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5536E09E" w:rsidR="00E664D5" w:rsidRDefault="00E664D5" w:rsidP="5729BB4F">
      <w:pPr>
        <w:rPr>
          <w:rFonts w:ascii="Lato" w:eastAsia="Lato" w:hAnsi="Lato" w:cs="Lato"/>
          <w:color w:val="666666"/>
          <w:sz w:val="24"/>
          <w:szCs w:val="24"/>
        </w:rPr>
      </w:pPr>
      <w:bookmarkStart w:id="0" w:name="_GoBack"/>
      <w:bookmarkEnd w:id="0"/>
    </w:p>
    <w:p w14:paraId="45A624C9" w14:textId="77777777" w:rsidR="00AC6AFD" w:rsidRPr="00FB53C8" w:rsidRDefault="00AC6AFD" w:rsidP="5729BB4F">
      <w:pPr>
        <w:rPr>
          <w:rFonts w:ascii="Lato" w:eastAsia="Lato" w:hAnsi="Lato" w:cs="Lato"/>
          <w:color w:val="666666"/>
          <w:sz w:val="24"/>
          <w:szCs w:val="24"/>
        </w:rPr>
      </w:pPr>
    </w:p>
    <w:p w14:paraId="0A37501D" w14:textId="77777777" w:rsidR="00D32F58" w:rsidRPr="00FB53C8" w:rsidRDefault="00D32F58">
      <w:pPr>
        <w:rPr>
          <w:rFonts w:ascii="Lato" w:hAnsi="Lato"/>
        </w:rPr>
      </w:pPr>
    </w:p>
    <w:p w14:paraId="5DAB6C7B" w14:textId="77777777" w:rsidR="00D32F58" w:rsidRPr="00FB53C8" w:rsidRDefault="00D32F58">
      <w:pPr>
        <w:rPr>
          <w:rFonts w:ascii="Lato" w:hAnsi="Lato"/>
        </w:rPr>
      </w:pPr>
    </w:p>
    <w:p w14:paraId="02EB378F" w14:textId="77777777" w:rsidR="00D32F58" w:rsidRPr="00FB53C8" w:rsidRDefault="00D32F58">
      <w:pPr>
        <w:rPr>
          <w:rFonts w:ascii="Lato" w:hAnsi="Lato"/>
        </w:rPr>
      </w:pPr>
    </w:p>
    <w:p w14:paraId="6A05A809" w14:textId="77777777" w:rsidR="00D32F58" w:rsidRPr="00FB53C8" w:rsidRDefault="00D32F58">
      <w:pPr>
        <w:rPr>
          <w:rFonts w:ascii="Lato" w:hAnsi="Lato"/>
        </w:rPr>
      </w:pPr>
    </w:p>
    <w:p w14:paraId="5A39BBE3" w14:textId="77777777" w:rsidR="00D32F58" w:rsidRPr="00FB53C8" w:rsidRDefault="00D32F58">
      <w:pPr>
        <w:rPr>
          <w:rFonts w:ascii="Lato" w:hAnsi="Lato"/>
        </w:rPr>
      </w:pPr>
    </w:p>
    <w:p w14:paraId="41C8F396" w14:textId="77777777" w:rsidR="00D32F58" w:rsidRPr="00FB53C8" w:rsidRDefault="00D32F58">
      <w:pPr>
        <w:rPr>
          <w:rFonts w:ascii="Lato" w:hAnsi="Lato"/>
        </w:rPr>
      </w:pPr>
    </w:p>
    <w:p w14:paraId="72A3D3EC" w14:textId="77777777" w:rsidR="00D32F58" w:rsidRPr="00FB53C8" w:rsidRDefault="00D32F58">
      <w:pPr>
        <w:rPr>
          <w:rFonts w:ascii="Lato" w:hAnsi="Lato"/>
        </w:rPr>
      </w:pPr>
    </w:p>
    <w:p w14:paraId="0D0B940D" w14:textId="77777777" w:rsidR="00D32F58" w:rsidRPr="00FB53C8" w:rsidRDefault="00D32F58">
      <w:pPr>
        <w:rPr>
          <w:rFonts w:ascii="Lato" w:hAnsi="Lato"/>
        </w:rPr>
      </w:pPr>
    </w:p>
    <w:p w14:paraId="4152FF06" w14:textId="7F29F801" w:rsidR="00D32F58" w:rsidRPr="00BA2DD4" w:rsidRDefault="00D32F58" w:rsidP="0C223C34">
      <w:pPr>
        <w:jc w:val="center"/>
        <w:rPr>
          <w:rFonts w:ascii="Lato" w:hAnsi="Lato"/>
          <w:b/>
          <w:bCs/>
          <w:color w:val="1F3864" w:themeColor="accent5" w:themeShade="80"/>
          <w:sz w:val="72"/>
          <w:szCs w:val="72"/>
        </w:rPr>
      </w:pPr>
      <w:r w:rsidRPr="00BA2DD4">
        <w:rPr>
          <w:rFonts w:ascii="Lato" w:hAnsi="Lato"/>
          <w:b/>
          <w:bCs/>
          <w:color w:val="1F3864" w:themeColor="accent5" w:themeShade="80"/>
          <w:sz w:val="72"/>
          <w:szCs w:val="72"/>
        </w:rPr>
        <w:t>RAPORT O STANIE GMINY 20</w:t>
      </w:r>
      <w:r w:rsidR="00BA2DD4" w:rsidRPr="00BA2DD4">
        <w:rPr>
          <w:rFonts w:ascii="Lato" w:hAnsi="Lato"/>
          <w:b/>
          <w:bCs/>
          <w:color w:val="1F3864" w:themeColor="accent5" w:themeShade="80"/>
          <w:sz w:val="72"/>
          <w:szCs w:val="72"/>
        </w:rPr>
        <w:t>20</w:t>
      </w:r>
    </w:p>
    <w:p w14:paraId="0E27B00A" w14:textId="77777777" w:rsidR="00D32F58" w:rsidRPr="00BA2DD4" w:rsidRDefault="00D32F58" w:rsidP="00D32F58">
      <w:pPr>
        <w:jc w:val="center"/>
        <w:rPr>
          <w:rFonts w:ascii="Lato" w:hAnsi="Lato"/>
          <w:b/>
          <w:color w:val="1F3864" w:themeColor="accent5" w:themeShade="80"/>
          <w:sz w:val="72"/>
          <w:szCs w:val="72"/>
        </w:rPr>
      </w:pPr>
    </w:p>
    <w:p w14:paraId="60061E4C" w14:textId="77777777" w:rsidR="00D32F58" w:rsidRPr="00BA2DD4" w:rsidRDefault="00D32F58" w:rsidP="00D32F58">
      <w:pPr>
        <w:jc w:val="center"/>
        <w:rPr>
          <w:rFonts w:ascii="Lato" w:hAnsi="Lato"/>
          <w:b/>
          <w:color w:val="1F3864" w:themeColor="accent5" w:themeShade="80"/>
          <w:sz w:val="72"/>
          <w:szCs w:val="72"/>
        </w:rPr>
      </w:pPr>
    </w:p>
    <w:p w14:paraId="44EAFD9C" w14:textId="77777777" w:rsidR="00D32F58" w:rsidRPr="00BA2DD4" w:rsidRDefault="00D32F58" w:rsidP="00D32F58">
      <w:pPr>
        <w:jc w:val="center"/>
        <w:rPr>
          <w:rFonts w:ascii="Lato" w:hAnsi="Lato"/>
          <w:b/>
          <w:color w:val="1F3864" w:themeColor="accent5" w:themeShade="80"/>
          <w:sz w:val="72"/>
          <w:szCs w:val="72"/>
        </w:rPr>
      </w:pPr>
    </w:p>
    <w:p w14:paraId="4B94D5A5" w14:textId="77777777" w:rsidR="00AF140A" w:rsidRPr="00BA2DD4" w:rsidRDefault="00AF140A" w:rsidP="00D32F58">
      <w:pPr>
        <w:jc w:val="center"/>
        <w:rPr>
          <w:rFonts w:ascii="Lato" w:hAnsi="Lato"/>
          <w:b/>
          <w:color w:val="1F3864" w:themeColor="accent5" w:themeShade="80"/>
          <w:sz w:val="72"/>
          <w:szCs w:val="72"/>
        </w:rPr>
      </w:pPr>
    </w:p>
    <w:p w14:paraId="552CC95F" w14:textId="01CBE9DD" w:rsidR="002B0907" w:rsidRPr="00BA2DD4" w:rsidRDefault="002B0907" w:rsidP="00D32F58">
      <w:pPr>
        <w:spacing w:after="0"/>
        <w:rPr>
          <w:rFonts w:ascii="Lato" w:hAnsi="Lato"/>
          <w:sz w:val="24"/>
          <w:szCs w:val="24"/>
        </w:rPr>
      </w:pPr>
    </w:p>
    <w:p w14:paraId="3DEEC669" w14:textId="77777777" w:rsidR="00AF140A" w:rsidRPr="00BA2DD4" w:rsidRDefault="00AF140A" w:rsidP="00D32F58">
      <w:pPr>
        <w:spacing w:after="0"/>
        <w:rPr>
          <w:rFonts w:ascii="Lato" w:hAnsi="Lato"/>
          <w:b/>
          <w:color w:val="1F3864" w:themeColor="accent5" w:themeShade="80"/>
          <w:sz w:val="24"/>
          <w:szCs w:val="24"/>
        </w:rPr>
      </w:pPr>
    </w:p>
    <w:p w14:paraId="3656B9AB" w14:textId="77777777" w:rsidR="00AF140A" w:rsidRPr="00BA2DD4" w:rsidRDefault="00AF140A" w:rsidP="00AF140A">
      <w:pPr>
        <w:spacing w:after="0"/>
        <w:jc w:val="center"/>
        <w:rPr>
          <w:rFonts w:ascii="Lato" w:hAnsi="Lato"/>
          <w:b/>
          <w:color w:val="1F3864" w:themeColor="accent5" w:themeShade="80"/>
          <w:sz w:val="28"/>
          <w:szCs w:val="28"/>
        </w:rPr>
      </w:pPr>
    </w:p>
    <w:p w14:paraId="45FB0818" w14:textId="77777777" w:rsidR="00AF140A" w:rsidRPr="00BA2DD4" w:rsidRDefault="00AF140A" w:rsidP="00AF140A">
      <w:pPr>
        <w:spacing w:after="0"/>
        <w:jc w:val="center"/>
        <w:rPr>
          <w:rFonts w:ascii="Lato" w:hAnsi="Lato"/>
          <w:b/>
          <w:color w:val="1F3864" w:themeColor="accent5" w:themeShade="80"/>
          <w:sz w:val="28"/>
          <w:szCs w:val="28"/>
        </w:rPr>
      </w:pPr>
    </w:p>
    <w:p w14:paraId="049F31CB" w14:textId="77777777" w:rsidR="00AF140A" w:rsidRPr="00BA2DD4" w:rsidRDefault="00AF140A" w:rsidP="00AF140A">
      <w:pPr>
        <w:spacing w:after="0"/>
        <w:jc w:val="center"/>
        <w:rPr>
          <w:rFonts w:ascii="Lato" w:hAnsi="Lato"/>
          <w:b/>
          <w:color w:val="1F3864" w:themeColor="accent5" w:themeShade="80"/>
          <w:sz w:val="28"/>
          <w:szCs w:val="28"/>
        </w:rPr>
      </w:pPr>
    </w:p>
    <w:p w14:paraId="121A3EC8" w14:textId="77777777" w:rsidR="00211E2A" w:rsidRPr="00BA2DD4" w:rsidRDefault="00211E2A" w:rsidP="00AF140A">
      <w:pPr>
        <w:spacing w:after="0"/>
        <w:jc w:val="center"/>
        <w:rPr>
          <w:rFonts w:ascii="Lato" w:hAnsi="Lato"/>
          <w:b/>
          <w:color w:val="1F3864" w:themeColor="accent5" w:themeShade="80"/>
          <w:sz w:val="28"/>
          <w:szCs w:val="28"/>
        </w:rPr>
      </w:pPr>
    </w:p>
    <w:p w14:paraId="00B069CD" w14:textId="3C09AFE9" w:rsidR="00B50017" w:rsidRPr="00BA2DD4" w:rsidRDefault="00AF140A" w:rsidP="00AF140A">
      <w:pPr>
        <w:spacing w:after="0"/>
        <w:jc w:val="center"/>
        <w:rPr>
          <w:rFonts w:ascii="Lato" w:hAnsi="Lato"/>
          <w:b/>
          <w:color w:val="1F3864" w:themeColor="accent5" w:themeShade="80"/>
          <w:sz w:val="28"/>
          <w:szCs w:val="28"/>
        </w:rPr>
      </w:pPr>
      <w:r w:rsidRPr="00BA2DD4">
        <w:rPr>
          <w:rFonts w:ascii="Lato" w:hAnsi="Lato"/>
          <w:b/>
          <w:color w:val="1F3864" w:themeColor="accent5" w:themeShade="80"/>
          <w:sz w:val="28"/>
          <w:szCs w:val="28"/>
        </w:rPr>
        <w:t>Kraków, 31 maja 202</w:t>
      </w:r>
      <w:r w:rsidR="00BA2DD4" w:rsidRPr="00BA2DD4">
        <w:rPr>
          <w:rFonts w:ascii="Lato" w:hAnsi="Lato"/>
          <w:b/>
          <w:color w:val="1F3864" w:themeColor="accent5" w:themeShade="80"/>
          <w:sz w:val="28"/>
          <w:szCs w:val="28"/>
        </w:rPr>
        <w:t>1</w:t>
      </w:r>
      <w:r w:rsidR="00163215" w:rsidRPr="00BA2DD4">
        <w:rPr>
          <w:rFonts w:ascii="Lato" w:hAnsi="Lato"/>
          <w:b/>
          <w:color w:val="1F3864" w:themeColor="accent5" w:themeShade="80"/>
          <w:sz w:val="28"/>
          <w:szCs w:val="28"/>
        </w:rPr>
        <w:t xml:space="preserve"> </w:t>
      </w:r>
    </w:p>
    <w:p w14:paraId="3551BD4A" w14:textId="77777777" w:rsidR="00B50017" w:rsidRPr="00BA2DD4" w:rsidRDefault="00B50017" w:rsidP="00B50017">
      <w:pPr>
        <w:spacing w:after="0"/>
        <w:rPr>
          <w:rFonts w:ascii="Lato" w:hAnsi="Lato"/>
          <w:sz w:val="24"/>
          <w:szCs w:val="24"/>
          <w:highlight w:val="yellow"/>
        </w:rPr>
      </w:pPr>
    </w:p>
    <w:p w14:paraId="1BD78831" w14:textId="77777777" w:rsidR="00B50017" w:rsidRPr="00BA2DD4" w:rsidRDefault="00B50017" w:rsidP="00B50017">
      <w:pPr>
        <w:spacing w:after="0"/>
        <w:rPr>
          <w:rFonts w:ascii="Lato" w:hAnsi="Lato"/>
          <w:sz w:val="24"/>
          <w:szCs w:val="24"/>
          <w:highlight w:val="yellow"/>
        </w:rPr>
      </w:pPr>
    </w:p>
    <w:p w14:paraId="36907E24" w14:textId="77777777" w:rsidR="00B50017" w:rsidRPr="00BA2DD4" w:rsidRDefault="00B50017" w:rsidP="00B50017">
      <w:pPr>
        <w:spacing w:after="0"/>
        <w:rPr>
          <w:rFonts w:ascii="Lato" w:hAnsi="Lato"/>
          <w:sz w:val="24"/>
          <w:szCs w:val="24"/>
          <w:highlight w:val="yellow"/>
        </w:rPr>
      </w:pPr>
    </w:p>
    <w:p w14:paraId="604409B6" w14:textId="77777777" w:rsidR="00B50017" w:rsidRPr="00BA2DD4" w:rsidRDefault="00B50017" w:rsidP="00B50017">
      <w:pPr>
        <w:spacing w:after="0"/>
        <w:rPr>
          <w:rFonts w:ascii="Lato" w:hAnsi="Lato"/>
          <w:sz w:val="24"/>
          <w:szCs w:val="24"/>
          <w:highlight w:val="yellow"/>
        </w:rPr>
      </w:pPr>
    </w:p>
    <w:p w14:paraId="2D3574C4" w14:textId="77777777" w:rsidR="00B50017" w:rsidRPr="00BA2DD4" w:rsidRDefault="00B50017" w:rsidP="00B50017">
      <w:pPr>
        <w:spacing w:after="0"/>
        <w:rPr>
          <w:rFonts w:ascii="Lato" w:hAnsi="Lato"/>
          <w:sz w:val="24"/>
          <w:szCs w:val="24"/>
          <w:highlight w:val="yellow"/>
        </w:rPr>
      </w:pPr>
    </w:p>
    <w:p w14:paraId="76CD6163" w14:textId="77777777" w:rsidR="00B50017" w:rsidRPr="00BA2DD4" w:rsidRDefault="00B50017" w:rsidP="00B50017">
      <w:pPr>
        <w:spacing w:after="0"/>
        <w:rPr>
          <w:rFonts w:ascii="Lato" w:hAnsi="Lato"/>
          <w:sz w:val="24"/>
          <w:szCs w:val="24"/>
          <w:highlight w:val="yellow"/>
        </w:rPr>
      </w:pPr>
    </w:p>
    <w:p w14:paraId="401DF92B" w14:textId="77777777" w:rsidR="00B50017" w:rsidRPr="00BA2DD4" w:rsidRDefault="00B50017" w:rsidP="00B50017">
      <w:pPr>
        <w:spacing w:after="0"/>
        <w:rPr>
          <w:rFonts w:ascii="Lato" w:hAnsi="Lato"/>
          <w:sz w:val="24"/>
          <w:szCs w:val="24"/>
          <w:highlight w:val="yellow"/>
        </w:rPr>
      </w:pPr>
    </w:p>
    <w:p w14:paraId="58ECB72B" w14:textId="77777777" w:rsidR="00B50017" w:rsidRPr="00BA2DD4" w:rsidRDefault="00B50017" w:rsidP="00B50017">
      <w:pPr>
        <w:spacing w:after="0"/>
        <w:rPr>
          <w:rFonts w:ascii="Lato" w:hAnsi="Lato"/>
          <w:sz w:val="24"/>
          <w:szCs w:val="24"/>
          <w:highlight w:val="yellow"/>
        </w:rPr>
      </w:pPr>
    </w:p>
    <w:p w14:paraId="0C3BD094" w14:textId="77777777" w:rsidR="00B50017" w:rsidRPr="00BA2DD4" w:rsidRDefault="00B50017" w:rsidP="00B50017">
      <w:pPr>
        <w:spacing w:after="0"/>
        <w:rPr>
          <w:rFonts w:ascii="Lato" w:hAnsi="Lato"/>
          <w:sz w:val="24"/>
          <w:szCs w:val="24"/>
          <w:highlight w:val="yellow"/>
        </w:rPr>
      </w:pPr>
    </w:p>
    <w:p w14:paraId="6DBD7D14" w14:textId="77777777" w:rsidR="00B50017" w:rsidRPr="00BA2DD4" w:rsidRDefault="00B50017" w:rsidP="00B50017">
      <w:pPr>
        <w:spacing w:after="0"/>
        <w:rPr>
          <w:rFonts w:ascii="Lato" w:hAnsi="Lato"/>
          <w:sz w:val="24"/>
          <w:szCs w:val="24"/>
          <w:highlight w:val="yellow"/>
        </w:rPr>
      </w:pPr>
    </w:p>
    <w:p w14:paraId="197454C4" w14:textId="77777777" w:rsidR="00B50017" w:rsidRPr="00BA2DD4" w:rsidRDefault="00B50017" w:rsidP="00B50017">
      <w:pPr>
        <w:spacing w:after="0"/>
        <w:rPr>
          <w:rFonts w:ascii="Lato" w:hAnsi="Lato"/>
          <w:sz w:val="24"/>
          <w:szCs w:val="24"/>
          <w:highlight w:val="yellow"/>
        </w:rPr>
      </w:pPr>
    </w:p>
    <w:p w14:paraId="1EE49748" w14:textId="77777777" w:rsidR="00B50017" w:rsidRPr="00BA2DD4" w:rsidRDefault="00B50017" w:rsidP="00B50017">
      <w:pPr>
        <w:spacing w:after="0"/>
        <w:rPr>
          <w:rFonts w:ascii="Lato" w:hAnsi="Lato"/>
          <w:sz w:val="24"/>
          <w:szCs w:val="24"/>
          <w:highlight w:val="yellow"/>
        </w:rPr>
      </w:pPr>
    </w:p>
    <w:p w14:paraId="428C61D9" w14:textId="77777777" w:rsidR="00B50017" w:rsidRPr="00BA2DD4" w:rsidRDefault="00B50017" w:rsidP="00B50017">
      <w:pPr>
        <w:spacing w:after="0"/>
        <w:rPr>
          <w:rFonts w:ascii="Lato" w:hAnsi="Lato"/>
          <w:sz w:val="24"/>
          <w:szCs w:val="24"/>
          <w:highlight w:val="yellow"/>
        </w:rPr>
      </w:pPr>
    </w:p>
    <w:p w14:paraId="1E92A09E" w14:textId="77777777" w:rsidR="00B50017" w:rsidRPr="00BA2DD4" w:rsidRDefault="00B50017" w:rsidP="00B50017">
      <w:pPr>
        <w:spacing w:after="0"/>
        <w:rPr>
          <w:rFonts w:ascii="Lato" w:hAnsi="Lato"/>
          <w:sz w:val="24"/>
          <w:szCs w:val="24"/>
          <w:highlight w:val="yellow"/>
        </w:rPr>
      </w:pPr>
    </w:p>
    <w:p w14:paraId="7A289E9E" w14:textId="77777777" w:rsidR="00B50017" w:rsidRPr="00BA2DD4" w:rsidRDefault="00B50017" w:rsidP="00B50017">
      <w:pPr>
        <w:spacing w:after="0"/>
        <w:rPr>
          <w:rFonts w:ascii="Lato" w:hAnsi="Lato"/>
          <w:sz w:val="24"/>
          <w:szCs w:val="24"/>
          <w:highlight w:val="yellow"/>
        </w:rPr>
      </w:pPr>
    </w:p>
    <w:p w14:paraId="035A0FB5" w14:textId="77777777" w:rsidR="00B50017" w:rsidRPr="00BA2DD4" w:rsidRDefault="00B50017" w:rsidP="00B50017">
      <w:pPr>
        <w:spacing w:after="0"/>
        <w:rPr>
          <w:rFonts w:ascii="Lato" w:hAnsi="Lato"/>
          <w:sz w:val="24"/>
          <w:szCs w:val="24"/>
          <w:highlight w:val="yellow"/>
        </w:rPr>
      </w:pPr>
    </w:p>
    <w:p w14:paraId="3119536B" w14:textId="77777777" w:rsidR="00B50017" w:rsidRPr="00BA2DD4" w:rsidRDefault="00B50017" w:rsidP="00B50017">
      <w:pPr>
        <w:spacing w:after="0"/>
        <w:rPr>
          <w:rFonts w:ascii="Lato" w:hAnsi="Lato"/>
          <w:sz w:val="24"/>
          <w:szCs w:val="24"/>
          <w:highlight w:val="yellow"/>
        </w:rPr>
      </w:pPr>
    </w:p>
    <w:p w14:paraId="33A20058" w14:textId="77777777" w:rsidR="00B50017" w:rsidRPr="00BA2DD4" w:rsidRDefault="00B50017" w:rsidP="00B50017">
      <w:pPr>
        <w:spacing w:after="0"/>
        <w:rPr>
          <w:rFonts w:ascii="Lato" w:hAnsi="Lato"/>
          <w:sz w:val="24"/>
          <w:szCs w:val="24"/>
          <w:highlight w:val="yellow"/>
        </w:rPr>
      </w:pPr>
    </w:p>
    <w:p w14:paraId="68F40CF4" w14:textId="77777777" w:rsidR="00B50017" w:rsidRPr="00BA2DD4" w:rsidRDefault="00B50017" w:rsidP="00B50017">
      <w:pPr>
        <w:spacing w:after="0"/>
        <w:rPr>
          <w:rFonts w:ascii="Lato" w:hAnsi="Lato"/>
          <w:sz w:val="24"/>
          <w:szCs w:val="24"/>
          <w:highlight w:val="yellow"/>
        </w:rPr>
      </w:pPr>
    </w:p>
    <w:p w14:paraId="75A1D670" w14:textId="77777777" w:rsidR="00B50017" w:rsidRPr="00BA2DD4" w:rsidRDefault="00B50017" w:rsidP="00B50017">
      <w:pPr>
        <w:spacing w:after="0"/>
        <w:rPr>
          <w:rFonts w:ascii="Lato" w:hAnsi="Lato"/>
          <w:sz w:val="24"/>
          <w:szCs w:val="24"/>
          <w:highlight w:val="yellow"/>
        </w:rPr>
      </w:pPr>
    </w:p>
    <w:p w14:paraId="5CAC72CF" w14:textId="77777777" w:rsidR="00B50017" w:rsidRPr="00BA2DD4" w:rsidRDefault="00B50017" w:rsidP="00B50017">
      <w:pPr>
        <w:spacing w:after="0"/>
        <w:rPr>
          <w:rFonts w:ascii="Lato" w:hAnsi="Lato"/>
          <w:sz w:val="24"/>
          <w:szCs w:val="24"/>
          <w:highlight w:val="yellow"/>
        </w:rPr>
      </w:pPr>
    </w:p>
    <w:p w14:paraId="5EBD4D3C" w14:textId="77777777" w:rsidR="00B50017" w:rsidRPr="00BA2DD4" w:rsidRDefault="00B50017" w:rsidP="00B50017">
      <w:pPr>
        <w:spacing w:after="0"/>
        <w:rPr>
          <w:rFonts w:ascii="Lato" w:hAnsi="Lato"/>
          <w:sz w:val="24"/>
          <w:szCs w:val="24"/>
          <w:highlight w:val="yellow"/>
        </w:rPr>
      </w:pPr>
    </w:p>
    <w:p w14:paraId="1F48CF11" w14:textId="77777777" w:rsidR="00B50017" w:rsidRPr="00BA2DD4" w:rsidRDefault="00B50017" w:rsidP="00B50017">
      <w:pPr>
        <w:spacing w:after="0"/>
        <w:rPr>
          <w:rFonts w:ascii="Lato" w:hAnsi="Lato"/>
          <w:sz w:val="24"/>
          <w:szCs w:val="24"/>
          <w:highlight w:val="yellow"/>
        </w:rPr>
      </w:pPr>
    </w:p>
    <w:p w14:paraId="473C719A" w14:textId="77777777" w:rsidR="00B50017" w:rsidRPr="00BA2DD4" w:rsidRDefault="00B50017" w:rsidP="00B50017">
      <w:pPr>
        <w:spacing w:after="0"/>
        <w:rPr>
          <w:rFonts w:ascii="Lato" w:hAnsi="Lato"/>
          <w:sz w:val="24"/>
          <w:szCs w:val="24"/>
          <w:highlight w:val="yellow"/>
        </w:rPr>
      </w:pPr>
    </w:p>
    <w:p w14:paraId="74DF0426" w14:textId="77777777" w:rsidR="00B50017" w:rsidRPr="00BA2DD4" w:rsidRDefault="00B50017" w:rsidP="00B50017">
      <w:pPr>
        <w:spacing w:after="0"/>
        <w:rPr>
          <w:rFonts w:ascii="Lato" w:hAnsi="Lato"/>
          <w:sz w:val="24"/>
          <w:szCs w:val="24"/>
          <w:highlight w:val="yellow"/>
        </w:rPr>
      </w:pPr>
    </w:p>
    <w:p w14:paraId="2AAF1287" w14:textId="77777777" w:rsidR="00B50017" w:rsidRPr="00BA2DD4" w:rsidRDefault="00B50017" w:rsidP="00B50017">
      <w:pPr>
        <w:spacing w:after="0"/>
        <w:rPr>
          <w:rFonts w:ascii="Lato" w:hAnsi="Lato"/>
          <w:sz w:val="24"/>
          <w:szCs w:val="24"/>
          <w:highlight w:val="yellow"/>
        </w:rPr>
      </w:pPr>
    </w:p>
    <w:p w14:paraId="19668E1A" w14:textId="77777777" w:rsidR="00B50017" w:rsidRPr="00BA2DD4" w:rsidRDefault="00B50017" w:rsidP="00B50017">
      <w:pPr>
        <w:spacing w:after="0"/>
        <w:rPr>
          <w:rFonts w:ascii="Lato" w:hAnsi="Lato"/>
          <w:sz w:val="24"/>
          <w:szCs w:val="24"/>
          <w:highlight w:val="yellow"/>
        </w:rPr>
      </w:pPr>
    </w:p>
    <w:p w14:paraId="0E6632BF" w14:textId="77777777" w:rsidR="00B50017" w:rsidRPr="00BA2DD4" w:rsidRDefault="00B50017" w:rsidP="00B50017">
      <w:pPr>
        <w:spacing w:after="0"/>
        <w:rPr>
          <w:rFonts w:ascii="Lato" w:hAnsi="Lato"/>
          <w:sz w:val="24"/>
          <w:szCs w:val="24"/>
          <w:highlight w:val="yellow"/>
        </w:rPr>
      </w:pPr>
    </w:p>
    <w:p w14:paraId="01B57ED1" w14:textId="77777777" w:rsidR="00B50017" w:rsidRPr="00BA2DD4" w:rsidRDefault="00B50017" w:rsidP="00B50017">
      <w:pPr>
        <w:spacing w:after="0"/>
        <w:rPr>
          <w:rFonts w:ascii="Lato" w:hAnsi="Lato"/>
          <w:sz w:val="24"/>
          <w:szCs w:val="24"/>
          <w:highlight w:val="yellow"/>
        </w:rPr>
      </w:pPr>
    </w:p>
    <w:p w14:paraId="2ACEB899" w14:textId="77777777" w:rsidR="00B50017" w:rsidRPr="00BA2DD4" w:rsidRDefault="00B50017" w:rsidP="00B50017">
      <w:pPr>
        <w:spacing w:after="0"/>
        <w:rPr>
          <w:rFonts w:ascii="Lato" w:hAnsi="Lato"/>
          <w:sz w:val="24"/>
          <w:szCs w:val="24"/>
          <w:highlight w:val="yellow"/>
        </w:rPr>
      </w:pPr>
    </w:p>
    <w:p w14:paraId="578C808D" w14:textId="77777777" w:rsidR="00B50017" w:rsidRPr="00BA2DD4" w:rsidRDefault="00B50017" w:rsidP="00B50017">
      <w:pPr>
        <w:spacing w:after="0"/>
        <w:rPr>
          <w:rFonts w:ascii="Lato" w:hAnsi="Lato"/>
          <w:sz w:val="24"/>
          <w:szCs w:val="24"/>
          <w:highlight w:val="yellow"/>
        </w:rPr>
      </w:pPr>
    </w:p>
    <w:p w14:paraId="442C9031" w14:textId="77777777" w:rsidR="00B50017" w:rsidRPr="00BA2DD4" w:rsidRDefault="00B50017" w:rsidP="00B50017">
      <w:pPr>
        <w:spacing w:after="0"/>
        <w:rPr>
          <w:rFonts w:ascii="Lato" w:hAnsi="Lato"/>
          <w:sz w:val="24"/>
          <w:szCs w:val="24"/>
          <w:highlight w:val="yellow"/>
        </w:rPr>
      </w:pPr>
    </w:p>
    <w:p w14:paraId="7CA48203" w14:textId="77777777" w:rsidR="00B50017" w:rsidRPr="00BA2DD4" w:rsidRDefault="00B50017" w:rsidP="00B50017">
      <w:pPr>
        <w:spacing w:after="0"/>
        <w:rPr>
          <w:rFonts w:ascii="Lato" w:hAnsi="Lato"/>
          <w:sz w:val="24"/>
          <w:szCs w:val="24"/>
          <w:highlight w:val="yellow"/>
        </w:rPr>
      </w:pPr>
    </w:p>
    <w:p w14:paraId="4E1CA19A" w14:textId="77777777" w:rsidR="00B50017" w:rsidRPr="00BA2DD4" w:rsidRDefault="00B50017" w:rsidP="00B50017">
      <w:pPr>
        <w:spacing w:after="0"/>
        <w:rPr>
          <w:rFonts w:ascii="Lato" w:hAnsi="Lato"/>
          <w:sz w:val="24"/>
          <w:szCs w:val="24"/>
          <w:highlight w:val="yellow"/>
        </w:rPr>
      </w:pPr>
    </w:p>
    <w:p w14:paraId="3B707C2B" w14:textId="77777777" w:rsidR="00B50017" w:rsidRPr="00BA2DD4" w:rsidRDefault="00B50017" w:rsidP="00B50017">
      <w:pPr>
        <w:spacing w:after="0"/>
        <w:rPr>
          <w:rFonts w:ascii="Lato" w:hAnsi="Lato"/>
          <w:sz w:val="24"/>
          <w:szCs w:val="24"/>
          <w:highlight w:val="yellow"/>
        </w:rPr>
      </w:pPr>
    </w:p>
    <w:p w14:paraId="655854B0" w14:textId="77777777" w:rsidR="00B50017" w:rsidRPr="00BA2DD4" w:rsidRDefault="00B50017" w:rsidP="00B50017">
      <w:pPr>
        <w:spacing w:after="0"/>
        <w:rPr>
          <w:rFonts w:ascii="Lato" w:hAnsi="Lato"/>
          <w:sz w:val="24"/>
          <w:szCs w:val="24"/>
          <w:highlight w:val="yellow"/>
        </w:rPr>
      </w:pPr>
    </w:p>
    <w:p w14:paraId="714F5668" w14:textId="77777777" w:rsidR="00211E2A" w:rsidRPr="00BA2DD4" w:rsidRDefault="00211E2A" w:rsidP="00B50017">
      <w:pPr>
        <w:spacing w:after="0"/>
        <w:rPr>
          <w:rFonts w:ascii="Lato" w:hAnsi="Lato"/>
          <w:sz w:val="24"/>
          <w:szCs w:val="24"/>
          <w:highlight w:val="yellow"/>
        </w:rPr>
      </w:pPr>
    </w:p>
    <w:p w14:paraId="0BB2C719" w14:textId="77777777" w:rsidR="00211E2A" w:rsidRPr="00BA2DD4" w:rsidRDefault="00211E2A" w:rsidP="00B50017">
      <w:pPr>
        <w:spacing w:after="0"/>
        <w:rPr>
          <w:rFonts w:ascii="Lato" w:hAnsi="Lato"/>
          <w:sz w:val="24"/>
          <w:szCs w:val="24"/>
          <w:highlight w:val="yellow"/>
        </w:rPr>
      </w:pPr>
    </w:p>
    <w:p w14:paraId="7CE0DCEE" w14:textId="732FB482" w:rsidR="00B50017" w:rsidRPr="00BA2DD4" w:rsidRDefault="00B50017" w:rsidP="00B50017">
      <w:pPr>
        <w:spacing w:after="0"/>
        <w:rPr>
          <w:rFonts w:ascii="Lato" w:hAnsi="Lato"/>
        </w:rPr>
      </w:pPr>
      <w:r w:rsidRPr="00BA2DD4">
        <w:rPr>
          <w:rFonts w:ascii="Lato" w:hAnsi="Lato"/>
        </w:rPr>
        <w:t>Urząd Miasta Krakowa</w:t>
      </w:r>
    </w:p>
    <w:p w14:paraId="59888A39" w14:textId="77777777" w:rsidR="00B50017" w:rsidRPr="00BA2DD4" w:rsidRDefault="00B50017" w:rsidP="00B50017">
      <w:pPr>
        <w:spacing w:after="0"/>
        <w:rPr>
          <w:rFonts w:ascii="Lato" w:hAnsi="Lato"/>
        </w:rPr>
      </w:pPr>
      <w:r w:rsidRPr="00BA2DD4">
        <w:rPr>
          <w:rFonts w:ascii="Lato" w:hAnsi="Lato"/>
        </w:rPr>
        <w:t xml:space="preserve">Wydział Strategii, Planowania </w:t>
      </w:r>
    </w:p>
    <w:p w14:paraId="662B9EF8" w14:textId="77777777" w:rsidR="00B50017" w:rsidRPr="00BA2DD4" w:rsidRDefault="00B50017" w:rsidP="00B50017">
      <w:pPr>
        <w:spacing w:after="0"/>
        <w:rPr>
          <w:rFonts w:ascii="Lato" w:hAnsi="Lato"/>
        </w:rPr>
      </w:pPr>
      <w:r w:rsidRPr="00BA2DD4">
        <w:rPr>
          <w:rFonts w:ascii="Lato" w:hAnsi="Lato"/>
        </w:rPr>
        <w:t>i Monitorowania Inwestycji</w:t>
      </w:r>
    </w:p>
    <w:p w14:paraId="327E905F" w14:textId="77777777" w:rsidR="00B50017" w:rsidRPr="00BA2DD4" w:rsidRDefault="005F61F2" w:rsidP="00B50017">
      <w:pPr>
        <w:spacing w:after="0"/>
        <w:rPr>
          <w:rFonts w:ascii="Lato" w:hAnsi="Lato"/>
        </w:rPr>
      </w:pPr>
      <w:hyperlink r:id="rId11" w:history="1">
        <w:r w:rsidR="00B50017" w:rsidRPr="00BA2DD4">
          <w:rPr>
            <w:rStyle w:val="Hipercze"/>
            <w:rFonts w:ascii="Lato" w:hAnsi="Lato"/>
            <w:color w:val="auto"/>
            <w:u w:val="none"/>
          </w:rPr>
          <w:t>si.umk@um.krakow.pl</w:t>
        </w:r>
      </w:hyperlink>
    </w:p>
    <w:p w14:paraId="3CCD70F1" w14:textId="76214151" w:rsidR="00B50017" w:rsidRPr="00BA2DD4" w:rsidRDefault="00BA4503" w:rsidP="096BE92D">
      <w:pPr>
        <w:rPr>
          <w:rFonts w:ascii="Lato" w:hAnsi="Lato"/>
          <w:b/>
          <w:bCs/>
          <w:color w:val="1F3864" w:themeColor="accent5" w:themeShade="80"/>
          <w:sz w:val="28"/>
          <w:szCs w:val="28"/>
        </w:rPr>
      </w:pPr>
      <w:r w:rsidRPr="096BE92D">
        <w:rPr>
          <w:rFonts w:ascii="Lato" w:hAnsi="Lato"/>
        </w:rPr>
        <w:t>Fot.</w:t>
      </w:r>
      <w:r w:rsidR="004A5786" w:rsidRPr="096BE92D">
        <w:rPr>
          <w:rFonts w:ascii="Lato" w:hAnsi="Lato"/>
        </w:rPr>
        <w:t>:</w:t>
      </w:r>
      <w:r w:rsidR="00B50017" w:rsidRPr="096BE92D">
        <w:rPr>
          <w:rFonts w:ascii="Lato" w:hAnsi="Lato"/>
        </w:rPr>
        <w:t xml:space="preserve"> </w:t>
      </w:r>
      <w:r w:rsidR="3E255F4E" w:rsidRPr="096BE92D">
        <w:rPr>
          <w:rFonts w:ascii="Lato" w:hAnsi="Lato"/>
        </w:rPr>
        <w:t>Wojciech Piątkowski</w:t>
      </w:r>
      <w:r w:rsidRPr="096BE92D">
        <w:rPr>
          <w:rFonts w:ascii="Lato" w:hAnsi="Lato"/>
          <w:b/>
          <w:bCs/>
          <w:color w:val="1F3864" w:themeColor="accent5" w:themeShade="80"/>
          <w:sz w:val="28"/>
          <w:szCs w:val="28"/>
        </w:rPr>
        <w:br w:type="page"/>
      </w:r>
    </w:p>
    <w:p w14:paraId="60D618AD" w14:textId="77777777" w:rsidR="00163215" w:rsidRPr="00BA2DD4" w:rsidRDefault="00163215" w:rsidP="00AF140A">
      <w:pPr>
        <w:spacing w:after="0"/>
        <w:jc w:val="center"/>
        <w:rPr>
          <w:rFonts w:ascii="Lato" w:hAnsi="Lato"/>
          <w:b/>
          <w:color w:val="1F3864" w:themeColor="accent5" w:themeShade="80"/>
          <w:sz w:val="28"/>
          <w:szCs w:val="28"/>
          <w:highlight w:val="yellow"/>
        </w:rPr>
      </w:pPr>
    </w:p>
    <w:p w14:paraId="62486C05" w14:textId="77777777" w:rsidR="00AF140A" w:rsidRPr="00BA2DD4" w:rsidRDefault="00AF140A" w:rsidP="4DD411D8">
      <w:pPr>
        <w:spacing w:after="0"/>
        <w:jc w:val="center"/>
        <w:rPr>
          <w:rFonts w:ascii="Lato" w:hAnsi="Lato"/>
          <w:b/>
          <w:bCs/>
          <w:color w:val="1F3864" w:themeColor="accent5" w:themeShade="80"/>
          <w:sz w:val="28"/>
          <w:szCs w:val="28"/>
        </w:rPr>
      </w:pPr>
    </w:p>
    <w:sdt>
      <w:sdtPr>
        <w:rPr>
          <w:rFonts w:ascii="Lato" w:eastAsiaTheme="minorHAnsi" w:hAnsi="Lato" w:cstheme="minorBidi"/>
          <w:color w:val="auto"/>
          <w:sz w:val="22"/>
          <w:szCs w:val="22"/>
          <w:highlight w:val="yellow"/>
          <w:lang w:eastAsia="en-US"/>
        </w:rPr>
        <w:id w:val="1870949616"/>
        <w:docPartObj>
          <w:docPartGallery w:val="Table of Contents"/>
          <w:docPartUnique/>
        </w:docPartObj>
      </w:sdtPr>
      <w:sdtEndPr>
        <w:rPr>
          <w:b/>
          <w:bCs/>
          <w:sz w:val="20"/>
          <w:szCs w:val="20"/>
        </w:rPr>
      </w:sdtEndPr>
      <w:sdtContent>
        <w:p w14:paraId="1FDE9AFF" w14:textId="420C2CBC" w:rsidR="00662ABB" w:rsidRPr="00BA2DD4" w:rsidRDefault="00662ABB" w:rsidP="4DD411D8">
          <w:pPr>
            <w:pStyle w:val="Nagwekspisutreci"/>
            <w:rPr>
              <w:rFonts w:ascii="Lato" w:hAnsi="Lato"/>
              <w:color w:val="auto"/>
            </w:rPr>
          </w:pPr>
          <w:r w:rsidRPr="4DD411D8">
            <w:rPr>
              <w:rFonts w:ascii="Lato" w:hAnsi="Lato"/>
              <w:color w:val="1F3864" w:themeColor="accent5" w:themeShade="80"/>
              <w:sz w:val="24"/>
              <w:szCs w:val="24"/>
            </w:rPr>
            <w:t>Spis treści</w:t>
          </w:r>
        </w:p>
        <w:p w14:paraId="681D0CB3" w14:textId="77777777" w:rsidR="00662ABB" w:rsidRPr="00BA2DD4" w:rsidRDefault="00662ABB" w:rsidP="4DD411D8">
          <w:pPr>
            <w:spacing w:after="0" w:line="240" w:lineRule="auto"/>
            <w:rPr>
              <w:rFonts w:ascii="Lato" w:hAnsi="Lato"/>
              <w:sz w:val="20"/>
              <w:szCs w:val="20"/>
              <w:lang w:eastAsia="pl-PL"/>
            </w:rPr>
          </w:pPr>
        </w:p>
        <w:p w14:paraId="120ECD22" w14:textId="77777777" w:rsidR="005D157A" w:rsidRPr="00BA2DD4" w:rsidRDefault="005D157A" w:rsidP="4DD411D8">
          <w:pPr>
            <w:spacing w:after="0" w:line="240" w:lineRule="auto"/>
            <w:rPr>
              <w:rFonts w:ascii="Lato" w:hAnsi="Lato"/>
              <w:sz w:val="20"/>
              <w:szCs w:val="20"/>
              <w:lang w:eastAsia="pl-PL"/>
            </w:rPr>
          </w:pPr>
        </w:p>
        <w:p w14:paraId="57ECCCF6" w14:textId="07F48D23" w:rsidR="00855E7A" w:rsidRDefault="000E6DDB">
          <w:pPr>
            <w:pStyle w:val="Spistreci1"/>
            <w:rPr>
              <w:rFonts w:asciiTheme="minorHAnsi" w:eastAsiaTheme="minorEastAsia" w:hAnsiTheme="minorHAnsi" w:cstheme="minorBidi"/>
              <w:b w:val="0"/>
              <w:bCs w:val="0"/>
              <w:caps w:val="0"/>
              <w:color w:val="auto"/>
              <w:sz w:val="22"/>
              <w:szCs w:val="22"/>
              <w:lang w:eastAsia="pl-PL"/>
            </w:rPr>
          </w:pPr>
          <w:r w:rsidRPr="00BA2DD4">
            <w:rPr>
              <w:b w:val="0"/>
              <w:bCs w:val="0"/>
              <w:caps w:val="0"/>
              <w:highlight w:val="yellow"/>
            </w:rPr>
            <w:fldChar w:fldCharType="begin"/>
          </w:r>
          <w:r w:rsidRPr="4DD411D8">
            <w:rPr>
              <w:b w:val="0"/>
              <w:bCs w:val="0"/>
              <w:caps w:val="0"/>
              <w:highlight w:val="yellow"/>
            </w:rPr>
            <w:instrText xml:space="preserve"> TOC \o "1-3" \h \z \u </w:instrText>
          </w:r>
          <w:r w:rsidRPr="00BA2DD4">
            <w:rPr>
              <w:b w:val="0"/>
              <w:bCs w:val="0"/>
              <w:caps w:val="0"/>
              <w:highlight w:val="yellow"/>
            </w:rPr>
            <w:fldChar w:fldCharType="separate"/>
          </w:r>
          <w:hyperlink w:anchor="_Toc73104197" w:history="1">
            <w:r w:rsidR="00855E7A" w:rsidRPr="00884A84">
              <w:rPr>
                <w:rStyle w:val="Hipercze"/>
              </w:rPr>
              <w:t>I. Wstęp</w:t>
            </w:r>
            <w:r w:rsidR="00855E7A">
              <w:rPr>
                <w:webHidden/>
              </w:rPr>
              <w:tab/>
            </w:r>
            <w:r w:rsidR="00855E7A">
              <w:rPr>
                <w:webHidden/>
              </w:rPr>
              <w:fldChar w:fldCharType="begin"/>
            </w:r>
            <w:r w:rsidR="00855E7A">
              <w:rPr>
                <w:webHidden/>
              </w:rPr>
              <w:instrText xml:space="preserve"> PAGEREF _Toc73104197 \h </w:instrText>
            </w:r>
            <w:r w:rsidR="00855E7A">
              <w:rPr>
                <w:webHidden/>
              </w:rPr>
            </w:r>
            <w:r w:rsidR="00855E7A">
              <w:rPr>
                <w:webHidden/>
              </w:rPr>
              <w:fldChar w:fldCharType="separate"/>
            </w:r>
            <w:r w:rsidR="00CD08BA">
              <w:rPr>
                <w:webHidden/>
              </w:rPr>
              <w:t>7</w:t>
            </w:r>
            <w:r w:rsidR="00855E7A">
              <w:rPr>
                <w:webHidden/>
              </w:rPr>
              <w:fldChar w:fldCharType="end"/>
            </w:r>
          </w:hyperlink>
        </w:p>
        <w:p w14:paraId="327FDA8D" w14:textId="5C487E57"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198" w:history="1">
            <w:r w:rsidR="00855E7A" w:rsidRPr="00884A84">
              <w:rPr>
                <w:rStyle w:val="Hipercze"/>
              </w:rPr>
              <w:t>II. Kluczowe pojęcia i definicje</w:t>
            </w:r>
            <w:r w:rsidR="00855E7A">
              <w:rPr>
                <w:webHidden/>
              </w:rPr>
              <w:tab/>
            </w:r>
            <w:r w:rsidR="00855E7A">
              <w:rPr>
                <w:webHidden/>
              </w:rPr>
              <w:fldChar w:fldCharType="begin"/>
            </w:r>
            <w:r w:rsidR="00855E7A">
              <w:rPr>
                <w:webHidden/>
              </w:rPr>
              <w:instrText xml:space="preserve"> PAGEREF _Toc73104198 \h </w:instrText>
            </w:r>
            <w:r w:rsidR="00855E7A">
              <w:rPr>
                <w:webHidden/>
              </w:rPr>
            </w:r>
            <w:r w:rsidR="00855E7A">
              <w:rPr>
                <w:webHidden/>
              </w:rPr>
              <w:fldChar w:fldCharType="separate"/>
            </w:r>
            <w:r w:rsidR="00CD08BA">
              <w:rPr>
                <w:webHidden/>
              </w:rPr>
              <w:t>9</w:t>
            </w:r>
            <w:r w:rsidR="00855E7A">
              <w:rPr>
                <w:webHidden/>
              </w:rPr>
              <w:fldChar w:fldCharType="end"/>
            </w:r>
          </w:hyperlink>
        </w:p>
        <w:p w14:paraId="6DF01D40" w14:textId="478FC76E"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199" w:history="1">
            <w:r w:rsidR="00855E7A" w:rsidRPr="00884A84">
              <w:rPr>
                <w:rStyle w:val="Hipercze"/>
              </w:rPr>
              <w:t>III. Kraków w kilku liczbach</w:t>
            </w:r>
            <w:r w:rsidR="00855E7A">
              <w:rPr>
                <w:webHidden/>
              </w:rPr>
              <w:tab/>
            </w:r>
            <w:r w:rsidR="00855E7A">
              <w:rPr>
                <w:webHidden/>
              </w:rPr>
              <w:fldChar w:fldCharType="begin"/>
            </w:r>
            <w:r w:rsidR="00855E7A">
              <w:rPr>
                <w:webHidden/>
              </w:rPr>
              <w:instrText xml:space="preserve"> PAGEREF _Toc73104199 \h </w:instrText>
            </w:r>
            <w:r w:rsidR="00855E7A">
              <w:rPr>
                <w:webHidden/>
              </w:rPr>
            </w:r>
            <w:r w:rsidR="00855E7A">
              <w:rPr>
                <w:webHidden/>
              </w:rPr>
              <w:fldChar w:fldCharType="separate"/>
            </w:r>
            <w:r w:rsidR="00CD08BA">
              <w:rPr>
                <w:webHidden/>
              </w:rPr>
              <w:t>12</w:t>
            </w:r>
            <w:r w:rsidR="00855E7A">
              <w:rPr>
                <w:webHidden/>
              </w:rPr>
              <w:fldChar w:fldCharType="end"/>
            </w:r>
          </w:hyperlink>
        </w:p>
        <w:p w14:paraId="2F9F0BC6" w14:textId="1EF1E221" w:rsidR="00855E7A" w:rsidRDefault="005F61F2">
          <w:pPr>
            <w:pStyle w:val="Spistreci2"/>
            <w:rPr>
              <w:rFonts w:eastAsiaTheme="minorEastAsia" w:cstheme="minorBidi"/>
              <w:bCs w:val="0"/>
              <w:sz w:val="22"/>
              <w:szCs w:val="22"/>
              <w:lang w:eastAsia="pl-PL"/>
            </w:rPr>
          </w:pPr>
          <w:hyperlink w:anchor="_Toc73104200" w:history="1">
            <w:r w:rsidR="00855E7A" w:rsidRPr="00884A84">
              <w:rPr>
                <w:rStyle w:val="Hipercze"/>
                <w:b/>
              </w:rPr>
              <w:t>III.1. Demografia</w:t>
            </w:r>
            <w:r w:rsidR="00855E7A">
              <w:rPr>
                <w:webHidden/>
              </w:rPr>
              <w:tab/>
            </w:r>
            <w:r w:rsidR="00855E7A">
              <w:rPr>
                <w:webHidden/>
              </w:rPr>
              <w:fldChar w:fldCharType="begin"/>
            </w:r>
            <w:r w:rsidR="00855E7A">
              <w:rPr>
                <w:webHidden/>
              </w:rPr>
              <w:instrText xml:space="preserve"> PAGEREF _Toc73104200 \h </w:instrText>
            </w:r>
            <w:r w:rsidR="00855E7A">
              <w:rPr>
                <w:webHidden/>
              </w:rPr>
            </w:r>
            <w:r w:rsidR="00855E7A">
              <w:rPr>
                <w:webHidden/>
              </w:rPr>
              <w:fldChar w:fldCharType="separate"/>
            </w:r>
            <w:r w:rsidR="00CD08BA">
              <w:rPr>
                <w:webHidden/>
              </w:rPr>
              <w:t>12</w:t>
            </w:r>
            <w:r w:rsidR="00855E7A">
              <w:rPr>
                <w:webHidden/>
              </w:rPr>
              <w:fldChar w:fldCharType="end"/>
            </w:r>
          </w:hyperlink>
        </w:p>
        <w:p w14:paraId="03937796" w14:textId="0EACF42E" w:rsidR="00855E7A" w:rsidRDefault="005F61F2">
          <w:pPr>
            <w:pStyle w:val="Spistreci2"/>
            <w:rPr>
              <w:rFonts w:eastAsiaTheme="minorEastAsia" w:cstheme="minorBidi"/>
              <w:bCs w:val="0"/>
              <w:sz w:val="22"/>
              <w:szCs w:val="22"/>
              <w:lang w:eastAsia="pl-PL"/>
            </w:rPr>
          </w:pPr>
          <w:hyperlink w:anchor="_Toc73104201" w:history="1">
            <w:r w:rsidR="00855E7A" w:rsidRPr="00884A84">
              <w:rPr>
                <w:rStyle w:val="Hipercze"/>
                <w:b/>
              </w:rPr>
              <w:t>III.2. Władze Krakowa</w:t>
            </w:r>
            <w:r w:rsidR="00855E7A">
              <w:rPr>
                <w:webHidden/>
              </w:rPr>
              <w:tab/>
            </w:r>
            <w:r w:rsidR="00855E7A">
              <w:rPr>
                <w:webHidden/>
              </w:rPr>
              <w:fldChar w:fldCharType="begin"/>
            </w:r>
            <w:r w:rsidR="00855E7A">
              <w:rPr>
                <w:webHidden/>
              </w:rPr>
              <w:instrText xml:space="preserve"> PAGEREF _Toc73104201 \h </w:instrText>
            </w:r>
            <w:r w:rsidR="00855E7A">
              <w:rPr>
                <w:webHidden/>
              </w:rPr>
            </w:r>
            <w:r w:rsidR="00855E7A">
              <w:rPr>
                <w:webHidden/>
              </w:rPr>
              <w:fldChar w:fldCharType="separate"/>
            </w:r>
            <w:r w:rsidR="00CD08BA">
              <w:rPr>
                <w:webHidden/>
              </w:rPr>
              <w:t>12</w:t>
            </w:r>
            <w:r w:rsidR="00855E7A">
              <w:rPr>
                <w:webHidden/>
              </w:rPr>
              <w:fldChar w:fldCharType="end"/>
            </w:r>
          </w:hyperlink>
        </w:p>
        <w:p w14:paraId="4B5F6200" w14:textId="1B5B92FE" w:rsidR="00855E7A" w:rsidRDefault="005F61F2">
          <w:pPr>
            <w:pStyle w:val="Spistreci3"/>
            <w:tabs>
              <w:tab w:val="right" w:pos="9062"/>
            </w:tabs>
            <w:rPr>
              <w:rFonts w:eastAsiaTheme="minorEastAsia" w:cstheme="minorBidi"/>
              <w:noProof/>
              <w:sz w:val="22"/>
              <w:szCs w:val="22"/>
              <w:lang w:eastAsia="pl-PL"/>
            </w:rPr>
          </w:pPr>
          <w:hyperlink w:anchor="_Toc73104202" w:history="1">
            <w:r w:rsidR="00855E7A" w:rsidRPr="00884A84">
              <w:rPr>
                <w:rStyle w:val="Hipercze"/>
                <w:noProof/>
              </w:rPr>
              <w:t>III.2.1. Prezydent Miasta Krakowa, Zastępcy</w:t>
            </w:r>
            <w:r w:rsidR="00855E7A">
              <w:rPr>
                <w:noProof/>
                <w:webHidden/>
              </w:rPr>
              <w:tab/>
            </w:r>
            <w:r w:rsidR="00855E7A">
              <w:rPr>
                <w:noProof/>
                <w:webHidden/>
              </w:rPr>
              <w:fldChar w:fldCharType="begin"/>
            </w:r>
            <w:r w:rsidR="00855E7A">
              <w:rPr>
                <w:noProof/>
                <w:webHidden/>
              </w:rPr>
              <w:instrText xml:space="preserve"> PAGEREF _Toc73104202 \h </w:instrText>
            </w:r>
            <w:r w:rsidR="00855E7A">
              <w:rPr>
                <w:noProof/>
                <w:webHidden/>
              </w:rPr>
            </w:r>
            <w:r w:rsidR="00855E7A">
              <w:rPr>
                <w:noProof/>
                <w:webHidden/>
              </w:rPr>
              <w:fldChar w:fldCharType="separate"/>
            </w:r>
            <w:r w:rsidR="00CD08BA">
              <w:rPr>
                <w:noProof/>
                <w:webHidden/>
              </w:rPr>
              <w:t>12</w:t>
            </w:r>
            <w:r w:rsidR="00855E7A">
              <w:rPr>
                <w:noProof/>
                <w:webHidden/>
              </w:rPr>
              <w:fldChar w:fldCharType="end"/>
            </w:r>
          </w:hyperlink>
        </w:p>
        <w:p w14:paraId="253F6FCB" w14:textId="0A728275" w:rsidR="00855E7A" w:rsidRDefault="005F61F2">
          <w:pPr>
            <w:pStyle w:val="Spistreci3"/>
            <w:tabs>
              <w:tab w:val="right" w:pos="9062"/>
            </w:tabs>
            <w:rPr>
              <w:rFonts w:eastAsiaTheme="minorEastAsia" w:cstheme="minorBidi"/>
              <w:noProof/>
              <w:sz w:val="22"/>
              <w:szCs w:val="22"/>
              <w:lang w:eastAsia="pl-PL"/>
            </w:rPr>
          </w:pPr>
          <w:hyperlink w:anchor="_Toc73104203" w:history="1">
            <w:r w:rsidR="00855E7A" w:rsidRPr="00884A84">
              <w:rPr>
                <w:rStyle w:val="Hipercze"/>
                <w:noProof/>
              </w:rPr>
              <w:t>III.2.2. Rada Miasta Krakowa</w:t>
            </w:r>
            <w:r w:rsidR="00855E7A">
              <w:rPr>
                <w:noProof/>
                <w:webHidden/>
              </w:rPr>
              <w:tab/>
            </w:r>
            <w:r w:rsidR="00855E7A">
              <w:rPr>
                <w:noProof/>
                <w:webHidden/>
              </w:rPr>
              <w:fldChar w:fldCharType="begin"/>
            </w:r>
            <w:r w:rsidR="00855E7A">
              <w:rPr>
                <w:noProof/>
                <w:webHidden/>
              </w:rPr>
              <w:instrText xml:space="preserve"> PAGEREF _Toc73104203 \h </w:instrText>
            </w:r>
            <w:r w:rsidR="00855E7A">
              <w:rPr>
                <w:noProof/>
                <w:webHidden/>
              </w:rPr>
            </w:r>
            <w:r w:rsidR="00855E7A">
              <w:rPr>
                <w:noProof/>
                <w:webHidden/>
              </w:rPr>
              <w:fldChar w:fldCharType="separate"/>
            </w:r>
            <w:r w:rsidR="00CD08BA">
              <w:rPr>
                <w:noProof/>
                <w:webHidden/>
              </w:rPr>
              <w:t>13</w:t>
            </w:r>
            <w:r w:rsidR="00855E7A">
              <w:rPr>
                <w:noProof/>
                <w:webHidden/>
              </w:rPr>
              <w:fldChar w:fldCharType="end"/>
            </w:r>
          </w:hyperlink>
        </w:p>
        <w:p w14:paraId="0DB097C4" w14:textId="300B1640" w:rsidR="00855E7A" w:rsidRDefault="005F61F2">
          <w:pPr>
            <w:pStyle w:val="Spistreci3"/>
            <w:tabs>
              <w:tab w:val="right" w:pos="9062"/>
            </w:tabs>
            <w:rPr>
              <w:rFonts w:eastAsiaTheme="minorEastAsia" w:cstheme="minorBidi"/>
              <w:noProof/>
              <w:sz w:val="22"/>
              <w:szCs w:val="22"/>
              <w:lang w:eastAsia="pl-PL"/>
            </w:rPr>
          </w:pPr>
          <w:hyperlink w:anchor="_Toc73104204" w:history="1">
            <w:r w:rsidR="00855E7A" w:rsidRPr="00884A84">
              <w:rPr>
                <w:rStyle w:val="Hipercze"/>
                <w:noProof/>
              </w:rPr>
              <w:t>III. 2.3. Wartość mienia Gminy Miejskiej Kraków i spółki miejskie</w:t>
            </w:r>
            <w:r w:rsidR="00855E7A">
              <w:rPr>
                <w:noProof/>
                <w:webHidden/>
              </w:rPr>
              <w:tab/>
            </w:r>
            <w:r w:rsidR="00855E7A">
              <w:rPr>
                <w:noProof/>
                <w:webHidden/>
              </w:rPr>
              <w:fldChar w:fldCharType="begin"/>
            </w:r>
            <w:r w:rsidR="00855E7A">
              <w:rPr>
                <w:noProof/>
                <w:webHidden/>
              </w:rPr>
              <w:instrText xml:space="preserve"> PAGEREF _Toc73104204 \h </w:instrText>
            </w:r>
            <w:r w:rsidR="00855E7A">
              <w:rPr>
                <w:noProof/>
                <w:webHidden/>
              </w:rPr>
            </w:r>
            <w:r w:rsidR="00855E7A">
              <w:rPr>
                <w:noProof/>
                <w:webHidden/>
              </w:rPr>
              <w:fldChar w:fldCharType="separate"/>
            </w:r>
            <w:r w:rsidR="00CD08BA">
              <w:rPr>
                <w:noProof/>
                <w:webHidden/>
              </w:rPr>
              <w:t>13</w:t>
            </w:r>
            <w:r w:rsidR="00855E7A">
              <w:rPr>
                <w:noProof/>
                <w:webHidden/>
              </w:rPr>
              <w:fldChar w:fldCharType="end"/>
            </w:r>
          </w:hyperlink>
        </w:p>
        <w:p w14:paraId="4ABAE596" w14:textId="1751A9A7"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205" w:history="1">
            <w:r w:rsidR="00855E7A" w:rsidRPr="00884A84">
              <w:rPr>
                <w:rStyle w:val="Hipercze"/>
              </w:rPr>
              <w:t>IV. Dziedziny zarządzania</w:t>
            </w:r>
            <w:r w:rsidR="00855E7A">
              <w:rPr>
                <w:webHidden/>
              </w:rPr>
              <w:tab/>
            </w:r>
            <w:r w:rsidR="00855E7A">
              <w:rPr>
                <w:webHidden/>
              </w:rPr>
              <w:fldChar w:fldCharType="begin"/>
            </w:r>
            <w:r w:rsidR="00855E7A">
              <w:rPr>
                <w:webHidden/>
              </w:rPr>
              <w:instrText xml:space="preserve"> PAGEREF _Toc73104205 \h </w:instrText>
            </w:r>
            <w:r w:rsidR="00855E7A">
              <w:rPr>
                <w:webHidden/>
              </w:rPr>
            </w:r>
            <w:r w:rsidR="00855E7A">
              <w:rPr>
                <w:webHidden/>
              </w:rPr>
              <w:fldChar w:fldCharType="separate"/>
            </w:r>
            <w:r w:rsidR="00CD08BA">
              <w:rPr>
                <w:webHidden/>
              </w:rPr>
              <w:t>14</w:t>
            </w:r>
            <w:r w:rsidR="00855E7A">
              <w:rPr>
                <w:webHidden/>
              </w:rPr>
              <w:fldChar w:fldCharType="end"/>
            </w:r>
          </w:hyperlink>
        </w:p>
        <w:p w14:paraId="7F068BD9" w14:textId="43E641DA" w:rsidR="00855E7A" w:rsidRDefault="005F61F2">
          <w:pPr>
            <w:pStyle w:val="Spistreci2"/>
            <w:rPr>
              <w:rFonts w:eastAsiaTheme="minorEastAsia" w:cstheme="minorBidi"/>
              <w:bCs w:val="0"/>
              <w:sz w:val="22"/>
              <w:szCs w:val="22"/>
              <w:lang w:eastAsia="pl-PL"/>
            </w:rPr>
          </w:pPr>
          <w:hyperlink w:anchor="_Toc73104206" w:history="1">
            <w:r w:rsidR="00855E7A" w:rsidRPr="00884A84">
              <w:rPr>
                <w:rStyle w:val="Hipercze"/>
                <w:b/>
              </w:rPr>
              <w:t>IV.1. ADMINISTRACJA I CYFRYZACJA</w:t>
            </w:r>
            <w:r w:rsidR="00855E7A">
              <w:rPr>
                <w:webHidden/>
              </w:rPr>
              <w:tab/>
            </w:r>
            <w:r w:rsidR="00855E7A">
              <w:rPr>
                <w:webHidden/>
              </w:rPr>
              <w:fldChar w:fldCharType="begin"/>
            </w:r>
            <w:r w:rsidR="00855E7A">
              <w:rPr>
                <w:webHidden/>
              </w:rPr>
              <w:instrText xml:space="preserve"> PAGEREF _Toc73104206 \h </w:instrText>
            </w:r>
            <w:r w:rsidR="00855E7A">
              <w:rPr>
                <w:webHidden/>
              </w:rPr>
            </w:r>
            <w:r w:rsidR="00855E7A">
              <w:rPr>
                <w:webHidden/>
              </w:rPr>
              <w:fldChar w:fldCharType="separate"/>
            </w:r>
            <w:r w:rsidR="00CD08BA">
              <w:rPr>
                <w:webHidden/>
              </w:rPr>
              <w:t>19</w:t>
            </w:r>
            <w:r w:rsidR="00855E7A">
              <w:rPr>
                <w:webHidden/>
              </w:rPr>
              <w:fldChar w:fldCharType="end"/>
            </w:r>
          </w:hyperlink>
        </w:p>
        <w:p w14:paraId="392FF44D" w14:textId="08410EC6" w:rsidR="00855E7A" w:rsidRDefault="005F61F2">
          <w:pPr>
            <w:pStyle w:val="Spistreci2"/>
            <w:rPr>
              <w:rFonts w:eastAsiaTheme="minorEastAsia" w:cstheme="minorBidi"/>
              <w:bCs w:val="0"/>
              <w:sz w:val="22"/>
              <w:szCs w:val="22"/>
              <w:lang w:eastAsia="pl-PL"/>
            </w:rPr>
          </w:pPr>
          <w:hyperlink w:anchor="_Toc73104207" w:history="1">
            <w:r w:rsidR="00855E7A" w:rsidRPr="00884A84">
              <w:rPr>
                <w:rStyle w:val="Hipercze"/>
              </w:rPr>
              <w:t>Streszczenie: Administracja i cyfryzacja</w:t>
            </w:r>
            <w:r w:rsidR="00855E7A">
              <w:rPr>
                <w:webHidden/>
              </w:rPr>
              <w:tab/>
            </w:r>
            <w:r w:rsidR="00855E7A">
              <w:rPr>
                <w:webHidden/>
              </w:rPr>
              <w:fldChar w:fldCharType="begin"/>
            </w:r>
            <w:r w:rsidR="00855E7A">
              <w:rPr>
                <w:webHidden/>
              </w:rPr>
              <w:instrText xml:space="preserve"> PAGEREF _Toc73104207 \h </w:instrText>
            </w:r>
            <w:r w:rsidR="00855E7A">
              <w:rPr>
                <w:webHidden/>
              </w:rPr>
            </w:r>
            <w:r w:rsidR="00855E7A">
              <w:rPr>
                <w:webHidden/>
              </w:rPr>
              <w:fldChar w:fldCharType="separate"/>
            </w:r>
            <w:r w:rsidR="00CD08BA">
              <w:rPr>
                <w:webHidden/>
              </w:rPr>
              <w:t>20</w:t>
            </w:r>
            <w:r w:rsidR="00855E7A">
              <w:rPr>
                <w:webHidden/>
              </w:rPr>
              <w:fldChar w:fldCharType="end"/>
            </w:r>
          </w:hyperlink>
        </w:p>
        <w:p w14:paraId="7FBBFA2C" w14:textId="38EADE1C" w:rsidR="00855E7A" w:rsidRDefault="005F61F2">
          <w:pPr>
            <w:pStyle w:val="Spistreci3"/>
            <w:tabs>
              <w:tab w:val="right" w:pos="9062"/>
            </w:tabs>
            <w:rPr>
              <w:rFonts w:eastAsiaTheme="minorEastAsia" w:cstheme="minorBidi"/>
              <w:noProof/>
              <w:sz w:val="22"/>
              <w:szCs w:val="22"/>
              <w:lang w:eastAsia="pl-PL"/>
            </w:rPr>
          </w:pPr>
          <w:hyperlink w:anchor="_Toc73104208" w:history="1">
            <w:r w:rsidR="00855E7A" w:rsidRPr="00884A84">
              <w:rPr>
                <w:rStyle w:val="Hipercze"/>
                <w:noProof/>
              </w:rPr>
              <w:t>IV.1.1. Informacja o stanie finansów Miasta</w:t>
            </w:r>
            <w:r w:rsidR="00855E7A">
              <w:rPr>
                <w:noProof/>
                <w:webHidden/>
              </w:rPr>
              <w:tab/>
            </w:r>
            <w:r w:rsidR="00855E7A">
              <w:rPr>
                <w:noProof/>
                <w:webHidden/>
              </w:rPr>
              <w:fldChar w:fldCharType="begin"/>
            </w:r>
            <w:r w:rsidR="00855E7A">
              <w:rPr>
                <w:noProof/>
                <w:webHidden/>
              </w:rPr>
              <w:instrText xml:space="preserve"> PAGEREF _Toc73104208 \h </w:instrText>
            </w:r>
            <w:r w:rsidR="00855E7A">
              <w:rPr>
                <w:noProof/>
                <w:webHidden/>
              </w:rPr>
            </w:r>
            <w:r w:rsidR="00855E7A">
              <w:rPr>
                <w:noProof/>
                <w:webHidden/>
              </w:rPr>
              <w:fldChar w:fldCharType="separate"/>
            </w:r>
            <w:r w:rsidR="00CD08BA">
              <w:rPr>
                <w:noProof/>
                <w:webHidden/>
              </w:rPr>
              <w:t>22</w:t>
            </w:r>
            <w:r w:rsidR="00855E7A">
              <w:rPr>
                <w:noProof/>
                <w:webHidden/>
              </w:rPr>
              <w:fldChar w:fldCharType="end"/>
            </w:r>
          </w:hyperlink>
        </w:p>
        <w:p w14:paraId="69795FC5" w14:textId="2CD9D6DB" w:rsidR="00855E7A" w:rsidRDefault="005F61F2">
          <w:pPr>
            <w:pStyle w:val="Spistreci3"/>
            <w:tabs>
              <w:tab w:val="right" w:pos="9062"/>
            </w:tabs>
            <w:rPr>
              <w:rFonts w:eastAsiaTheme="minorEastAsia" w:cstheme="minorBidi"/>
              <w:noProof/>
              <w:sz w:val="22"/>
              <w:szCs w:val="22"/>
              <w:lang w:eastAsia="pl-PL"/>
            </w:rPr>
          </w:pPr>
          <w:hyperlink w:anchor="_Toc73104209" w:history="1">
            <w:r w:rsidR="00855E7A" w:rsidRPr="00884A84">
              <w:rPr>
                <w:rStyle w:val="Hipercze"/>
                <w:noProof/>
              </w:rPr>
              <w:t>IV.1.2. Administracja i cyfryzacja</w:t>
            </w:r>
            <w:r w:rsidR="00855E7A">
              <w:rPr>
                <w:noProof/>
                <w:webHidden/>
              </w:rPr>
              <w:tab/>
            </w:r>
            <w:r w:rsidR="00855E7A">
              <w:rPr>
                <w:noProof/>
                <w:webHidden/>
              </w:rPr>
              <w:fldChar w:fldCharType="begin"/>
            </w:r>
            <w:r w:rsidR="00855E7A">
              <w:rPr>
                <w:noProof/>
                <w:webHidden/>
              </w:rPr>
              <w:instrText xml:space="preserve"> PAGEREF _Toc73104209 \h </w:instrText>
            </w:r>
            <w:r w:rsidR="00855E7A">
              <w:rPr>
                <w:noProof/>
                <w:webHidden/>
              </w:rPr>
            </w:r>
            <w:r w:rsidR="00855E7A">
              <w:rPr>
                <w:noProof/>
                <w:webHidden/>
              </w:rPr>
              <w:fldChar w:fldCharType="separate"/>
            </w:r>
            <w:r w:rsidR="00CD08BA">
              <w:rPr>
                <w:noProof/>
                <w:webHidden/>
              </w:rPr>
              <w:t>32</w:t>
            </w:r>
            <w:r w:rsidR="00855E7A">
              <w:rPr>
                <w:noProof/>
                <w:webHidden/>
              </w:rPr>
              <w:fldChar w:fldCharType="end"/>
            </w:r>
          </w:hyperlink>
        </w:p>
        <w:p w14:paraId="705BF715" w14:textId="7205EECC" w:rsidR="00855E7A" w:rsidRDefault="005F61F2">
          <w:pPr>
            <w:pStyle w:val="Spistreci3"/>
            <w:tabs>
              <w:tab w:val="right" w:pos="9062"/>
            </w:tabs>
            <w:rPr>
              <w:rFonts w:eastAsiaTheme="minorEastAsia" w:cstheme="minorBidi"/>
              <w:noProof/>
              <w:sz w:val="22"/>
              <w:szCs w:val="22"/>
              <w:lang w:eastAsia="pl-PL"/>
            </w:rPr>
          </w:pPr>
          <w:hyperlink w:anchor="_Toc73104210" w:history="1">
            <w:r w:rsidR="00855E7A" w:rsidRPr="00884A84">
              <w:rPr>
                <w:rStyle w:val="Hipercze"/>
                <w:noProof/>
              </w:rPr>
              <w:t>IV.1.3. Finanse</w:t>
            </w:r>
            <w:r w:rsidR="00855E7A">
              <w:rPr>
                <w:noProof/>
                <w:webHidden/>
              </w:rPr>
              <w:tab/>
            </w:r>
            <w:r w:rsidR="00855E7A">
              <w:rPr>
                <w:noProof/>
                <w:webHidden/>
              </w:rPr>
              <w:fldChar w:fldCharType="begin"/>
            </w:r>
            <w:r w:rsidR="00855E7A">
              <w:rPr>
                <w:noProof/>
                <w:webHidden/>
              </w:rPr>
              <w:instrText xml:space="preserve"> PAGEREF _Toc73104210 \h </w:instrText>
            </w:r>
            <w:r w:rsidR="00855E7A">
              <w:rPr>
                <w:noProof/>
                <w:webHidden/>
              </w:rPr>
            </w:r>
            <w:r w:rsidR="00855E7A">
              <w:rPr>
                <w:noProof/>
                <w:webHidden/>
              </w:rPr>
              <w:fldChar w:fldCharType="separate"/>
            </w:r>
            <w:r w:rsidR="00CD08BA">
              <w:rPr>
                <w:noProof/>
                <w:webHidden/>
              </w:rPr>
              <w:t>48</w:t>
            </w:r>
            <w:r w:rsidR="00855E7A">
              <w:rPr>
                <w:noProof/>
                <w:webHidden/>
              </w:rPr>
              <w:fldChar w:fldCharType="end"/>
            </w:r>
          </w:hyperlink>
        </w:p>
        <w:p w14:paraId="1322DDC3" w14:textId="6B7AF0DC" w:rsidR="00855E7A" w:rsidRDefault="005F61F2">
          <w:pPr>
            <w:pStyle w:val="Spistreci2"/>
            <w:rPr>
              <w:rFonts w:eastAsiaTheme="minorEastAsia" w:cstheme="minorBidi"/>
              <w:bCs w:val="0"/>
              <w:sz w:val="22"/>
              <w:szCs w:val="22"/>
              <w:lang w:eastAsia="pl-PL"/>
            </w:rPr>
          </w:pPr>
          <w:hyperlink w:anchor="_Toc73104211" w:history="1">
            <w:r w:rsidR="00855E7A" w:rsidRPr="00884A84">
              <w:rPr>
                <w:rStyle w:val="Hipercze"/>
                <w:b/>
              </w:rPr>
              <w:t>IV.2. BEZPIECZEŃSTWO PUBLICZNE</w:t>
            </w:r>
            <w:r w:rsidR="00855E7A">
              <w:rPr>
                <w:webHidden/>
              </w:rPr>
              <w:tab/>
            </w:r>
            <w:r w:rsidR="00855E7A">
              <w:rPr>
                <w:webHidden/>
              </w:rPr>
              <w:fldChar w:fldCharType="begin"/>
            </w:r>
            <w:r w:rsidR="00855E7A">
              <w:rPr>
                <w:webHidden/>
              </w:rPr>
              <w:instrText xml:space="preserve"> PAGEREF _Toc73104211 \h </w:instrText>
            </w:r>
            <w:r w:rsidR="00855E7A">
              <w:rPr>
                <w:webHidden/>
              </w:rPr>
            </w:r>
            <w:r w:rsidR="00855E7A">
              <w:rPr>
                <w:webHidden/>
              </w:rPr>
              <w:fldChar w:fldCharType="separate"/>
            </w:r>
            <w:r w:rsidR="00CD08BA">
              <w:rPr>
                <w:webHidden/>
              </w:rPr>
              <w:t>49</w:t>
            </w:r>
            <w:r w:rsidR="00855E7A">
              <w:rPr>
                <w:webHidden/>
              </w:rPr>
              <w:fldChar w:fldCharType="end"/>
            </w:r>
          </w:hyperlink>
        </w:p>
        <w:p w14:paraId="3BA24281" w14:textId="7FDBB861" w:rsidR="00855E7A" w:rsidRDefault="005F61F2">
          <w:pPr>
            <w:pStyle w:val="Spistreci2"/>
            <w:rPr>
              <w:rFonts w:eastAsiaTheme="minorEastAsia" w:cstheme="minorBidi"/>
              <w:bCs w:val="0"/>
              <w:sz w:val="22"/>
              <w:szCs w:val="22"/>
              <w:lang w:eastAsia="pl-PL"/>
            </w:rPr>
          </w:pPr>
          <w:hyperlink w:anchor="_Toc73104212" w:history="1">
            <w:r w:rsidR="00855E7A" w:rsidRPr="00884A84">
              <w:rPr>
                <w:rStyle w:val="Hipercze"/>
              </w:rPr>
              <w:t>Streszczenie: Bezpieczeństwo publiczne</w:t>
            </w:r>
            <w:r w:rsidR="00855E7A">
              <w:rPr>
                <w:webHidden/>
              </w:rPr>
              <w:tab/>
            </w:r>
            <w:r w:rsidR="00855E7A">
              <w:rPr>
                <w:webHidden/>
              </w:rPr>
              <w:fldChar w:fldCharType="begin"/>
            </w:r>
            <w:r w:rsidR="00855E7A">
              <w:rPr>
                <w:webHidden/>
              </w:rPr>
              <w:instrText xml:space="preserve"> PAGEREF _Toc73104212 \h </w:instrText>
            </w:r>
            <w:r w:rsidR="00855E7A">
              <w:rPr>
                <w:webHidden/>
              </w:rPr>
            </w:r>
            <w:r w:rsidR="00855E7A">
              <w:rPr>
                <w:webHidden/>
              </w:rPr>
              <w:fldChar w:fldCharType="separate"/>
            </w:r>
            <w:r w:rsidR="00CD08BA">
              <w:rPr>
                <w:webHidden/>
              </w:rPr>
              <w:t>50</w:t>
            </w:r>
            <w:r w:rsidR="00855E7A">
              <w:rPr>
                <w:webHidden/>
              </w:rPr>
              <w:fldChar w:fldCharType="end"/>
            </w:r>
          </w:hyperlink>
        </w:p>
        <w:p w14:paraId="5ADE1F56" w14:textId="697A4448" w:rsidR="00855E7A" w:rsidRDefault="005F61F2">
          <w:pPr>
            <w:pStyle w:val="Spistreci3"/>
            <w:tabs>
              <w:tab w:val="right" w:pos="9062"/>
            </w:tabs>
            <w:rPr>
              <w:rFonts w:eastAsiaTheme="minorEastAsia" w:cstheme="minorBidi"/>
              <w:noProof/>
              <w:sz w:val="22"/>
              <w:szCs w:val="22"/>
              <w:lang w:eastAsia="pl-PL"/>
            </w:rPr>
          </w:pPr>
          <w:hyperlink w:anchor="_Toc73104213" w:history="1">
            <w:r w:rsidR="00855E7A" w:rsidRPr="00884A84">
              <w:rPr>
                <w:rStyle w:val="Hipercze"/>
                <w:noProof/>
              </w:rPr>
              <w:t>IV.2.1. Wprowadzenie do Dziedziny Bezpieczeństwo publiczne</w:t>
            </w:r>
            <w:r w:rsidR="00855E7A">
              <w:rPr>
                <w:noProof/>
                <w:webHidden/>
              </w:rPr>
              <w:tab/>
            </w:r>
            <w:r w:rsidR="00855E7A">
              <w:rPr>
                <w:noProof/>
                <w:webHidden/>
              </w:rPr>
              <w:fldChar w:fldCharType="begin"/>
            </w:r>
            <w:r w:rsidR="00855E7A">
              <w:rPr>
                <w:noProof/>
                <w:webHidden/>
              </w:rPr>
              <w:instrText xml:space="preserve"> PAGEREF _Toc73104213 \h </w:instrText>
            </w:r>
            <w:r w:rsidR="00855E7A">
              <w:rPr>
                <w:noProof/>
                <w:webHidden/>
              </w:rPr>
            </w:r>
            <w:r w:rsidR="00855E7A">
              <w:rPr>
                <w:noProof/>
                <w:webHidden/>
              </w:rPr>
              <w:fldChar w:fldCharType="separate"/>
            </w:r>
            <w:r w:rsidR="00CD08BA">
              <w:rPr>
                <w:noProof/>
                <w:webHidden/>
              </w:rPr>
              <w:t>52</w:t>
            </w:r>
            <w:r w:rsidR="00855E7A">
              <w:rPr>
                <w:noProof/>
                <w:webHidden/>
              </w:rPr>
              <w:fldChar w:fldCharType="end"/>
            </w:r>
          </w:hyperlink>
        </w:p>
        <w:p w14:paraId="1665033B" w14:textId="47A7325E" w:rsidR="00855E7A" w:rsidRDefault="005F61F2">
          <w:pPr>
            <w:pStyle w:val="Spistreci3"/>
            <w:tabs>
              <w:tab w:val="right" w:pos="9062"/>
            </w:tabs>
            <w:rPr>
              <w:rFonts w:eastAsiaTheme="minorEastAsia" w:cstheme="minorBidi"/>
              <w:noProof/>
              <w:sz w:val="22"/>
              <w:szCs w:val="22"/>
              <w:lang w:eastAsia="pl-PL"/>
            </w:rPr>
          </w:pPr>
          <w:hyperlink w:anchor="_Toc73104214" w:history="1">
            <w:r w:rsidR="00855E7A" w:rsidRPr="00884A84">
              <w:rPr>
                <w:rStyle w:val="Hipercze"/>
                <w:noProof/>
              </w:rPr>
              <w:t>IV.2.2. Charakterystyka usług publicznych</w:t>
            </w:r>
            <w:r w:rsidR="00855E7A">
              <w:rPr>
                <w:noProof/>
                <w:webHidden/>
              </w:rPr>
              <w:tab/>
            </w:r>
            <w:r w:rsidR="00855E7A">
              <w:rPr>
                <w:noProof/>
                <w:webHidden/>
              </w:rPr>
              <w:fldChar w:fldCharType="begin"/>
            </w:r>
            <w:r w:rsidR="00855E7A">
              <w:rPr>
                <w:noProof/>
                <w:webHidden/>
              </w:rPr>
              <w:instrText xml:space="preserve"> PAGEREF _Toc73104214 \h </w:instrText>
            </w:r>
            <w:r w:rsidR="00855E7A">
              <w:rPr>
                <w:noProof/>
                <w:webHidden/>
              </w:rPr>
            </w:r>
            <w:r w:rsidR="00855E7A">
              <w:rPr>
                <w:noProof/>
                <w:webHidden/>
              </w:rPr>
              <w:fldChar w:fldCharType="separate"/>
            </w:r>
            <w:r w:rsidR="00CD08BA">
              <w:rPr>
                <w:noProof/>
                <w:webHidden/>
              </w:rPr>
              <w:t>52</w:t>
            </w:r>
            <w:r w:rsidR="00855E7A">
              <w:rPr>
                <w:noProof/>
                <w:webHidden/>
              </w:rPr>
              <w:fldChar w:fldCharType="end"/>
            </w:r>
          </w:hyperlink>
        </w:p>
        <w:p w14:paraId="3C39B1DF" w14:textId="732A3624" w:rsidR="00855E7A" w:rsidRDefault="005F61F2">
          <w:pPr>
            <w:pStyle w:val="Spistreci3"/>
            <w:tabs>
              <w:tab w:val="right" w:pos="9062"/>
            </w:tabs>
            <w:rPr>
              <w:rFonts w:eastAsiaTheme="minorEastAsia" w:cstheme="minorBidi"/>
              <w:noProof/>
              <w:sz w:val="22"/>
              <w:szCs w:val="22"/>
              <w:lang w:eastAsia="pl-PL"/>
            </w:rPr>
          </w:pPr>
          <w:hyperlink w:anchor="_Toc73104215" w:history="1">
            <w:r w:rsidR="00855E7A" w:rsidRPr="00884A84">
              <w:rPr>
                <w:rStyle w:val="Hipercze"/>
                <w:noProof/>
              </w:rPr>
              <w:t>IV.2.3. Programy strategiczne</w:t>
            </w:r>
            <w:r w:rsidR="00855E7A">
              <w:rPr>
                <w:noProof/>
                <w:webHidden/>
              </w:rPr>
              <w:tab/>
            </w:r>
            <w:r w:rsidR="00855E7A">
              <w:rPr>
                <w:noProof/>
                <w:webHidden/>
              </w:rPr>
              <w:fldChar w:fldCharType="begin"/>
            </w:r>
            <w:r w:rsidR="00855E7A">
              <w:rPr>
                <w:noProof/>
                <w:webHidden/>
              </w:rPr>
              <w:instrText xml:space="preserve"> PAGEREF _Toc73104215 \h </w:instrText>
            </w:r>
            <w:r w:rsidR="00855E7A">
              <w:rPr>
                <w:noProof/>
                <w:webHidden/>
              </w:rPr>
            </w:r>
            <w:r w:rsidR="00855E7A">
              <w:rPr>
                <w:noProof/>
                <w:webHidden/>
              </w:rPr>
              <w:fldChar w:fldCharType="separate"/>
            </w:r>
            <w:r w:rsidR="00CD08BA">
              <w:rPr>
                <w:noProof/>
                <w:webHidden/>
              </w:rPr>
              <w:t>64</w:t>
            </w:r>
            <w:r w:rsidR="00855E7A">
              <w:rPr>
                <w:noProof/>
                <w:webHidden/>
              </w:rPr>
              <w:fldChar w:fldCharType="end"/>
            </w:r>
          </w:hyperlink>
        </w:p>
        <w:p w14:paraId="0C697DC6" w14:textId="0987CCC6" w:rsidR="00855E7A" w:rsidRDefault="005F61F2">
          <w:pPr>
            <w:pStyle w:val="Spistreci3"/>
            <w:tabs>
              <w:tab w:val="right" w:pos="9062"/>
            </w:tabs>
            <w:rPr>
              <w:rFonts w:eastAsiaTheme="minorEastAsia" w:cstheme="minorBidi"/>
              <w:noProof/>
              <w:sz w:val="22"/>
              <w:szCs w:val="22"/>
              <w:lang w:eastAsia="pl-PL"/>
            </w:rPr>
          </w:pPr>
          <w:hyperlink w:anchor="_Toc73104216" w:history="1">
            <w:r w:rsidR="00855E7A" w:rsidRPr="00884A84">
              <w:rPr>
                <w:rStyle w:val="Hipercze"/>
                <w:noProof/>
              </w:rPr>
              <w:t>IV.2.4. Finanse</w:t>
            </w:r>
            <w:r w:rsidR="00855E7A">
              <w:rPr>
                <w:noProof/>
                <w:webHidden/>
              </w:rPr>
              <w:tab/>
            </w:r>
            <w:r w:rsidR="00855E7A">
              <w:rPr>
                <w:noProof/>
                <w:webHidden/>
              </w:rPr>
              <w:fldChar w:fldCharType="begin"/>
            </w:r>
            <w:r w:rsidR="00855E7A">
              <w:rPr>
                <w:noProof/>
                <w:webHidden/>
              </w:rPr>
              <w:instrText xml:space="preserve"> PAGEREF _Toc73104216 \h </w:instrText>
            </w:r>
            <w:r w:rsidR="00855E7A">
              <w:rPr>
                <w:noProof/>
                <w:webHidden/>
              </w:rPr>
            </w:r>
            <w:r w:rsidR="00855E7A">
              <w:rPr>
                <w:noProof/>
                <w:webHidden/>
              </w:rPr>
              <w:fldChar w:fldCharType="separate"/>
            </w:r>
            <w:r w:rsidR="00CD08BA">
              <w:rPr>
                <w:noProof/>
                <w:webHidden/>
              </w:rPr>
              <w:t>67</w:t>
            </w:r>
            <w:r w:rsidR="00855E7A">
              <w:rPr>
                <w:noProof/>
                <w:webHidden/>
              </w:rPr>
              <w:fldChar w:fldCharType="end"/>
            </w:r>
          </w:hyperlink>
        </w:p>
        <w:p w14:paraId="460ACC87" w14:textId="32D94D58" w:rsidR="00855E7A" w:rsidRDefault="005F61F2">
          <w:pPr>
            <w:pStyle w:val="Spistreci2"/>
            <w:rPr>
              <w:rFonts w:eastAsiaTheme="minorEastAsia" w:cstheme="minorBidi"/>
              <w:bCs w:val="0"/>
              <w:sz w:val="22"/>
              <w:szCs w:val="22"/>
              <w:lang w:eastAsia="pl-PL"/>
            </w:rPr>
          </w:pPr>
          <w:hyperlink w:anchor="_Toc73104217" w:history="1">
            <w:r w:rsidR="00855E7A" w:rsidRPr="00884A84">
              <w:rPr>
                <w:rStyle w:val="Hipercze"/>
                <w:b/>
              </w:rPr>
              <w:t>IV.3. SPOŁECZEŃSTWO OBYWATELSKIE</w:t>
            </w:r>
            <w:r w:rsidR="00855E7A">
              <w:rPr>
                <w:webHidden/>
              </w:rPr>
              <w:tab/>
            </w:r>
            <w:r w:rsidR="00855E7A">
              <w:rPr>
                <w:webHidden/>
              </w:rPr>
              <w:fldChar w:fldCharType="begin"/>
            </w:r>
            <w:r w:rsidR="00855E7A">
              <w:rPr>
                <w:webHidden/>
              </w:rPr>
              <w:instrText xml:space="preserve"> PAGEREF _Toc73104217 \h </w:instrText>
            </w:r>
            <w:r w:rsidR="00855E7A">
              <w:rPr>
                <w:webHidden/>
              </w:rPr>
            </w:r>
            <w:r w:rsidR="00855E7A">
              <w:rPr>
                <w:webHidden/>
              </w:rPr>
              <w:fldChar w:fldCharType="separate"/>
            </w:r>
            <w:r w:rsidR="00CD08BA">
              <w:rPr>
                <w:webHidden/>
              </w:rPr>
              <w:t>69</w:t>
            </w:r>
            <w:r w:rsidR="00855E7A">
              <w:rPr>
                <w:webHidden/>
              </w:rPr>
              <w:fldChar w:fldCharType="end"/>
            </w:r>
          </w:hyperlink>
        </w:p>
        <w:p w14:paraId="27552858" w14:textId="1E7070BE" w:rsidR="00855E7A" w:rsidRDefault="005F61F2">
          <w:pPr>
            <w:pStyle w:val="Spistreci2"/>
            <w:rPr>
              <w:rFonts w:eastAsiaTheme="minorEastAsia" w:cstheme="minorBidi"/>
              <w:bCs w:val="0"/>
              <w:sz w:val="22"/>
              <w:szCs w:val="22"/>
              <w:lang w:eastAsia="pl-PL"/>
            </w:rPr>
          </w:pPr>
          <w:hyperlink w:anchor="_Toc73104218" w:history="1">
            <w:r w:rsidR="00855E7A" w:rsidRPr="00884A84">
              <w:rPr>
                <w:rStyle w:val="Hipercze"/>
              </w:rPr>
              <w:t>Streszczenie: Społeczeństwo obywatelskie</w:t>
            </w:r>
            <w:r w:rsidR="00855E7A">
              <w:rPr>
                <w:webHidden/>
              </w:rPr>
              <w:tab/>
            </w:r>
            <w:r w:rsidR="00855E7A">
              <w:rPr>
                <w:webHidden/>
              </w:rPr>
              <w:fldChar w:fldCharType="begin"/>
            </w:r>
            <w:r w:rsidR="00855E7A">
              <w:rPr>
                <w:webHidden/>
              </w:rPr>
              <w:instrText xml:space="preserve"> PAGEREF _Toc73104218 \h </w:instrText>
            </w:r>
            <w:r w:rsidR="00855E7A">
              <w:rPr>
                <w:webHidden/>
              </w:rPr>
            </w:r>
            <w:r w:rsidR="00855E7A">
              <w:rPr>
                <w:webHidden/>
              </w:rPr>
              <w:fldChar w:fldCharType="separate"/>
            </w:r>
            <w:r w:rsidR="00CD08BA">
              <w:rPr>
                <w:webHidden/>
              </w:rPr>
              <w:t>70</w:t>
            </w:r>
            <w:r w:rsidR="00855E7A">
              <w:rPr>
                <w:webHidden/>
              </w:rPr>
              <w:fldChar w:fldCharType="end"/>
            </w:r>
          </w:hyperlink>
        </w:p>
        <w:p w14:paraId="08F96E85" w14:textId="13A551D9" w:rsidR="00855E7A" w:rsidRDefault="005F61F2">
          <w:pPr>
            <w:pStyle w:val="Spistreci3"/>
            <w:tabs>
              <w:tab w:val="right" w:pos="9062"/>
            </w:tabs>
            <w:rPr>
              <w:rFonts w:eastAsiaTheme="minorEastAsia" w:cstheme="minorBidi"/>
              <w:noProof/>
              <w:sz w:val="22"/>
              <w:szCs w:val="22"/>
              <w:lang w:eastAsia="pl-PL"/>
            </w:rPr>
          </w:pPr>
          <w:hyperlink w:anchor="_Toc73104219" w:history="1">
            <w:r w:rsidR="00855E7A" w:rsidRPr="00884A84">
              <w:rPr>
                <w:rStyle w:val="Hipercze"/>
                <w:noProof/>
              </w:rPr>
              <w:t>IV.3.1. Wprowadzenie do Dziedziny Społeczeństwo obywatelskie</w:t>
            </w:r>
            <w:r w:rsidR="00855E7A">
              <w:rPr>
                <w:noProof/>
                <w:webHidden/>
              </w:rPr>
              <w:tab/>
            </w:r>
            <w:r w:rsidR="00855E7A">
              <w:rPr>
                <w:noProof/>
                <w:webHidden/>
              </w:rPr>
              <w:fldChar w:fldCharType="begin"/>
            </w:r>
            <w:r w:rsidR="00855E7A">
              <w:rPr>
                <w:noProof/>
                <w:webHidden/>
              </w:rPr>
              <w:instrText xml:space="preserve"> PAGEREF _Toc73104219 \h </w:instrText>
            </w:r>
            <w:r w:rsidR="00855E7A">
              <w:rPr>
                <w:noProof/>
                <w:webHidden/>
              </w:rPr>
            </w:r>
            <w:r w:rsidR="00855E7A">
              <w:rPr>
                <w:noProof/>
                <w:webHidden/>
              </w:rPr>
              <w:fldChar w:fldCharType="separate"/>
            </w:r>
            <w:r w:rsidR="00CD08BA">
              <w:rPr>
                <w:noProof/>
                <w:webHidden/>
              </w:rPr>
              <w:t>72</w:t>
            </w:r>
            <w:r w:rsidR="00855E7A">
              <w:rPr>
                <w:noProof/>
                <w:webHidden/>
              </w:rPr>
              <w:fldChar w:fldCharType="end"/>
            </w:r>
          </w:hyperlink>
        </w:p>
        <w:p w14:paraId="6411A0C8" w14:textId="1C8BD58D" w:rsidR="00855E7A" w:rsidRDefault="005F61F2">
          <w:pPr>
            <w:pStyle w:val="Spistreci3"/>
            <w:tabs>
              <w:tab w:val="right" w:pos="9062"/>
            </w:tabs>
            <w:rPr>
              <w:rFonts w:eastAsiaTheme="minorEastAsia" w:cstheme="minorBidi"/>
              <w:noProof/>
              <w:sz w:val="22"/>
              <w:szCs w:val="22"/>
              <w:lang w:eastAsia="pl-PL"/>
            </w:rPr>
          </w:pPr>
          <w:hyperlink w:anchor="_Toc73104220" w:history="1">
            <w:r w:rsidR="00855E7A" w:rsidRPr="00884A84">
              <w:rPr>
                <w:rStyle w:val="Hipercze"/>
                <w:noProof/>
              </w:rPr>
              <w:t>IV.3.2. Charakterystyka usług publicznych</w:t>
            </w:r>
            <w:r w:rsidR="00855E7A">
              <w:rPr>
                <w:noProof/>
                <w:webHidden/>
              </w:rPr>
              <w:tab/>
            </w:r>
            <w:r w:rsidR="00855E7A">
              <w:rPr>
                <w:noProof/>
                <w:webHidden/>
              </w:rPr>
              <w:fldChar w:fldCharType="begin"/>
            </w:r>
            <w:r w:rsidR="00855E7A">
              <w:rPr>
                <w:noProof/>
                <w:webHidden/>
              </w:rPr>
              <w:instrText xml:space="preserve"> PAGEREF _Toc73104220 \h </w:instrText>
            </w:r>
            <w:r w:rsidR="00855E7A">
              <w:rPr>
                <w:noProof/>
                <w:webHidden/>
              </w:rPr>
            </w:r>
            <w:r w:rsidR="00855E7A">
              <w:rPr>
                <w:noProof/>
                <w:webHidden/>
              </w:rPr>
              <w:fldChar w:fldCharType="separate"/>
            </w:r>
            <w:r w:rsidR="00CD08BA">
              <w:rPr>
                <w:noProof/>
                <w:webHidden/>
              </w:rPr>
              <w:t>72</w:t>
            </w:r>
            <w:r w:rsidR="00855E7A">
              <w:rPr>
                <w:noProof/>
                <w:webHidden/>
              </w:rPr>
              <w:fldChar w:fldCharType="end"/>
            </w:r>
          </w:hyperlink>
        </w:p>
        <w:p w14:paraId="135208E7" w14:textId="0E4AF650" w:rsidR="00855E7A" w:rsidRDefault="005F61F2">
          <w:pPr>
            <w:pStyle w:val="Spistreci3"/>
            <w:tabs>
              <w:tab w:val="right" w:pos="9062"/>
            </w:tabs>
            <w:rPr>
              <w:rFonts w:eastAsiaTheme="minorEastAsia" w:cstheme="minorBidi"/>
              <w:noProof/>
              <w:sz w:val="22"/>
              <w:szCs w:val="22"/>
              <w:lang w:eastAsia="pl-PL"/>
            </w:rPr>
          </w:pPr>
          <w:hyperlink w:anchor="_Toc73104221" w:history="1">
            <w:r w:rsidR="00855E7A" w:rsidRPr="00884A84">
              <w:rPr>
                <w:rStyle w:val="Hipercze"/>
                <w:noProof/>
              </w:rPr>
              <w:t>IV.3.3. Finanse</w:t>
            </w:r>
            <w:r w:rsidR="00855E7A">
              <w:rPr>
                <w:noProof/>
                <w:webHidden/>
              </w:rPr>
              <w:tab/>
            </w:r>
            <w:r w:rsidR="00855E7A">
              <w:rPr>
                <w:noProof/>
                <w:webHidden/>
              </w:rPr>
              <w:fldChar w:fldCharType="begin"/>
            </w:r>
            <w:r w:rsidR="00855E7A">
              <w:rPr>
                <w:noProof/>
                <w:webHidden/>
              </w:rPr>
              <w:instrText xml:space="preserve"> PAGEREF _Toc73104221 \h </w:instrText>
            </w:r>
            <w:r w:rsidR="00855E7A">
              <w:rPr>
                <w:noProof/>
                <w:webHidden/>
              </w:rPr>
            </w:r>
            <w:r w:rsidR="00855E7A">
              <w:rPr>
                <w:noProof/>
                <w:webHidden/>
              </w:rPr>
              <w:fldChar w:fldCharType="separate"/>
            </w:r>
            <w:r w:rsidR="00CD08BA">
              <w:rPr>
                <w:noProof/>
                <w:webHidden/>
              </w:rPr>
              <w:t>83</w:t>
            </w:r>
            <w:r w:rsidR="00855E7A">
              <w:rPr>
                <w:noProof/>
                <w:webHidden/>
              </w:rPr>
              <w:fldChar w:fldCharType="end"/>
            </w:r>
          </w:hyperlink>
        </w:p>
        <w:p w14:paraId="4D2C3D24" w14:textId="38E0683A" w:rsidR="00855E7A" w:rsidRDefault="005F61F2">
          <w:pPr>
            <w:pStyle w:val="Spistreci2"/>
            <w:rPr>
              <w:rFonts w:eastAsiaTheme="minorEastAsia" w:cstheme="minorBidi"/>
              <w:bCs w:val="0"/>
              <w:sz w:val="22"/>
              <w:szCs w:val="22"/>
              <w:lang w:eastAsia="pl-PL"/>
            </w:rPr>
          </w:pPr>
          <w:hyperlink w:anchor="_Toc73104222" w:history="1">
            <w:r w:rsidR="00855E7A" w:rsidRPr="00884A84">
              <w:rPr>
                <w:rStyle w:val="Hipercze"/>
                <w:b/>
              </w:rPr>
              <w:t>IV.4. OŚWIATA I WYCHOWANIE</w:t>
            </w:r>
            <w:r w:rsidR="00855E7A">
              <w:rPr>
                <w:webHidden/>
              </w:rPr>
              <w:tab/>
            </w:r>
            <w:r w:rsidR="00855E7A">
              <w:rPr>
                <w:webHidden/>
              </w:rPr>
              <w:fldChar w:fldCharType="begin"/>
            </w:r>
            <w:r w:rsidR="00855E7A">
              <w:rPr>
                <w:webHidden/>
              </w:rPr>
              <w:instrText xml:space="preserve"> PAGEREF _Toc73104222 \h </w:instrText>
            </w:r>
            <w:r w:rsidR="00855E7A">
              <w:rPr>
                <w:webHidden/>
              </w:rPr>
            </w:r>
            <w:r w:rsidR="00855E7A">
              <w:rPr>
                <w:webHidden/>
              </w:rPr>
              <w:fldChar w:fldCharType="separate"/>
            </w:r>
            <w:r w:rsidR="00CD08BA">
              <w:rPr>
                <w:webHidden/>
              </w:rPr>
              <w:t>85</w:t>
            </w:r>
            <w:r w:rsidR="00855E7A">
              <w:rPr>
                <w:webHidden/>
              </w:rPr>
              <w:fldChar w:fldCharType="end"/>
            </w:r>
          </w:hyperlink>
        </w:p>
        <w:p w14:paraId="353262E6" w14:textId="0FCF1976" w:rsidR="00855E7A" w:rsidRDefault="005F61F2">
          <w:pPr>
            <w:pStyle w:val="Spistreci2"/>
            <w:rPr>
              <w:rFonts w:eastAsiaTheme="minorEastAsia" w:cstheme="minorBidi"/>
              <w:bCs w:val="0"/>
              <w:sz w:val="22"/>
              <w:szCs w:val="22"/>
              <w:lang w:eastAsia="pl-PL"/>
            </w:rPr>
          </w:pPr>
          <w:hyperlink w:anchor="_Toc73104223" w:history="1">
            <w:r w:rsidR="00855E7A" w:rsidRPr="00884A84">
              <w:rPr>
                <w:rStyle w:val="Hipercze"/>
              </w:rPr>
              <w:t>Streszczenie: Oświata i wychowanie</w:t>
            </w:r>
            <w:r w:rsidR="00855E7A">
              <w:rPr>
                <w:webHidden/>
              </w:rPr>
              <w:tab/>
            </w:r>
            <w:r w:rsidR="00855E7A">
              <w:rPr>
                <w:webHidden/>
              </w:rPr>
              <w:fldChar w:fldCharType="begin"/>
            </w:r>
            <w:r w:rsidR="00855E7A">
              <w:rPr>
                <w:webHidden/>
              </w:rPr>
              <w:instrText xml:space="preserve"> PAGEREF _Toc73104223 \h </w:instrText>
            </w:r>
            <w:r w:rsidR="00855E7A">
              <w:rPr>
                <w:webHidden/>
              </w:rPr>
            </w:r>
            <w:r w:rsidR="00855E7A">
              <w:rPr>
                <w:webHidden/>
              </w:rPr>
              <w:fldChar w:fldCharType="separate"/>
            </w:r>
            <w:r w:rsidR="00CD08BA">
              <w:rPr>
                <w:webHidden/>
              </w:rPr>
              <w:t>86</w:t>
            </w:r>
            <w:r w:rsidR="00855E7A">
              <w:rPr>
                <w:webHidden/>
              </w:rPr>
              <w:fldChar w:fldCharType="end"/>
            </w:r>
          </w:hyperlink>
        </w:p>
        <w:p w14:paraId="6908DCB5" w14:textId="6D188424" w:rsidR="00855E7A" w:rsidRDefault="005F61F2">
          <w:pPr>
            <w:pStyle w:val="Spistreci3"/>
            <w:tabs>
              <w:tab w:val="right" w:pos="9062"/>
            </w:tabs>
            <w:rPr>
              <w:rFonts w:eastAsiaTheme="minorEastAsia" w:cstheme="minorBidi"/>
              <w:noProof/>
              <w:sz w:val="22"/>
              <w:szCs w:val="22"/>
              <w:lang w:eastAsia="pl-PL"/>
            </w:rPr>
          </w:pPr>
          <w:hyperlink w:anchor="_Toc73104224" w:history="1">
            <w:r w:rsidR="00855E7A" w:rsidRPr="00884A84">
              <w:rPr>
                <w:rStyle w:val="Hipercze"/>
                <w:noProof/>
              </w:rPr>
              <w:t>IV.4.1. Wprowadzenie do Dziedziny Oświata i wychowanie</w:t>
            </w:r>
            <w:r w:rsidR="00855E7A">
              <w:rPr>
                <w:noProof/>
                <w:webHidden/>
              </w:rPr>
              <w:tab/>
            </w:r>
            <w:r w:rsidR="00855E7A">
              <w:rPr>
                <w:noProof/>
                <w:webHidden/>
              </w:rPr>
              <w:fldChar w:fldCharType="begin"/>
            </w:r>
            <w:r w:rsidR="00855E7A">
              <w:rPr>
                <w:noProof/>
                <w:webHidden/>
              </w:rPr>
              <w:instrText xml:space="preserve"> PAGEREF _Toc73104224 \h </w:instrText>
            </w:r>
            <w:r w:rsidR="00855E7A">
              <w:rPr>
                <w:noProof/>
                <w:webHidden/>
              </w:rPr>
            </w:r>
            <w:r w:rsidR="00855E7A">
              <w:rPr>
                <w:noProof/>
                <w:webHidden/>
              </w:rPr>
              <w:fldChar w:fldCharType="separate"/>
            </w:r>
            <w:r w:rsidR="00CD08BA">
              <w:rPr>
                <w:noProof/>
                <w:webHidden/>
              </w:rPr>
              <w:t>88</w:t>
            </w:r>
            <w:r w:rsidR="00855E7A">
              <w:rPr>
                <w:noProof/>
                <w:webHidden/>
              </w:rPr>
              <w:fldChar w:fldCharType="end"/>
            </w:r>
          </w:hyperlink>
        </w:p>
        <w:p w14:paraId="1407ECB7" w14:textId="64FA24A2" w:rsidR="00855E7A" w:rsidRDefault="005F61F2">
          <w:pPr>
            <w:pStyle w:val="Spistreci3"/>
            <w:tabs>
              <w:tab w:val="right" w:pos="9062"/>
            </w:tabs>
            <w:rPr>
              <w:rFonts w:eastAsiaTheme="minorEastAsia" w:cstheme="minorBidi"/>
              <w:noProof/>
              <w:sz w:val="22"/>
              <w:szCs w:val="22"/>
              <w:lang w:eastAsia="pl-PL"/>
            </w:rPr>
          </w:pPr>
          <w:hyperlink w:anchor="_Toc73104225" w:history="1">
            <w:r w:rsidR="00855E7A" w:rsidRPr="00884A84">
              <w:rPr>
                <w:rStyle w:val="Hipercze"/>
                <w:noProof/>
              </w:rPr>
              <w:t>IV.4.2. Oferta edukacyjna Miasta</w:t>
            </w:r>
            <w:r w:rsidR="00855E7A">
              <w:rPr>
                <w:noProof/>
                <w:webHidden/>
              </w:rPr>
              <w:tab/>
            </w:r>
            <w:r w:rsidR="00855E7A">
              <w:rPr>
                <w:noProof/>
                <w:webHidden/>
              </w:rPr>
              <w:fldChar w:fldCharType="begin"/>
            </w:r>
            <w:r w:rsidR="00855E7A">
              <w:rPr>
                <w:noProof/>
                <w:webHidden/>
              </w:rPr>
              <w:instrText xml:space="preserve"> PAGEREF _Toc73104225 \h </w:instrText>
            </w:r>
            <w:r w:rsidR="00855E7A">
              <w:rPr>
                <w:noProof/>
                <w:webHidden/>
              </w:rPr>
            </w:r>
            <w:r w:rsidR="00855E7A">
              <w:rPr>
                <w:noProof/>
                <w:webHidden/>
              </w:rPr>
              <w:fldChar w:fldCharType="separate"/>
            </w:r>
            <w:r w:rsidR="00CD08BA">
              <w:rPr>
                <w:noProof/>
                <w:webHidden/>
              </w:rPr>
              <w:t>89</w:t>
            </w:r>
            <w:r w:rsidR="00855E7A">
              <w:rPr>
                <w:noProof/>
                <w:webHidden/>
              </w:rPr>
              <w:fldChar w:fldCharType="end"/>
            </w:r>
          </w:hyperlink>
        </w:p>
        <w:p w14:paraId="0F10DD9C" w14:textId="4C2A52CA" w:rsidR="00855E7A" w:rsidRDefault="005F61F2">
          <w:pPr>
            <w:pStyle w:val="Spistreci3"/>
            <w:tabs>
              <w:tab w:val="right" w:pos="9062"/>
            </w:tabs>
            <w:rPr>
              <w:rFonts w:eastAsiaTheme="minorEastAsia" w:cstheme="minorBidi"/>
              <w:noProof/>
              <w:sz w:val="22"/>
              <w:szCs w:val="22"/>
              <w:lang w:eastAsia="pl-PL"/>
            </w:rPr>
          </w:pPr>
          <w:hyperlink w:anchor="_Toc73104226" w:history="1">
            <w:r w:rsidR="00855E7A" w:rsidRPr="00884A84">
              <w:rPr>
                <w:rStyle w:val="Hipercze"/>
                <w:noProof/>
              </w:rPr>
              <w:t>IV.4.3. Charakterystyka usług publicznych</w:t>
            </w:r>
            <w:r w:rsidR="00855E7A">
              <w:rPr>
                <w:noProof/>
                <w:webHidden/>
              </w:rPr>
              <w:tab/>
            </w:r>
            <w:r w:rsidR="00855E7A">
              <w:rPr>
                <w:noProof/>
                <w:webHidden/>
              </w:rPr>
              <w:fldChar w:fldCharType="begin"/>
            </w:r>
            <w:r w:rsidR="00855E7A">
              <w:rPr>
                <w:noProof/>
                <w:webHidden/>
              </w:rPr>
              <w:instrText xml:space="preserve"> PAGEREF _Toc73104226 \h </w:instrText>
            </w:r>
            <w:r w:rsidR="00855E7A">
              <w:rPr>
                <w:noProof/>
                <w:webHidden/>
              </w:rPr>
            </w:r>
            <w:r w:rsidR="00855E7A">
              <w:rPr>
                <w:noProof/>
                <w:webHidden/>
              </w:rPr>
              <w:fldChar w:fldCharType="separate"/>
            </w:r>
            <w:r w:rsidR="00CD08BA">
              <w:rPr>
                <w:noProof/>
                <w:webHidden/>
              </w:rPr>
              <w:t>91</w:t>
            </w:r>
            <w:r w:rsidR="00855E7A">
              <w:rPr>
                <w:noProof/>
                <w:webHidden/>
              </w:rPr>
              <w:fldChar w:fldCharType="end"/>
            </w:r>
          </w:hyperlink>
        </w:p>
        <w:p w14:paraId="151254D5" w14:textId="1C34A954" w:rsidR="00855E7A" w:rsidRDefault="005F61F2">
          <w:pPr>
            <w:pStyle w:val="Spistreci3"/>
            <w:tabs>
              <w:tab w:val="right" w:pos="9062"/>
            </w:tabs>
            <w:rPr>
              <w:rFonts w:eastAsiaTheme="minorEastAsia" w:cstheme="minorBidi"/>
              <w:noProof/>
              <w:sz w:val="22"/>
              <w:szCs w:val="22"/>
              <w:lang w:eastAsia="pl-PL"/>
            </w:rPr>
          </w:pPr>
          <w:hyperlink w:anchor="_Toc73104227" w:history="1">
            <w:r w:rsidR="00855E7A" w:rsidRPr="00884A84">
              <w:rPr>
                <w:rStyle w:val="Hipercze"/>
                <w:noProof/>
              </w:rPr>
              <w:t>IV.4.4. Zadania inwestycyjne</w:t>
            </w:r>
            <w:r w:rsidR="00855E7A">
              <w:rPr>
                <w:noProof/>
                <w:webHidden/>
              </w:rPr>
              <w:tab/>
            </w:r>
            <w:r w:rsidR="00855E7A">
              <w:rPr>
                <w:noProof/>
                <w:webHidden/>
              </w:rPr>
              <w:fldChar w:fldCharType="begin"/>
            </w:r>
            <w:r w:rsidR="00855E7A">
              <w:rPr>
                <w:noProof/>
                <w:webHidden/>
              </w:rPr>
              <w:instrText xml:space="preserve"> PAGEREF _Toc73104227 \h </w:instrText>
            </w:r>
            <w:r w:rsidR="00855E7A">
              <w:rPr>
                <w:noProof/>
                <w:webHidden/>
              </w:rPr>
            </w:r>
            <w:r w:rsidR="00855E7A">
              <w:rPr>
                <w:noProof/>
                <w:webHidden/>
              </w:rPr>
              <w:fldChar w:fldCharType="separate"/>
            </w:r>
            <w:r w:rsidR="00CD08BA">
              <w:rPr>
                <w:noProof/>
                <w:webHidden/>
              </w:rPr>
              <w:t>102</w:t>
            </w:r>
            <w:r w:rsidR="00855E7A">
              <w:rPr>
                <w:noProof/>
                <w:webHidden/>
              </w:rPr>
              <w:fldChar w:fldCharType="end"/>
            </w:r>
          </w:hyperlink>
        </w:p>
        <w:p w14:paraId="7B4D3AD4" w14:textId="5161976D" w:rsidR="00855E7A" w:rsidRDefault="005F61F2">
          <w:pPr>
            <w:pStyle w:val="Spistreci3"/>
            <w:tabs>
              <w:tab w:val="right" w:pos="9062"/>
            </w:tabs>
            <w:rPr>
              <w:rFonts w:eastAsiaTheme="minorEastAsia" w:cstheme="minorBidi"/>
              <w:noProof/>
              <w:sz w:val="22"/>
              <w:szCs w:val="22"/>
              <w:lang w:eastAsia="pl-PL"/>
            </w:rPr>
          </w:pPr>
          <w:hyperlink w:anchor="_Toc73104228" w:history="1">
            <w:r w:rsidR="00855E7A" w:rsidRPr="00884A84">
              <w:rPr>
                <w:rStyle w:val="Hipercze"/>
                <w:noProof/>
              </w:rPr>
              <w:t>IV.4.5. Źródła wiedzy o krakowskiej oświacie</w:t>
            </w:r>
            <w:r w:rsidR="00855E7A">
              <w:rPr>
                <w:noProof/>
                <w:webHidden/>
              </w:rPr>
              <w:tab/>
            </w:r>
            <w:r w:rsidR="00855E7A">
              <w:rPr>
                <w:noProof/>
                <w:webHidden/>
              </w:rPr>
              <w:fldChar w:fldCharType="begin"/>
            </w:r>
            <w:r w:rsidR="00855E7A">
              <w:rPr>
                <w:noProof/>
                <w:webHidden/>
              </w:rPr>
              <w:instrText xml:space="preserve"> PAGEREF _Toc73104228 \h </w:instrText>
            </w:r>
            <w:r w:rsidR="00855E7A">
              <w:rPr>
                <w:noProof/>
                <w:webHidden/>
              </w:rPr>
            </w:r>
            <w:r w:rsidR="00855E7A">
              <w:rPr>
                <w:noProof/>
                <w:webHidden/>
              </w:rPr>
              <w:fldChar w:fldCharType="separate"/>
            </w:r>
            <w:r w:rsidR="00CD08BA">
              <w:rPr>
                <w:noProof/>
                <w:webHidden/>
              </w:rPr>
              <w:t>104</w:t>
            </w:r>
            <w:r w:rsidR="00855E7A">
              <w:rPr>
                <w:noProof/>
                <w:webHidden/>
              </w:rPr>
              <w:fldChar w:fldCharType="end"/>
            </w:r>
          </w:hyperlink>
        </w:p>
        <w:p w14:paraId="5CD6D3D8" w14:textId="6802575F" w:rsidR="00855E7A" w:rsidRDefault="005F61F2">
          <w:pPr>
            <w:pStyle w:val="Spistreci3"/>
            <w:tabs>
              <w:tab w:val="right" w:pos="9062"/>
            </w:tabs>
            <w:rPr>
              <w:rFonts w:eastAsiaTheme="minorEastAsia" w:cstheme="minorBidi"/>
              <w:noProof/>
              <w:sz w:val="22"/>
              <w:szCs w:val="22"/>
              <w:lang w:eastAsia="pl-PL"/>
            </w:rPr>
          </w:pPr>
          <w:hyperlink w:anchor="_Toc73104229" w:history="1">
            <w:r w:rsidR="00855E7A" w:rsidRPr="00884A84">
              <w:rPr>
                <w:rStyle w:val="Hipercze"/>
                <w:noProof/>
              </w:rPr>
              <w:t>IV.4.6. Finanse</w:t>
            </w:r>
            <w:r w:rsidR="00855E7A">
              <w:rPr>
                <w:noProof/>
                <w:webHidden/>
              </w:rPr>
              <w:tab/>
            </w:r>
            <w:r w:rsidR="00855E7A">
              <w:rPr>
                <w:noProof/>
                <w:webHidden/>
              </w:rPr>
              <w:fldChar w:fldCharType="begin"/>
            </w:r>
            <w:r w:rsidR="00855E7A">
              <w:rPr>
                <w:noProof/>
                <w:webHidden/>
              </w:rPr>
              <w:instrText xml:space="preserve"> PAGEREF _Toc73104229 \h </w:instrText>
            </w:r>
            <w:r w:rsidR="00855E7A">
              <w:rPr>
                <w:noProof/>
                <w:webHidden/>
              </w:rPr>
            </w:r>
            <w:r w:rsidR="00855E7A">
              <w:rPr>
                <w:noProof/>
                <w:webHidden/>
              </w:rPr>
              <w:fldChar w:fldCharType="separate"/>
            </w:r>
            <w:r w:rsidR="00CD08BA">
              <w:rPr>
                <w:noProof/>
                <w:webHidden/>
              </w:rPr>
              <w:t>105</w:t>
            </w:r>
            <w:r w:rsidR="00855E7A">
              <w:rPr>
                <w:noProof/>
                <w:webHidden/>
              </w:rPr>
              <w:fldChar w:fldCharType="end"/>
            </w:r>
          </w:hyperlink>
        </w:p>
        <w:p w14:paraId="3889F6FC" w14:textId="47CD89C7" w:rsidR="00855E7A" w:rsidRDefault="005F61F2">
          <w:pPr>
            <w:pStyle w:val="Spistreci2"/>
            <w:rPr>
              <w:rFonts w:eastAsiaTheme="minorEastAsia" w:cstheme="minorBidi"/>
              <w:bCs w:val="0"/>
              <w:sz w:val="22"/>
              <w:szCs w:val="22"/>
              <w:lang w:eastAsia="pl-PL"/>
            </w:rPr>
          </w:pPr>
          <w:hyperlink w:anchor="_Toc73104230" w:history="1">
            <w:r w:rsidR="00855E7A" w:rsidRPr="00884A84">
              <w:rPr>
                <w:rStyle w:val="Hipercze"/>
                <w:b/>
              </w:rPr>
              <w:t>IV.5. PRZEDSIĘBIORCZOŚĆ I NAUKA</w:t>
            </w:r>
            <w:r w:rsidR="00855E7A">
              <w:rPr>
                <w:webHidden/>
              </w:rPr>
              <w:tab/>
            </w:r>
            <w:r w:rsidR="00855E7A">
              <w:rPr>
                <w:webHidden/>
              </w:rPr>
              <w:fldChar w:fldCharType="begin"/>
            </w:r>
            <w:r w:rsidR="00855E7A">
              <w:rPr>
                <w:webHidden/>
              </w:rPr>
              <w:instrText xml:space="preserve"> PAGEREF _Toc73104230 \h </w:instrText>
            </w:r>
            <w:r w:rsidR="00855E7A">
              <w:rPr>
                <w:webHidden/>
              </w:rPr>
            </w:r>
            <w:r w:rsidR="00855E7A">
              <w:rPr>
                <w:webHidden/>
              </w:rPr>
              <w:fldChar w:fldCharType="separate"/>
            </w:r>
            <w:r w:rsidR="00CD08BA">
              <w:rPr>
                <w:webHidden/>
              </w:rPr>
              <w:t>107</w:t>
            </w:r>
            <w:r w:rsidR="00855E7A">
              <w:rPr>
                <w:webHidden/>
              </w:rPr>
              <w:fldChar w:fldCharType="end"/>
            </w:r>
          </w:hyperlink>
        </w:p>
        <w:p w14:paraId="1FD50282" w14:textId="26CD9DF0" w:rsidR="00855E7A" w:rsidRDefault="005F61F2">
          <w:pPr>
            <w:pStyle w:val="Spistreci2"/>
            <w:rPr>
              <w:rFonts w:eastAsiaTheme="minorEastAsia" w:cstheme="minorBidi"/>
              <w:bCs w:val="0"/>
              <w:sz w:val="22"/>
              <w:szCs w:val="22"/>
              <w:lang w:eastAsia="pl-PL"/>
            </w:rPr>
          </w:pPr>
          <w:hyperlink w:anchor="_Toc73104231" w:history="1">
            <w:r w:rsidR="00855E7A" w:rsidRPr="00884A84">
              <w:rPr>
                <w:rStyle w:val="Hipercze"/>
              </w:rPr>
              <w:t>Streszczenie: Przedsiębiorczość i nauka</w:t>
            </w:r>
            <w:r w:rsidR="00855E7A">
              <w:rPr>
                <w:webHidden/>
              </w:rPr>
              <w:tab/>
            </w:r>
            <w:r w:rsidR="00855E7A">
              <w:rPr>
                <w:webHidden/>
              </w:rPr>
              <w:fldChar w:fldCharType="begin"/>
            </w:r>
            <w:r w:rsidR="00855E7A">
              <w:rPr>
                <w:webHidden/>
              </w:rPr>
              <w:instrText xml:space="preserve"> PAGEREF _Toc73104231 \h </w:instrText>
            </w:r>
            <w:r w:rsidR="00855E7A">
              <w:rPr>
                <w:webHidden/>
              </w:rPr>
            </w:r>
            <w:r w:rsidR="00855E7A">
              <w:rPr>
                <w:webHidden/>
              </w:rPr>
              <w:fldChar w:fldCharType="separate"/>
            </w:r>
            <w:r w:rsidR="00CD08BA">
              <w:rPr>
                <w:webHidden/>
              </w:rPr>
              <w:t>108</w:t>
            </w:r>
            <w:r w:rsidR="00855E7A">
              <w:rPr>
                <w:webHidden/>
              </w:rPr>
              <w:fldChar w:fldCharType="end"/>
            </w:r>
          </w:hyperlink>
        </w:p>
        <w:p w14:paraId="49CDEA5A" w14:textId="1D43C89A" w:rsidR="00855E7A" w:rsidRDefault="005F61F2">
          <w:pPr>
            <w:pStyle w:val="Spistreci3"/>
            <w:tabs>
              <w:tab w:val="right" w:pos="9062"/>
            </w:tabs>
            <w:rPr>
              <w:rFonts w:eastAsiaTheme="minorEastAsia" w:cstheme="minorBidi"/>
              <w:noProof/>
              <w:sz w:val="22"/>
              <w:szCs w:val="22"/>
              <w:lang w:eastAsia="pl-PL"/>
            </w:rPr>
          </w:pPr>
          <w:hyperlink w:anchor="_Toc73104232" w:history="1">
            <w:r w:rsidR="00855E7A" w:rsidRPr="00884A84">
              <w:rPr>
                <w:rStyle w:val="Hipercze"/>
                <w:noProof/>
              </w:rPr>
              <w:t>IV.5.1. Wprowadzenie do Dziedziny Przedsiębiorczość i nauka</w:t>
            </w:r>
            <w:r w:rsidR="00855E7A">
              <w:rPr>
                <w:noProof/>
                <w:webHidden/>
              </w:rPr>
              <w:tab/>
            </w:r>
            <w:r w:rsidR="00855E7A">
              <w:rPr>
                <w:noProof/>
                <w:webHidden/>
              </w:rPr>
              <w:fldChar w:fldCharType="begin"/>
            </w:r>
            <w:r w:rsidR="00855E7A">
              <w:rPr>
                <w:noProof/>
                <w:webHidden/>
              </w:rPr>
              <w:instrText xml:space="preserve"> PAGEREF _Toc73104232 \h </w:instrText>
            </w:r>
            <w:r w:rsidR="00855E7A">
              <w:rPr>
                <w:noProof/>
                <w:webHidden/>
              </w:rPr>
            </w:r>
            <w:r w:rsidR="00855E7A">
              <w:rPr>
                <w:noProof/>
                <w:webHidden/>
              </w:rPr>
              <w:fldChar w:fldCharType="separate"/>
            </w:r>
            <w:r w:rsidR="00CD08BA">
              <w:rPr>
                <w:noProof/>
                <w:webHidden/>
              </w:rPr>
              <w:t>110</w:t>
            </w:r>
            <w:r w:rsidR="00855E7A">
              <w:rPr>
                <w:noProof/>
                <w:webHidden/>
              </w:rPr>
              <w:fldChar w:fldCharType="end"/>
            </w:r>
          </w:hyperlink>
        </w:p>
        <w:p w14:paraId="7BA45037" w14:textId="08435D56" w:rsidR="00855E7A" w:rsidRDefault="005F61F2">
          <w:pPr>
            <w:pStyle w:val="Spistreci3"/>
            <w:tabs>
              <w:tab w:val="right" w:pos="9062"/>
            </w:tabs>
            <w:rPr>
              <w:rFonts w:eastAsiaTheme="minorEastAsia" w:cstheme="minorBidi"/>
              <w:noProof/>
              <w:sz w:val="22"/>
              <w:szCs w:val="22"/>
              <w:lang w:eastAsia="pl-PL"/>
            </w:rPr>
          </w:pPr>
          <w:hyperlink w:anchor="_Toc73104233" w:history="1">
            <w:r w:rsidR="00855E7A" w:rsidRPr="00884A84">
              <w:rPr>
                <w:rStyle w:val="Hipercze"/>
                <w:noProof/>
              </w:rPr>
              <w:t>IV.5.2. Krakowski Program Wspierania Przedsiębiorczości i Rozwoju Gospodarczego Miasta</w:t>
            </w:r>
            <w:r w:rsidR="00855E7A">
              <w:rPr>
                <w:noProof/>
                <w:webHidden/>
              </w:rPr>
              <w:tab/>
            </w:r>
            <w:r w:rsidR="00855E7A">
              <w:rPr>
                <w:noProof/>
                <w:webHidden/>
              </w:rPr>
              <w:fldChar w:fldCharType="begin"/>
            </w:r>
            <w:r w:rsidR="00855E7A">
              <w:rPr>
                <w:noProof/>
                <w:webHidden/>
              </w:rPr>
              <w:instrText xml:space="preserve"> PAGEREF _Toc73104233 \h </w:instrText>
            </w:r>
            <w:r w:rsidR="00855E7A">
              <w:rPr>
                <w:noProof/>
                <w:webHidden/>
              </w:rPr>
            </w:r>
            <w:r w:rsidR="00855E7A">
              <w:rPr>
                <w:noProof/>
                <w:webHidden/>
              </w:rPr>
              <w:fldChar w:fldCharType="separate"/>
            </w:r>
            <w:r w:rsidR="00CD08BA">
              <w:rPr>
                <w:noProof/>
                <w:webHidden/>
              </w:rPr>
              <w:t>111</w:t>
            </w:r>
            <w:r w:rsidR="00855E7A">
              <w:rPr>
                <w:noProof/>
                <w:webHidden/>
              </w:rPr>
              <w:fldChar w:fldCharType="end"/>
            </w:r>
          </w:hyperlink>
        </w:p>
        <w:p w14:paraId="69A63FCB" w14:textId="594AFE47" w:rsidR="00855E7A" w:rsidRDefault="005F61F2">
          <w:pPr>
            <w:pStyle w:val="Spistreci3"/>
            <w:tabs>
              <w:tab w:val="right" w:pos="9062"/>
            </w:tabs>
            <w:rPr>
              <w:rFonts w:eastAsiaTheme="minorEastAsia" w:cstheme="minorBidi"/>
              <w:noProof/>
              <w:sz w:val="22"/>
              <w:szCs w:val="22"/>
              <w:lang w:eastAsia="pl-PL"/>
            </w:rPr>
          </w:pPr>
          <w:hyperlink w:anchor="_Toc73104234" w:history="1">
            <w:r w:rsidR="00855E7A" w:rsidRPr="00884A84">
              <w:rPr>
                <w:rStyle w:val="Hipercze"/>
                <w:noProof/>
              </w:rPr>
              <w:t>IV.5.3. Charakterystyka usług publicznych</w:t>
            </w:r>
            <w:r w:rsidR="00855E7A">
              <w:rPr>
                <w:noProof/>
                <w:webHidden/>
              </w:rPr>
              <w:tab/>
            </w:r>
            <w:r w:rsidR="00855E7A">
              <w:rPr>
                <w:noProof/>
                <w:webHidden/>
              </w:rPr>
              <w:fldChar w:fldCharType="begin"/>
            </w:r>
            <w:r w:rsidR="00855E7A">
              <w:rPr>
                <w:noProof/>
                <w:webHidden/>
              </w:rPr>
              <w:instrText xml:space="preserve"> PAGEREF _Toc73104234 \h </w:instrText>
            </w:r>
            <w:r w:rsidR="00855E7A">
              <w:rPr>
                <w:noProof/>
                <w:webHidden/>
              </w:rPr>
            </w:r>
            <w:r w:rsidR="00855E7A">
              <w:rPr>
                <w:noProof/>
                <w:webHidden/>
              </w:rPr>
              <w:fldChar w:fldCharType="separate"/>
            </w:r>
            <w:r w:rsidR="00CD08BA">
              <w:rPr>
                <w:noProof/>
                <w:webHidden/>
              </w:rPr>
              <w:t>113</w:t>
            </w:r>
            <w:r w:rsidR="00855E7A">
              <w:rPr>
                <w:noProof/>
                <w:webHidden/>
              </w:rPr>
              <w:fldChar w:fldCharType="end"/>
            </w:r>
          </w:hyperlink>
        </w:p>
        <w:p w14:paraId="29EA4BA7" w14:textId="6A07B681" w:rsidR="00855E7A" w:rsidRDefault="005F61F2">
          <w:pPr>
            <w:pStyle w:val="Spistreci3"/>
            <w:tabs>
              <w:tab w:val="right" w:pos="9062"/>
            </w:tabs>
            <w:rPr>
              <w:rFonts w:eastAsiaTheme="minorEastAsia" w:cstheme="minorBidi"/>
              <w:noProof/>
              <w:sz w:val="22"/>
              <w:szCs w:val="22"/>
              <w:lang w:eastAsia="pl-PL"/>
            </w:rPr>
          </w:pPr>
          <w:hyperlink w:anchor="_Toc73104235" w:history="1">
            <w:r w:rsidR="00855E7A" w:rsidRPr="00884A84">
              <w:rPr>
                <w:rStyle w:val="Hipercze"/>
                <w:noProof/>
              </w:rPr>
              <w:t>IV.5.4. Rankingi</w:t>
            </w:r>
            <w:r w:rsidR="00855E7A">
              <w:rPr>
                <w:noProof/>
                <w:webHidden/>
              </w:rPr>
              <w:tab/>
            </w:r>
            <w:r w:rsidR="00855E7A">
              <w:rPr>
                <w:noProof/>
                <w:webHidden/>
              </w:rPr>
              <w:fldChar w:fldCharType="begin"/>
            </w:r>
            <w:r w:rsidR="00855E7A">
              <w:rPr>
                <w:noProof/>
                <w:webHidden/>
              </w:rPr>
              <w:instrText xml:space="preserve"> PAGEREF _Toc73104235 \h </w:instrText>
            </w:r>
            <w:r w:rsidR="00855E7A">
              <w:rPr>
                <w:noProof/>
                <w:webHidden/>
              </w:rPr>
            </w:r>
            <w:r w:rsidR="00855E7A">
              <w:rPr>
                <w:noProof/>
                <w:webHidden/>
              </w:rPr>
              <w:fldChar w:fldCharType="separate"/>
            </w:r>
            <w:r w:rsidR="00CD08BA">
              <w:rPr>
                <w:noProof/>
                <w:webHidden/>
              </w:rPr>
              <w:t>121</w:t>
            </w:r>
            <w:r w:rsidR="00855E7A">
              <w:rPr>
                <w:noProof/>
                <w:webHidden/>
              </w:rPr>
              <w:fldChar w:fldCharType="end"/>
            </w:r>
          </w:hyperlink>
        </w:p>
        <w:p w14:paraId="1C6517A4" w14:textId="7CA1B2D0" w:rsidR="00855E7A" w:rsidRDefault="005F61F2">
          <w:pPr>
            <w:pStyle w:val="Spistreci3"/>
            <w:tabs>
              <w:tab w:val="right" w:pos="9062"/>
            </w:tabs>
            <w:rPr>
              <w:rFonts w:eastAsiaTheme="minorEastAsia" w:cstheme="minorBidi"/>
              <w:noProof/>
              <w:sz w:val="22"/>
              <w:szCs w:val="22"/>
              <w:lang w:eastAsia="pl-PL"/>
            </w:rPr>
          </w:pPr>
          <w:hyperlink w:anchor="_Toc73104236" w:history="1">
            <w:r w:rsidR="00855E7A" w:rsidRPr="00884A84">
              <w:rPr>
                <w:rStyle w:val="Hipercze"/>
                <w:noProof/>
              </w:rPr>
              <w:t>IV.5.5. Finanse</w:t>
            </w:r>
            <w:r w:rsidR="00855E7A">
              <w:rPr>
                <w:noProof/>
                <w:webHidden/>
              </w:rPr>
              <w:tab/>
            </w:r>
            <w:r w:rsidR="00855E7A">
              <w:rPr>
                <w:noProof/>
                <w:webHidden/>
              </w:rPr>
              <w:fldChar w:fldCharType="begin"/>
            </w:r>
            <w:r w:rsidR="00855E7A">
              <w:rPr>
                <w:noProof/>
                <w:webHidden/>
              </w:rPr>
              <w:instrText xml:space="preserve"> PAGEREF _Toc73104236 \h </w:instrText>
            </w:r>
            <w:r w:rsidR="00855E7A">
              <w:rPr>
                <w:noProof/>
                <w:webHidden/>
              </w:rPr>
            </w:r>
            <w:r w:rsidR="00855E7A">
              <w:rPr>
                <w:noProof/>
                <w:webHidden/>
              </w:rPr>
              <w:fldChar w:fldCharType="separate"/>
            </w:r>
            <w:r w:rsidR="00CD08BA">
              <w:rPr>
                <w:noProof/>
                <w:webHidden/>
              </w:rPr>
              <w:t>122</w:t>
            </w:r>
            <w:r w:rsidR="00855E7A">
              <w:rPr>
                <w:noProof/>
                <w:webHidden/>
              </w:rPr>
              <w:fldChar w:fldCharType="end"/>
            </w:r>
          </w:hyperlink>
        </w:p>
        <w:p w14:paraId="6D48BD7A" w14:textId="0F9AED1D" w:rsidR="00855E7A" w:rsidRDefault="005F61F2">
          <w:pPr>
            <w:pStyle w:val="Spistreci2"/>
            <w:rPr>
              <w:rFonts w:eastAsiaTheme="minorEastAsia" w:cstheme="minorBidi"/>
              <w:bCs w:val="0"/>
              <w:sz w:val="22"/>
              <w:szCs w:val="22"/>
              <w:lang w:eastAsia="pl-PL"/>
            </w:rPr>
          </w:pPr>
          <w:hyperlink w:anchor="_Toc73104237" w:history="1">
            <w:r w:rsidR="00855E7A" w:rsidRPr="00884A84">
              <w:rPr>
                <w:rStyle w:val="Hipercze"/>
                <w:b/>
              </w:rPr>
              <w:t>IV.6. TURYSTYKA I PROMOCJA</w:t>
            </w:r>
            <w:r w:rsidR="00855E7A">
              <w:rPr>
                <w:webHidden/>
              </w:rPr>
              <w:tab/>
            </w:r>
            <w:r w:rsidR="00855E7A">
              <w:rPr>
                <w:webHidden/>
              </w:rPr>
              <w:fldChar w:fldCharType="begin"/>
            </w:r>
            <w:r w:rsidR="00855E7A">
              <w:rPr>
                <w:webHidden/>
              </w:rPr>
              <w:instrText xml:space="preserve"> PAGEREF _Toc73104237 \h </w:instrText>
            </w:r>
            <w:r w:rsidR="00855E7A">
              <w:rPr>
                <w:webHidden/>
              </w:rPr>
            </w:r>
            <w:r w:rsidR="00855E7A">
              <w:rPr>
                <w:webHidden/>
              </w:rPr>
              <w:fldChar w:fldCharType="separate"/>
            </w:r>
            <w:r w:rsidR="00CD08BA">
              <w:rPr>
                <w:webHidden/>
              </w:rPr>
              <w:t>123</w:t>
            </w:r>
            <w:r w:rsidR="00855E7A">
              <w:rPr>
                <w:webHidden/>
              </w:rPr>
              <w:fldChar w:fldCharType="end"/>
            </w:r>
          </w:hyperlink>
        </w:p>
        <w:p w14:paraId="1A99D56D" w14:textId="6B1427BC" w:rsidR="00855E7A" w:rsidRDefault="005F61F2">
          <w:pPr>
            <w:pStyle w:val="Spistreci2"/>
            <w:rPr>
              <w:rFonts w:eastAsiaTheme="minorEastAsia" w:cstheme="minorBidi"/>
              <w:bCs w:val="0"/>
              <w:sz w:val="22"/>
              <w:szCs w:val="22"/>
              <w:lang w:eastAsia="pl-PL"/>
            </w:rPr>
          </w:pPr>
          <w:hyperlink w:anchor="_Toc73104238" w:history="1">
            <w:r w:rsidR="00855E7A" w:rsidRPr="00884A84">
              <w:rPr>
                <w:rStyle w:val="Hipercze"/>
              </w:rPr>
              <w:t>Streszczenie: Turystyka i promocja</w:t>
            </w:r>
            <w:r w:rsidR="00855E7A">
              <w:rPr>
                <w:webHidden/>
              </w:rPr>
              <w:tab/>
            </w:r>
            <w:r w:rsidR="00855E7A">
              <w:rPr>
                <w:webHidden/>
              </w:rPr>
              <w:fldChar w:fldCharType="begin"/>
            </w:r>
            <w:r w:rsidR="00855E7A">
              <w:rPr>
                <w:webHidden/>
              </w:rPr>
              <w:instrText xml:space="preserve"> PAGEREF _Toc73104238 \h </w:instrText>
            </w:r>
            <w:r w:rsidR="00855E7A">
              <w:rPr>
                <w:webHidden/>
              </w:rPr>
            </w:r>
            <w:r w:rsidR="00855E7A">
              <w:rPr>
                <w:webHidden/>
              </w:rPr>
              <w:fldChar w:fldCharType="separate"/>
            </w:r>
            <w:r w:rsidR="00CD08BA">
              <w:rPr>
                <w:webHidden/>
              </w:rPr>
              <w:t>124</w:t>
            </w:r>
            <w:r w:rsidR="00855E7A">
              <w:rPr>
                <w:webHidden/>
              </w:rPr>
              <w:fldChar w:fldCharType="end"/>
            </w:r>
          </w:hyperlink>
        </w:p>
        <w:p w14:paraId="1A9D83DA" w14:textId="21C4C0A0" w:rsidR="00855E7A" w:rsidRDefault="005F61F2">
          <w:pPr>
            <w:pStyle w:val="Spistreci3"/>
            <w:tabs>
              <w:tab w:val="right" w:pos="9062"/>
            </w:tabs>
            <w:rPr>
              <w:rFonts w:eastAsiaTheme="minorEastAsia" w:cstheme="minorBidi"/>
              <w:noProof/>
              <w:sz w:val="22"/>
              <w:szCs w:val="22"/>
              <w:lang w:eastAsia="pl-PL"/>
            </w:rPr>
          </w:pPr>
          <w:hyperlink w:anchor="_Toc73104239" w:history="1">
            <w:r w:rsidR="00855E7A" w:rsidRPr="00884A84">
              <w:rPr>
                <w:rStyle w:val="Hipercze"/>
                <w:noProof/>
              </w:rPr>
              <w:t>IV.6.1. Wprowadzenie do Dziedziny Turystyka i Promocja</w:t>
            </w:r>
            <w:r w:rsidR="00855E7A">
              <w:rPr>
                <w:noProof/>
                <w:webHidden/>
              </w:rPr>
              <w:tab/>
            </w:r>
            <w:r w:rsidR="00855E7A">
              <w:rPr>
                <w:noProof/>
                <w:webHidden/>
              </w:rPr>
              <w:fldChar w:fldCharType="begin"/>
            </w:r>
            <w:r w:rsidR="00855E7A">
              <w:rPr>
                <w:noProof/>
                <w:webHidden/>
              </w:rPr>
              <w:instrText xml:space="preserve"> PAGEREF _Toc73104239 \h </w:instrText>
            </w:r>
            <w:r w:rsidR="00855E7A">
              <w:rPr>
                <w:noProof/>
                <w:webHidden/>
              </w:rPr>
            </w:r>
            <w:r w:rsidR="00855E7A">
              <w:rPr>
                <w:noProof/>
                <w:webHidden/>
              </w:rPr>
              <w:fldChar w:fldCharType="separate"/>
            </w:r>
            <w:r w:rsidR="00CD08BA">
              <w:rPr>
                <w:noProof/>
                <w:webHidden/>
              </w:rPr>
              <w:t>126</w:t>
            </w:r>
            <w:r w:rsidR="00855E7A">
              <w:rPr>
                <w:noProof/>
                <w:webHidden/>
              </w:rPr>
              <w:fldChar w:fldCharType="end"/>
            </w:r>
          </w:hyperlink>
        </w:p>
        <w:p w14:paraId="27D80016" w14:textId="72BACC70" w:rsidR="00855E7A" w:rsidRDefault="005F61F2">
          <w:pPr>
            <w:pStyle w:val="Spistreci3"/>
            <w:tabs>
              <w:tab w:val="right" w:pos="9062"/>
            </w:tabs>
            <w:rPr>
              <w:rFonts w:eastAsiaTheme="minorEastAsia" w:cstheme="minorBidi"/>
              <w:noProof/>
              <w:sz w:val="22"/>
              <w:szCs w:val="22"/>
              <w:lang w:eastAsia="pl-PL"/>
            </w:rPr>
          </w:pPr>
          <w:hyperlink w:anchor="_Toc73104240" w:history="1">
            <w:r w:rsidR="00855E7A" w:rsidRPr="00884A84">
              <w:rPr>
                <w:rStyle w:val="Hipercze"/>
                <w:noProof/>
              </w:rPr>
              <w:t>IV.6.2. Programy strategiczne</w:t>
            </w:r>
            <w:r w:rsidR="00855E7A">
              <w:rPr>
                <w:noProof/>
                <w:webHidden/>
              </w:rPr>
              <w:tab/>
            </w:r>
            <w:r w:rsidR="00855E7A">
              <w:rPr>
                <w:noProof/>
                <w:webHidden/>
              </w:rPr>
              <w:fldChar w:fldCharType="begin"/>
            </w:r>
            <w:r w:rsidR="00855E7A">
              <w:rPr>
                <w:noProof/>
                <w:webHidden/>
              </w:rPr>
              <w:instrText xml:space="preserve"> PAGEREF _Toc73104240 \h </w:instrText>
            </w:r>
            <w:r w:rsidR="00855E7A">
              <w:rPr>
                <w:noProof/>
                <w:webHidden/>
              </w:rPr>
            </w:r>
            <w:r w:rsidR="00855E7A">
              <w:rPr>
                <w:noProof/>
                <w:webHidden/>
              </w:rPr>
              <w:fldChar w:fldCharType="separate"/>
            </w:r>
            <w:r w:rsidR="00CD08BA">
              <w:rPr>
                <w:noProof/>
                <w:webHidden/>
              </w:rPr>
              <w:t>126</w:t>
            </w:r>
            <w:r w:rsidR="00855E7A">
              <w:rPr>
                <w:noProof/>
                <w:webHidden/>
              </w:rPr>
              <w:fldChar w:fldCharType="end"/>
            </w:r>
          </w:hyperlink>
        </w:p>
        <w:p w14:paraId="2488272F" w14:textId="0DFD3E5C" w:rsidR="00855E7A" w:rsidRDefault="005F61F2">
          <w:pPr>
            <w:pStyle w:val="Spistreci3"/>
            <w:tabs>
              <w:tab w:val="right" w:pos="9062"/>
            </w:tabs>
            <w:rPr>
              <w:rFonts w:eastAsiaTheme="minorEastAsia" w:cstheme="minorBidi"/>
              <w:noProof/>
              <w:sz w:val="22"/>
              <w:szCs w:val="22"/>
              <w:lang w:eastAsia="pl-PL"/>
            </w:rPr>
          </w:pPr>
          <w:hyperlink w:anchor="_Toc73104241" w:history="1">
            <w:r w:rsidR="00855E7A" w:rsidRPr="00884A84">
              <w:rPr>
                <w:rStyle w:val="Hipercze"/>
                <w:noProof/>
              </w:rPr>
              <w:t>IV.6.3. Charakterystyka usług publicznych</w:t>
            </w:r>
            <w:r w:rsidR="00855E7A">
              <w:rPr>
                <w:noProof/>
                <w:webHidden/>
              </w:rPr>
              <w:tab/>
            </w:r>
            <w:r w:rsidR="00855E7A">
              <w:rPr>
                <w:noProof/>
                <w:webHidden/>
              </w:rPr>
              <w:fldChar w:fldCharType="begin"/>
            </w:r>
            <w:r w:rsidR="00855E7A">
              <w:rPr>
                <w:noProof/>
                <w:webHidden/>
              </w:rPr>
              <w:instrText xml:space="preserve"> PAGEREF _Toc73104241 \h </w:instrText>
            </w:r>
            <w:r w:rsidR="00855E7A">
              <w:rPr>
                <w:noProof/>
                <w:webHidden/>
              </w:rPr>
            </w:r>
            <w:r w:rsidR="00855E7A">
              <w:rPr>
                <w:noProof/>
                <w:webHidden/>
              </w:rPr>
              <w:fldChar w:fldCharType="separate"/>
            </w:r>
            <w:r w:rsidR="00CD08BA">
              <w:rPr>
                <w:noProof/>
                <w:webHidden/>
              </w:rPr>
              <w:t>130</w:t>
            </w:r>
            <w:r w:rsidR="00855E7A">
              <w:rPr>
                <w:noProof/>
                <w:webHidden/>
              </w:rPr>
              <w:fldChar w:fldCharType="end"/>
            </w:r>
          </w:hyperlink>
        </w:p>
        <w:p w14:paraId="1653EBBA" w14:textId="17F46D2C" w:rsidR="00855E7A" w:rsidRDefault="005F61F2">
          <w:pPr>
            <w:pStyle w:val="Spistreci3"/>
            <w:tabs>
              <w:tab w:val="right" w:pos="9062"/>
            </w:tabs>
            <w:rPr>
              <w:rFonts w:eastAsiaTheme="minorEastAsia" w:cstheme="minorBidi"/>
              <w:noProof/>
              <w:sz w:val="22"/>
              <w:szCs w:val="22"/>
              <w:lang w:eastAsia="pl-PL"/>
            </w:rPr>
          </w:pPr>
          <w:hyperlink w:anchor="_Toc73104242" w:history="1">
            <w:r w:rsidR="00855E7A" w:rsidRPr="00884A84">
              <w:rPr>
                <w:rStyle w:val="Hipercze"/>
                <w:noProof/>
              </w:rPr>
              <w:t>IV.6.4. Finanse</w:t>
            </w:r>
            <w:r w:rsidR="00855E7A">
              <w:rPr>
                <w:noProof/>
                <w:webHidden/>
              </w:rPr>
              <w:tab/>
            </w:r>
            <w:r w:rsidR="00855E7A">
              <w:rPr>
                <w:noProof/>
                <w:webHidden/>
              </w:rPr>
              <w:fldChar w:fldCharType="begin"/>
            </w:r>
            <w:r w:rsidR="00855E7A">
              <w:rPr>
                <w:noProof/>
                <w:webHidden/>
              </w:rPr>
              <w:instrText xml:space="preserve"> PAGEREF _Toc73104242 \h </w:instrText>
            </w:r>
            <w:r w:rsidR="00855E7A">
              <w:rPr>
                <w:noProof/>
                <w:webHidden/>
              </w:rPr>
            </w:r>
            <w:r w:rsidR="00855E7A">
              <w:rPr>
                <w:noProof/>
                <w:webHidden/>
              </w:rPr>
              <w:fldChar w:fldCharType="separate"/>
            </w:r>
            <w:r w:rsidR="00CD08BA">
              <w:rPr>
                <w:noProof/>
                <w:webHidden/>
              </w:rPr>
              <w:t>140</w:t>
            </w:r>
            <w:r w:rsidR="00855E7A">
              <w:rPr>
                <w:noProof/>
                <w:webHidden/>
              </w:rPr>
              <w:fldChar w:fldCharType="end"/>
            </w:r>
          </w:hyperlink>
        </w:p>
        <w:p w14:paraId="2C86F425" w14:textId="64159B01" w:rsidR="00855E7A" w:rsidRDefault="005F61F2">
          <w:pPr>
            <w:pStyle w:val="Spistreci2"/>
            <w:rPr>
              <w:rFonts w:eastAsiaTheme="minorEastAsia" w:cstheme="minorBidi"/>
              <w:bCs w:val="0"/>
              <w:sz w:val="22"/>
              <w:szCs w:val="22"/>
              <w:lang w:eastAsia="pl-PL"/>
            </w:rPr>
          </w:pPr>
          <w:hyperlink w:anchor="_Toc73104243" w:history="1">
            <w:r w:rsidR="00855E7A" w:rsidRPr="00884A84">
              <w:rPr>
                <w:rStyle w:val="Hipercze"/>
                <w:b/>
              </w:rPr>
              <w:t>IV.7. KULTURA I OCHRONA DZIEDZICTWA</w:t>
            </w:r>
            <w:r w:rsidR="00855E7A">
              <w:rPr>
                <w:webHidden/>
              </w:rPr>
              <w:tab/>
            </w:r>
            <w:r w:rsidR="00855E7A">
              <w:rPr>
                <w:webHidden/>
              </w:rPr>
              <w:fldChar w:fldCharType="begin"/>
            </w:r>
            <w:r w:rsidR="00855E7A">
              <w:rPr>
                <w:webHidden/>
              </w:rPr>
              <w:instrText xml:space="preserve"> PAGEREF _Toc73104243 \h </w:instrText>
            </w:r>
            <w:r w:rsidR="00855E7A">
              <w:rPr>
                <w:webHidden/>
              </w:rPr>
            </w:r>
            <w:r w:rsidR="00855E7A">
              <w:rPr>
                <w:webHidden/>
              </w:rPr>
              <w:fldChar w:fldCharType="separate"/>
            </w:r>
            <w:r w:rsidR="00CD08BA">
              <w:rPr>
                <w:webHidden/>
              </w:rPr>
              <w:t>141</w:t>
            </w:r>
            <w:r w:rsidR="00855E7A">
              <w:rPr>
                <w:webHidden/>
              </w:rPr>
              <w:fldChar w:fldCharType="end"/>
            </w:r>
          </w:hyperlink>
        </w:p>
        <w:p w14:paraId="50510469" w14:textId="0C4437C5" w:rsidR="00855E7A" w:rsidRDefault="005F61F2">
          <w:pPr>
            <w:pStyle w:val="Spistreci2"/>
            <w:rPr>
              <w:rFonts w:eastAsiaTheme="minorEastAsia" w:cstheme="minorBidi"/>
              <w:bCs w:val="0"/>
              <w:sz w:val="22"/>
              <w:szCs w:val="22"/>
              <w:lang w:eastAsia="pl-PL"/>
            </w:rPr>
          </w:pPr>
          <w:hyperlink w:anchor="_Toc73104244" w:history="1">
            <w:r w:rsidR="00855E7A" w:rsidRPr="00884A84">
              <w:rPr>
                <w:rStyle w:val="Hipercze"/>
              </w:rPr>
              <w:t>Streszczenie: Kultura i ochrona dziedzictwa</w:t>
            </w:r>
            <w:r w:rsidR="00855E7A">
              <w:rPr>
                <w:webHidden/>
              </w:rPr>
              <w:tab/>
            </w:r>
            <w:r w:rsidR="00855E7A">
              <w:rPr>
                <w:webHidden/>
              </w:rPr>
              <w:fldChar w:fldCharType="begin"/>
            </w:r>
            <w:r w:rsidR="00855E7A">
              <w:rPr>
                <w:webHidden/>
              </w:rPr>
              <w:instrText xml:space="preserve"> PAGEREF _Toc73104244 \h </w:instrText>
            </w:r>
            <w:r w:rsidR="00855E7A">
              <w:rPr>
                <w:webHidden/>
              </w:rPr>
            </w:r>
            <w:r w:rsidR="00855E7A">
              <w:rPr>
                <w:webHidden/>
              </w:rPr>
              <w:fldChar w:fldCharType="separate"/>
            </w:r>
            <w:r w:rsidR="00CD08BA">
              <w:rPr>
                <w:webHidden/>
              </w:rPr>
              <w:t>142</w:t>
            </w:r>
            <w:r w:rsidR="00855E7A">
              <w:rPr>
                <w:webHidden/>
              </w:rPr>
              <w:fldChar w:fldCharType="end"/>
            </w:r>
          </w:hyperlink>
        </w:p>
        <w:p w14:paraId="4F23093C" w14:textId="464D0CED" w:rsidR="00855E7A" w:rsidRDefault="005F61F2">
          <w:pPr>
            <w:pStyle w:val="Spistreci3"/>
            <w:tabs>
              <w:tab w:val="right" w:pos="9062"/>
            </w:tabs>
            <w:rPr>
              <w:rFonts w:eastAsiaTheme="minorEastAsia" w:cstheme="minorBidi"/>
              <w:noProof/>
              <w:sz w:val="22"/>
              <w:szCs w:val="22"/>
              <w:lang w:eastAsia="pl-PL"/>
            </w:rPr>
          </w:pPr>
          <w:hyperlink w:anchor="_Toc73104245" w:history="1">
            <w:r w:rsidR="00855E7A" w:rsidRPr="00884A84">
              <w:rPr>
                <w:rStyle w:val="Hipercze"/>
                <w:noProof/>
              </w:rPr>
              <w:t>IV.7.1 Wprowadzenie do Dziedziny Kultura i ochrona dziedzictwa</w:t>
            </w:r>
            <w:r w:rsidR="00855E7A">
              <w:rPr>
                <w:noProof/>
                <w:webHidden/>
              </w:rPr>
              <w:tab/>
            </w:r>
            <w:r w:rsidR="00855E7A">
              <w:rPr>
                <w:noProof/>
                <w:webHidden/>
              </w:rPr>
              <w:fldChar w:fldCharType="begin"/>
            </w:r>
            <w:r w:rsidR="00855E7A">
              <w:rPr>
                <w:noProof/>
                <w:webHidden/>
              </w:rPr>
              <w:instrText xml:space="preserve"> PAGEREF _Toc73104245 \h </w:instrText>
            </w:r>
            <w:r w:rsidR="00855E7A">
              <w:rPr>
                <w:noProof/>
                <w:webHidden/>
              </w:rPr>
            </w:r>
            <w:r w:rsidR="00855E7A">
              <w:rPr>
                <w:noProof/>
                <w:webHidden/>
              </w:rPr>
              <w:fldChar w:fldCharType="separate"/>
            </w:r>
            <w:r w:rsidR="00CD08BA">
              <w:rPr>
                <w:noProof/>
                <w:webHidden/>
              </w:rPr>
              <w:t>144</w:t>
            </w:r>
            <w:r w:rsidR="00855E7A">
              <w:rPr>
                <w:noProof/>
                <w:webHidden/>
              </w:rPr>
              <w:fldChar w:fldCharType="end"/>
            </w:r>
          </w:hyperlink>
        </w:p>
        <w:p w14:paraId="0E261B84" w14:textId="306F8EEE" w:rsidR="00855E7A" w:rsidRDefault="005F61F2">
          <w:pPr>
            <w:pStyle w:val="Spistreci3"/>
            <w:tabs>
              <w:tab w:val="right" w:pos="9062"/>
            </w:tabs>
            <w:rPr>
              <w:rFonts w:eastAsiaTheme="minorEastAsia" w:cstheme="minorBidi"/>
              <w:noProof/>
              <w:sz w:val="22"/>
              <w:szCs w:val="22"/>
              <w:lang w:eastAsia="pl-PL"/>
            </w:rPr>
          </w:pPr>
          <w:hyperlink w:anchor="_Toc73104246" w:history="1">
            <w:r w:rsidR="00855E7A" w:rsidRPr="00884A84">
              <w:rPr>
                <w:rStyle w:val="Hipercze"/>
                <w:noProof/>
              </w:rPr>
              <w:t>IV.7.2. Charakterystyka usług publicznych</w:t>
            </w:r>
            <w:r w:rsidR="00855E7A">
              <w:rPr>
                <w:noProof/>
                <w:webHidden/>
              </w:rPr>
              <w:tab/>
            </w:r>
            <w:r w:rsidR="00855E7A">
              <w:rPr>
                <w:noProof/>
                <w:webHidden/>
              </w:rPr>
              <w:fldChar w:fldCharType="begin"/>
            </w:r>
            <w:r w:rsidR="00855E7A">
              <w:rPr>
                <w:noProof/>
                <w:webHidden/>
              </w:rPr>
              <w:instrText xml:space="preserve"> PAGEREF _Toc73104246 \h </w:instrText>
            </w:r>
            <w:r w:rsidR="00855E7A">
              <w:rPr>
                <w:noProof/>
                <w:webHidden/>
              </w:rPr>
            </w:r>
            <w:r w:rsidR="00855E7A">
              <w:rPr>
                <w:noProof/>
                <w:webHidden/>
              </w:rPr>
              <w:fldChar w:fldCharType="separate"/>
            </w:r>
            <w:r w:rsidR="00CD08BA">
              <w:rPr>
                <w:noProof/>
                <w:webHidden/>
              </w:rPr>
              <w:t>144</w:t>
            </w:r>
            <w:r w:rsidR="00855E7A">
              <w:rPr>
                <w:noProof/>
                <w:webHidden/>
              </w:rPr>
              <w:fldChar w:fldCharType="end"/>
            </w:r>
          </w:hyperlink>
        </w:p>
        <w:p w14:paraId="66FA4CD3" w14:textId="05B40287" w:rsidR="00855E7A" w:rsidRDefault="005F61F2">
          <w:pPr>
            <w:pStyle w:val="Spistreci3"/>
            <w:tabs>
              <w:tab w:val="right" w:pos="9062"/>
            </w:tabs>
            <w:rPr>
              <w:rFonts w:eastAsiaTheme="minorEastAsia" w:cstheme="minorBidi"/>
              <w:noProof/>
              <w:sz w:val="22"/>
              <w:szCs w:val="22"/>
              <w:lang w:eastAsia="pl-PL"/>
            </w:rPr>
          </w:pPr>
          <w:hyperlink w:anchor="_Toc73104247" w:history="1">
            <w:r w:rsidR="00855E7A" w:rsidRPr="00884A84">
              <w:rPr>
                <w:rStyle w:val="Hipercze"/>
                <w:noProof/>
              </w:rPr>
              <w:t>IV.7.3. Program dla Dziedziny</w:t>
            </w:r>
            <w:r w:rsidR="00855E7A">
              <w:rPr>
                <w:noProof/>
                <w:webHidden/>
              </w:rPr>
              <w:tab/>
            </w:r>
            <w:r w:rsidR="00855E7A">
              <w:rPr>
                <w:noProof/>
                <w:webHidden/>
              </w:rPr>
              <w:fldChar w:fldCharType="begin"/>
            </w:r>
            <w:r w:rsidR="00855E7A">
              <w:rPr>
                <w:noProof/>
                <w:webHidden/>
              </w:rPr>
              <w:instrText xml:space="preserve"> PAGEREF _Toc73104247 \h </w:instrText>
            </w:r>
            <w:r w:rsidR="00855E7A">
              <w:rPr>
                <w:noProof/>
                <w:webHidden/>
              </w:rPr>
            </w:r>
            <w:r w:rsidR="00855E7A">
              <w:rPr>
                <w:noProof/>
                <w:webHidden/>
              </w:rPr>
              <w:fldChar w:fldCharType="separate"/>
            </w:r>
            <w:r w:rsidR="00CD08BA">
              <w:rPr>
                <w:noProof/>
                <w:webHidden/>
              </w:rPr>
              <w:t>151</w:t>
            </w:r>
            <w:r w:rsidR="00855E7A">
              <w:rPr>
                <w:noProof/>
                <w:webHidden/>
              </w:rPr>
              <w:fldChar w:fldCharType="end"/>
            </w:r>
          </w:hyperlink>
        </w:p>
        <w:p w14:paraId="2B622B7F" w14:textId="35CAD88B" w:rsidR="00855E7A" w:rsidRDefault="005F61F2">
          <w:pPr>
            <w:pStyle w:val="Spistreci3"/>
            <w:tabs>
              <w:tab w:val="right" w:pos="9062"/>
            </w:tabs>
            <w:rPr>
              <w:rFonts w:eastAsiaTheme="minorEastAsia" w:cstheme="minorBidi"/>
              <w:noProof/>
              <w:sz w:val="22"/>
              <w:szCs w:val="22"/>
              <w:lang w:eastAsia="pl-PL"/>
            </w:rPr>
          </w:pPr>
          <w:hyperlink w:anchor="_Toc73104248" w:history="1">
            <w:r w:rsidR="00855E7A" w:rsidRPr="00884A84">
              <w:rPr>
                <w:rStyle w:val="Hipercze"/>
                <w:noProof/>
              </w:rPr>
              <w:t>IV.7.4. Inwestycje realizowane w 2020 roku</w:t>
            </w:r>
            <w:r w:rsidR="00855E7A">
              <w:rPr>
                <w:noProof/>
                <w:webHidden/>
              </w:rPr>
              <w:tab/>
            </w:r>
            <w:r w:rsidR="00855E7A">
              <w:rPr>
                <w:noProof/>
                <w:webHidden/>
              </w:rPr>
              <w:fldChar w:fldCharType="begin"/>
            </w:r>
            <w:r w:rsidR="00855E7A">
              <w:rPr>
                <w:noProof/>
                <w:webHidden/>
              </w:rPr>
              <w:instrText xml:space="preserve"> PAGEREF _Toc73104248 \h </w:instrText>
            </w:r>
            <w:r w:rsidR="00855E7A">
              <w:rPr>
                <w:noProof/>
                <w:webHidden/>
              </w:rPr>
            </w:r>
            <w:r w:rsidR="00855E7A">
              <w:rPr>
                <w:noProof/>
                <w:webHidden/>
              </w:rPr>
              <w:fldChar w:fldCharType="separate"/>
            </w:r>
            <w:r w:rsidR="00CD08BA">
              <w:rPr>
                <w:noProof/>
                <w:webHidden/>
              </w:rPr>
              <w:t>155</w:t>
            </w:r>
            <w:r w:rsidR="00855E7A">
              <w:rPr>
                <w:noProof/>
                <w:webHidden/>
              </w:rPr>
              <w:fldChar w:fldCharType="end"/>
            </w:r>
          </w:hyperlink>
        </w:p>
        <w:p w14:paraId="702B6FBD" w14:textId="1A64543F" w:rsidR="00855E7A" w:rsidRDefault="005F61F2">
          <w:pPr>
            <w:pStyle w:val="Spistreci3"/>
            <w:tabs>
              <w:tab w:val="right" w:pos="9062"/>
            </w:tabs>
            <w:rPr>
              <w:rFonts w:eastAsiaTheme="minorEastAsia" w:cstheme="minorBidi"/>
              <w:noProof/>
              <w:sz w:val="22"/>
              <w:szCs w:val="22"/>
              <w:lang w:eastAsia="pl-PL"/>
            </w:rPr>
          </w:pPr>
          <w:hyperlink w:anchor="_Toc73104249" w:history="1">
            <w:r w:rsidR="00855E7A" w:rsidRPr="00884A84">
              <w:rPr>
                <w:rStyle w:val="Hipercze"/>
                <w:noProof/>
              </w:rPr>
              <w:t>IV.7.5. Finanse</w:t>
            </w:r>
            <w:r w:rsidR="00855E7A">
              <w:rPr>
                <w:noProof/>
                <w:webHidden/>
              </w:rPr>
              <w:tab/>
            </w:r>
            <w:r w:rsidR="00855E7A">
              <w:rPr>
                <w:noProof/>
                <w:webHidden/>
              </w:rPr>
              <w:fldChar w:fldCharType="begin"/>
            </w:r>
            <w:r w:rsidR="00855E7A">
              <w:rPr>
                <w:noProof/>
                <w:webHidden/>
              </w:rPr>
              <w:instrText xml:space="preserve"> PAGEREF _Toc73104249 \h </w:instrText>
            </w:r>
            <w:r w:rsidR="00855E7A">
              <w:rPr>
                <w:noProof/>
                <w:webHidden/>
              </w:rPr>
            </w:r>
            <w:r w:rsidR="00855E7A">
              <w:rPr>
                <w:noProof/>
                <w:webHidden/>
              </w:rPr>
              <w:fldChar w:fldCharType="separate"/>
            </w:r>
            <w:r w:rsidR="00CD08BA">
              <w:rPr>
                <w:noProof/>
                <w:webHidden/>
              </w:rPr>
              <w:t>156</w:t>
            </w:r>
            <w:r w:rsidR="00855E7A">
              <w:rPr>
                <w:noProof/>
                <w:webHidden/>
              </w:rPr>
              <w:fldChar w:fldCharType="end"/>
            </w:r>
          </w:hyperlink>
        </w:p>
        <w:p w14:paraId="4D6AA63D" w14:textId="347B301C" w:rsidR="00855E7A" w:rsidRDefault="005F61F2">
          <w:pPr>
            <w:pStyle w:val="Spistreci2"/>
            <w:rPr>
              <w:rFonts w:eastAsiaTheme="minorEastAsia" w:cstheme="minorBidi"/>
              <w:bCs w:val="0"/>
              <w:sz w:val="22"/>
              <w:szCs w:val="22"/>
              <w:lang w:eastAsia="pl-PL"/>
            </w:rPr>
          </w:pPr>
          <w:hyperlink w:anchor="_Toc73104250" w:history="1">
            <w:r w:rsidR="00855E7A" w:rsidRPr="00884A84">
              <w:rPr>
                <w:rStyle w:val="Hipercze"/>
                <w:b/>
              </w:rPr>
              <w:t>IV.8. MIESZKALNICTWO</w:t>
            </w:r>
            <w:r w:rsidR="00855E7A">
              <w:rPr>
                <w:webHidden/>
              </w:rPr>
              <w:tab/>
            </w:r>
            <w:r w:rsidR="00855E7A">
              <w:rPr>
                <w:webHidden/>
              </w:rPr>
              <w:fldChar w:fldCharType="begin"/>
            </w:r>
            <w:r w:rsidR="00855E7A">
              <w:rPr>
                <w:webHidden/>
              </w:rPr>
              <w:instrText xml:space="preserve"> PAGEREF _Toc73104250 \h </w:instrText>
            </w:r>
            <w:r w:rsidR="00855E7A">
              <w:rPr>
                <w:webHidden/>
              </w:rPr>
            </w:r>
            <w:r w:rsidR="00855E7A">
              <w:rPr>
                <w:webHidden/>
              </w:rPr>
              <w:fldChar w:fldCharType="separate"/>
            </w:r>
            <w:r w:rsidR="00CD08BA">
              <w:rPr>
                <w:webHidden/>
              </w:rPr>
              <w:t>157</w:t>
            </w:r>
            <w:r w:rsidR="00855E7A">
              <w:rPr>
                <w:webHidden/>
              </w:rPr>
              <w:fldChar w:fldCharType="end"/>
            </w:r>
          </w:hyperlink>
        </w:p>
        <w:p w14:paraId="0F784050" w14:textId="6ECD9528" w:rsidR="00855E7A" w:rsidRDefault="005F61F2">
          <w:pPr>
            <w:pStyle w:val="Spistreci2"/>
            <w:rPr>
              <w:rFonts w:eastAsiaTheme="minorEastAsia" w:cstheme="minorBidi"/>
              <w:bCs w:val="0"/>
              <w:sz w:val="22"/>
              <w:szCs w:val="22"/>
              <w:lang w:eastAsia="pl-PL"/>
            </w:rPr>
          </w:pPr>
          <w:hyperlink w:anchor="_Toc73104251" w:history="1">
            <w:r w:rsidR="00855E7A" w:rsidRPr="00884A84">
              <w:rPr>
                <w:rStyle w:val="Hipercze"/>
              </w:rPr>
              <w:t>Streszczenie: Mieszkalnictwo</w:t>
            </w:r>
            <w:r w:rsidR="00855E7A">
              <w:rPr>
                <w:webHidden/>
              </w:rPr>
              <w:tab/>
            </w:r>
            <w:r w:rsidR="00855E7A">
              <w:rPr>
                <w:webHidden/>
              </w:rPr>
              <w:fldChar w:fldCharType="begin"/>
            </w:r>
            <w:r w:rsidR="00855E7A">
              <w:rPr>
                <w:webHidden/>
              </w:rPr>
              <w:instrText xml:space="preserve"> PAGEREF _Toc73104251 \h </w:instrText>
            </w:r>
            <w:r w:rsidR="00855E7A">
              <w:rPr>
                <w:webHidden/>
              </w:rPr>
            </w:r>
            <w:r w:rsidR="00855E7A">
              <w:rPr>
                <w:webHidden/>
              </w:rPr>
              <w:fldChar w:fldCharType="separate"/>
            </w:r>
            <w:r w:rsidR="00CD08BA">
              <w:rPr>
                <w:webHidden/>
              </w:rPr>
              <w:t>158</w:t>
            </w:r>
            <w:r w:rsidR="00855E7A">
              <w:rPr>
                <w:webHidden/>
              </w:rPr>
              <w:fldChar w:fldCharType="end"/>
            </w:r>
          </w:hyperlink>
        </w:p>
        <w:p w14:paraId="134801DA" w14:textId="321D58D7" w:rsidR="00855E7A" w:rsidRDefault="005F61F2">
          <w:pPr>
            <w:pStyle w:val="Spistreci3"/>
            <w:tabs>
              <w:tab w:val="right" w:pos="9062"/>
            </w:tabs>
            <w:rPr>
              <w:rFonts w:eastAsiaTheme="minorEastAsia" w:cstheme="minorBidi"/>
              <w:noProof/>
              <w:sz w:val="22"/>
              <w:szCs w:val="22"/>
              <w:lang w:eastAsia="pl-PL"/>
            </w:rPr>
          </w:pPr>
          <w:hyperlink w:anchor="_Toc73104252" w:history="1">
            <w:r w:rsidR="00855E7A" w:rsidRPr="00884A84">
              <w:rPr>
                <w:rStyle w:val="Hipercze"/>
                <w:noProof/>
              </w:rPr>
              <w:t>IV.8.1. Wprowadzenie do Dziedziny Mieszkalnictwo</w:t>
            </w:r>
            <w:r w:rsidR="00855E7A">
              <w:rPr>
                <w:noProof/>
                <w:webHidden/>
              </w:rPr>
              <w:tab/>
            </w:r>
            <w:r w:rsidR="00855E7A">
              <w:rPr>
                <w:noProof/>
                <w:webHidden/>
              </w:rPr>
              <w:fldChar w:fldCharType="begin"/>
            </w:r>
            <w:r w:rsidR="00855E7A">
              <w:rPr>
                <w:noProof/>
                <w:webHidden/>
              </w:rPr>
              <w:instrText xml:space="preserve"> PAGEREF _Toc73104252 \h </w:instrText>
            </w:r>
            <w:r w:rsidR="00855E7A">
              <w:rPr>
                <w:noProof/>
                <w:webHidden/>
              </w:rPr>
            </w:r>
            <w:r w:rsidR="00855E7A">
              <w:rPr>
                <w:noProof/>
                <w:webHidden/>
              </w:rPr>
              <w:fldChar w:fldCharType="separate"/>
            </w:r>
            <w:r w:rsidR="00CD08BA">
              <w:rPr>
                <w:noProof/>
                <w:webHidden/>
              </w:rPr>
              <w:t>159</w:t>
            </w:r>
            <w:r w:rsidR="00855E7A">
              <w:rPr>
                <w:noProof/>
                <w:webHidden/>
              </w:rPr>
              <w:fldChar w:fldCharType="end"/>
            </w:r>
          </w:hyperlink>
        </w:p>
        <w:p w14:paraId="4C7BB1EE" w14:textId="55B97EDA" w:rsidR="00855E7A" w:rsidRDefault="005F61F2">
          <w:pPr>
            <w:pStyle w:val="Spistreci3"/>
            <w:tabs>
              <w:tab w:val="right" w:pos="9062"/>
            </w:tabs>
            <w:rPr>
              <w:rFonts w:eastAsiaTheme="minorEastAsia" w:cstheme="minorBidi"/>
              <w:noProof/>
              <w:sz w:val="22"/>
              <w:szCs w:val="22"/>
              <w:lang w:eastAsia="pl-PL"/>
            </w:rPr>
          </w:pPr>
          <w:hyperlink w:anchor="_Toc73104253" w:history="1">
            <w:r w:rsidR="00855E7A" w:rsidRPr="00884A84">
              <w:rPr>
                <w:rStyle w:val="Hipercze"/>
                <w:rFonts w:eastAsia="Times New Roman"/>
                <w:noProof/>
                <w:lang w:eastAsia="pl-PL"/>
              </w:rPr>
              <w:t>IV.8.2. Charakterystyka usług publicznych</w:t>
            </w:r>
            <w:r w:rsidR="00855E7A">
              <w:rPr>
                <w:noProof/>
                <w:webHidden/>
              </w:rPr>
              <w:tab/>
            </w:r>
            <w:r w:rsidR="00855E7A">
              <w:rPr>
                <w:noProof/>
                <w:webHidden/>
              </w:rPr>
              <w:fldChar w:fldCharType="begin"/>
            </w:r>
            <w:r w:rsidR="00855E7A">
              <w:rPr>
                <w:noProof/>
                <w:webHidden/>
              </w:rPr>
              <w:instrText xml:space="preserve"> PAGEREF _Toc73104253 \h </w:instrText>
            </w:r>
            <w:r w:rsidR="00855E7A">
              <w:rPr>
                <w:noProof/>
                <w:webHidden/>
              </w:rPr>
            </w:r>
            <w:r w:rsidR="00855E7A">
              <w:rPr>
                <w:noProof/>
                <w:webHidden/>
              </w:rPr>
              <w:fldChar w:fldCharType="separate"/>
            </w:r>
            <w:r w:rsidR="00CD08BA">
              <w:rPr>
                <w:noProof/>
                <w:webHidden/>
              </w:rPr>
              <w:t>159</w:t>
            </w:r>
            <w:r w:rsidR="00855E7A">
              <w:rPr>
                <w:noProof/>
                <w:webHidden/>
              </w:rPr>
              <w:fldChar w:fldCharType="end"/>
            </w:r>
          </w:hyperlink>
        </w:p>
        <w:p w14:paraId="4065D7F8" w14:textId="021026A4" w:rsidR="00855E7A" w:rsidRDefault="005F61F2">
          <w:pPr>
            <w:pStyle w:val="Spistreci3"/>
            <w:tabs>
              <w:tab w:val="right" w:pos="9062"/>
            </w:tabs>
            <w:rPr>
              <w:rFonts w:eastAsiaTheme="minorEastAsia" w:cstheme="minorBidi"/>
              <w:noProof/>
              <w:sz w:val="22"/>
              <w:szCs w:val="22"/>
              <w:lang w:eastAsia="pl-PL"/>
            </w:rPr>
          </w:pPr>
          <w:hyperlink w:anchor="_Toc73104254" w:history="1">
            <w:r w:rsidR="00855E7A" w:rsidRPr="00884A84">
              <w:rPr>
                <w:rStyle w:val="Hipercze"/>
                <w:noProof/>
              </w:rPr>
              <w:t>IV.8.3. Program dla Dziedziny</w:t>
            </w:r>
            <w:r w:rsidR="00855E7A">
              <w:rPr>
                <w:noProof/>
                <w:webHidden/>
              </w:rPr>
              <w:tab/>
            </w:r>
            <w:r w:rsidR="00855E7A">
              <w:rPr>
                <w:noProof/>
                <w:webHidden/>
              </w:rPr>
              <w:fldChar w:fldCharType="begin"/>
            </w:r>
            <w:r w:rsidR="00855E7A">
              <w:rPr>
                <w:noProof/>
                <w:webHidden/>
              </w:rPr>
              <w:instrText xml:space="preserve"> PAGEREF _Toc73104254 \h </w:instrText>
            </w:r>
            <w:r w:rsidR="00855E7A">
              <w:rPr>
                <w:noProof/>
                <w:webHidden/>
              </w:rPr>
            </w:r>
            <w:r w:rsidR="00855E7A">
              <w:rPr>
                <w:noProof/>
                <w:webHidden/>
              </w:rPr>
              <w:fldChar w:fldCharType="separate"/>
            </w:r>
            <w:r w:rsidR="00CD08BA">
              <w:rPr>
                <w:noProof/>
                <w:webHidden/>
              </w:rPr>
              <w:t>165</w:t>
            </w:r>
            <w:r w:rsidR="00855E7A">
              <w:rPr>
                <w:noProof/>
                <w:webHidden/>
              </w:rPr>
              <w:fldChar w:fldCharType="end"/>
            </w:r>
          </w:hyperlink>
        </w:p>
        <w:p w14:paraId="1E1B1D23" w14:textId="62EE4222" w:rsidR="00855E7A" w:rsidRDefault="005F61F2">
          <w:pPr>
            <w:pStyle w:val="Spistreci3"/>
            <w:tabs>
              <w:tab w:val="right" w:pos="9062"/>
            </w:tabs>
            <w:rPr>
              <w:rFonts w:eastAsiaTheme="minorEastAsia" w:cstheme="minorBidi"/>
              <w:noProof/>
              <w:sz w:val="22"/>
              <w:szCs w:val="22"/>
              <w:lang w:eastAsia="pl-PL"/>
            </w:rPr>
          </w:pPr>
          <w:hyperlink w:anchor="_Toc73104255" w:history="1">
            <w:r w:rsidR="00855E7A" w:rsidRPr="00884A84">
              <w:rPr>
                <w:rStyle w:val="Hipercze"/>
                <w:noProof/>
              </w:rPr>
              <w:t>IV.8.4. Finanse</w:t>
            </w:r>
            <w:r w:rsidR="00855E7A">
              <w:rPr>
                <w:noProof/>
                <w:webHidden/>
              </w:rPr>
              <w:tab/>
            </w:r>
            <w:r w:rsidR="00855E7A">
              <w:rPr>
                <w:noProof/>
                <w:webHidden/>
              </w:rPr>
              <w:fldChar w:fldCharType="begin"/>
            </w:r>
            <w:r w:rsidR="00855E7A">
              <w:rPr>
                <w:noProof/>
                <w:webHidden/>
              </w:rPr>
              <w:instrText xml:space="preserve"> PAGEREF _Toc73104255 \h </w:instrText>
            </w:r>
            <w:r w:rsidR="00855E7A">
              <w:rPr>
                <w:noProof/>
                <w:webHidden/>
              </w:rPr>
            </w:r>
            <w:r w:rsidR="00855E7A">
              <w:rPr>
                <w:noProof/>
                <w:webHidden/>
              </w:rPr>
              <w:fldChar w:fldCharType="separate"/>
            </w:r>
            <w:r w:rsidR="00CD08BA">
              <w:rPr>
                <w:noProof/>
                <w:webHidden/>
              </w:rPr>
              <w:t>167</w:t>
            </w:r>
            <w:r w:rsidR="00855E7A">
              <w:rPr>
                <w:noProof/>
                <w:webHidden/>
              </w:rPr>
              <w:fldChar w:fldCharType="end"/>
            </w:r>
          </w:hyperlink>
        </w:p>
        <w:p w14:paraId="11398B9A" w14:textId="6D4DDA17" w:rsidR="00855E7A" w:rsidRDefault="005F61F2">
          <w:pPr>
            <w:pStyle w:val="Spistreci2"/>
            <w:rPr>
              <w:rFonts w:eastAsiaTheme="minorEastAsia" w:cstheme="minorBidi"/>
              <w:bCs w:val="0"/>
              <w:sz w:val="22"/>
              <w:szCs w:val="22"/>
              <w:lang w:eastAsia="pl-PL"/>
            </w:rPr>
          </w:pPr>
          <w:hyperlink w:anchor="_Toc73104256" w:history="1">
            <w:r w:rsidR="00855E7A" w:rsidRPr="00884A84">
              <w:rPr>
                <w:rStyle w:val="Hipercze"/>
                <w:b/>
              </w:rPr>
              <w:t>IV.9. OCHRONA I KSZTAŁTOWANIE ŚRODOWISKA</w:t>
            </w:r>
            <w:r w:rsidR="00855E7A">
              <w:rPr>
                <w:webHidden/>
              </w:rPr>
              <w:tab/>
            </w:r>
            <w:r w:rsidR="00855E7A">
              <w:rPr>
                <w:webHidden/>
              </w:rPr>
              <w:fldChar w:fldCharType="begin"/>
            </w:r>
            <w:r w:rsidR="00855E7A">
              <w:rPr>
                <w:webHidden/>
              </w:rPr>
              <w:instrText xml:space="preserve"> PAGEREF _Toc73104256 \h </w:instrText>
            </w:r>
            <w:r w:rsidR="00855E7A">
              <w:rPr>
                <w:webHidden/>
              </w:rPr>
            </w:r>
            <w:r w:rsidR="00855E7A">
              <w:rPr>
                <w:webHidden/>
              </w:rPr>
              <w:fldChar w:fldCharType="separate"/>
            </w:r>
            <w:r w:rsidR="00CD08BA">
              <w:rPr>
                <w:webHidden/>
              </w:rPr>
              <w:t>169</w:t>
            </w:r>
            <w:r w:rsidR="00855E7A">
              <w:rPr>
                <w:webHidden/>
              </w:rPr>
              <w:fldChar w:fldCharType="end"/>
            </w:r>
          </w:hyperlink>
        </w:p>
        <w:p w14:paraId="67AD5C26" w14:textId="506DB27A" w:rsidR="00855E7A" w:rsidRDefault="005F61F2">
          <w:pPr>
            <w:pStyle w:val="Spistreci2"/>
            <w:rPr>
              <w:rFonts w:eastAsiaTheme="minorEastAsia" w:cstheme="minorBidi"/>
              <w:bCs w:val="0"/>
              <w:sz w:val="22"/>
              <w:szCs w:val="22"/>
              <w:lang w:eastAsia="pl-PL"/>
            </w:rPr>
          </w:pPr>
          <w:hyperlink w:anchor="_Toc73104257" w:history="1">
            <w:r w:rsidR="00855E7A" w:rsidRPr="00884A84">
              <w:rPr>
                <w:rStyle w:val="Hipercze"/>
              </w:rPr>
              <w:t>Streszczenie: Ochrona i kształtowanie środowiska</w:t>
            </w:r>
            <w:r w:rsidR="00855E7A">
              <w:rPr>
                <w:webHidden/>
              </w:rPr>
              <w:tab/>
            </w:r>
            <w:r w:rsidR="00855E7A">
              <w:rPr>
                <w:webHidden/>
              </w:rPr>
              <w:fldChar w:fldCharType="begin"/>
            </w:r>
            <w:r w:rsidR="00855E7A">
              <w:rPr>
                <w:webHidden/>
              </w:rPr>
              <w:instrText xml:space="preserve"> PAGEREF _Toc73104257 \h </w:instrText>
            </w:r>
            <w:r w:rsidR="00855E7A">
              <w:rPr>
                <w:webHidden/>
              </w:rPr>
            </w:r>
            <w:r w:rsidR="00855E7A">
              <w:rPr>
                <w:webHidden/>
              </w:rPr>
              <w:fldChar w:fldCharType="separate"/>
            </w:r>
            <w:r w:rsidR="00CD08BA">
              <w:rPr>
                <w:webHidden/>
              </w:rPr>
              <w:t>170</w:t>
            </w:r>
            <w:r w:rsidR="00855E7A">
              <w:rPr>
                <w:webHidden/>
              </w:rPr>
              <w:fldChar w:fldCharType="end"/>
            </w:r>
          </w:hyperlink>
        </w:p>
        <w:p w14:paraId="00B50968" w14:textId="03750408" w:rsidR="00855E7A" w:rsidRDefault="005F61F2">
          <w:pPr>
            <w:pStyle w:val="Spistreci3"/>
            <w:tabs>
              <w:tab w:val="right" w:pos="9062"/>
            </w:tabs>
            <w:rPr>
              <w:rFonts w:eastAsiaTheme="minorEastAsia" w:cstheme="minorBidi"/>
              <w:noProof/>
              <w:sz w:val="22"/>
              <w:szCs w:val="22"/>
              <w:lang w:eastAsia="pl-PL"/>
            </w:rPr>
          </w:pPr>
          <w:hyperlink w:anchor="_Toc73104258" w:history="1">
            <w:r w:rsidR="00855E7A" w:rsidRPr="00884A84">
              <w:rPr>
                <w:rStyle w:val="Hipercze"/>
                <w:noProof/>
              </w:rPr>
              <w:t>IV.9.1. Wprowadzenie do Dziedziny Ochrona i kształtowanie środowiska</w:t>
            </w:r>
            <w:r w:rsidR="00855E7A">
              <w:rPr>
                <w:noProof/>
                <w:webHidden/>
              </w:rPr>
              <w:tab/>
            </w:r>
            <w:r w:rsidR="00855E7A">
              <w:rPr>
                <w:noProof/>
                <w:webHidden/>
              </w:rPr>
              <w:fldChar w:fldCharType="begin"/>
            </w:r>
            <w:r w:rsidR="00855E7A">
              <w:rPr>
                <w:noProof/>
                <w:webHidden/>
              </w:rPr>
              <w:instrText xml:space="preserve"> PAGEREF _Toc73104258 \h </w:instrText>
            </w:r>
            <w:r w:rsidR="00855E7A">
              <w:rPr>
                <w:noProof/>
                <w:webHidden/>
              </w:rPr>
            </w:r>
            <w:r w:rsidR="00855E7A">
              <w:rPr>
                <w:noProof/>
                <w:webHidden/>
              </w:rPr>
              <w:fldChar w:fldCharType="separate"/>
            </w:r>
            <w:r w:rsidR="00CD08BA">
              <w:rPr>
                <w:noProof/>
                <w:webHidden/>
              </w:rPr>
              <w:t>172</w:t>
            </w:r>
            <w:r w:rsidR="00855E7A">
              <w:rPr>
                <w:noProof/>
                <w:webHidden/>
              </w:rPr>
              <w:fldChar w:fldCharType="end"/>
            </w:r>
          </w:hyperlink>
        </w:p>
        <w:p w14:paraId="3C3687F7" w14:textId="1331F508" w:rsidR="00855E7A" w:rsidRDefault="005F61F2">
          <w:pPr>
            <w:pStyle w:val="Spistreci3"/>
            <w:tabs>
              <w:tab w:val="right" w:pos="9062"/>
            </w:tabs>
            <w:rPr>
              <w:rFonts w:eastAsiaTheme="minorEastAsia" w:cstheme="minorBidi"/>
              <w:noProof/>
              <w:sz w:val="22"/>
              <w:szCs w:val="22"/>
              <w:lang w:eastAsia="pl-PL"/>
            </w:rPr>
          </w:pPr>
          <w:hyperlink w:anchor="_Toc73104259" w:history="1">
            <w:r w:rsidR="00855E7A" w:rsidRPr="00884A84">
              <w:rPr>
                <w:rStyle w:val="Hipercze"/>
                <w:noProof/>
              </w:rPr>
              <w:t>IV.9.2. Charakterystyka usług publicznych</w:t>
            </w:r>
            <w:r w:rsidR="00855E7A">
              <w:rPr>
                <w:noProof/>
                <w:webHidden/>
              </w:rPr>
              <w:tab/>
            </w:r>
            <w:r w:rsidR="00855E7A">
              <w:rPr>
                <w:noProof/>
                <w:webHidden/>
              </w:rPr>
              <w:fldChar w:fldCharType="begin"/>
            </w:r>
            <w:r w:rsidR="00855E7A">
              <w:rPr>
                <w:noProof/>
                <w:webHidden/>
              </w:rPr>
              <w:instrText xml:space="preserve"> PAGEREF _Toc73104259 \h </w:instrText>
            </w:r>
            <w:r w:rsidR="00855E7A">
              <w:rPr>
                <w:noProof/>
                <w:webHidden/>
              </w:rPr>
            </w:r>
            <w:r w:rsidR="00855E7A">
              <w:rPr>
                <w:noProof/>
                <w:webHidden/>
              </w:rPr>
              <w:fldChar w:fldCharType="separate"/>
            </w:r>
            <w:r w:rsidR="00CD08BA">
              <w:rPr>
                <w:noProof/>
                <w:webHidden/>
              </w:rPr>
              <w:t>172</w:t>
            </w:r>
            <w:r w:rsidR="00855E7A">
              <w:rPr>
                <w:noProof/>
                <w:webHidden/>
              </w:rPr>
              <w:fldChar w:fldCharType="end"/>
            </w:r>
          </w:hyperlink>
        </w:p>
        <w:p w14:paraId="130AD684" w14:textId="3E8BCA98" w:rsidR="00855E7A" w:rsidRDefault="005F61F2">
          <w:pPr>
            <w:pStyle w:val="Spistreci3"/>
            <w:tabs>
              <w:tab w:val="right" w:pos="9062"/>
            </w:tabs>
            <w:rPr>
              <w:rFonts w:eastAsiaTheme="minorEastAsia" w:cstheme="minorBidi"/>
              <w:noProof/>
              <w:sz w:val="22"/>
              <w:szCs w:val="22"/>
              <w:lang w:eastAsia="pl-PL"/>
            </w:rPr>
          </w:pPr>
          <w:hyperlink w:anchor="_Toc73104260" w:history="1">
            <w:r w:rsidR="00855E7A" w:rsidRPr="00884A84">
              <w:rPr>
                <w:rStyle w:val="Hipercze"/>
                <w:noProof/>
              </w:rPr>
              <w:t>IV.9.3. Inwestycje realizowane w 2020 roku</w:t>
            </w:r>
            <w:r w:rsidR="00855E7A">
              <w:rPr>
                <w:noProof/>
                <w:webHidden/>
              </w:rPr>
              <w:tab/>
            </w:r>
            <w:r w:rsidR="00855E7A">
              <w:rPr>
                <w:noProof/>
                <w:webHidden/>
              </w:rPr>
              <w:fldChar w:fldCharType="begin"/>
            </w:r>
            <w:r w:rsidR="00855E7A">
              <w:rPr>
                <w:noProof/>
                <w:webHidden/>
              </w:rPr>
              <w:instrText xml:space="preserve"> PAGEREF _Toc73104260 \h </w:instrText>
            </w:r>
            <w:r w:rsidR="00855E7A">
              <w:rPr>
                <w:noProof/>
                <w:webHidden/>
              </w:rPr>
            </w:r>
            <w:r w:rsidR="00855E7A">
              <w:rPr>
                <w:noProof/>
                <w:webHidden/>
              </w:rPr>
              <w:fldChar w:fldCharType="separate"/>
            </w:r>
            <w:r w:rsidR="00CD08BA">
              <w:rPr>
                <w:noProof/>
                <w:webHidden/>
              </w:rPr>
              <w:t>186</w:t>
            </w:r>
            <w:r w:rsidR="00855E7A">
              <w:rPr>
                <w:noProof/>
                <w:webHidden/>
              </w:rPr>
              <w:fldChar w:fldCharType="end"/>
            </w:r>
          </w:hyperlink>
        </w:p>
        <w:p w14:paraId="21D44558" w14:textId="44744305" w:rsidR="00855E7A" w:rsidRDefault="005F61F2">
          <w:pPr>
            <w:pStyle w:val="Spistreci3"/>
            <w:tabs>
              <w:tab w:val="right" w:pos="9062"/>
            </w:tabs>
            <w:rPr>
              <w:rFonts w:eastAsiaTheme="minorEastAsia" w:cstheme="minorBidi"/>
              <w:noProof/>
              <w:sz w:val="22"/>
              <w:szCs w:val="22"/>
              <w:lang w:eastAsia="pl-PL"/>
            </w:rPr>
          </w:pPr>
          <w:hyperlink w:anchor="_Toc73104261" w:history="1">
            <w:r w:rsidR="00855E7A" w:rsidRPr="00884A84">
              <w:rPr>
                <w:rStyle w:val="Hipercze"/>
                <w:noProof/>
              </w:rPr>
              <w:t>IV.9.4. Finanse</w:t>
            </w:r>
            <w:r w:rsidR="00855E7A">
              <w:rPr>
                <w:noProof/>
                <w:webHidden/>
              </w:rPr>
              <w:tab/>
            </w:r>
            <w:r w:rsidR="00855E7A">
              <w:rPr>
                <w:noProof/>
                <w:webHidden/>
              </w:rPr>
              <w:fldChar w:fldCharType="begin"/>
            </w:r>
            <w:r w:rsidR="00855E7A">
              <w:rPr>
                <w:noProof/>
                <w:webHidden/>
              </w:rPr>
              <w:instrText xml:space="preserve"> PAGEREF _Toc73104261 \h </w:instrText>
            </w:r>
            <w:r w:rsidR="00855E7A">
              <w:rPr>
                <w:noProof/>
                <w:webHidden/>
              </w:rPr>
            </w:r>
            <w:r w:rsidR="00855E7A">
              <w:rPr>
                <w:noProof/>
                <w:webHidden/>
              </w:rPr>
              <w:fldChar w:fldCharType="separate"/>
            </w:r>
            <w:r w:rsidR="00CD08BA">
              <w:rPr>
                <w:noProof/>
                <w:webHidden/>
              </w:rPr>
              <w:t>187</w:t>
            </w:r>
            <w:r w:rsidR="00855E7A">
              <w:rPr>
                <w:noProof/>
                <w:webHidden/>
              </w:rPr>
              <w:fldChar w:fldCharType="end"/>
            </w:r>
          </w:hyperlink>
        </w:p>
        <w:p w14:paraId="67750E11" w14:textId="0774D8B9" w:rsidR="00855E7A" w:rsidRDefault="005F61F2">
          <w:pPr>
            <w:pStyle w:val="Spistreci2"/>
            <w:rPr>
              <w:rFonts w:eastAsiaTheme="minorEastAsia" w:cstheme="minorBidi"/>
              <w:bCs w:val="0"/>
              <w:sz w:val="22"/>
              <w:szCs w:val="22"/>
              <w:lang w:eastAsia="pl-PL"/>
            </w:rPr>
          </w:pPr>
          <w:hyperlink w:anchor="_Toc73104262" w:history="1">
            <w:r w:rsidR="00855E7A" w:rsidRPr="00884A84">
              <w:rPr>
                <w:rStyle w:val="Hipercze"/>
                <w:b/>
              </w:rPr>
              <w:t>IV.10. PLANOWANIE PRZESTRZENNE I ARCHITEKTURA</w:t>
            </w:r>
            <w:r w:rsidR="00855E7A">
              <w:rPr>
                <w:webHidden/>
              </w:rPr>
              <w:tab/>
            </w:r>
            <w:r w:rsidR="00855E7A">
              <w:rPr>
                <w:webHidden/>
              </w:rPr>
              <w:fldChar w:fldCharType="begin"/>
            </w:r>
            <w:r w:rsidR="00855E7A">
              <w:rPr>
                <w:webHidden/>
              </w:rPr>
              <w:instrText xml:space="preserve"> PAGEREF _Toc73104262 \h </w:instrText>
            </w:r>
            <w:r w:rsidR="00855E7A">
              <w:rPr>
                <w:webHidden/>
              </w:rPr>
            </w:r>
            <w:r w:rsidR="00855E7A">
              <w:rPr>
                <w:webHidden/>
              </w:rPr>
              <w:fldChar w:fldCharType="separate"/>
            </w:r>
            <w:r w:rsidR="00CD08BA">
              <w:rPr>
                <w:webHidden/>
              </w:rPr>
              <w:t>189</w:t>
            </w:r>
            <w:r w:rsidR="00855E7A">
              <w:rPr>
                <w:webHidden/>
              </w:rPr>
              <w:fldChar w:fldCharType="end"/>
            </w:r>
          </w:hyperlink>
        </w:p>
        <w:p w14:paraId="10A99EDC" w14:textId="3D81715A" w:rsidR="00855E7A" w:rsidRDefault="005F61F2">
          <w:pPr>
            <w:pStyle w:val="Spistreci2"/>
            <w:rPr>
              <w:rFonts w:eastAsiaTheme="minorEastAsia" w:cstheme="minorBidi"/>
              <w:bCs w:val="0"/>
              <w:sz w:val="22"/>
              <w:szCs w:val="22"/>
              <w:lang w:eastAsia="pl-PL"/>
            </w:rPr>
          </w:pPr>
          <w:hyperlink w:anchor="_Toc73104263" w:history="1">
            <w:r w:rsidR="00855E7A" w:rsidRPr="00884A84">
              <w:rPr>
                <w:rStyle w:val="Hipercze"/>
              </w:rPr>
              <w:t>Streszczenie: Planowanie przestrzenne i architektura</w:t>
            </w:r>
            <w:r w:rsidR="00855E7A">
              <w:rPr>
                <w:webHidden/>
              </w:rPr>
              <w:tab/>
            </w:r>
            <w:r w:rsidR="00855E7A">
              <w:rPr>
                <w:webHidden/>
              </w:rPr>
              <w:fldChar w:fldCharType="begin"/>
            </w:r>
            <w:r w:rsidR="00855E7A">
              <w:rPr>
                <w:webHidden/>
              </w:rPr>
              <w:instrText xml:space="preserve"> PAGEREF _Toc73104263 \h </w:instrText>
            </w:r>
            <w:r w:rsidR="00855E7A">
              <w:rPr>
                <w:webHidden/>
              </w:rPr>
            </w:r>
            <w:r w:rsidR="00855E7A">
              <w:rPr>
                <w:webHidden/>
              </w:rPr>
              <w:fldChar w:fldCharType="separate"/>
            </w:r>
            <w:r w:rsidR="00CD08BA">
              <w:rPr>
                <w:webHidden/>
              </w:rPr>
              <w:t>190</w:t>
            </w:r>
            <w:r w:rsidR="00855E7A">
              <w:rPr>
                <w:webHidden/>
              </w:rPr>
              <w:fldChar w:fldCharType="end"/>
            </w:r>
          </w:hyperlink>
        </w:p>
        <w:p w14:paraId="56401AFD" w14:textId="06AD8EA2" w:rsidR="00855E7A" w:rsidRDefault="005F61F2">
          <w:pPr>
            <w:pStyle w:val="Spistreci3"/>
            <w:tabs>
              <w:tab w:val="right" w:pos="9062"/>
            </w:tabs>
            <w:rPr>
              <w:rFonts w:eastAsiaTheme="minorEastAsia" w:cstheme="minorBidi"/>
              <w:noProof/>
              <w:sz w:val="22"/>
              <w:szCs w:val="22"/>
              <w:lang w:eastAsia="pl-PL"/>
            </w:rPr>
          </w:pPr>
          <w:hyperlink w:anchor="_Toc73104264" w:history="1">
            <w:r w:rsidR="00855E7A" w:rsidRPr="00884A84">
              <w:rPr>
                <w:rStyle w:val="Hipercze"/>
                <w:noProof/>
              </w:rPr>
              <w:t>IV.10.1. Wprowadzenie do Dziedziny Planowanie przestrzenne i architektura</w:t>
            </w:r>
            <w:r w:rsidR="00855E7A">
              <w:rPr>
                <w:noProof/>
                <w:webHidden/>
              </w:rPr>
              <w:tab/>
            </w:r>
            <w:r w:rsidR="00855E7A">
              <w:rPr>
                <w:noProof/>
                <w:webHidden/>
              </w:rPr>
              <w:fldChar w:fldCharType="begin"/>
            </w:r>
            <w:r w:rsidR="00855E7A">
              <w:rPr>
                <w:noProof/>
                <w:webHidden/>
              </w:rPr>
              <w:instrText xml:space="preserve"> PAGEREF _Toc73104264 \h </w:instrText>
            </w:r>
            <w:r w:rsidR="00855E7A">
              <w:rPr>
                <w:noProof/>
                <w:webHidden/>
              </w:rPr>
            </w:r>
            <w:r w:rsidR="00855E7A">
              <w:rPr>
                <w:noProof/>
                <w:webHidden/>
              </w:rPr>
              <w:fldChar w:fldCharType="separate"/>
            </w:r>
            <w:r w:rsidR="00CD08BA">
              <w:rPr>
                <w:noProof/>
                <w:webHidden/>
              </w:rPr>
              <w:t>191</w:t>
            </w:r>
            <w:r w:rsidR="00855E7A">
              <w:rPr>
                <w:noProof/>
                <w:webHidden/>
              </w:rPr>
              <w:fldChar w:fldCharType="end"/>
            </w:r>
          </w:hyperlink>
        </w:p>
        <w:p w14:paraId="7458372C" w14:textId="4987981D" w:rsidR="00855E7A" w:rsidRDefault="005F61F2">
          <w:pPr>
            <w:pStyle w:val="Spistreci3"/>
            <w:tabs>
              <w:tab w:val="right" w:pos="9062"/>
            </w:tabs>
            <w:rPr>
              <w:rFonts w:eastAsiaTheme="minorEastAsia" w:cstheme="minorBidi"/>
              <w:noProof/>
              <w:sz w:val="22"/>
              <w:szCs w:val="22"/>
              <w:lang w:eastAsia="pl-PL"/>
            </w:rPr>
          </w:pPr>
          <w:hyperlink w:anchor="_Toc73104265" w:history="1">
            <w:r w:rsidR="00855E7A" w:rsidRPr="00884A84">
              <w:rPr>
                <w:rStyle w:val="Hipercze"/>
                <w:noProof/>
              </w:rPr>
              <w:t>IV.10.2. Charakterystyka usług publicznych</w:t>
            </w:r>
            <w:r w:rsidR="00855E7A">
              <w:rPr>
                <w:noProof/>
                <w:webHidden/>
              </w:rPr>
              <w:tab/>
            </w:r>
            <w:r w:rsidR="00855E7A">
              <w:rPr>
                <w:noProof/>
                <w:webHidden/>
              </w:rPr>
              <w:fldChar w:fldCharType="begin"/>
            </w:r>
            <w:r w:rsidR="00855E7A">
              <w:rPr>
                <w:noProof/>
                <w:webHidden/>
              </w:rPr>
              <w:instrText xml:space="preserve"> PAGEREF _Toc73104265 \h </w:instrText>
            </w:r>
            <w:r w:rsidR="00855E7A">
              <w:rPr>
                <w:noProof/>
                <w:webHidden/>
              </w:rPr>
            </w:r>
            <w:r w:rsidR="00855E7A">
              <w:rPr>
                <w:noProof/>
                <w:webHidden/>
              </w:rPr>
              <w:fldChar w:fldCharType="separate"/>
            </w:r>
            <w:r w:rsidR="00CD08BA">
              <w:rPr>
                <w:noProof/>
                <w:webHidden/>
              </w:rPr>
              <w:t>191</w:t>
            </w:r>
            <w:r w:rsidR="00855E7A">
              <w:rPr>
                <w:noProof/>
                <w:webHidden/>
              </w:rPr>
              <w:fldChar w:fldCharType="end"/>
            </w:r>
          </w:hyperlink>
        </w:p>
        <w:p w14:paraId="774975F6" w14:textId="3E745F87" w:rsidR="00855E7A" w:rsidRDefault="005F61F2">
          <w:pPr>
            <w:pStyle w:val="Spistreci3"/>
            <w:tabs>
              <w:tab w:val="right" w:pos="9062"/>
            </w:tabs>
            <w:rPr>
              <w:rFonts w:eastAsiaTheme="minorEastAsia" w:cstheme="minorBidi"/>
              <w:noProof/>
              <w:sz w:val="22"/>
              <w:szCs w:val="22"/>
              <w:lang w:eastAsia="pl-PL"/>
            </w:rPr>
          </w:pPr>
          <w:hyperlink w:anchor="_Toc73104266" w:history="1">
            <w:r w:rsidR="00855E7A" w:rsidRPr="00884A84">
              <w:rPr>
                <w:rStyle w:val="Hipercze"/>
                <w:noProof/>
              </w:rPr>
              <w:t>IV.10.3. Finanse</w:t>
            </w:r>
            <w:r w:rsidR="00855E7A">
              <w:rPr>
                <w:noProof/>
                <w:webHidden/>
              </w:rPr>
              <w:tab/>
            </w:r>
            <w:r w:rsidR="00855E7A">
              <w:rPr>
                <w:noProof/>
                <w:webHidden/>
              </w:rPr>
              <w:fldChar w:fldCharType="begin"/>
            </w:r>
            <w:r w:rsidR="00855E7A">
              <w:rPr>
                <w:noProof/>
                <w:webHidden/>
              </w:rPr>
              <w:instrText xml:space="preserve"> PAGEREF _Toc73104266 \h </w:instrText>
            </w:r>
            <w:r w:rsidR="00855E7A">
              <w:rPr>
                <w:noProof/>
                <w:webHidden/>
              </w:rPr>
            </w:r>
            <w:r w:rsidR="00855E7A">
              <w:rPr>
                <w:noProof/>
                <w:webHidden/>
              </w:rPr>
              <w:fldChar w:fldCharType="separate"/>
            </w:r>
            <w:r w:rsidR="00CD08BA">
              <w:rPr>
                <w:noProof/>
                <w:webHidden/>
              </w:rPr>
              <w:t>200</w:t>
            </w:r>
            <w:r w:rsidR="00855E7A">
              <w:rPr>
                <w:noProof/>
                <w:webHidden/>
              </w:rPr>
              <w:fldChar w:fldCharType="end"/>
            </w:r>
          </w:hyperlink>
        </w:p>
        <w:p w14:paraId="583F5C9F" w14:textId="32E91392" w:rsidR="00855E7A" w:rsidRDefault="005F61F2">
          <w:pPr>
            <w:pStyle w:val="Spistreci2"/>
            <w:rPr>
              <w:rFonts w:eastAsiaTheme="minorEastAsia" w:cstheme="minorBidi"/>
              <w:bCs w:val="0"/>
              <w:sz w:val="22"/>
              <w:szCs w:val="22"/>
              <w:lang w:eastAsia="pl-PL"/>
            </w:rPr>
          </w:pPr>
          <w:hyperlink w:anchor="_Toc73104267" w:history="1">
            <w:r w:rsidR="00855E7A" w:rsidRPr="00884A84">
              <w:rPr>
                <w:rStyle w:val="Hipercze"/>
                <w:b/>
              </w:rPr>
              <w:t>IV.11. SPORT I REKREACJA</w:t>
            </w:r>
            <w:r w:rsidR="00855E7A">
              <w:rPr>
                <w:webHidden/>
              </w:rPr>
              <w:tab/>
            </w:r>
            <w:r w:rsidR="00855E7A">
              <w:rPr>
                <w:webHidden/>
              </w:rPr>
              <w:fldChar w:fldCharType="begin"/>
            </w:r>
            <w:r w:rsidR="00855E7A">
              <w:rPr>
                <w:webHidden/>
              </w:rPr>
              <w:instrText xml:space="preserve"> PAGEREF _Toc73104267 \h </w:instrText>
            </w:r>
            <w:r w:rsidR="00855E7A">
              <w:rPr>
                <w:webHidden/>
              </w:rPr>
            </w:r>
            <w:r w:rsidR="00855E7A">
              <w:rPr>
                <w:webHidden/>
              </w:rPr>
              <w:fldChar w:fldCharType="separate"/>
            </w:r>
            <w:r w:rsidR="00CD08BA">
              <w:rPr>
                <w:webHidden/>
              </w:rPr>
              <w:t>201</w:t>
            </w:r>
            <w:r w:rsidR="00855E7A">
              <w:rPr>
                <w:webHidden/>
              </w:rPr>
              <w:fldChar w:fldCharType="end"/>
            </w:r>
          </w:hyperlink>
        </w:p>
        <w:p w14:paraId="11D11C27" w14:textId="535E753A" w:rsidR="00855E7A" w:rsidRDefault="005F61F2">
          <w:pPr>
            <w:pStyle w:val="Spistreci2"/>
            <w:rPr>
              <w:rFonts w:eastAsiaTheme="minorEastAsia" w:cstheme="minorBidi"/>
              <w:bCs w:val="0"/>
              <w:sz w:val="22"/>
              <w:szCs w:val="22"/>
              <w:lang w:eastAsia="pl-PL"/>
            </w:rPr>
          </w:pPr>
          <w:hyperlink w:anchor="_Toc73104268" w:history="1">
            <w:r w:rsidR="00855E7A" w:rsidRPr="00884A84">
              <w:rPr>
                <w:rStyle w:val="Hipercze"/>
              </w:rPr>
              <w:t>Streszczenie: Sport i rekreacja</w:t>
            </w:r>
            <w:r w:rsidR="00855E7A">
              <w:rPr>
                <w:webHidden/>
              </w:rPr>
              <w:tab/>
            </w:r>
            <w:r w:rsidR="00855E7A">
              <w:rPr>
                <w:webHidden/>
              </w:rPr>
              <w:fldChar w:fldCharType="begin"/>
            </w:r>
            <w:r w:rsidR="00855E7A">
              <w:rPr>
                <w:webHidden/>
              </w:rPr>
              <w:instrText xml:space="preserve"> PAGEREF _Toc73104268 \h </w:instrText>
            </w:r>
            <w:r w:rsidR="00855E7A">
              <w:rPr>
                <w:webHidden/>
              </w:rPr>
            </w:r>
            <w:r w:rsidR="00855E7A">
              <w:rPr>
                <w:webHidden/>
              </w:rPr>
              <w:fldChar w:fldCharType="separate"/>
            </w:r>
            <w:r w:rsidR="00CD08BA">
              <w:rPr>
                <w:webHidden/>
              </w:rPr>
              <w:t>202</w:t>
            </w:r>
            <w:r w:rsidR="00855E7A">
              <w:rPr>
                <w:webHidden/>
              </w:rPr>
              <w:fldChar w:fldCharType="end"/>
            </w:r>
          </w:hyperlink>
        </w:p>
        <w:p w14:paraId="1E31B639" w14:textId="2051C398" w:rsidR="00855E7A" w:rsidRDefault="005F61F2">
          <w:pPr>
            <w:pStyle w:val="Spistreci3"/>
            <w:tabs>
              <w:tab w:val="right" w:pos="9062"/>
            </w:tabs>
            <w:rPr>
              <w:rFonts w:eastAsiaTheme="minorEastAsia" w:cstheme="minorBidi"/>
              <w:noProof/>
              <w:sz w:val="22"/>
              <w:szCs w:val="22"/>
              <w:lang w:eastAsia="pl-PL"/>
            </w:rPr>
          </w:pPr>
          <w:hyperlink w:anchor="_Toc73104269" w:history="1">
            <w:r w:rsidR="00855E7A" w:rsidRPr="00884A84">
              <w:rPr>
                <w:rStyle w:val="Hipercze"/>
                <w:noProof/>
              </w:rPr>
              <w:t>IV.11.1. Wprowadzenie do Dziedziny Sport i rekreacja</w:t>
            </w:r>
            <w:r w:rsidR="00855E7A">
              <w:rPr>
                <w:noProof/>
                <w:webHidden/>
              </w:rPr>
              <w:tab/>
            </w:r>
            <w:r w:rsidR="00855E7A">
              <w:rPr>
                <w:noProof/>
                <w:webHidden/>
              </w:rPr>
              <w:fldChar w:fldCharType="begin"/>
            </w:r>
            <w:r w:rsidR="00855E7A">
              <w:rPr>
                <w:noProof/>
                <w:webHidden/>
              </w:rPr>
              <w:instrText xml:space="preserve"> PAGEREF _Toc73104269 \h </w:instrText>
            </w:r>
            <w:r w:rsidR="00855E7A">
              <w:rPr>
                <w:noProof/>
                <w:webHidden/>
              </w:rPr>
            </w:r>
            <w:r w:rsidR="00855E7A">
              <w:rPr>
                <w:noProof/>
                <w:webHidden/>
              </w:rPr>
              <w:fldChar w:fldCharType="separate"/>
            </w:r>
            <w:r w:rsidR="00CD08BA">
              <w:rPr>
                <w:noProof/>
                <w:webHidden/>
              </w:rPr>
              <w:t>203</w:t>
            </w:r>
            <w:r w:rsidR="00855E7A">
              <w:rPr>
                <w:noProof/>
                <w:webHidden/>
              </w:rPr>
              <w:fldChar w:fldCharType="end"/>
            </w:r>
          </w:hyperlink>
        </w:p>
        <w:p w14:paraId="74286911" w14:textId="7A46722C" w:rsidR="00855E7A" w:rsidRDefault="005F61F2">
          <w:pPr>
            <w:pStyle w:val="Spistreci3"/>
            <w:tabs>
              <w:tab w:val="right" w:pos="9062"/>
            </w:tabs>
            <w:rPr>
              <w:rFonts w:eastAsiaTheme="minorEastAsia" w:cstheme="minorBidi"/>
              <w:noProof/>
              <w:sz w:val="22"/>
              <w:szCs w:val="22"/>
              <w:lang w:eastAsia="pl-PL"/>
            </w:rPr>
          </w:pPr>
          <w:hyperlink w:anchor="_Toc73104270" w:history="1">
            <w:r w:rsidR="00855E7A" w:rsidRPr="00884A84">
              <w:rPr>
                <w:rStyle w:val="Hipercze"/>
                <w:noProof/>
              </w:rPr>
              <w:t>IV.11.2. Charakterystyka usług publicznych</w:t>
            </w:r>
            <w:r w:rsidR="00855E7A">
              <w:rPr>
                <w:noProof/>
                <w:webHidden/>
              </w:rPr>
              <w:tab/>
            </w:r>
            <w:r w:rsidR="00855E7A">
              <w:rPr>
                <w:noProof/>
                <w:webHidden/>
              </w:rPr>
              <w:fldChar w:fldCharType="begin"/>
            </w:r>
            <w:r w:rsidR="00855E7A">
              <w:rPr>
                <w:noProof/>
                <w:webHidden/>
              </w:rPr>
              <w:instrText xml:space="preserve"> PAGEREF _Toc73104270 \h </w:instrText>
            </w:r>
            <w:r w:rsidR="00855E7A">
              <w:rPr>
                <w:noProof/>
                <w:webHidden/>
              </w:rPr>
            </w:r>
            <w:r w:rsidR="00855E7A">
              <w:rPr>
                <w:noProof/>
                <w:webHidden/>
              </w:rPr>
              <w:fldChar w:fldCharType="separate"/>
            </w:r>
            <w:r w:rsidR="00CD08BA">
              <w:rPr>
                <w:noProof/>
                <w:webHidden/>
              </w:rPr>
              <w:t>203</w:t>
            </w:r>
            <w:r w:rsidR="00855E7A">
              <w:rPr>
                <w:noProof/>
                <w:webHidden/>
              </w:rPr>
              <w:fldChar w:fldCharType="end"/>
            </w:r>
          </w:hyperlink>
        </w:p>
        <w:p w14:paraId="4D53B280" w14:textId="68675DC6" w:rsidR="00855E7A" w:rsidRDefault="005F61F2">
          <w:pPr>
            <w:pStyle w:val="Spistreci3"/>
            <w:tabs>
              <w:tab w:val="right" w:pos="9062"/>
            </w:tabs>
            <w:rPr>
              <w:rFonts w:eastAsiaTheme="minorEastAsia" w:cstheme="minorBidi"/>
              <w:noProof/>
              <w:sz w:val="22"/>
              <w:szCs w:val="22"/>
              <w:lang w:eastAsia="pl-PL"/>
            </w:rPr>
          </w:pPr>
          <w:hyperlink w:anchor="_Toc73104271" w:history="1">
            <w:r w:rsidR="00855E7A" w:rsidRPr="00884A84">
              <w:rPr>
                <w:rStyle w:val="Hipercze"/>
                <w:rFonts w:eastAsia="Lato" w:cs="Lato"/>
                <w:noProof/>
              </w:rPr>
              <w:t>IV.11.3. Wybrane inwestycje w dziedzinie Sport i rekreacja</w:t>
            </w:r>
            <w:r w:rsidR="00855E7A">
              <w:rPr>
                <w:noProof/>
                <w:webHidden/>
              </w:rPr>
              <w:tab/>
            </w:r>
            <w:r w:rsidR="00855E7A">
              <w:rPr>
                <w:noProof/>
                <w:webHidden/>
              </w:rPr>
              <w:fldChar w:fldCharType="begin"/>
            </w:r>
            <w:r w:rsidR="00855E7A">
              <w:rPr>
                <w:noProof/>
                <w:webHidden/>
              </w:rPr>
              <w:instrText xml:space="preserve"> PAGEREF _Toc73104271 \h </w:instrText>
            </w:r>
            <w:r w:rsidR="00855E7A">
              <w:rPr>
                <w:noProof/>
                <w:webHidden/>
              </w:rPr>
            </w:r>
            <w:r w:rsidR="00855E7A">
              <w:rPr>
                <w:noProof/>
                <w:webHidden/>
              </w:rPr>
              <w:fldChar w:fldCharType="separate"/>
            </w:r>
            <w:r w:rsidR="00CD08BA">
              <w:rPr>
                <w:noProof/>
                <w:webHidden/>
              </w:rPr>
              <w:t>207</w:t>
            </w:r>
            <w:r w:rsidR="00855E7A">
              <w:rPr>
                <w:noProof/>
                <w:webHidden/>
              </w:rPr>
              <w:fldChar w:fldCharType="end"/>
            </w:r>
          </w:hyperlink>
        </w:p>
        <w:p w14:paraId="1EF3C61F" w14:textId="76901D33" w:rsidR="00855E7A" w:rsidRDefault="005F61F2">
          <w:pPr>
            <w:pStyle w:val="Spistreci3"/>
            <w:tabs>
              <w:tab w:val="right" w:pos="9062"/>
            </w:tabs>
            <w:rPr>
              <w:rFonts w:eastAsiaTheme="minorEastAsia" w:cstheme="minorBidi"/>
              <w:noProof/>
              <w:sz w:val="22"/>
              <w:szCs w:val="22"/>
              <w:lang w:eastAsia="pl-PL"/>
            </w:rPr>
          </w:pPr>
          <w:hyperlink w:anchor="_Toc73104272" w:history="1">
            <w:r w:rsidR="00855E7A" w:rsidRPr="00884A84">
              <w:rPr>
                <w:rStyle w:val="Hipercze"/>
                <w:noProof/>
              </w:rPr>
              <w:t>IV.11.4. Finanse</w:t>
            </w:r>
            <w:r w:rsidR="00855E7A">
              <w:rPr>
                <w:noProof/>
                <w:webHidden/>
              </w:rPr>
              <w:tab/>
            </w:r>
            <w:r w:rsidR="00855E7A">
              <w:rPr>
                <w:noProof/>
                <w:webHidden/>
              </w:rPr>
              <w:fldChar w:fldCharType="begin"/>
            </w:r>
            <w:r w:rsidR="00855E7A">
              <w:rPr>
                <w:noProof/>
                <w:webHidden/>
              </w:rPr>
              <w:instrText xml:space="preserve"> PAGEREF _Toc73104272 \h </w:instrText>
            </w:r>
            <w:r w:rsidR="00855E7A">
              <w:rPr>
                <w:noProof/>
                <w:webHidden/>
              </w:rPr>
            </w:r>
            <w:r w:rsidR="00855E7A">
              <w:rPr>
                <w:noProof/>
                <w:webHidden/>
              </w:rPr>
              <w:fldChar w:fldCharType="separate"/>
            </w:r>
            <w:r w:rsidR="00CD08BA">
              <w:rPr>
                <w:noProof/>
                <w:webHidden/>
              </w:rPr>
              <w:t>209</w:t>
            </w:r>
            <w:r w:rsidR="00855E7A">
              <w:rPr>
                <w:noProof/>
                <w:webHidden/>
              </w:rPr>
              <w:fldChar w:fldCharType="end"/>
            </w:r>
          </w:hyperlink>
        </w:p>
        <w:p w14:paraId="09046324" w14:textId="1FA786AB" w:rsidR="00855E7A" w:rsidRDefault="005F61F2">
          <w:pPr>
            <w:pStyle w:val="Spistreci2"/>
            <w:rPr>
              <w:rFonts w:eastAsiaTheme="minorEastAsia" w:cstheme="minorBidi"/>
              <w:bCs w:val="0"/>
              <w:sz w:val="22"/>
              <w:szCs w:val="22"/>
              <w:lang w:eastAsia="pl-PL"/>
            </w:rPr>
          </w:pPr>
          <w:hyperlink w:anchor="_Toc73104273" w:history="1">
            <w:r w:rsidR="00855E7A" w:rsidRPr="00884A84">
              <w:rPr>
                <w:rStyle w:val="Hipercze"/>
                <w:b/>
              </w:rPr>
              <w:t>IV.12. TRANSPORT</w:t>
            </w:r>
            <w:r w:rsidR="00855E7A">
              <w:rPr>
                <w:webHidden/>
              </w:rPr>
              <w:tab/>
            </w:r>
            <w:r w:rsidR="00855E7A">
              <w:rPr>
                <w:webHidden/>
              </w:rPr>
              <w:fldChar w:fldCharType="begin"/>
            </w:r>
            <w:r w:rsidR="00855E7A">
              <w:rPr>
                <w:webHidden/>
              </w:rPr>
              <w:instrText xml:space="preserve"> PAGEREF _Toc73104273 \h </w:instrText>
            </w:r>
            <w:r w:rsidR="00855E7A">
              <w:rPr>
                <w:webHidden/>
              </w:rPr>
            </w:r>
            <w:r w:rsidR="00855E7A">
              <w:rPr>
                <w:webHidden/>
              </w:rPr>
              <w:fldChar w:fldCharType="separate"/>
            </w:r>
            <w:r w:rsidR="00CD08BA">
              <w:rPr>
                <w:webHidden/>
              </w:rPr>
              <w:t>211</w:t>
            </w:r>
            <w:r w:rsidR="00855E7A">
              <w:rPr>
                <w:webHidden/>
              </w:rPr>
              <w:fldChar w:fldCharType="end"/>
            </w:r>
          </w:hyperlink>
        </w:p>
        <w:p w14:paraId="085C0152" w14:textId="2D535FAD" w:rsidR="00855E7A" w:rsidRDefault="005F61F2">
          <w:pPr>
            <w:pStyle w:val="Spistreci2"/>
            <w:rPr>
              <w:rFonts w:eastAsiaTheme="minorEastAsia" w:cstheme="minorBidi"/>
              <w:bCs w:val="0"/>
              <w:sz w:val="22"/>
              <w:szCs w:val="22"/>
              <w:lang w:eastAsia="pl-PL"/>
            </w:rPr>
          </w:pPr>
          <w:hyperlink w:anchor="_Toc73104274" w:history="1">
            <w:r w:rsidR="00855E7A" w:rsidRPr="00884A84">
              <w:rPr>
                <w:rStyle w:val="Hipercze"/>
              </w:rPr>
              <w:t>Streszczenie: Transport</w:t>
            </w:r>
            <w:r w:rsidR="00855E7A">
              <w:rPr>
                <w:webHidden/>
              </w:rPr>
              <w:tab/>
            </w:r>
            <w:r w:rsidR="00855E7A">
              <w:rPr>
                <w:webHidden/>
              </w:rPr>
              <w:fldChar w:fldCharType="begin"/>
            </w:r>
            <w:r w:rsidR="00855E7A">
              <w:rPr>
                <w:webHidden/>
              </w:rPr>
              <w:instrText xml:space="preserve"> PAGEREF _Toc73104274 \h </w:instrText>
            </w:r>
            <w:r w:rsidR="00855E7A">
              <w:rPr>
                <w:webHidden/>
              </w:rPr>
            </w:r>
            <w:r w:rsidR="00855E7A">
              <w:rPr>
                <w:webHidden/>
              </w:rPr>
              <w:fldChar w:fldCharType="separate"/>
            </w:r>
            <w:r w:rsidR="00CD08BA">
              <w:rPr>
                <w:webHidden/>
              </w:rPr>
              <w:t>212</w:t>
            </w:r>
            <w:r w:rsidR="00855E7A">
              <w:rPr>
                <w:webHidden/>
              </w:rPr>
              <w:fldChar w:fldCharType="end"/>
            </w:r>
          </w:hyperlink>
        </w:p>
        <w:p w14:paraId="4CAB64D4" w14:textId="39E9E845" w:rsidR="00855E7A" w:rsidRDefault="005F61F2">
          <w:pPr>
            <w:pStyle w:val="Spistreci3"/>
            <w:tabs>
              <w:tab w:val="right" w:pos="9062"/>
            </w:tabs>
            <w:rPr>
              <w:rFonts w:eastAsiaTheme="minorEastAsia" w:cstheme="minorBidi"/>
              <w:noProof/>
              <w:sz w:val="22"/>
              <w:szCs w:val="22"/>
              <w:lang w:eastAsia="pl-PL"/>
            </w:rPr>
          </w:pPr>
          <w:hyperlink w:anchor="_Toc73104275" w:history="1">
            <w:r w:rsidR="00855E7A" w:rsidRPr="00884A84">
              <w:rPr>
                <w:rStyle w:val="Hipercze"/>
                <w:noProof/>
              </w:rPr>
              <w:t>IV.12.1. Wprowadzenie do Dziedziny Transport</w:t>
            </w:r>
            <w:r w:rsidR="00855E7A">
              <w:rPr>
                <w:noProof/>
                <w:webHidden/>
              </w:rPr>
              <w:tab/>
            </w:r>
            <w:r w:rsidR="00855E7A">
              <w:rPr>
                <w:noProof/>
                <w:webHidden/>
              </w:rPr>
              <w:fldChar w:fldCharType="begin"/>
            </w:r>
            <w:r w:rsidR="00855E7A">
              <w:rPr>
                <w:noProof/>
                <w:webHidden/>
              </w:rPr>
              <w:instrText xml:space="preserve"> PAGEREF _Toc73104275 \h </w:instrText>
            </w:r>
            <w:r w:rsidR="00855E7A">
              <w:rPr>
                <w:noProof/>
                <w:webHidden/>
              </w:rPr>
            </w:r>
            <w:r w:rsidR="00855E7A">
              <w:rPr>
                <w:noProof/>
                <w:webHidden/>
              </w:rPr>
              <w:fldChar w:fldCharType="separate"/>
            </w:r>
            <w:r w:rsidR="00CD08BA">
              <w:rPr>
                <w:noProof/>
                <w:webHidden/>
              </w:rPr>
              <w:t>214</w:t>
            </w:r>
            <w:r w:rsidR="00855E7A">
              <w:rPr>
                <w:noProof/>
                <w:webHidden/>
              </w:rPr>
              <w:fldChar w:fldCharType="end"/>
            </w:r>
          </w:hyperlink>
        </w:p>
        <w:p w14:paraId="66480223" w14:textId="260F9DEB" w:rsidR="00855E7A" w:rsidRDefault="005F61F2">
          <w:pPr>
            <w:pStyle w:val="Spistreci3"/>
            <w:tabs>
              <w:tab w:val="right" w:pos="9062"/>
            </w:tabs>
            <w:rPr>
              <w:rFonts w:eastAsiaTheme="minorEastAsia" w:cstheme="minorBidi"/>
              <w:noProof/>
              <w:sz w:val="22"/>
              <w:szCs w:val="22"/>
              <w:lang w:eastAsia="pl-PL"/>
            </w:rPr>
          </w:pPr>
          <w:hyperlink w:anchor="_Toc73104276" w:history="1">
            <w:r w:rsidR="00855E7A" w:rsidRPr="00884A84">
              <w:rPr>
                <w:rStyle w:val="Hipercze"/>
                <w:noProof/>
              </w:rPr>
              <w:t>IV.12.2. Programy strategiczne</w:t>
            </w:r>
            <w:r w:rsidR="00855E7A">
              <w:rPr>
                <w:noProof/>
                <w:webHidden/>
              </w:rPr>
              <w:tab/>
            </w:r>
            <w:r w:rsidR="00855E7A">
              <w:rPr>
                <w:noProof/>
                <w:webHidden/>
              </w:rPr>
              <w:fldChar w:fldCharType="begin"/>
            </w:r>
            <w:r w:rsidR="00855E7A">
              <w:rPr>
                <w:noProof/>
                <w:webHidden/>
              </w:rPr>
              <w:instrText xml:space="preserve"> PAGEREF _Toc73104276 \h </w:instrText>
            </w:r>
            <w:r w:rsidR="00855E7A">
              <w:rPr>
                <w:noProof/>
                <w:webHidden/>
              </w:rPr>
            </w:r>
            <w:r w:rsidR="00855E7A">
              <w:rPr>
                <w:noProof/>
                <w:webHidden/>
              </w:rPr>
              <w:fldChar w:fldCharType="separate"/>
            </w:r>
            <w:r w:rsidR="00CD08BA">
              <w:rPr>
                <w:noProof/>
                <w:webHidden/>
              </w:rPr>
              <w:t>214</w:t>
            </w:r>
            <w:r w:rsidR="00855E7A">
              <w:rPr>
                <w:noProof/>
                <w:webHidden/>
              </w:rPr>
              <w:fldChar w:fldCharType="end"/>
            </w:r>
          </w:hyperlink>
        </w:p>
        <w:p w14:paraId="7386F2D8" w14:textId="2853B147" w:rsidR="00855E7A" w:rsidRDefault="005F61F2">
          <w:pPr>
            <w:pStyle w:val="Spistreci3"/>
            <w:tabs>
              <w:tab w:val="right" w:pos="9062"/>
            </w:tabs>
            <w:rPr>
              <w:rFonts w:eastAsiaTheme="minorEastAsia" w:cstheme="minorBidi"/>
              <w:noProof/>
              <w:sz w:val="22"/>
              <w:szCs w:val="22"/>
              <w:lang w:eastAsia="pl-PL"/>
            </w:rPr>
          </w:pPr>
          <w:hyperlink w:anchor="_Toc73104277" w:history="1">
            <w:r w:rsidR="00855E7A" w:rsidRPr="00884A84">
              <w:rPr>
                <w:rStyle w:val="Hipercze"/>
                <w:noProof/>
              </w:rPr>
              <w:t>IV.12.3. Charakterystyka usług publicznych</w:t>
            </w:r>
            <w:r w:rsidR="00855E7A">
              <w:rPr>
                <w:noProof/>
                <w:webHidden/>
              </w:rPr>
              <w:tab/>
            </w:r>
            <w:r w:rsidR="00855E7A">
              <w:rPr>
                <w:noProof/>
                <w:webHidden/>
              </w:rPr>
              <w:fldChar w:fldCharType="begin"/>
            </w:r>
            <w:r w:rsidR="00855E7A">
              <w:rPr>
                <w:noProof/>
                <w:webHidden/>
              </w:rPr>
              <w:instrText xml:space="preserve"> PAGEREF _Toc73104277 \h </w:instrText>
            </w:r>
            <w:r w:rsidR="00855E7A">
              <w:rPr>
                <w:noProof/>
                <w:webHidden/>
              </w:rPr>
            </w:r>
            <w:r w:rsidR="00855E7A">
              <w:rPr>
                <w:noProof/>
                <w:webHidden/>
              </w:rPr>
              <w:fldChar w:fldCharType="separate"/>
            </w:r>
            <w:r w:rsidR="00CD08BA">
              <w:rPr>
                <w:noProof/>
                <w:webHidden/>
              </w:rPr>
              <w:t>221</w:t>
            </w:r>
            <w:r w:rsidR="00855E7A">
              <w:rPr>
                <w:noProof/>
                <w:webHidden/>
              </w:rPr>
              <w:fldChar w:fldCharType="end"/>
            </w:r>
          </w:hyperlink>
        </w:p>
        <w:p w14:paraId="1B1F4B85" w14:textId="6D4EAC2F" w:rsidR="00855E7A" w:rsidRDefault="005F61F2">
          <w:pPr>
            <w:pStyle w:val="Spistreci3"/>
            <w:tabs>
              <w:tab w:val="right" w:pos="9062"/>
            </w:tabs>
            <w:rPr>
              <w:rFonts w:eastAsiaTheme="minorEastAsia" w:cstheme="minorBidi"/>
              <w:noProof/>
              <w:sz w:val="22"/>
              <w:szCs w:val="22"/>
              <w:lang w:eastAsia="pl-PL"/>
            </w:rPr>
          </w:pPr>
          <w:hyperlink w:anchor="_Toc73104278" w:history="1">
            <w:r w:rsidR="00855E7A" w:rsidRPr="00884A84">
              <w:rPr>
                <w:rStyle w:val="Hipercze"/>
                <w:noProof/>
              </w:rPr>
              <w:t>IV.12.4. Finanse</w:t>
            </w:r>
            <w:r w:rsidR="00855E7A">
              <w:rPr>
                <w:noProof/>
                <w:webHidden/>
              </w:rPr>
              <w:tab/>
            </w:r>
            <w:r w:rsidR="00855E7A">
              <w:rPr>
                <w:noProof/>
                <w:webHidden/>
              </w:rPr>
              <w:fldChar w:fldCharType="begin"/>
            </w:r>
            <w:r w:rsidR="00855E7A">
              <w:rPr>
                <w:noProof/>
                <w:webHidden/>
              </w:rPr>
              <w:instrText xml:space="preserve"> PAGEREF _Toc73104278 \h </w:instrText>
            </w:r>
            <w:r w:rsidR="00855E7A">
              <w:rPr>
                <w:noProof/>
                <w:webHidden/>
              </w:rPr>
            </w:r>
            <w:r w:rsidR="00855E7A">
              <w:rPr>
                <w:noProof/>
                <w:webHidden/>
              </w:rPr>
              <w:fldChar w:fldCharType="separate"/>
            </w:r>
            <w:r w:rsidR="00CD08BA">
              <w:rPr>
                <w:noProof/>
                <w:webHidden/>
              </w:rPr>
              <w:t>226</w:t>
            </w:r>
            <w:r w:rsidR="00855E7A">
              <w:rPr>
                <w:noProof/>
                <w:webHidden/>
              </w:rPr>
              <w:fldChar w:fldCharType="end"/>
            </w:r>
          </w:hyperlink>
        </w:p>
        <w:p w14:paraId="1AA0FB52" w14:textId="226172FB" w:rsidR="00855E7A" w:rsidRDefault="005F61F2">
          <w:pPr>
            <w:pStyle w:val="Spistreci2"/>
            <w:rPr>
              <w:rFonts w:eastAsiaTheme="minorEastAsia" w:cstheme="minorBidi"/>
              <w:bCs w:val="0"/>
              <w:sz w:val="22"/>
              <w:szCs w:val="22"/>
              <w:lang w:eastAsia="pl-PL"/>
            </w:rPr>
          </w:pPr>
          <w:hyperlink w:anchor="_Toc73104279" w:history="1">
            <w:r w:rsidR="00855E7A" w:rsidRPr="00884A84">
              <w:rPr>
                <w:rStyle w:val="Hipercze"/>
                <w:b/>
              </w:rPr>
              <w:t>IV.13. GOSPODARKA KOMUNALNA</w:t>
            </w:r>
            <w:r w:rsidR="00855E7A">
              <w:rPr>
                <w:webHidden/>
              </w:rPr>
              <w:tab/>
            </w:r>
            <w:r w:rsidR="00855E7A">
              <w:rPr>
                <w:webHidden/>
              </w:rPr>
              <w:fldChar w:fldCharType="begin"/>
            </w:r>
            <w:r w:rsidR="00855E7A">
              <w:rPr>
                <w:webHidden/>
              </w:rPr>
              <w:instrText xml:space="preserve"> PAGEREF _Toc73104279 \h </w:instrText>
            </w:r>
            <w:r w:rsidR="00855E7A">
              <w:rPr>
                <w:webHidden/>
              </w:rPr>
            </w:r>
            <w:r w:rsidR="00855E7A">
              <w:rPr>
                <w:webHidden/>
              </w:rPr>
              <w:fldChar w:fldCharType="separate"/>
            </w:r>
            <w:r w:rsidR="00CD08BA">
              <w:rPr>
                <w:webHidden/>
              </w:rPr>
              <w:t>227</w:t>
            </w:r>
            <w:r w:rsidR="00855E7A">
              <w:rPr>
                <w:webHidden/>
              </w:rPr>
              <w:fldChar w:fldCharType="end"/>
            </w:r>
          </w:hyperlink>
        </w:p>
        <w:p w14:paraId="2CD62FA3" w14:textId="725B72AB" w:rsidR="00855E7A" w:rsidRDefault="005F61F2">
          <w:pPr>
            <w:pStyle w:val="Spistreci2"/>
            <w:rPr>
              <w:rFonts w:eastAsiaTheme="minorEastAsia" w:cstheme="minorBidi"/>
              <w:bCs w:val="0"/>
              <w:sz w:val="22"/>
              <w:szCs w:val="22"/>
              <w:lang w:eastAsia="pl-PL"/>
            </w:rPr>
          </w:pPr>
          <w:hyperlink w:anchor="_Toc73104280" w:history="1">
            <w:r w:rsidR="00855E7A" w:rsidRPr="00884A84">
              <w:rPr>
                <w:rStyle w:val="Hipercze"/>
              </w:rPr>
              <w:t>Streszczenie: Gospodarka komunalna</w:t>
            </w:r>
            <w:r w:rsidR="00855E7A">
              <w:rPr>
                <w:webHidden/>
              </w:rPr>
              <w:tab/>
            </w:r>
            <w:r w:rsidR="00855E7A">
              <w:rPr>
                <w:webHidden/>
              </w:rPr>
              <w:fldChar w:fldCharType="begin"/>
            </w:r>
            <w:r w:rsidR="00855E7A">
              <w:rPr>
                <w:webHidden/>
              </w:rPr>
              <w:instrText xml:space="preserve"> PAGEREF _Toc73104280 \h </w:instrText>
            </w:r>
            <w:r w:rsidR="00855E7A">
              <w:rPr>
                <w:webHidden/>
              </w:rPr>
            </w:r>
            <w:r w:rsidR="00855E7A">
              <w:rPr>
                <w:webHidden/>
              </w:rPr>
              <w:fldChar w:fldCharType="separate"/>
            </w:r>
            <w:r w:rsidR="00CD08BA">
              <w:rPr>
                <w:webHidden/>
              </w:rPr>
              <w:t>228</w:t>
            </w:r>
            <w:r w:rsidR="00855E7A">
              <w:rPr>
                <w:webHidden/>
              </w:rPr>
              <w:fldChar w:fldCharType="end"/>
            </w:r>
          </w:hyperlink>
        </w:p>
        <w:p w14:paraId="2FEE588E" w14:textId="0B068FE0" w:rsidR="00855E7A" w:rsidRDefault="005F61F2">
          <w:pPr>
            <w:pStyle w:val="Spistreci3"/>
            <w:tabs>
              <w:tab w:val="right" w:pos="9062"/>
            </w:tabs>
            <w:rPr>
              <w:rFonts w:eastAsiaTheme="minorEastAsia" w:cstheme="minorBidi"/>
              <w:noProof/>
              <w:sz w:val="22"/>
              <w:szCs w:val="22"/>
              <w:lang w:eastAsia="pl-PL"/>
            </w:rPr>
          </w:pPr>
          <w:hyperlink w:anchor="_Toc73104281" w:history="1">
            <w:r w:rsidR="00855E7A" w:rsidRPr="00884A84">
              <w:rPr>
                <w:rStyle w:val="Hipercze"/>
                <w:noProof/>
              </w:rPr>
              <w:t>IV.13.1. Wprowadzenie do Dziedziny Gospodarka komunalna</w:t>
            </w:r>
            <w:r w:rsidR="00855E7A">
              <w:rPr>
                <w:noProof/>
                <w:webHidden/>
              </w:rPr>
              <w:tab/>
            </w:r>
            <w:r w:rsidR="00855E7A">
              <w:rPr>
                <w:noProof/>
                <w:webHidden/>
              </w:rPr>
              <w:fldChar w:fldCharType="begin"/>
            </w:r>
            <w:r w:rsidR="00855E7A">
              <w:rPr>
                <w:noProof/>
                <w:webHidden/>
              </w:rPr>
              <w:instrText xml:space="preserve"> PAGEREF _Toc73104281 \h </w:instrText>
            </w:r>
            <w:r w:rsidR="00855E7A">
              <w:rPr>
                <w:noProof/>
                <w:webHidden/>
              </w:rPr>
            </w:r>
            <w:r w:rsidR="00855E7A">
              <w:rPr>
                <w:noProof/>
                <w:webHidden/>
              </w:rPr>
              <w:fldChar w:fldCharType="separate"/>
            </w:r>
            <w:r w:rsidR="00CD08BA">
              <w:rPr>
                <w:noProof/>
                <w:webHidden/>
              </w:rPr>
              <w:t>229</w:t>
            </w:r>
            <w:r w:rsidR="00855E7A">
              <w:rPr>
                <w:noProof/>
                <w:webHidden/>
              </w:rPr>
              <w:fldChar w:fldCharType="end"/>
            </w:r>
          </w:hyperlink>
        </w:p>
        <w:p w14:paraId="65C81F58" w14:textId="080A2C2D" w:rsidR="00855E7A" w:rsidRDefault="005F61F2">
          <w:pPr>
            <w:pStyle w:val="Spistreci3"/>
            <w:tabs>
              <w:tab w:val="right" w:pos="9062"/>
            </w:tabs>
            <w:rPr>
              <w:rFonts w:eastAsiaTheme="minorEastAsia" w:cstheme="minorBidi"/>
              <w:noProof/>
              <w:sz w:val="22"/>
              <w:szCs w:val="22"/>
              <w:lang w:eastAsia="pl-PL"/>
            </w:rPr>
          </w:pPr>
          <w:hyperlink w:anchor="_Toc73104282" w:history="1">
            <w:r w:rsidR="00855E7A" w:rsidRPr="00884A84">
              <w:rPr>
                <w:rStyle w:val="Hipercze"/>
                <w:noProof/>
              </w:rPr>
              <w:t>IV.13.2. Charakterystyka usług publicznych</w:t>
            </w:r>
            <w:r w:rsidR="00855E7A">
              <w:rPr>
                <w:noProof/>
                <w:webHidden/>
              </w:rPr>
              <w:tab/>
            </w:r>
            <w:r w:rsidR="00855E7A">
              <w:rPr>
                <w:noProof/>
                <w:webHidden/>
              </w:rPr>
              <w:fldChar w:fldCharType="begin"/>
            </w:r>
            <w:r w:rsidR="00855E7A">
              <w:rPr>
                <w:noProof/>
                <w:webHidden/>
              </w:rPr>
              <w:instrText xml:space="preserve"> PAGEREF _Toc73104282 \h </w:instrText>
            </w:r>
            <w:r w:rsidR="00855E7A">
              <w:rPr>
                <w:noProof/>
                <w:webHidden/>
              </w:rPr>
            </w:r>
            <w:r w:rsidR="00855E7A">
              <w:rPr>
                <w:noProof/>
                <w:webHidden/>
              </w:rPr>
              <w:fldChar w:fldCharType="separate"/>
            </w:r>
            <w:r w:rsidR="00CD08BA">
              <w:rPr>
                <w:noProof/>
                <w:webHidden/>
              </w:rPr>
              <w:t>229</w:t>
            </w:r>
            <w:r w:rsidR="00855E7A">
              <w:rPr>
                <w:noProof/>
                <w:webHidden/>
              </w:rPr>
              <w:fldChar w:fldCharType="end"/>
            </w:r>
          </w:hyperlink>
        </w:p>
        <w:p w14:paraId="4967520D" w14:textId="79A37305" w:rsidR="00855E7A" w:rsidRDefault="005F61F2">
          <w:pPr>
            <w:pStyle w:val="Spistreci3"/>
            <w:tabs>
              <w:tab w:val="right" w:pos="9062"/>
            </w:tabs>
            <w:rPr>
              <w:rFonts w:eastAsiaTheme="minorEastAsia" w:cstheme="minorBidi"/>
              <w:noProof/>
              <w:sz w:val="22"/>
              <w:szCs w:val="22"/>
              <w:lang w:eastAsia="pl-PL"/>
            </w:rPr>
          </w:pPr>
          <w:hyperlink w:anchor="_Toc73104283" w:history="1">
            <w:r w:rsidR="00855E7A" w:rsidRPr="00884A84">
              <w:rPr>
                <w:rStyle w:val="Hipercze"/>
                <w:noProof/>
              </w:rPr>
              <w:t>IV.13.3. Program dla Dziedziny</w:t>
            </w:r>
            <w:r w:rsidR="00855E7A">
              <w:rPr>
                <w:noProof/>
                <w:webHidden/>
              </w:rPr>
              <w:tab/>
            </w:r>
            <w:r w:rsidR="00855E7A">
              <w:rPr>
                <w:noProof/>
                <w:webHidden/>
              </w:rPr>
              <w:fldChar w:fldCharType="begin"/>
            </w:r>
            <w:r w:rsidR="00855E7A">
              <w:rPr>
                <w:noProof/>
                <w:webHidden/>
              </w:rPr>
              <w:instrText xml:space="preserve"> PAGEREF _Toc73104283 \h </w:instrText>
            </w:r>
            <w:r w:rsidR="00855E7A">
              <w:rPr>
                <w:noProof/>
                <w:webHidden/>
              </w:rPr>
            </w:r>
            <w:r w:rsidR="00855E7A">
              <w:rPr>
                <w:noProof/>
                <w:webHidden/>
              </w:rPr>
              <w:fldChar w:fldCharType="separate"/>
            </w:r>
            <w:r w:rsidR="00CD08BA">
              <w:rPr>
                <w:noProof/>
                <w:webHidden/>
              </w:rPr>
              <w:t>240</w:t>
            </w:r>
            <w:r w:rsidR="00855E7A">
              <w:rPr>
                <w:noProof/>
                <w:webHidden/>
              </w:rPr>
              <w:fldChar w:fldCharType="end"/>
            </w:r>
          </w:hyperlink>
        </w:p>
        <w:p w14:paraId="1BC3A9D2" w14:textId="740AB9A9" w:rsidR="00855E7A" w:rsidRDefault="005F61F2">
          <w:pPr>
            <w:pStyle w:val="Spistreci3"/>
            <w:tabs>
              <w:tab w:val="right" w:pos="9062"/>
            </w:tabs>
            <w:rPr>
              <w:rFonts w:eastAsiaTheme="minorEastAsia" w:cstheme="minorBidi"/>
              <w:noProof/>
              <w:sz w:val="22"/>
              <w:szCs w:val="22"/>
              <w:lang w:eastAsia="pl-PL"/>
            </w:rPr>
          </w:pPr>
          <w:hyperlink w:anchor="_Toc73104284" w:history="1">
            <w:r w:rsidR="00855E7A" w:rsidRPr="00884A84">
              <w:rPr>
                <w:rStyle w:val="Hipercze"/>
                <w:noProof/>
              </w:rPr>
              <w:t>IV.13.4. Finanse</w:t>
            </w:r>
            <w:r w:rsidR="00855E7A">
              <w:rPr>
                <w:noProof/>
                <w:webHidden/>
              </w:rPr>
              <w:tab/>
            </w:r>
            <w:r w:rsidR="00855E7A">
              <w:rPr>
                <w:noProof/>
                <w:webHidden/>
              </w:rPr>
              <w:fldChar w:fldCharType="begin"/>
            </w:r>
            <w:r w:rsidR="00855E7A">
              <w:rPr>
                <w:noProof/>
                <w:webHidden/>
              </w:rPr>
              <w:instrText xml:space="preserve"> PAGEREF _Toc73104284 \h </w:instrText>
            </w:r>
            <w:r w:rsidR="00855E7A">
              <w:rPr>
                <w:noProof/>
                <w:webHidden/>
              </w:rPr>
            </w:r>
            <w:r w:rsidR="00855E7A">
              <w:rPr>
                <w:noProof/>
                <w:webHidden/>
              </w:rPr>
              <w:fldChar w:fldCharType="separate"/>
            </w:r>
            <w:r w:rsidR="00CD08BA">
              <w:rPr>
                <w:noProof/>
                <w:webHidden/>
              </w:rPr>
              <w:t>242</w:t>
            </w:r>
            <w:r w:rsidR="00855E7A">
              <w:rPr>
                <w:noProof/>
                <w:webHidden/>
              </w:rPr>
              <w:fldChar w:fldCharType="end"/>
            </w:r>
          </w:hyperlink>
        </w:p>
        <w:p w14:paraId="3C56A2C0" w14:textId="35B2CF4B" w:rsidR="00855E7A" w:rsidRDefault="005F61F2">
          <w:pPr>
            <w:pStyle w:val="Spistreci2"/>
            <w:rPr>
              <w:rFonts w:eastAsiaTheme="minorEastAsia" w:cstheme="minorBidi"/>
              <w:bCs w:val="0"/>
              <w:sz w:val="22"/>
              <w:szCs w:val="22"/>
              <w:lang w:eastAsia="pl-PL"/>
            </w:rPr>
          </w:pPr>
          <w:hyperlink w:anchor="_Toc73104285" w:history="1">
            <w:r w:rsidR="00855E7A" w:rsidRPr="00884A84">
              <w:rPr>
                <w:rStyle w:val="Hipercze"/>
                <w:b/>
              </w:rPr>
              <w:t>IV.14. POMOC I INTEGRACJA SPOŁECZNA</w:t>
            </w:r>
            <w:r w:rsidR="00855E7A">
              <w:rPr>
                <w:webHidden/>
              </w:rPr>
              <w:tab/>
            </w:r>
            <w:r w:rsidR="00855E7A">
              <w:rPr>
                <w:webHidden/>
              </w:rPr>
              <w:fldChar w:fldCharType="begin"/>
            </w:r>
            <w:r w:rsidR="00855E7A">
              <w:rPr>
                <w:webHidden/>
              </w:rPr>
              <w:instrText xml:space="preserve"> PAGEREF _Toc73104285 \h </w:instrText>
            </w:r>
            <w:r w:rsidR="00855E7A">
              <w:rPr>
                <w:webHidden/>
              </w:rPr>
            </w:r>
            <w:r w:rsidR="00855E7A">
              <w:rPr>
                <w:webHidden/>
              </w:rPr>
              <w:fldChar w:fldCharType="separate"/>
            </w:r>
            <w:r w:rsidR="00CD08BA">
              <w:rPr>
                <w:webHidden/>
              </w:rPr>
              <w:t>243</w:t>
            </w:r>
            <w:r w:rsidR="00855E7A">
              <w:rPr>
                <w:webHidden/>
              </w:rPr>
              <w:fldChar w:fldCharType="end"/>
            </w:r>
          </w:hyperlink>
        </w:p>
        <w:p w14:paraId="62AE61D6" w14:textId="22E52601" w:rsidR="00855E7A" w:rsidRDefault="005F61F2">
          <w:pPr>
            <w:pStyle w:val="Spistreci2"/>
            <w:rPr>
              <w:rFonts w:eastAsiaTheme="minorEastAsia" w:cstheme="minorBidi"/>
              <w:bCs w:val="0"/>
              <w:sz w:val="22"/>
              <w:szCs w:val="22"/>
              <w:lang w:eastAsia="pl-PL"/>
            </w:rPr>
          </w:pPr>
          <w:hyperlink w:anchor="_Toc73104286" w:history="1">
            <w:r w:rsidR="00855E7A" w:rsidRPr="00884A84">
              <w:rPr>
                <w:rStyle w:val="Hipercze"/>
              </w:rPr>
              <w:t>Streszczenie: Pomoc i integracja społeczna</w:t>
            </w:r>
            <w:r w:rsidR="00855E7A">
              <w:rPr>
                <w:webHidden/>
              </w:rPr>
              <w:tab/>
            </w:r>
            <w:r w:rsidR="00855E7A">
              <w:rPr>
                <w:webHidden/>
              </w:rPr>
              <w:fldChar w:fldCharType="begin"/>
            </w:r>
            <w:r w:rsidR="00855E7A">
              <w:rPr>
                <w:webHidden/>
              </w:rPr>
              <w:instrText xml:space="preserve"> PAGEREF _Toc73104286 \h </w:instrText>
            </w:r>
            <w:r w:rsidR="00855E7A">
              <w:rPr>
                <w:webHidden/>
              </w:rPr>
            </w:r>
            <w:r w:rsidR="00855E7A">
              <w:rPr>
                <w:webHidden/>
              </w:rPr>
              <w:fldChar w:fldCharType="separate"/>
            </w:r>
            <w:r w:rsidR="00CD08BA">
              <w:rPr>
                <w:webHidden/>
              </w:rPr>
              <w:t>244</w:t>
            </w:r>
            <w:r w:rsidR="00855E7A">
              <w:rPr>
                <w:webHidden/>
              </w:rPr>
              <w:fldChar w:fldCharType="end"/>
            </w:r>
          </w:hyperlink>
        </w:p>
        <w:p w14:paraId="56EC3086" w14:textId="45798418" w:rsidR="00855E7A" w:rsidRDefault="005F61F2">
          <w:pPr>
            <w:pStyle w:val="Spistreci3"/>
            <w:tabs>
              <w:tab w:val="right" w:pos="9062"/>
            </w:tabs>
            <w:rPr>
              <w:rFonts w:eastAsiaTheme="minorEastAsia" w:cstheme="minorBidi"/>
              <w:noProof/>
              <w:sz w:val="22"/>
              <w:szCs w:val="22"/>
              <w:lang w:eastAsia="pl-PL"/>
            </w:rPr>
          </w:pPr>
          <w:hyperlink w:anchor="_Toc73104287" w:history="1">
            <w:r w:rsidR="00855E7A" w:rsidRPr="00884A84">
              <w:rPr>
                <w:rStyle w:val="Hipercze"/>
                <w:noProof/>
              </w:rPr>
              <w:t>IV.14.1. Wprowadzenie do Dziedziny Pomoc i integracja społeczna</w:t>
            </w:r>
            <w:r w:rsidR="00855E7A">
              <w:rPr>
                <w:noProof/>
                <w:webHidden/>
              </w:rPr>
              <w:tab/>
            </w:r>
            <w:r w:rsidR="00855E7A">
              <w:rPr>
                <w:noProof/>
                <w:webHidden/>
              </w:rPr>
              <w:fldChar w:fldCharType="begin"/>
            </w:r>
            <w:r w:rsidR="00855E7A">
              <w:rPr>
                <w:noProof/>
                <w:webHidden/>
              </w:rPr>
              <w:instrText xml:space="preserve"> PAGEREF _Toc73104287 \h </w:instrText>
            </w:r>
            <w:r w:rsidR="00855E7A">
              <w:rPr>
                <w:noProof/>
                <w:webHidden/>
              </w:rPr>
            </w:r>
            <w:r w:rsidR="00855E7A">
              <w:rPr>
                <w:noProof/>
                <w:webHidden/>
              </w:rPr>
              <w:fldChar w:fldCharType="separate"/>
            </w:r>
            <w:r w:rsidR="00CD08BA">
              <w:rPr>
                <w:noProof/>
                <w:webHidden/>
              </w:rPr>
              <w:t>246</w:t>
            </w:r>
            <w:r w:rsidR="00855E7A">
              <w:rPr>
                <w:noProof/>
                <w:webHidden/>
              </w:rPr>
              <w:fldChar w:fldCharType="end"/>
            </w:r>
          </w:hyperlink>
        </w:p>
        <w:p w14:paraId="3E0E6018" w14:textId="20A4E4F5" w:rsidR="00855E7A" w:rsidRDefault="005F61F2">
          <w:pPr>
            <w:pStyle w:val="Spistreci3"/>
            <w:tabs>
              <w:tab w:val="right" w:pos="9062"/>
            </w:tabs>
            <w:rPr>
              <w:rFonts w:eastAsiaTheme="minorEastAsia" w:cstheme="minorBidi"/>
              <w:noProof/>
              <w:sz w:val="22"/>
              <w:szCs w:val="22"/>
              <w:lang w:eastAsia="pl-PL"/>
            </w:rPr>
          </w:pPr>
          <w:hyperlink w:anchor="_Toc73104288" w:history="1">
            <w:r w:rsidR="00855E7A" w:rsidRPr="00884A84">
              <w:rPr>
                <w:rStyle w:val="Hipercze"/>
                <w:noProof/>
              </w:rPr>
              <w:t>IV.14.2. Charakterystyka usług publicznych</w:t>
            </w:r>
            <w:r w:rsidR="00855E7A">
              <w:rPr>
                <w:noProof/>
                <w:webHidden/>
              </w:rPr>
              <w:tab/>
            </w:r>
            <w:r w:rsidR="00855E7A">
              <w:rPr>
                <w:noProof/>
                <w:webHidden/>
              </w:rPr>
              <w:fldChar w:fldCharType="begin"/>
            </w:r>
            <w:r w:rsidR="00855E7A">
              <w:rPr>
                <w:noProof/>
                <w:webHidden/>
              </w:rPr>
              <w:instrText xml:space="preserve"> PAGEREF _Toc73104288 \h </w:instrText>
            </w:r>
            <w:r w:rsidR="00855E7A">
              <w:rPr>
                <w:noProof/>
                <w:webHidden/>
              </w:rPr>
            </w:r>
            <w:r w:rsidR="00855E7A">
              <w:rPr>
                <w:noProof/>
                <w:webHidden/>
              </w:rPr>
              <w:fldChar w:fldCharType="separate"/>
            </w:r>
            <w:r w:rsidR="00CD08BA">
              <w:rPr>
                <w:noProof/>
                <w:webHidden/>
              </w:rPr>
              <w:t>246</w:t>
            </w:r>
            <w:r w:rsidR="00855E7A">
              <w:rPr>
                <w:noProof/>
                <w:webHidden/>
              </w:rPr>
              <w:fldChar w:fldCharType="end"/>
            </w:r>
          </w:hyperlink>
        </w:p>
        <w:p w14:paraId="48894346" w14:textId="5025F1FA" w:rsidR="00855E7A" w:rsidRDefault="005F61F2">
          <w:pPr>
            <w:pStyle w:val="Spistreci3"/>
            <w:tabs>
              <w:tab w:val="right" w:pos="9062"/>
            </w:tabs>
            <w:rPr>
              <w:rFonts w:eastAsiaTheme="minorEastAsia" w:cstheme="minorBidi"/>
              <w:noProof/>
              <w:sz w:val="22"/>
              <w:szCs w:val="22"/>
              <w:lang w:eastAsia="pl-PL"/>
            </w:rPr>
          </w:pPr>
          <w:hyperlink w:anchor="_Toc73104289" w:history="1">
            <w:r w:rsidR="00855E7A" w:rsidRPr="00884A84">
              <w:rPr>
                <w:rStyle w:val="Hipercze"/>
                <w:noProof/>
              </w:rPr>
              <w:t>IV.14.3. Finanse</w:t>
            </w:r>
            <w:r w:rsidR="00855E7A">
              <w:rPr>
                <w:noProof/>
                <w:webHidden/>
              </w:rPr>
              <w:tab/>
            </w:r>
            <w:r w:rsidR="00855E7A">
              <w:rPr>
                <w:noProof/>
                <w:webHidden/>
              </w:rPr>
              <w:fldChar w:fldCharType="begin"/>
            </w:r>
            <w:r w:rsidR="00855E7A">
              <w:rPr>
                <w:noProof/>
                <w:webHidden/>
              </w:rPr>
              <w:instrText xml:space="preserve"> PAGEREF _Toc73104289 \h </w:instrText>
            </w:r>
            <w:r w:rsidR="00855E7A">
              <w:rPr>
                <w:noProof/>
                <w:webHidden/>
              </w:rPr>
            </w:r>
            <w:r w:rsidR="00855E7A">
              <w:rPr>
                <w:noProof/>
                <w:webHidden/>
              </w:rPr>
              <w:fldChar w:fldCharType="separate"/>
            </w:r>
            <w:r w:rsidR="00CD08BA">
              <w:rPr>
                <w:noProof/>
                <w:webHidden/>
              </w:rPr>
              <w:t>261</w:t>
            </w:r>
            <w:r w:rsidR="00855E7A">
              <w:rPr>
                <w:noProof/>
                <w:webHidden/>
              </w:rPr>
              <w:fldChar w:fldCharType="end"/>
            </w:r>
          </w:hyperlink>
        </w:p>
        <w:p w14:paraId="54E6A401" w14:textId="36CD4DFF" w:rsidR="00855E7A" w:rsidRDefault="005F61F2">
          <w:pPr>
            <w:pStyle w:val="Spistreci2"/>
            <w:rPr>
              <w:rFonts w:eastAsiaTheme="minorEastAsia" w:cstheme="minorBidi"/>
              <w:bCs w:val="0"/>
              <w:sz w:val="22"/>
              <w:szCs w:val="22"/>
              <w:lang w:eastAsia="pl-PL"/>
            </w:rPr>
          </w:pPr>
          <w:hyperlink w:anchor="_Toc73104290" w:history="1">
            <w:r w:rsidR="00855E7A" w:rsidRPr="00884A84">
              <w:rPr>
                <w:rStyle w:val="Hipercze"/>
                <w:b/>
              </w:rPr>
              <w:t>IV.15. ZDROWIE</w:t>
            </w:r>
            <w:r w:rsidR="00855E7A">
              <w:rPr>
                <w:webHidden/>
              </w:rPr>
              <w:tab/>
            </w:r>
            <w:r w:rsidR="00855E7A">
              <w:rPr>
                <w:webHidden/>
              </w:rPr>
              <w:fldChar w:fldCharType="begin"/>
            </w:r>
            <w:r w:rsidR="00855E7A">
              <w:rPr>
                <w:webHidden/>
              </w:rPr>
              <w:instrText xml:space="preserve"> PAGEREF _Toc73104290 \h </w:instrText>
            </w:r>
            <w:r w:rsidR="00855E7A">
              <w:rPr>
                <w:webHidden/>
              </w:rPr>
            </w:r>
            <w:r w:rsidR="00855E7A">
              <w:rPr>
                <w:webHidden/>
              </w:rPr>
              <w:fldChar w:fldCharType="separate"/>
            </w:r>
            <w:r w:rsidR="00CD08BA">
              <w:rPr>
                <w:webHidden/>
              </w:rPr>
              <w:t>263</w:t>
            </w:r>
            <w:r w:rsidR="00855E7A">
              <w:rPr>
                <w:webHidden/>
              </w:rPr>
              <w:fldChar w:fldCharType="end"/>
            </w:r>
          </w:hyperlink>
        </w:p>
        <w:p w14:paraId="2F2E9075" w14:textId="19564A31" w:rsidR="00855E7A" w:rsidRDefault="005F61F2">
          <w:pPr>
            <w:pStyle w:val="Spistreci2"/>
            <w:rPr>
              <w:rFonts w:eastAsiaTheme="minorEastAsia" w:cstheme="minorBidi"/>
              <w:bCs w:val="0"/>
              <w:sz w:val="22"/>
              <w:szCs w:val="22"/>
              <w:lang w:eastAsia="pl-PL"/>
            </w:rPr>
          </w:pPr>
          <w:hyperlink w:anchor="_Toc73104291" w:history="1">
            <w:r w:rsidR="00855E7A" w:rsidRPr="00884A84">
              <w:rPr>
                <w:rStyle w:val="Hipercze"/>
              </w:rPr>
              <w:t>Streszczenie: Zdrowie</w:t>
            </w:r>
            <w:r w:rsidR="00855E7A">
              <w:rPr>
                <w:webHidden/>
              </w:rPr>
              <w:tab/>
            </w:r>
            <w:r w:rsidR="00855E7A">
              <w:rPr>
                <w:webHidden/>
              </w:rPr>
              <w:fldChar w:fldCharType="begin"/>
            </w:r>
            <w:r w:rsidR="00855E7A">
              <w:rPr>
                <w:webHidden/>
              </w:rPr>
              <w:instrText xml:space="preserve"> PAGEREF _Toc73104291 \h </w:instrText>
            </w:r>
            <w:r w:rsidR="00855E7A">
              <w:rPr>
                <w:webHidden/>
              </w:rPr>
            </w:r>
            <w:r w:rsidR="00855E7A">
              <w:rPr>
                <w:webHidden/>
              </w:rPr>
              <w:fldChar w:fldCharType="separate"/>
            </w:r>
            <w:r w:rsidR="00CD08BA">
              <w:rPr>
                <w:webHidden/>
              </w:rPr>
              <w:t>264</w:t>
            </w:r>
            <w:r w:rsidR="00855E7A">
              <w:rPr>
                <w:webHidden/>
              </w:rPr>
              <w:fldChar w:fldCharType="end"/>
            </w:r>
          </w:hyperlink>
        </w:p>
        <w:p w14:paraId="2868A708" w14:textId="39A01742" w:rsidR="00855E7A" w:rsidRDefault="005F61F2">
          <w:pPr>
            <w:pStyle w:val="Spistreci3"/>
            <w:tabs>
              <w:tab w:val="right" w:pos="9062"/>
            </w:tabs>
            <w:rPr>
              <w:rFonts w:eastAsiaTheme="minorEastAsia" w:cstheme="minorBidi"/>
              <w:noProof/>
              <w:sz w:val="22"/>
              <w:szCs w:val="22"/>
              <w:lang w:eastAsia="pl-PL"/>
            </w:rPr>
          </w:pPr>
          <w:hyperlink w:anchor="_Toc73104292" w:history="1">
            <w:r w:rsidR="00855E7A" w:rsidRPr="00884A84">
              <w:rPr>
                <w:rStyle w:val="Hipercze"/>
                <w:noProof/>
              </w:rPr>
              <w:t>IV.15.1 Wprowadzenie do Dziedziny Zdrowie</w:t>
            </w:r>
            <w:r w:rsidR="00855E7A">
              <w:rPr>
                <w:noProof/>
                <w:webHidden/>
              </w:rPr>
              <w:tab/>
            </w:r>
            <w:r w:rsidR="00855E7A">
              <w:rPr>
                <w:noProof/>
                <w:webHidden/>
              </w:rPr>
              <w:fldChar w:fldCharType="begin"/>
            </w:r>
            <w:r w:rsidR="00855E7A">
              <w:rPr>
                <w:noProof/>
                <w:webHidden/>
              </w:rPr>
              <w:instrText xml:space="preserve"> PAGEREF _Toc73104292 \h </w:instrText>
            </w:r>
            <w:r w:rsidR="00855E7A">
              <w:rPr>
                <w:noProof/>
                <w:webHidden/>
              </w:rPr>
            </w:r>
            <w:r w:rsidR="00855E7A">
              <w:rPr>
                <w:noProof/>
                <w:webHidden/>
              </w:rPr>
              <w:fldChar w:fldCharType="separate"/>
            </w:r>
            <w:r w:rsidR="00CD08BA">
              <w:rPr>
                <w:noProof/>
                <w:webHidden/>
              </w:rPr>
              <w:t>266</w:t>
            </w:r>
            <w:r w:rsidR="00855E7A">
              <w:rPr>
                <w:noProof/>
                <w:webHidden/>
              </w:rPr>
              <w:fldChar w:fldCharType="end"/>
            </w:r>
          </w:hyperlink>
        </w:p>
        <w:p w14:paraId="51DC9F2B" w14:textId="6CD90832" w:rsidR="00855E7A" w:rsidRDefault="005F61F2">
          <w:pPr>
            <w:pStyle w:val="Spistreci3"/>
            <w:tabs>
              <w:tab w:val="right" w:pos="9062"/>
            </w:tabs>
            <w:rPr>
              <w:rFonts w:eastAsiaTheme="minorEastAsia" w:cstheme="minorBidi"/>
              <w:noProof/>
              <w:sz w:val="22"/>
              <w:szCs w:val="22"/>
              <w:lang w:eastAsia="pl-PL"/>
            </w:rPr>
          </w:pPr>
          <w:hyperlink w:anchor="_Toc73104293" w:history="1">
            <w:r w:rsidR="00855E7A" w:rsidRPr="00884A84">
              <w:rPr>
                <w:rStyle w:val="Hipercze"/>
                <w:noProof/>
              </w:rPr>
              <w:t>IV.15.2. Charakterystyka usług publicznych</w:t>
            </w:r>
            <w:r w:rsidR="00855E7A">
              <w:rPr>
                <w:noProof/>
                <w:webHidden/>
              </w:rPr>
              <w:tab/>
            </w:r>
            <w:r w:rsidR="00855E7A">
              <w:rPr>
                <w:noProof/>
                <w:webHidden/>
              </w:rPr>
              <w:fldChar w:fldCharType="begin"/>
            </w:r>
            <w:r w:rsidR="00855E7A">
              <w:rPr>
                <w:noProof/>
                <w:webHidden/>
              </w:rPr>
              <w:instrText xml:space="preserve"> PAGEREF _Toc73104293 \h </w:instrText>
            </w:r>
            <w:r w:rsidR="00855E7A">
              <w:rPr>
                <w:noProof/>
                <w:webHidden/>
              </w:rPr>
            </w:r>
            <w:r w:rsidR="00855E7A">
              <w:rPr>
                <w:noProof/>
                <w:webHidden/>
              </w:rPr>
              <w:fldChar w:fldCharType="separate"/>
            </w:r>
            <w:r w:rsidR="00CD08BA">
              <w:rPr>
                <w:noProof/>
                <w:webHidden/>
              </w:rPr>
              <w:t>266</w:t>
            </w:r>
            <w:r w:rsidR="00855E7A">
              <w:rPr>
                <w:noProof/>
                <w:webHidden/>
              </w:rPr>
              <w:fldChar w:fldCharType="end"/>
            </w:r>
          </w:hyperlink>
        </w:p>
        <w:p w14:paraId="17D3167B" w14:textId="24D7FE2D" w:rsidR="00855E7A" w:rsidRDefault="005F61F2">
          <w:pPr>
            <w:pStyle w:val="Spistreci3"/>
            <w:tabs>
              <w:tab w:val="right" w:pos="9062"/>
            </w:tabs>
            <w:rPr>
              <w:rFonts w:eastAsiaTheme="minorEastAsia" w:cstheme="minorBidi"/>
              <w:noProof/>
              <w:sz w:val="22"/>
              <w:szCs w:val="22"/>
              <w:lang w:eastAsia="pl-PL"/>
            </w:rPr>
          </w:pPr>
          <w:hyperlink w:anchor="_Toc73104294" w:history="1">
            <w:r w:rsidR="00855E7A" w:rsidRPr="00884A84">
              <w:rPr>
                <w:rStyle w:val="Hipercze"/>
                <w:noProof/>
              </w:rPr>
              <w:t>IV.15.3. Finanse</w:t>
            </w:r>
            <w:r w:rsidR="00855E7A">
              <w:rPr>
                <w:noProof/>
                <w:webHidden/>
              </w:rPr>
              <w:tab/>
            </w:r>
            <w:r w:rsidR="00855E7A">
              <w:rPr>
                <w:noProof/>
                <w:webHidden/>
              </w:rPr>
              <w:fldChar w:fldCharType="begin"/>
            </w:r>
            <w:r w:rsidR="00855E7A">
              <w:rPr>
                <w:noProof/>
                <w:webHidden/>
              </w:rPr>
              <w:instrText xml:space="preserve"> PAGEREF _Toc73104294 \h </w:instrText>
            </w:r>
            <w:r w:rsidR="00855E7A">
              <w:rPr>
                <w:noProof/>
                <w:webHidden/>
              </w:rPr>
            </w:r>
            <w:r w:rsidR="00855E7A">
              <w:rPr>
                <w:noProof/>
                <w:webHidden/>
              </w:rPr>
              <w:fldChar w:fldCharType="separate"/>
            </w:r>
            <w:r w:rsidR="00CD08BA">
              <w:rPr>
                <w:noProof/>
                <w:webHidden/>
              </w:rPr>
              <w:t>278</w:t>
            </w:r>
            <w:r w:rsidR="00855E7A">
              <w:rPr>
                <w:noProof/>
                <w:webHidden/>
              </w:rPr>
              <w:fldChar w:fldCharType="end"/>
            </w:r>
          </w:hyperlink>
        </w:p>
        <w:p w14:paraId="181228B4" w14:textId="3A61085A"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295" w:history="1">
            <w:r w:rsidR="00855E7A" w:rsidRPr="00884A84">
              <w:rPr>
                <w:rStyle w:val="Hipercze"/>
              </w:rPr>
              <w:t>V. Sprawozdanie z realizacji uchwał Rady Miasta Krakowa</w:t>
            </w:r>
            <w:r w:rsidR="00855E7A">
              <w:rPr>
                <w:webHidden/>
              </w:rPr>
              <w:tab/>
            </w:r>
            <w:r w:rsidR="00855E7A">
              <w:rPr>
                <w:webHidden/>
              </w:rPr>
              <w:fldChar w:fldCharType="begin"/>
            </w:r>
            <w:r w:rsidR="00855E7A">
              <w:rPr>
                <w:webHidden/>
              </w:rPr>
              <w:instrText xml:space="preserve"> PAGEREF _Toc73104295 \h </w:instrText>
            </w:r>
            <w:r w:rsidR="00855E7A">
              <w:rPr>
                <w:webHidden/>
              </w:rPr>
            </w:r>
            <w:r w:rsidR="00855E7A">
              <w:rPr>
                <w:webHidden/>
              </w:rPr>
              <w:fldChar w:fldCharType="separate"/>
            </w:r>
            <w:r w:rsidR="00CD08BA">
              <w:rPr>
                <w:webHidden/>
              </w:rPr>
              <w:t>279</w:t>
            </w:r>
            <w:r w:rsidR="00855E7A">
              <w:rPr>
                <w:webHidden/>
              </w:rPr>
              <w:fldChar w:fldCharType="end"/>
            </w:r>
          </w:hyperlink>
        </w:p>
        <w:p w14:paraId="0BB047D4" w14:textId="4AC7DF62"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296" w:history="1">
            <w:r w:rsidR="00855E7A" w:rsidRPr="00884A84">
              <w:rPr>
                <w:rStyle w:val="Hipercze"/>
              </w:rPr>
              <w:t>VI. Dzielnice Miasta Krakowa</w:t>
            </w:r>
            <w:r w:rsidR="00855E7A">
              <w:rPr>
                <w:webHidden/>
              </w:rPr>
              <w:tab/>
            </w:r>
            <w:r w:rsidR="00855E7A">
              <w:rPr>
                <w:webHidden/>
              </w:rPr>
              <w:fldChar w:fldCharType="begin"/>
            </w:r>
            <w:r w:rsidR="00855E7A">
              <w:rPr>
                <w:webHidden/>
              </w:rPr>
              <w:instrText xml:space="preserve"> PAGEREF _Toc73104296 \h </w:instrText>
            </w:r>
            <w:r w:rsidR="00855E7A">
              <w:rPr>
                <w:webHidden/>
              </w:rPr>
            </w:r>
            <w:r w:rsidR="00855E7A">
              <w:rPr>
                <w:webHidden/>
              </w:rPr>
              <w:fldChar w:fldCharType="separate"/>
            </w:r>
            <w:r w:rsidR="00CD08BA">
              <w:rPr>
                <w:webHidden/>
              </w:rPr>
              <w:t>282</w:t>
            </w:r>
            <w:r w:rsidR="00855E7A">
              <w:rPr>
                <w:webHidden/>
              </w:rPr>
              <w:fldChar w:fldCharType="end"/>
            </w:r>
          </w:hyperlink>
        </w:p>
        <w:p w14:paraId="04C0399B" w14:textId="35051A32"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297" w:history="1">
            <w:r w:rsidR="00855E7A" w:rsidRPr="00884A84">
              <w:rPr>
                <w:rStyle w:val="Hipercze"/>
              </w:rPr>
              <w:t>VII. Budżet obywatelski</w:t>
            </w:r>
            <w:r w:rsidR="00855E7A">
              <w:rPr>
                <w:webHidden/>
              </w:rPr>
              <w:tab/>
            </w:r>
            <w:r w:rsidR="00855E7A">
              <w:rPr>
                <w:webHidden/>
              </w:rPr>
              <w:fldChar w:fldCharType="begin"/>
            </w:r>
            <w:r w:rsidR="00855E7A">
              <w:rPr>
                <w:webHidden/>
              </w:rPr>
              <w:instrText xml:space="preserve"> PAGEREF _Toc73104297 \h </w:instrText>
            </w:r>
            <w:r w:rsidR="00855E7A">
              <w:rPr>
                <w:webHidden/>
              </w:rPr>
            </w:r>
            <w:r w:rsidR="00855E7A">
              <w:rPr>
                <w:webHidden/>
              </w:rPr>
              <w:fldChar w:fldCharType="separate"/>
            </w:r>
            <w:r w:rsidR="00CD08BA">
              <w:rPr>
                <w:webHidden/>
              </w:rPr>
              <w:t>304</w:t>
            </w:r>
            <w:r w:rsidR="00855E7A">
              <w:rPr>
                <w:webHidden/>
              </w:rPr>
              <w:fldChar w:fldCharType="end"/>
            </w:r>
          </w:hyperlink>
        </w:p>
        <w:p w14:paraId="5D6E9B84" w14:textId="3DBAC7D1"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298" w:history="1">
            <w:r w:rsidR="00855E7A" w:rsidRPr="00884A84">
              <w:rPr>
                <w:rStyle w:val="Hipercze"/>
                <w:rFonts w:eastAsia="TimesNewRomanPSMT"/>
              </w:rPr>
              <w:t>VIII. Współpraca krajowa i międzynarodowa</w:t>
            </w:r>
            <w:r w:rsidR="00855E7A">
              <w:rPr>
                <w:webHidden/>
              </w:rPr>
              <w:tab/>
            </w:r>
            <w:r w:rsidR="00855E7A">
              <w:rPr>
                <w:webHidden/>
              </w:rPr>
              <w:fldChar w:fldCharType="begin"/>
            </w:r>
            <w:r w:rsidR="00855E7A">
              <w:rPr>
                <w:webHidden/>
              </w:rPr>
              <w:instrText xml:space="preserve"> PAGEREF _Toc73104298 \h </w:instrText>
            </w:r>
            <w:r w:rsidR="00855E7A">
              <w:rPr>
                <w:webHidden/>
              </w:rPr>
            </w:r>
            <w:r w:rsidR="00855E7A">
              <w:rPr>
                <w:webHidden/>
              </w:rPr>
              <w:fldChar w:fldCharType="separate"/>
            </w:r>
            <w:r w:rsidR="00CD08BA">
              <w:rPr>
                <w:webHidden/>
              </w:rPr>
              <w:t>310</w:t>
            </w:r>
            <w:r w:rsidR="00855E7A">
              <w:rPr>
                <w:webHidden/>
              </w:rPr>
              <w:fldChar w:fldCharType="end"/>
            </w:r>
          </w:hyperlink>
        </w:p>
        <w:p w14:paraId="7750F73C" w14:textId="5E400DD7" w:rsidR="00855E7A" w:rsidRDefault="005F61F2">
          <w:pPr>
            <w:pStyle w:val="Spistreci2"/>
            <w:rPr>
              <w:rFonts w:eastAsiaTheme="minorEastAsia" w:cstheme="minorBidi"/>
              <w:bCs w:val="0"/>
              <w:sz w:val="22"/>
              <w:szCs w:val="22"/>
              <w:lang w:eastAsia="pl-PL"/>
            </w:rPr>
          </w:pPr>
          <w:hyperlink w:anchor="_Toc73104299" w:history="1">
            <w:r w:rsidR="00855E7A" w:rsidRPr="00884A84">
              <w:rPr>
                <w:rStyle w:val="Hipercze"/>
              </w:rPr>
              <w:t>VIII.1. Przynależność Krakowa do krajowych i regionalnych organizacji samorządowych</w:t>
            </w:r>
            <w:r w:rsidR="00855E7A">
              <w:rPr>
                <w:webHidden/>
              </w:rPr>
              <w:tab/>
            </w:r>
            <w:r w:rsidR="00855E7A">
              <w:rPr>
                <w:webHidden/>
              </w:rPr>
              <w:fldChar w:fldCharType="begin"/>
            </w:r>
            <w:r w:rsidR="00855E7A">
              <w:rPr>
                <w:webHidden/>
              </w:rPr>
              <w:instrText xml:space="preserve"> PAGEREF _Toc73104299 \h </w:instrText>
            </w:r>
            <w:r w:rsidR="00855E7A">
              <w:rPr>
                <w:webHidden/>
              </w:rPr>
            </w:r>
            <w:r w:rsidR="00855E7A">
              <w:rPr>
                <w:webHidden/>
              </w:rPr>
              <w:fldChar w:fldCharType="separate"/>
            </w:r>
            <w:r w:rsidR="00CD08BA">
              <w:rPr>
                <w:webHidden/>
              </w:rPr>
              <w:t>310</w:t>
            </w:r>
            <w:r w:rsidR="00855E7A">
              <w:rPr>
                <w:webHidden/>
              </w:rPr>
              <w:fldChar w:fldCharType="end"/>
            </w:r>
          </w:hyperlink>
        </w:p>
        <w:p w14:paraId="7829A24B" w14:textId="28B72F0D" w:rsidR="00855E7A" w:rsidRDefault="005F61F2">
          <w:pPr>
            <w:pStyle w:val="Spistreci2"/>
            <w:rPr>
              <w:rFonts w:eastAsiaTheme="minorEastAsia" w:cstheme="minorBidi"/>
              <w:bCs w:val="0"/>
              <w:sz w:val="22"/>
              <w:szCs w:val="22"/>
              <w:lang w:eastAsia="pl-PL"/>
            </w:rPr>
          </w:pPr>
          <w:hyperlink w:anchor="_Toc73104300" w:history="1">
            <w:r w:rsidR="00855E7A" w:rsidRPr="00884A84">
              <w:rPr>
                <w:rStyle w:val="Hipercze"/>
              </w:rPr>
              <w:t>VIII.2. Współpraca międzynarodowa</w:t>
            </w:r>
            <w:r w:rsidR="00855E7A">
              <w:rPr>
                <w:webHidden/>
              </w:rPr>
              <w:tab/>
            </w:r>
            <w:r w:rsidR="00855E7A">
              <w:rPr>
                <w:webHidden/>
              </w:rPr>
              <w:fldChar w:fldCharType="begin"/>
            </w:r>
            <w:r w:rsidR="00855E7A">
              <w:rPr>
                <w:webHidden/>
              </w:rPr>
              <w:instrText xml:space="preserve"> PAGEREF _Toc73104300 \h </w:instrText>
            </w:r>
            <w:r w:rsidR="00855E7A">
              <w:rPr>
                <w:webHidden/>
              </w:rPr>
            </w:r>
            <w:r w:rsidR="00855E7A">
              <w:rPr>
                <w:webHidden/>
              </w:rPr>
              <w:fldChar w:fldCharType="separate"/>
            </w:r>
            <w:r w:rsidR="00CD08BA">
              <w:rPr>
                <w:webHidden/>
              </w:rPr>
              <w:t>310</w:t>
            </w:r>
            <w:r w:rsidR="00855E7A">
              <w:rPr>
                <w:webHidden/>
              </w:rPr>
              <w:fldChar w:fldCharType="end"/>
            </w:r>
          </w:hyperlink>
        </w:p>
        <w:p w14:paraId="70440DDB" w14:textId="67BBEFB5" w:rsidR="00855E7A" w:rsidRDefault="005F61F2">
          <w:pPr>
            <w:pStyle w:val="Spistreci1"/>
            <w:rPr>
              <w:rFonts w:asciiTheme="minorHAnsi" w:eastAsiaTheme="minorEastAsia" w:hAnsiTheme="minorHAnsi" w:cstheme="minorBidi"/>
              <w:b w:val="0"/>
              <w:bCs w:val="0"/>
              <w:caps w:val="0"/>
              <w:color w:val="auto"/>
              <w:sz w:val="22"/>
              <w:szCs w:val="22"/>
              <w:lang w:eastAsia="pl-PL"/>
            </w:rPr>
          </w:pPr>
          <w:hyperlink w:anchor="_Toc73104301" w:history="1">
            <w:r w:rsidR="00855E7A" w:rsidRPr="00884A84">
              <w:rPr>
                <w:rStyle w:val="Hipercze"/>
              </w:rPr>
              <w:t>IX. Informacja o realizacji Strategii Rozwoju Krakowa</w:t>
            </w:r>
            <w:r w:rsidR="00855E7A">
              <w:rPr>
                <w:webHidden/>
              </w:rPr>
              <w:tab/>
            </w:r>
            <w:r w:rsidR="00855E7A">
              <w:rPr>
                <w:webHidden/>
              </w:rPr>
              <w:fldChar w:fldCharType="begin"/>
            </w:r>
            <w:r w:rsidR="00855E7A">
              <w:rPr>
                <w:webHidden/>
              </w:rPr>
              <w:instrText xml:space="preserve"> PAGEREF _Toc73104301 \h </w:instrText>
            </w:r>
            <w:r w:rsidR="00855E7A">
              <w:rPr>
                <w:webHidden/>
              </w:rPr>
            </w:r>
            <w:r w:rsidR="00855E7A">
              <w:rPr>
                <w:webHidden/>
              </w:rPr>
              <w:fldChar w:fldCharType="separate"/>
            </w:r>
            <w:r w:rsidR="00CD08BA">
              <w:rPr>
                <w:webHidden/>
              </w:rPr>
              <w:t>312</w:t>
            </w:r>
            <w:r w:rsidR="00855E7A">
              <w:rPr>
                <w:webHidden/>
              </w:rPr>
              <w:fldChar w:fldCharType="end"/>
            </w:r>
          </w:hyperlink>
        </w:p>
        <w:p w14:paraId="7DD47913" w14:textId="6DEDCEDE" w:rsidR="00855E7A" w:rsidRDefault="005F61F2">
          <w:pPr>
            <w:pStyle w:val="Spistreci2"/>
            <w:rPr>
              <w:rFonts w:eastAsiaTheme="minorEastAsia" w:cstheme="minorBidi"/>
              <w:bCs w:val="0"/>
              <w:sz w:val="22"/>
              <w:szCs w:val="22"/>
              <w:lang w:eastAsia="pl-PL"/>
            </w:rPr>
          </w:pPr>
          <w:hyperlink w:anchor="_Toc73104302" w:history="1">
            <w:r w:rsidR="00855E7A" w:rsidRPr="00884A84">
              <w:rPr>
                <w:rStyle w:val="Hipercze"/>
              </w:rPr>
              <w:t>IX.1. „Strategia Rozwoju Krakowa. Tu chcę żyć. Kraków 2030” z uwzględnieniem Dziedzin zarządzania</w:t>
            </w:r>
            <w:r w:rsidR="00855E7A">
              <w:rPr>
                <w:webHidden/>
              </w:rPr>
              <w:tab/>
            </w:r>
            <w:r w:rsidR="00855E7A">
              <w:rPr>
                <w:webHidden/>
              </w:rPr>
              <w:fldChar w:fldCharType="begin"/>
            </w:r>
            <w:r w:rsidR="00855E7A">
              <w:rPr>
                <w:webHidden/>
              </w:rPr>
              <w:instrText xml:space="preserve"> PAGEREF _Toc73104302 \h </w:instrText>
            </w:r>
            <w:r w:rsidR="00855E7A">
              <w:rPr>
                <w:webHidden/>
              </w:rPr>
            </w:r>
            <w:r w:rsidR="00855E7A">
              <w:rPr>
                <w:webHidden/>
              </w:rPr>
              <w:fldChar w:fldCharType="separate"/>
            </w:r>
            <w:r w:rsidR="00CD08BA">
              <w:rPr>
                <w:webHidden/>
              </w:rPr>
              <w:t>312</w:t>
            </w:r>
            <w:r w:rsidR="00855E7A">
              <w:rPr>
                <w:webHidden/>
              </w:rPr>
              <w:fldChar w:fldCharType="end"/>
            </w:r>
          </w:hyperlink>
        </w:p>
        <w:p w14:paraId="5B35CB1B" w14:textId="68771641" w:rsidR="00855E7A" w:rsidRDefault="005F61F2">
          <w:pPr>
            <w:pStyle w:val="Spistreci2"/>
            <w:rPr>
              <w:rFonts w:eastAsiaTheme="minorEastAsia" w:cstheme="minorBidi"/>
              <w:bCs w:val="0"/>
              <w:sz w:val="22"/>
              <w:szCs w:val="22"/>
              <w:lang w:eastAsia="pl-PL"/>
            </w:rPr>
          </w:pPr>
          <w:hyperlink w:anchor="_Toc73104303" w:history="1">
            <w:r w:rsidR="00855E7A" w:rsidRPr="00884A84">
              <w:rPr>
                <w:rStyle w:val="Hipercze"/>
              </w:rPr>
              <w:t>IX.2. Informacja o stopniu realizacji celów SRK 2030 – wskaźniki oraz polityki, programy i projekty</w:t>
            </w:r>
            <w:r w:rsidR="00855E7A">
              <w:rPr>
                <w:webHidden/>
              </w:rPr>
              <w:tab/>
            </w:r>
            <w:r w:rsidR="00855E7A">
              <w:rPr>
                <w:webHidden/>
              </w:rPr>
              <w:fldChar w:fldCharType="begin"/>
            </w:r>
            <w:r w:rsidR="00855E7A">
              <w:rPr>
                <w:webHidden/>
              </w:rPr>
              <w:instrText xml:space="preserve"> PAGEREF _Toc73104303 \h </w:instrText>
            </w:r>
            <w:r w:rsidR="00855E7A">
              <w:rPr>
                <w:webHidden/>
              </w:rPr>
            </w:r>
            <w:r w:rsidR="00855E7A">
              <w:rPr>
                <w:webHidden/>
              </w:rPr>
              <w:fldChar w:fldCharType="separate"/>
            </w:r>
            <w:r w:rsidR="00CD08BA">
              <w:rPr>
                <w:webHidden/>
              </w:rPr>
              <w:t>314</w:t>
            </w:r>
            <w:r w:rsidR="00855E7A">
              <w:rPr>
                <w:webHidden/>
              </w:rPr>
              <w:fldChar w:fldCharType="end"/>
            </w:r>
          </w:hyperlink>
        </w:p>
        <w:p w14:paraId="39BDB8BB" w14:textId="2C3B3E1C" w:rsidR="00855E7A" w:rsidRDefault="005F61F2">
          <w:pPr>
            <w:pStyle w:val="Spistreci3"/>
            <w:tabs>
              <w:tab w:val="right" w:pos="9062"/>
            </w:tabs>
            <w:rPr>
              <w:rFonts w:eastAsiaTheme="minorEastAsia" w:cstheme="minorBidi"/>
              <w:noProof/>
              <w:sz w:val="22"/>
              <w:szCs w:val="22"/>
              <w:lang w:eastAsia="pl-PL"/>
            </w:rPr>
          </w:pPr>
          <w:hyperlink w:anchor="_Toc73104304" w:history="1">
            <w:r w:rsidR="00855E7A" w:rsidRPr="00884A84">
              <w:rPr>
                <w:rStyle w:val="Hipercze"/>
                <w:noProof/>
              </w:rPr>
              <w:t>IX.2.1 Cel strategiczny I: Kraków – otwartą i harmonijną metropolią o znaczeniu międzynarodowym w sferach: innowacji, nauki, gospodarki i kultury</w:t>
            </w:r>
            <w:r w:rsidR="00855E7A">
              <w:rPr>
                <w:noProof/>
                <w:webHidden/>
              </w:rPr>
              <w:tab/>
            </w:r>
            <w:r w:rsidR="00855E7A">
              <w:rPr>
                <w:noProof/>
                <w:webHidden/>
              </w:rPr>
              <w:fldChar w:fldCharType="begin"/>
            </w:r>
            <w:r w:rsidR="00855E7A">
              <w:rPr>
                <w:noProof/>
                <w:webHidden/>
              </w:rPr>
              <w:instrText xml:space="preserve"> PAGEREF _Toc73104304 \h </w:instrText>
            </w:r>
            <w:r w:rsidR="00855E7A">
              <w:rPr>
                <w:noProof/>
                <w:webHidden/>
              </w:rPr>
            </w:r>
            <w:r w:rsidR="00855E7A">
              <w:rPr>
                <w:noProof/>
                <w:webHidden/>
              </w:rPr>
              <w:fldChar w:fldCharType="separate"/>
            </w:r>
            <w:r w:rsidR="00CD08BA">
              <w:rPr>
                <w:noProof/>
                <w:webHidden/>
              </w:rPr>
              <w:t>315</w:t>
            </w:r>
            <w:r w:rsidR="00855E7A">
              <w:rPr>
                <w:noProof/>
                <w:webHidden/>
              </w:rPr>
              <w:fldChar w:fldCharType="end"/>
            </w:r>
          </w:hyperlink>
        </w:p>
        <w:p w14:paraId="3E64A351" w14:textId="2EB84CA3" w:rsidR="00855E7A" w:rsidRDefault="005F61F2">
          <w:pPr>
            <w:pStyle w:val="Spistreci3"/>
            <w:tabs>
              <w:tab w:val="right" w:pos="9062"/>
            </w:tabs>
            <w:rPr>
              <w:rFonts w:eastAsiaTheme="minorEastAsia" w:cstheme="minorBidi"/>
              <w:noProof/>
              <w:sz w:val="22"/>
              <w:szCs w:val="22"/>
              <w:lang w:eastAsia="pl-PL"/>
            </w:rPr>
          </w:pPr>
          <w:hyperlink w:anchor="_Toc73104305" w:history="1">
            <w:r w:rsidR="00855E7A" w:rsidRPr="00884A84">
              <w:rPr>
                <w:rStyle w:val="Hipercze"/>
                <w:noProof/>
              </w:rPr>
              <w:t>IX.2.2 Cel strategiczny II: Kraków – miasto rozwijające gospodarkę opartą na wiedzy</w:t>
            </w:r>
            <w:r w:rsidR="00855E7A">
              <w:rPr>
                <w:noProof/>
                <w:webHidden/>
              </w:rPr>
              <w:tab/>
            </w:r>
            <w:r w:rsidR="00855E7A">
              <w:rPr>
                <w:noProof/>
                <w:webHidden/>
              </w:rPr>
              <w:fldChar w:fldCharType="begin"/>
            </w:r>
            <w:r w:rsidR="00855E7A">
              <w:rPr>
                <w:noProof/>
                <w:webHidden/>
              </w:rPr>
              <w:instrText xml:space="preserve"> PAGEREF _Toc73104305 \h </w:instrText>
            </w:r>
            <w:r w:rsidR="00855E7A">
              <w:rPr>
                <w:noProof/>
                <w:webHidden/>
              </w:rPr>
            </w:r>
            <w:r w:rsidR="00855E7A">
              <w:rPr>
                <w:noProof/>
                <w:webHidden/>
              </w:rPr>
              <w:fldChar w:fldCharType="separate"/>
            </w:r>
            <w:r w:rsidR="00CD08BA">
              <w:rPr>
                <w:noProof/>
                <w:webHidden/>
              </w:rPr>
              <w:t>317</w:t>
            </w:r>
            <w:r w:rsidR="00855E7A">
              <w:rPr>
                <w:noProof/>
                <w:webHidden/>
              </w:rPr>
              <w:fldChar w:fldCharType="end"/>
            </w:r>
          </w:hyperlink>
        </w:p>
        <w:p w14:paraId="35DA3BE9" w14:textId="71D3EEB0" w:rsidR="00855E7A" w:rsidRDefault="005F61F2">
          <w:pPr>
            <w:pStyle w:val="Spistreci3"/>
            <w:tabs>
              <w:tab w:val="right" w:pos="9062"/>
            </w:tabs>
            <w:rPr>
              <w:rFonts w:eastAsiaTheme="minorEastAsia" w:cstheme="minorBidi"/>
              <w:noProof/>
              <w:sz w:val="22"/>
              <w:szCs w:val="22"/>
              <w:lang w:eastAsia="pl-PL"/>
            </w:rPr>
          </w:pPr>
          <w:hyperlink w:anchor="_Toc73104306" w:history="1">
            <w:r w:rsidR="00855E7A" w:rsidRPr="00884A84">
              <w:rPr>
                <w:rStyle w:val="Hipercze"/>
                <w:noProof/>
              </w:rPr>
              <w:t>IX.2.3 Cel strategiczny III: Kraków – kreatywna i korzystająca z potencjału kulturowego nowoczesna metropolia</w:t>
            </w:r>
            <w:r w:rsidR="00855E7A">
              <w:rPr>
                <w:noProof/>
                <w:webHidden/>
              </w:rPr>
              <w:tab/>
            </w:r>
            <w:r w:rsidR="00855E7A">
              <w:rPr>
                <w:noProof/>
                <w:webHidden/>
              </w:rPr>
              <w:fldChar w:fldCharType="begin"/>
            </w:r>
            <w:r w:rsidR="00855E7A">
              <w:rPr>
                <w:noProof/>
                <w:webHidden/>
              </w:rPr>
              <w:instrText xml:space="preserve"> PAGEREF _Toc73104306 \h </w:instrText>
            </w:r>
            <w:r w:rsidR="00855E7A">
              <w:rPr>
                <w:noProof/>
                <w:webHidden/>
              </w:rPr>
            </w:r>
            <w:r w:rsidR="00855E7A">
              <w:rPr>
                <w:noProof/>
                <w:webHidden/>
              </w:rPr>
              <w:fldChar w:fldCharType="separate"/>
            </w:r>
            <w:r w:rsidR="00CD08BA">
              <w:rPr>
                <w:noProof/>
                <w:webHidden/>
              </w:rPr>
              <w:t>320</w:t>
            </w:r>
            <w:r w:rsidR="00855E7A">
              <w:rPr>
                <w:noProof/>
                <w:webHidden/>
              </w:rPr>
              <w:fldChar w:fldCharType="end"/>
            </w:r>
          </w:hyperlink>
        </w:p>
        <w:p w14:paraId="10391930" w14:textId="3735066A" w:rsidR="00855E7A" w:rsidRDefault="005F61F2">
          <w:pPr>
            <w:pStyle w:val="Spistreci3"/>
            <w:tabs>
              <w:tab w:val="right" w:pos="9062"/>
            </w:tabs>
            <w:rPr>
              <w:rFonts w:eastAsiaTheme="minorEastAsia" w:cstheme="minorBidi"/>
              <w:noProof/>
              <w:sz w:val="22"/>
              <w:szCs w:val="22"/>
              <w:lang w:eastAsia="pl-PL"/>
            </w:rPr>
          </w:pPr>
          <w:hyperlink w:anchor="_Toc73104307" w:history="1">
            <w:r w:rsidR="00855E7A" w:rsidRPr="00884A84">
              <w:rPr>
                <w:rStyle w:val="Hipercze"/>
                <w:noProof/>
              </w:rPr>
              <w:t>IX.2.4 Cel strategiczny IV: Kraków – miasto przyjazne do życia</w:t>
            </w:r>
            <w:r w:rsidR="00855E7A">
              <w:rPr>
                <w:noProof/>
                <w:webHidden/>
              </w:rPr>
              <w:tab/>
            </w:r>
            <w:r w:rsidR="00855E7A">
              <w:rPr>
                <w:noProof/>
                <w:webHidden/>
              </w:rPr>
              <w:fldChar w:fldCharType="begin"/>
            </w:r>
            <w:r w:rsidR="00855E7A">
              <w:rPr>
                <w:noProof/>
                <w:webHidden/>
              </w:rPr>
              <w:instrText xml:space="preserve"> PAGEREF _Toc73104307 \h </w:instrText>
            </w:r>
            <w:r w:rsidR="00855E7A">
              <w:rPr>
                <w:noProof/>
                <w:webHidden/>
              </w:rPr>
            </w:r>
            <w:r w:rsidR="00855E7A">
              <w:rPr>
                <w:noProof/>
                <w:webHidden/>
              </w:rPr>
              <w:fldChar w:fldCharType="separate"/>
            </w:r>
            <w:r w:rsidR="00CD08BA">
              <w:rPr>
                <w:noProof/>
                <w:webHidden/>
              </w:rPr>
              <w:t>321</w:t>
            </w:r>
            <w:r w:rsidR="00855E7A">
              <w:rPr>
                <w:noProof/>
                <w:webHidden/>
              </w:rPr>
              <w:fldChar w:fldCharType="end"/>
            </w:r>
          </w:hyperlink>
        </w:p>
        <w:p w14:paraId="7987FB1C" w14:textId="2F3D589E" w:rsidR="00855E7A" w:rsidRDefault="005F61F2">
          <w:pPr>
            <w:pStyle w:val="Spistreci3"/>
            <w:tabs>
              <w:tab w:val="right" w:pos="9062"/>
            </w:tabs>
            <w:rPr>
              <w:rFonts w:eastAsiaTheme="minorEastAsia" w:cstheme="minorBidi"/>
              <w:noProof/>
              <w:sz w:val="22"/>
              <w:szCs w:val="22"/>
              <w:lang w:eastAsia="pl-PL"/>
            </w:rPr>
          </w:pPr>
          <w:hyperlink w:anchor="_Toc73104308" w:history="1">
            <w:r w:rsidR="00855E7A" w:rsidRPr="00884A84">
              <w:rPr>
                <w:rStyle w:val="Hipercze"/>
                <w:noProof/>
              </w:rPr>
              <w:t>IX.2.5 Cel strategiczny V: Silna wspólnota samorządowa mieszkańców Krakowa</w:t>
            </w:r>
            <w:r w:rsidR="00855E7A">
              <w:rPr>
                <w:noProof/>
                <w:webHidden/>
              </w:rPr>
              <w:tab/>
            </w:r>
            <w:r w:rsidR="00855E7A">
              <w:rPr>
                <w:noProof/>
                <w:webHidden/>
              </w:rPr>
              <w:fldChar w:fldCharType="begin"/>
            </w:r>
            <w:r w:rsidR="00855E7A">
              <w:rPr>
                <w:noProof/>
                <w:webHidden/>
              </w:rPr>
              <w:instrText xml:space="preserve"> PAGEREF _Toc73104308 \h </w:instrText>
            </w:r>
            <w:r w:rsidR="00855E7A">
              <w:rPr>
                <w:noProof/>
                <w:webHidden/>
              </w:rPr>
            </w:r>
            <w:r w:rsidR="00855E7A">
              <w:rPr>
                <w:noProof/>
                <w:webHidden/>
              </w:rPr>
              <w:fldChar w:fldCharType="separate"/>
            </w:r>
            <w:r w:rsidR="00CD08BA">
              <w:rPr>
                <w:noProof/>
                <w:webHidden/>
              </w:rPr>
              <w:t>325</w:t>
            </w:r>
            <w:r w:rsidR="00855E7A">
              <w:rPr>
                <w:noProof/>
                <w:webHidden/>
              </w:rPr>
              <w:fldChar w:fldCharType="end"/>
            </w:r>
          </w:hyperlink>
        </w:p>
        <w:p w14:paraId="70B9559C" w14:textId="6D41F06C" w:rsidR="00855E7A" w:rsidRDefault="005F61F2">
          <w:pPr>
            <w:pStyle w:val="Spistreci3"/>
            <w:tabs>
              <w:tab w:val="right" w:pos="9062"/>
            </w:tabs>
            <w:rPr>
              <w:rFonts w:eastAsiaTheme="minorEastAsia" w:cstheme="minorBidi"/>
              <w:noProof/>
              <w:sz w:val="22"/>
              <w:szCs w:val="22"/>
              <w:lang w:eastAsia="pl-PL"/>
            </w:rPr>
          </w:pPr>
          <w:hyperlink w:anchor="_Toc73104309" w:history="1">
            <w:r w:rsidR="00855E7A" w:rsidRPr="00884A84">
              <w:rPr>
                <w:rStyle w:val="Hipercze"/>
                <w:noProof/>
              </w:rPr>
              <w:t>IX.2.6 Cel strategiczny VI: Kraków – nowocześnie zarządzana metropolia</w:t>
            </w:r>
            <w:r w:rsidR="00855E7A">
              <w:rPr>
                <w:noProof/>
                <w:webHidden/>
              </w:rPr>
              <w:tab/>
            </w:r>
            <w:r w:rsidR="00855E7A">
              <w:rPr>
                <w:noProof/>
                <w:webHidden/>
              </w:rPr>
              <w:fldChar w:fldCharType="begin"/>
            </w:r>
            <w:r w:rsidR="00855E7A">
              <w:rPr>
                <w:noProof/>
                <w:webHidden/>
              </w:rPr>
              <w:instrText xml:space="preserve"> PAGEREF _Toc73104309 \h </w:instrText>
            </w:r>
            <w:r w:rsidR="00855E7A">
              <w:rPr>
                <w:noProof/>
                <w:webHidden/>
              </w:rPr>
            </w:r>
            <w:r w:rsidR="00855E7A">
              <w:rPr>
                <w:noProof/>
                <w:webHidden/>
              </w:rPr>
              <w:fldChar w:fldCharType="separate"/>
            </w:r>
            <w:r w:rsidR="00CD08BA">
              <w:rPr>
                <w:noProof/>
                <w:webHidden/>
              </w:rPr>
              <w:t>327</w:t>
            </w:r>
            <w:r w:rsidR="00855E7A">
              <w:rPr>
                <w:noProof/>
                <w:webHidden/>
              </w:rPr>
              <w:fldChar w:fldCharType="end"/>
            </w:r>
          </w:hyperlink>
        </w:p>
        <w:p w14:paraId="39ECF98F" w14:textId="415E40E8" w:rsidR="00662ABB" w:rsidRPr="00BA2DD4" w:rsidRDefault="000E6DDB" w:rsidP="000E6DDB">
          <w:pPr>
            <w:spacing w:after="0" w:line="240" w:lineRule="auto"/>
            <w:rPr>
              <w:rFonts w:ascii="Lato" w:hAnsi="Lato"/>
              <w:sz w:val="20"/>
              <w:szCs w:val="20"/>
              <w:highlight w:val="yellow"/>
            </w:rPr>
          </w:pPr>
          <w:r w:rsidRPr="00BA2DD4">
            <w:rPr>
              <w:rFonts w:ascii="Lato" w:hAnsi="Lato" w:cstheme="majorHAnsi"/>
              <w:b/>
              <w:bCs/>
              <w:caps/>
              <w:noProof/>
              <w:color w:val="1F3864" w:themeColor="accent5" w:themeShade="80"/>
              <w:sz w:val="20"/>
              <w:szCs w:val="20"/>
              <w:highlight w:val="yellow"/>
            </w:rPr>
            <w:fldChar w:fldCharType="end"/>
          </w:r>
        </w:p>
      </w:sdtContent>
    </w:sdt>
    <w:p w14:paraId="2F84510E" w14:textId="7912EADC" w:rsidR="00211E2A" w:rsidRPr="00BA2DD4" w:rsidRDefault="00F20958">
      <w:pPr>
        <w:rPr>
          <w:rFonts w:ascii="Lato" w:hAnsi="Lato"/>
          <w:b/>
          <w:color w:val="1F3864" w:themeColor="accent5" w:themeShade="80"/>
          <w:sz w:val="28"/>
          <w:szCs w:val="28"/>
          <w:highlight w:val="yellow"/>
        </w:rPr>
      </w:pPr>
      <w:r w:rsidRPr="00BA2DD4">
        <w:rPr>
          <w:rFonts w:ascii="Lato" w:hAnsi="Lato"/>
          <w:b/>
          <w:color w:val="1F3864" w:themeColor="accent5" w:themeShade="80"/>
          <w:sz w:val="28"/>
          <w:szCs w:val="28"/>
          <w:highlight w:val="yellow"/>
        </w:rPr>
        <w:br w:type="page"/>
      </w:r>
      <w:r w:rsidR="00211E2A" w:rsidRPr="00BA2DD4">
        <w:rPr>
          <w:rFonts w:ascii="Lato" w:hAnsi="Lato"/>
          <w:b/>
          <w:color w:val="1F3864" w:themeColor="accent5" w:themeShade="80"/>
          <w:sz w:val="28"/>
          <w:szCs w:val="28"/>
          <w:highlight w:val="yellow"/>
        </w:rPr>
        <w:lastRenderedPageBreak/>
        <w:br w:type="page"/>
      </w:r>
    </w:p>
    <w:p w14:paraId="0811DE7E" w14:textId="70E883BA" w:rsidR="00ED28F0" w:rsidRPr="00BA2DD4" w:rsidRDefault="00471557" w:rsidP="4DD411D8">
      <w:pPr>
        <w:pStyle w:val="Nagwek1"/>
      </w:pPr>
      <w:bookmarkStart w:id="1" w:name="_Toc41897605"/>
      <w:bookmarkStart w:id="2" w:name="_Toc73104197"/>
      <w:r>
        <w:lastRenderedPageBreak/>
        <w:t>I. </w:t>
      </w:r>
      <w:r w:rsidR="00ED28F0">
        <w:t>Wstęp</w:t>
      </w:r>
      <w:bookmarkEnd w:id="1"/>
      <w:bookmarkEnd w:id="2"/>
    </w:p>
    <w:p w14:paraId="1DE70571" w14:textId="77777777" w:rsidR="00E82CC5" w:rsidRPr="00BA2DD4" w:rsidRDefault="00E82CC5" w:rsidP="00E82CC5">
      <w:pPr>
        <w:rPr>
          <w:highlight w:val="yellow"/>
        </w:rPr>
      </w:pPr>
    </w:p>
    <w:p w14:paraId="22F412A1" w14:textId="77777777" w:rsidR="00E82CC5" w:rsidRPr="00BA2DD4" w:rsidRDefault="00E82CC5" w:rsidP="4DD411D8">
      <w:pPr>
        <w:rPr>
          <w:rFonts w:ascii="Lato" w:eastAsia="Lato" w:hAnsi="Lato" w:cs="Lato"/>
          <w:highlight w:val="yellow"/>
        </w:rPr>
      </w:pPr>
    </w:p>
    <w:p w14:paraId="3C544E85" w14:textId="1CB12392" w:rsidR="73CEE057" w:rsidRPr="000208CA" w:rsidRDefault="73CEE057" w:rsidP="4DD411D8">
      <w:pPr>
        <w:spacing w:line="257" w:lineRule="auto"/>
        <w:jc w:val="both"/>
        <w:rPr>
          <w:rFonts w:ascii="Lato" w:eastAsiaTheme="majorEastAsia" w:hAnsi="Lato" w:cstheme="majorBidi"/>
          <w:i/>
          <w:color w:val="1F3864" w:themeColor="accent5" w:themeShade="80"/>
          <w:sz w:val="28"/>
          <w:szCs w:val="28"/>
        </w:rPr>
      </w:pPr>
      <w:r w:rsidRPr="000208CA">
        <w:rPr>
          <w:rFonts w:ascii="Lato" w:eastAsiaTheme="majorEastAsia" w:hAnsi="Lato" w:cstheme="majorBidi"/>
          <w:i/>
          <w:color w:val="1F3864" w:themeColor="accent5" w:themeShade="80"/>
          <w:sz w:val="28"/>
          <w:szCs w:val="28"/>
        </w:rPr>
        <w:t xml:space="preserve">Szanowni Państwo, </w:t>
      </w:r>
    </w:p>
    <w:p w14:paraId="18CF88D1" w14:textId="41DDD890" w:rsidR="2359F50B" w:rsidRDefault="2359F50B" w:rsidP="4DD411D8">
      <w:pPr>
        <w:jc w:val="both"/>
        <w:rPr>
          <w:rFonts w:ascii="Lato" w:eastAsia="Lato" w:hAnsi="Lato" w:cs="Lato"/>
        </w:rPr>
      </w:pPr>
      <w:r w:rsidRPr="4DD411D8">
        <w:rPr>
          <w:rFonts w:ascii="Lato" w:eastAsia="Lato" w:hAnsi="Lato" w:cs="Lato"/>
        </w:rPr>
        <w:t xml:space="preserve">Najnowszy </w:t>
      </w:r>
      <w:r w:rsidR="120D36E4" w:rsidRPr="4DD411D8">
        <w:rPr>
          <w:rFonts w:ascii="Lato" w:eastAsia="Lato" w:hAnsi="Lato" w:cs="Lato"/>
          <w:i/>
          <w:iCs/>
        </w:rPr>
        <w:t>R</w:t>
      </w:r>
      <w:r w:rsidRPr="4DD411D8">
        <w:rPr>
          <w:rFonts w:ascii="Lato" w:eastAsia="Lato" w:hAnsi="Lato" w:cs="Lato"/>
          <w:i/>
          <w:iCs/>
        </w:rPr>
        <w:t xml:space="preserve">aport o Stanie Gminy </w:t>
      </w:r>
      <w:r w:rsidR="17A968C7" w:rsidRPr="4DD411D8">
        <w:rPr>
          <w:rFonts w:ascii="Lato" w:eastAsia="Lato" w:hAnsi="Lato" w:cs="Lato"/>
          <w:i/>
          <w:iCs/>
        </w:rPr>
        <w:t>Miejskiej Kraków</w:t>
      </w:r>
      <w:r w:rsidR="17A968C7" w:rsidRPr="4DD411D8">
        <w:rPr>
          <w:rFonts w:ascii="Lato" w:eastAsia="Lato" w:hAnsi="Lato" w:cs="Lato"/>
        </w:rPr>
        <w:t xml:space="preserve"> jaki</w:t>
      </w:r>
      <w:r w:rsidRPr="4DD411D8">
        <w:rPr>
          <w:rFonts w:ascii="Lato" w:eastAsia="Lato" w:hAnsi="Lato" w:cs="Lato"/>
        </w:rPr>
        <w:t xml:space="preserve"> przedkładam mieszkańcom oraz Radzie </w:t>
      </w:r>
      <w:r w:rsidR="1C50B528" w:rsidRPr="4DD411D8">
        <w:rPr>
          <w:rFonts w:ascii="Lato" w:eastAsia="Lato" w:hAnsi="Lato" w:cs="Lato"/>
        </w:rPr>
        <w:t>Miasta Krakowa</w:t>
      </w:r>
      <w:r w:rsidRPr="4DD411D8">
        <w:rPr>
          <w:rFonts w:ascii="Lato" w:eastAsia="Lato" w:hAnsi="Lato" w:cs="Lato"/>
        </w:rPr>
        <w:t xml:space="preserve"> jest podsumowaniem działalności samorządu w niełatwym 2020 roku. To już trzeci tego rodzaju dokument przygotowany zgodnie z ustawą o samorządzie gminnym oraz autorską koncepcją wynikającą z przyjętego w Krakowie systemu zarządzania. </w:t>
      </w:r>
    </w:p>
    <w:p w14:paraId="02436457" w14:textId="1D3B6B8B" w:rsidR="2359F50B" w:rsidRDefault="2359F50B" w:rsidP="4DD411D8">
      <w:pPr>
        <w:jc w:val="both"/>
        <w:rPr>
          <w:rFonts w:ascii="Lato" w:eastAsia="Lato" w:hAnsi="Lato" w:cs="Lato"/>
        </w:rPr>
      </w:pPr>
      <w:r w:rsidRPr="10057BD7">
        <w:rPr>
          <w:rFonts w:ascii="Lato" w:eastAsia="Lato" w:hAnsi="Lato" w:cs="Lato"/>
        </w:rPr>
        <w:t xml:space="preserve">Wzorem ubiegłych lat zawarto w </w:t>
      </w:r>
      <w:r w:rsidR="2116A1B8" w:rsidRPr="10057BD7">
        <w:rPr>
          <w:rFonts w:ascii="Lato" w:eastAsia="Lato" w:hAnsi="Lato" w:cs="Lato"/>
        </w:rPr>
        <w:t>nim informacje</w:t>
      </w:r>
      <w:r w:rsidRPr="10057BD7">
        <w:rPr>
          <w:rFonts w:ascii="Lato" w:eastAsia="Lato" w:hAnsi="Lato" w:cs="Lato"/>
        </w:rPr>
        <w:t xml:space="preserve"> o </w:t>
      </w:r>
      <w:r w:rsidR="3EABF660" w:rsidRPr="10057BD7">
        <w:rPr>
          <w:rFonts w:ascii="Lato" w:eastAsia="Lato" w:hAnsi="Lato" w:cs="Lato"/>
        </w:rPr>
        <w:t>wszelkich przedsięwzięciach</w:t>
      </w:r>
      <w:r w:rsidRPr="10057BD7">
        <w:rPr>
          <w:rFonts w:ascii="Lato" w:eastAsia="Lato" w:hAnsi="Lato" w:cs="Lato"/>
        </w:rPr>
        <w:t xml:space="preserve"> – kierunkach, celach i efektach działań Miasta – oraz nakładach finansowych związanych z ich realizacją. Dane przedstawione są w układzie 15 dziedzin zarządzania (jak: oświata i wychowanie, gospodarka komunalna, transport czy zdrowie)</w:t>
      </w:r>
      <w:r w:rsidR="00649B2D" w:rsidRPr="10057BD7">
        <w:rPr>
          <w:rFonts w:ascii="Lato" w:eastAsia="Lato" w:hAnsi="Lato" w:cs="Lato"/>
        </w:rPr>
        <w:t>.</w:t>
      </w:r>
      <w:r w:rsidRPr="10057BD7">
        <w:rPr>
          <w:rFonts w:ascii="Lato" w:eastAsia="Lato" w:hAnsi="Lato" w:cs="Lato"/>
        </w:rPr>
        <w:t xml:space="preserve"> W </w:t>
      </w:r>
      <w:r w:rsidR="0C85F51B" w:rsidRPr="10057BD7">
        <w:rPr>
          <w:rFonts w:ascii="Lato" w:eastAsia="Lato" w:hAnsi="Lato" w:cs="Lato"/>
        </w:rPr>
        <w:t>R</w:t>
      </w:r>
      <w:r w:rsidRPr="10057BD7">
        <w:rPr>
          <w:rFonts w:ascii="Lato" w:eastAsia="Lato" w:hAnsi="Lato" w:cs="Lato"/>
        </w:rPr>
        <w:t>aporcie znalazło się też miejsce dla usług publicznych, polityk, programów i projektów strategicznych. Osobne rozdziały poświęcono realizacji</w:t>
      </w:r>
      <w:r w:rsidR="00F91B34" w:rsidRPr="10057BD7">
        <w:rPr>
          <w:rFonts w:ascii="Lato" w:eastAsia="Lato" w:hAnsi="Lato" w:cs="Lato"/>
        </w:rPr>
        <w:t>:</w:t>
      </w:r>
      <w:r w:rsidRPr="10057BD7">
        <w:rPr>
          <w:rFonts w:ascii="Lato" w:eastAsia="Lato" w:hAnsi="Lato" w:cs="Lato"/>
        </w:rPr>
        <w:t xml:space="preserve"> „Strategii Rozwoju Krakowa. Tu chcę żyć. Kraków 2030”, wykonaniu uchwał Rady Miasta Krakowa, budżetu obywatelskiego, jak również zadań 18 Dzielnic Miasta </w:t>
      </w:r>
      <w:r w:rsidR="000AED8F" w:rsidRPr="10057BD7">
        <w:rPr>
          <w:rFonts w:ascii="Lato" w:eastAsia="Lato" w:hAnsi="Lato" w:cs="Lato"/>
        </w:rPr>
        <w:t>Krakowa.</w:t>
      </w:r>
      <w:r w:rsidRPr="10057BD7">
        <w:rPr>
          <w:rFonts w:ascii="Lato" w:eastAsia="Lato" w:hAnsi="Lato" w:cs="Lato"/>
        </w:rPr>
        <w:t xml:space="preserve"> </w:t>
      </w:r>
    </w:p>
    <w:p w14:paraId="01AA7D17" w14:textId="616D5104" w:rsidR="2359F50B" w:rsidRDefault="2359F50B" w:rsidP="4DD411D8">
      <w:pPr>
        <w:jc w:val="both"/>
        <w:rPr>
          <w:rFonts w:ascii="Lato" w:eastAsia="Lato" w:hAnsi="Lato" w:cs="Lato"/>
        </w:rPr>
      </w:pPr>
      <w:r w:rsidRPr="4DD411D8">
        <w:rPr>
          <w:rFonts w:ascii="Lato" w:eastAsia="Lato" w:hAnsi="Lato" w:cs="Lato"/>
        </w:rPr>
        <w:t xml:space="preserve">Kraków A.D. </w:t>
      </w:r>
      <w:r w:rsidR="431BB804" w:rsidRPr="4DD411D8">
        <w:rPr>
          <w:rFonts w:ascii="Lato" w:eastAsia="Lato" w:hAnsi="Lato" w:cs="Lato"/>
        </w:rPr>
        <w:t>2020 opisany</w:t>
      </w:r>
      <w:r w:rsidRPr="4DD411D8">
        <w:rPr>
          <w:rFonts w:ascii="Lato" w:eastAsia="Lato" w:hAnsi="Lato" w:cs="Lato"/>
        </w:rPr>
        <w:t xml:space="preserve"> został nie tyko z uwzględnieniem perspektyw rozwojowych i</w:t>
      </w:r>
      <w:r w:rsidR="00B50AB6">
        <w:rPr>
          <w:rFonts w:ascii="Lato" w:eastAsia="Lato" w:hAnsi="Lato" w:cs="Lato"/>
        </w:rPr>
        <w:t> </w:t>
      </w:r>
      <w:r w:rsidRPr="4DD411D8">
        <w:rPr>
          <w:rFonts w:ascii="Lato" w:eastAsia="Lato" w:hAnsi="Lato" w:cs="Lato"/>
        </w:rPr>
        <w:t>dorobku minionych lat, ale też uwarunkowań podyktowanych pandemią C</w:t>
      </w:r>
      <w:r w:rsidR="000208CA">
        <w:rPr>
          <w:rFonts w:ascii="Lato" w:eastAsia="Lato" w:hAnsi="Lato" w:cs="Lato"/>
        </w:rPr>
        <w:t>OVID-</w:t>
      </w:r>
      <w:r w:rsidRPr="4DD411D8">
        <w:rPr>
          <w:rFonts w:ascii="Lato" w:eastAsia="Lato" w:hAnsi="Lato" w:cs="Lato"/>
        </w:rPr>
        <w:t>19.</w:t>
      </w:r>
    </w:p>
    <w:p w14:paraId="74632DB5" w14:textId="718546CE" w:rsidR="2359F50B" w:rsidRDefault="2359F50B" w:rsidP="4DD411D8">
      <w:pPr>
        <w:jc w:val="both"/>
        <w:rPr>
          <w:rFonts w:ascii="Lato" w:eastAsia="Lato" w:hAnsi="Lato" w:cs="Lato"/>
        </w:rPr>
      </w:pPr>
      <w:r w:rsidRPr="4DD411D8">
        <w:rPr>
          <w:rFonts w:ascii="Lato" w:eastAsia="Lato" w:hAnsi="Lato" w:cs="Lato"/>
        </w:rPr>
        <w:t xml:space="preserve">Podobnie jak inne miasta w Polsce, Europie i na świecie, przez cały ubiegły rok staraliśmy się stawiać czoła wyzwaniom związanym z pandemią: chronić zdrowie i bezpieczeństwo mieszkańców, zapewnić normalne, sprawne funkcjonowanie organizmu miejskiego. W tym celu wspieraliśmy m.in. szpitale, ośrodki pomocy społecznej, szkoły i placówki wychowawczo-oświatowe, </w:t>
      </w:r>
      <w:r w:rsidR="3A288CD5" w:rsidRPr="4DD411D8">
        <w:rPr>
          <w:rFonts w:ascii="Lato" w:eastAsia="Lato" w:hAnsi="Lato" w:cs="Lato"/>
        </w:rPr>
        <w:t>zapewniając dostępność</w:t>
      </w:r>
      <w:r w:rsidRPr="4DD411D8">
        <w:rPr>
          <w:rFonts w:ascii="Lato" w:eastAsia="Lato" w:hAnsi="Lato" w:cs="Lato"/>
        </w:rPr>
        <w:t xml:space="preserve"> usług publicznych. Wspomagaliśmy </w:t>
      </w:r>
      <w:r w:rsidR="14B67F87" w:rsidRPr="4DD411D8">
        <w:rPr>
          <w:rFonts w:ascii="Lato" w:eastAsia="Lato" w:hAnsi="Lato" w:cs="Lato"/>
        </w:rPr>
        <w:t>też przedsiębiorców</w:t>
      </w:r>
      <w:r w:rsidRPr="4DD411D8">
        <w:rPr>
          <w:rFonts w:ascii="Lato" w:eastAsia="Lato" w:hAnsi="Lato" w:cs="Lato"/>
        </w:rPr>
        <w:t xml:space="preserve">, by ratować miejsca pracy w kulturze, turystyce, gastronomii, w szeroko pojętym sektorze usług. Jednocześnie kontynuowaliśmy działania na rzecz rozwoju </w:t>
      </w:r>
      <w:r w:rsidR="10E96726" w:rsidRPr="4DD411D8">
        <w:rPr>
          <w:rFonts w:ascii="Lato" w:eastAsia="Lato" w:hAnsi="Lato" w:cs="Lato"/>
        </w:rPr>
        <w:t xml:space="preserve">miasta, </w:t>
      </w:r>
      <w:r w:rsidR="309F6B4D" w:rsidRPr="4DD411D8">
        <w:rPr>
          <w:rFonts w:ascii="Lato" w:eastAsia="Lato" w:hAnsi="Lato" w:cs="Lato"/>
        </w:rPr>
        <w:t>jak inwestycje</w:t>
      </w:r>
      <w:r w:rsidRPr="4DD411D8">
        <w:rPr>
          <w:rFonts w:ascii="Lato" w:eastAsia="Lato" w:hAnsi="Lato" w:cs="Lato"/>
        </w:rPr>
        <w:t xml:space="preserve"> </w:t>
      </w:r>
      <w:r w:rsidR="525C8AEC" w:rsidRPr="4DD411D8">
        <w:rPr>
          <w:rFonts w:ascii="Lato" w:eastAsia="Lato" w:hAnsi="Lato" w:cs="Lato"/>
        </w:rPr>
        <w:t>sprzyjające ochronie</w:t>
      </w:r>
      <w:r w:rsidRPr="4DD411D8">
        <w:rPr>
          <w:rFonts w:ascii="Lato" w:eastAsia="Lato" w:hAnsi="Lato" w:cs="Lato"/>
        </w:rPr>
        <w:t xml:space="preserve"> zdrowia i środowiska naturalnego, rozwojowi transportu i poprawie mobilności mieszkańców, a wreszcie aktywności i dostępowi do dóbr kultury.</w:t>
      </w:r>
    </w:p>
    <w:p w14:paraId="1C683D07" w14:textId="2CA317DA" w:rsidR="2359F50B" w:rsidRDefault="2359F50B" w:rsidP="4DD411D8">
      <w:pPr>
        <w:jc w:val="both"/>
        <w:rPr>
          <w:rFonts w:ascii="Lato" w:eastAsia="Lato" w:hAnsi="Lato" w:cs="Lato"/>
        </w:rPr>
      </w:pPr>
      <w:r w:rsidRPr="4DD411D8">
        <w:rPr>
          <w:rFonts w:ascii="Lato" w:eastAsia="Lato" w:hAnsi="Lato" w:cs="Lato"/>
        </w:rPr>
        <w:t>I chcę w tym miejscu przede wszystkim gorąco Państwu podziękować za to, że wzorowo zdaliśmy w tym czasie egzamin jako wspólnota. Dziękuję za zaangażowanie, roztropność i</w:t>
      </w:r>
      <w:r w:rsidR="00D617AC">
        <w:rPr>
          <w:rFonts w:ascii="Lato" w:eastAsia="Lato" w:hAnsi="Lato" w:cs="Lato"/>
        </w:rPr>
        <w:t> </w:t>
      </w:r>
      <w:r w:rsidRPr="4DD411D8">
        <w:rPr>
          <w:rFonts w:ascii="Lato" w:eastAsia="Lato" w:hAnsi="Lato" w:cs="Lato"/>
        </w:rPr>
        <w:t xml:space="preserve">przedsiębiorczość, a zwłaszcza za odpowiedzialność i solidarność wobec osób najbardziej potrzebujących.  </w:t>
      </w:r>
    </w:p>
    <w:p w14:paraId="7F1B1B48" w14:textId="2D076976" w:rsidR="2359F50B" w:rsidRDefault="2359F50B" w:rsidP="4DD411D8">
      <w:pPr>
        <w:jc w:val="both"/>
        <w:rPr>
          <w:rFonts w:ascii="Lato" w:eastAsia="Lato" w:hAnsi="Lato" w:cs="Lato"/>
        </w:rPr>
      </w:pPr>
      <w:r w:rsidRPr="0935961B">
        <w:rPr>
          <w:rFonts w:ascii="Lato" w:eastAsia="Lato" w:hAnsi="Lato" w:cs="Lato"/>
        </w:rPr>
        <w:t>W tym trudnym czasie byliśmy razem: pracownicy służby zdrowia, placówek pomocy społecznej, edukacji i szkolnictwa wyższego, uczniowie i studenci, przedsiębiorcy, przedstawiciele i</w:t>
      </w:r>
      <w:r w:rsidR="00D617AC" w:rsidRPr="0935961B">
        <w:rPr>
          <w:rFonts w:ascii="Lato" w:eastAsia="Lato" w:hAnsi="Lato" w:cs="Lato"/>
        </w:rPr>
        <w:t> </w:t>
      </w:r>
      <w:r w:rsidRPr="0935961B">
        <w:rPr>
          <w:rFonts w:ascii="Lato" w:eastAsia="Lato" w:hAnsi="Lato" w:cs="Lato"/>
        </w:rPr>
        <w:t>pracownicy samorządu lokalnego – mieszkańcy Krakowa. Nakaz samoizolacji, praca zdalna, brak stacjonarnych zajęć w szkołach i inne ograniczenia częściowo tylko zmniejszyły aktywność mieszkańców.  Praca, handel, usługi, kultura, nauka i studia przeniosły się w dużej mierze do sieci. Wspólnym wysiłkiem udało się utrzymać wiele miejsc pracy, o czym świadczyć może stosunkowo niewielki wzrost stopy bezrobocia z 2% w 2019 do 3,1% w 2020 r</w:t>
      </w:r>
      <w:r w:rsidR="772E678D" w:rsidRPr="0935961B">
        <w:rPr>
          <w:rFonts w:ascii="Lato" w:eastAsia="Lato" w:hAnsi="Lato" w:cs="Lato"/>
        </w:rPr>
        <w:t>oku.</w:t>
      </w:r>
      <w:r w:rsidRPr="0935961B">
        <w:rPr>
          <w:rFonts w:ascii="Lato" w:eastAsia="Lato" w:hAnsi="Lato" w:cs="Lato"/>
        </w:rPr>
        <w:t xml:space="preserve"> Wbrew trudnej sytuacji potrafiliśmy wykorzystać nowe formy obcowania z kulturą. Mimo odwołania wielu wydarzeń artystycznych wskaźnik uczestnictwa w </w:t>
      </w:r>
      <w:r w:rsidR="77D0C9AC" w:rsidRPr="0935961B">
        <w:rPr>
          <w:rFonts w:ascii="Lato" w:eastAsia="Lato" w:hAnsi="Lato" w:cs="Lato"/>
        </w:rPr>
        <w:t>przedsięwzięciach organizowanych</w:t>
      </w:r>
      <w:r w:rsidRPr="0935961B">
        <w:rPr>
          <w:rFonts w:ascii="Lato" w:eastAsia="Lato" w:hAnsi="Lato" w:cs="Lato"/>
        </w:rPr>
        <w:t xml:space="preserve"> przez miasto był o 41% wyższy niż przed pandemią (926 055 osób w 2020 r</w:t>
      </w:r>
      <w:r w:rsidR="00CE5644" w:rsidRPr="0935961B">
        <w:rPr>
          <w:rFonts w:ascii="Lato" w:eastAsia="Lato" w:hAnsi="Lato" w:cs="Lato"/>
        </w:rPr>
        <w:t>oku</w:t>
      </w:r>
      <w:r w:rsidRPr="0935961B">
        <w:rPr>
          <w:rFonts w:ascii="Lato" w:eastAsia="Lato" w:hAnsi="Lato" w:cs="Lato"/>
        </w:rPr>
        <w:t xml:space="preserve"> versus 656 650 w 2019</w:t>
      </w:r>
      <w:r w:rsidR="00D617AC" w:rsidRPr="0935961B">
        <w:rPr>
          <w:rFonts w:ascii="Lato" w:eastAsia="Lato" w:hAnsi="Lato" w:cs="Lato"/>
        </w:rPr>
        <w:t> </w:t>
      </w:r>
      <w:r w:rsidRPr="0935961B">
        <w:rPr>
          <w:rFonts w:ascii="Lato" w:eastAsia="Lato" w:hAnsi="Lato" w:cs="Lato"/>
        </w:rPr>
        <w:t>r</w:t>
      </w:r>
      <w:r w:rsidR="0299D0E0" w:rsidRPr="0935961B">
        <w:rPr>
          <w:rFonts w:ascii="Lato" w:eastAsia="Lato" w:hAnsi="Lato" w:cs="Lato"/>
        </w:rPr>
        <w:t>oku</w:t>
      </w:r>
      <w:r w:rsidRPr="0935961B">
        <w:rPr>
          <w:rFonts w:ascii="Lato" w:eastAsia="Lato" w:hAnsi="Lato" w:cs="Lato"/>
        </w:rPr>
        <w:t>)</w:t>
      </w:r>
      <w:r w:rsidR="4BC94FB4" w:rsidRPr="0935961B">
        <w:rPr>
          <w:rFonts w:ascii="Lato" w:eastAsia="Lato" w:hAnsi="Lato" w:cs="Lato"/>
        </w:rPr>
        <w:t>.</w:t>
      </w:r>
      <w:r w:rsidRPr="0935961B">
        <w:rPr>
          <w:rFonts w:ascii="Lato" w:eastAsia="Lato" w:hAnsi="Lato" w:cs="Lato"/>
        </w:rPr>
        <w:t xml:space="preserve"> Aż 96% stanowili odbiorcy festiwali, koncertów, spektakli przeniesionych do sieci. Pandemia COVID-19 była szczególnym wezwaniem dla krakowskiej edukacji. Miasto zmuszone </w:t>
      </w:r>
      <w:r w:rsidRPr="0935961B">
        <w:rPr>
          <w:rFonts w:ascii="Lato" w:eastAsia="Lato" w:hAnsi="Lato" w:cs="Lato"/>
        </w:rPr>
        <w:lastRenderedPageBreak/>
        <w:t>było niemal z dnia na dzień zapewnić dostęp do zdalnego nauczania, a dzieci i młodzież do pozostania w domach przez wiele miesięcy. Sytuacja ta z pewnością wpłynęła na wyniki egzaminów maturalnych i ośmioklasisty, które były od jednego do kilku punktów procentowych niższe niż w</w:t>
      </w:r>
      <w:r w:rsidR="004D3435" w:rsidRPr="0935961B">
        <w:rPr>
          <w:rFonts w:ascii="Lato" w:eastAsia="Lato" w:hAnsi="Lato" w:cs="Lato"/>
        </w:rPr>
        <w:t> </w:t>
      </w:r>
      <w:r w:rsidRPr="0935961B">
        <w:rPr>
          <w:rFonts w:ascii="Lato" w:eastAsia="Lato" w:hAnsi="Lato" w:cs="Lato"/>
        </w:rPr>
        <w:t>2019 r</w:t>
      </w:r>
      <w:r w:rsidR="2CD913E3" w:rsidRPr="0935961B">
        <w:rPr>
          <w:rFonts w:ascii="Lato" w:eastAsia="Lato" w:hAnsi="Lato" w:cs="Lato"/>
        </w:rPr>
        <w:t>oku</w:t>
      </w:r>
      <w:r w:rsidRPr="0935961B">
        <w:rPr>
          <w:rFonts w:ascii="Lato" w:eastAsia="Lato" w:hAnsi="Lato" w:cs="Lato"/>
        </w:rPr>
        <w:t xml:space="preserve"> (ale nadal wyższe od przeciętnych wyników w Małopolsce i w </w:t>
      </w:r>
      <w:r w:rsidR="7C9405A7" w:rsidRPr="0935961B">
        <w:rPr>
          <w:rFonts w:ascii="Lato" w:eastAsia="Lato" w:hAnsi="Lato" w:cs="Lato"/>
        </w:rPr>
        <w:t>kraju)</w:t>
      </w:r>
      <w:r w:rsidR="0414D7B7" w:rsidRPr="0935961B">
        <w:rPr>
          <w:rFonts w:ascii="Lato" w:eastAsia="Lato" w:hAnsi="Lato" w:cs="Lato"/>
        </w:rPr>
        <w:t>.</w:t>
      </w:r>
      <w:r w:rsidR="7C9405A7" w:rsidRPr="0935961B">
        <w:rPr>
          <w:rFonts w:ascii="Lato" w:eastAsia="Lato" w:hAnsi="Lato" w:cs="Lato"/>
        </w:rPr>
        <w:t xml:space="preserve"> Miasto</w:t>
      </w:r>
      <w:r w:rsidRPr="0935961B">
        <w:rPr>
          <w:rFonts w:ascii="Lato" w:eastAsia="Lato" w:hAnsi="Lato" w:cs="Lato"/>
        </w:rPr>
        <w:t xml:space="preserve"> aktywnie wspierało obszary kluczowe dla zdrowia, bezpieczeństwa i dobrostanu mieszkańców, wykorzystując w tym celu środki finansowe z budżetu miasta, budżetu państwa oraz Unii Europejskiej. Dzięki nim możliwe było doposażenie szpitali </w:t>
      </w:r>
      <w:r w:rsidR="594FB594" w:rsidRPr="0935961B">
        <w:rPr>
          <w:rFonts w:ascii="Lato" w:eastAsia="Lato" w:hAnsi="Lato" w:cs="Lato"/>
        </w:rPr>
        <w:t>w sprzęt</w:t>
      </w:r>
      <w:r w:rsidRPr="0935961B">
        <w:rPr>
          <w:rFonts w:ascii="Lato" w:eastAsia="Lato" w:hAnsi="Lato" w:cs="Lato"/>
        </w:rPr>
        <w:t xml:space="preserve"> i środki ochrony niezbędne do walki z </w:t>
      </w:r>
      <w:r w:rsidR="51C72417" w:rsidRPr="0935961B">
        <w:rPr>
          <w:rFonts w:ascii="Lato" w:eastAsia="Lato" w:hAnsi="Lato" w:cs="Lato"/>
        </w:rPr>
        <w:t>COVID-19</w:t>
      </w:r>
      <w:r w:rsidRPr="0935961B">
        <w:rPr>
          <w:rFonts w:ascii="Lato" w:eastAsia="Lato" w:hAnsi="Lato" w:cs="Lato"/>
        </w:rPr>
        <w:t xml:space="preserve">, a także zapewnienie opieki i bezpieczeństwa m.in. pacjentom domów pomocy społecznej, dzieciom w żłobkach i przedszkolach. Uruchomiliśmy m.in. program „Kultura odporna” poszerzając </w:t>
      </w:r>
      <w:r w:rsidR="09C06F29" w:rsidRPr="0935961B">
        <w:rPr>
          <w:rFonts w:ascii="Lato" w:eastAsia="Lato" w:hAnsi="Lato" w:cs="Lato"/>
        </w:rPr>
        <w:t>zakres stypendiów</w:t>
      </w:r>
      <w:r w:rsidRPr="0935961B">
        <w:rPr>
          <w:rFonts w:ascii="Lato" w:eastAsia="Lato" w:hAnsi="Lato" w:cs="Lato"/>
        </w:rPr>
        <w:t xml:space="preserve"> i nagród dla twórców i artystów oraz program „Pauza” w ramach </w:t>
      </w:r>
      <w:r w:rsidR="1CD058A7" w:rsidRPr="0935961B">
        <w:rPr>
          <w:rFonts w:ascii="Lato" w:eastAsia="Lato" w:hAnsi="Lato" w:cs="Lato"/>
        </w:rPr>
        <w:t>którego przedsiębiorcy</w:t>
      </w:r>
      <w:r w:rsidRPr="0935961B">
        <w:rPr>
          <w:rFonts w:ascii="Lato" w:eastAsia="Lato" w:hAnsi="Lato" w:cs="Lato"/>
        </w:rPr>
        <w:t xml:space="preserve"> uzyskali pomoc w formie szeregu ulg i</w:t>
      </w:r>
      <w:r w:rsidR="004D3435" w:rsidRPr="0935961B">
        <w:rPr>
          <w:rFonts w:ascii="Lato" w:eastAsia="Lato" w:hAnsi="Lato" w:cs="Lato"/>
        </w:rPr>
        <w:t> </w:t>
      </w:r>
      <w:r w:rsidRPr="0935961B">
        <w:rPr>
          <w:rFonts w:ascii="Lato" w:eastAsia="Lato" w:hAnsi="Lato" w:cs="Lato"/>
        </w:rPr>
        <w:t>ułatwień, by w</w:t>
      </w:r>
      <w:r w:rsidR="00D431AF">
        <w:rPr>
          <w:rFonts w:ascii="Lato" w:eastAsia="Lato" w:hAnsi="Lato" w:cs="Lato"/>
        </w:rPr>
        <w:t> </w:t>
      </w:r>
      <w:r w:rsidRPr="0935961B">
        <w:rPr>
          <w:rFonts w:ascii="Lato" w:eastAsia="Lato" w:hAnsi="Lato" w:cs="Lato"/>
        </w:rPr>
        <w:t xml:space="preserve">jak największym stopniu chronić miejsca </w:t>
      </w:r>
      <w:r w:rsidR="15856358" w:rsidRPr="0935961B">
        <w:rPr>
          <w:rFonts w:ascii="Lato" w:eastAsia="Lato" w:hAnsi="Lato" w:cs="Lato"/>
        </w:rPr>
        <w:t>pracy.</w:t>
      </w:r>
      <w:r w:rsidRPr="0935961B">
        <w:rPr>
          <w:rFonts w:ascii="Lato" w:eastAsia="Lato" w:hAnsi="Lato" w:cs="Lato"/>
        </w:rPr>
        <w:t xml:space="preserve"> Pięknym przykładem solidarności mieszkańców Krakowa była realizacja programu „DajżeKompa krakowskim uczniom”. We współpracy z Urzędem Miasta Krakowa firmy i organizacje pozarządowe, przeprowadziły akcję gromadzenia i przekazywania sprzętu komputerowego dla uczniów krakowskich szkół.</w:t>
      </w:r>
    </w:p>
    <w:p w14:paraId="585765FE" w14:textId="59B42B5A" w:rsidR="2359F50B" w:rsidRDefault="2359F50B" w:rsidP="4DD411D8">
      <w:pPr>
        <w:jc w:val="both"/>
        <w:rPr>
          <w:rFonts w:ascii="Lato" w:eastAsia="Lato" w:hAnsi="Lato" w:cs="Lato"/>
        </w:rPr>
      </w:pPr>
      <w:r w:rsidRPr="10057BD7">
        <w:rPr>
          <w:rFonts w:ascii="Lato" w:eastAsia="Lato" w:hAnsi="Lato" w:cs="Lato"/>
        </w:rPr>
        <w:t>Jak już wspomniałem - obok działań podyktowanych pandemią samorząd Krakowa kontynuował prace związane z bieżącą obsługą mieszkańców oraz rozwojem miasta. Wydatki inwestycyjne wyniosły ponad 810 mln zł, z czego ok 590 mln</w:t>
      </w:r>
      <w:r w:rsidR="57697D8B" w:rsidRPr="10057BD7">
        <w:rPr>
          <w:rFonts w:ascii="Lato" w:eastAsia="Lato" w:hAnsi="Lato" w:cs="Lato"/>
        </w:rPr>
        <w:t xml:space="preserve"> zł</w:t>
      </w:r>
      <w:r w:rsidRPr="10057BD7">
        <w:rPr>
          <w:rFonts w:ascii="Lato" w:eastAsia="Lato" w:hAnsi="Lato" w:cs="Lato"/>
        </w:rPr>
        <w:t xml:space="preserve"> to nakłady na realizacją celów wytyczonych w najnowszej strategii rozwoju miasta – na zadania ujęte w strategicznych programach i </w:t>
      </w:r>
      <w:r w:rsidR="1B97BC22" w:rsidRPr="10057BD7">
        <w:rPr>
          <w:rFonts w:ascii="Lato" w:eastAsia="Lato" w:hAnsi="Lato" w:cs="Lato"/>
        </w:rPr>
        <w:t>projektach opisanych</w:t>
      </w:r>
      <w:r w:rsidRPr="10057BD7">
        <w:rPr>
          <w:rFonts w:ascii="Lato" w:eastAsia="Lato" w:hAnsi="Lato" w:cs="Lato"/>
        </w:rPr>
        <w:t xml:space="preserve"> w </w:t>
      </w:r>
      <w:r w:rsidR="5DD45991" w:rsidRPr="10057BD7">
        <w:rPr>
          <w:rFonts w:ascii="Lato" w:eastAsia="Lato" w:hAnsi="Lato" w:cs="Lato"/>
        </w:rPr>
        <w:t xml:space="preserve">naszym </w:t>
      </w:r>
      <w:r w:rsidR="4CF5457B" w:rsidRPr="10057BD7">
        <w:rPr>
          <w:rFonts w:ascii="Lato" w:eastAsia="Lato" w:hAnsi="Lato" w:cs="Lato"/>
        </w:rPr>
        <w:t>R</w:t>
      </w:r>
      <w:r w:rsidR="5DD45991" w:rsidRPr="10057BD7">
        <w:rPr>
          <w:rFonts w:ascii="Lato" w:eastAsia="Lato" w:hAnsi="Lato" w:cs="Lato"/>
        </w:rPr>
        <w:t>aporcie</w:t>
      </w:r>
      <w:r w:rsidRPr="10057BD7">
        <w:rPr>
          <w:rFonts w:ascii="Lato" w:eastAsia="Lato" w:hAnsi="Lato" w:cs="Lato"/>
        </w:rPr>
        <w:t xml:space="preserve">.  </w:t>
      </w:r>
    </w:p>
    <w:p w14:paraId="49297B33" w14:textId="31B3795C" w:rsidR="2359F50B" w:rsidRDefault="2359F50B" w:rsidP="4DD411D8">
      <w:pPr>
        <w:jc w:val="both"/>
        <w:rPr>
          <w:rFonts w:ascii="Lato" w:eastAsia="Lato" w:hAnsi="Lato" w:cs="Lato"/>
        </w:rPr>
      </w:pPr>
      <w:r w:rsidRPr="4DD411D8">
        <w:rPr>
          <w:rFonts w:ascii="Lato" w:eastAsia="Lato" w:hAnsi="Lato" w:cs="Lato"/>
        </w:rPr>
        <w:t xml:space="preserve">Szanowni </w:t>
      </w:r>
      <w:r w:rsidR="4FA5CB4C" w:rsidRPr="4DD411D8">
        <w:rPr>
          <w:rFonts w:ascii="Lato" w:eastAsia="Lato" w:hAnsi="Lato" w:cs="Lato"/>
        </w:rPr>
        <w:t>Państwo, miniony</w:t>
      </w:r>
      <w:r w:rsidRPr="4DD411D8">
        <w:rPr>
          <w:rFonts w:ascii="Lato" w:eastAsia="Lato" w:hAnsi="Lato" w:cs="Lato"/>
        </w:rPr>
        <w:t xml:space="preserve"> rok zaznaczył się gwałtowną zmianą uwarunkowań oraz czynników wpływających na rozwój miasta i życie każdego z nas. Zapewniam jednak Państwa, że </w:t>
      </w:r>
      <w:r w:rsidR="7CF8437D" w:rsidRPr="4DD411D8">
        <w:rPr>
          <w:rFonts w:ascii="Lato" w:eastAsia="Lato" w:hAnsi="Lato" w:cs="Lato"/>
        </w:rPr>
        <w:t>wyciągniemy wnioski</w:t>
      </w:r>
      <w:r w:rsidRPr="4DD411D8">
        <w:rPr>
          <w:rFonts w:ascii="Lato" w:eastAsia="Lato" w:hAnsi="Lato" w:cs="Lato"/>
        </w:rPr>
        <w:t xml:space="preserve"> z tego doświadczenia tak aby w przyszłości nasze miasto było bardziej odporne i jeszcze lepiej przygotowane na trudne nieoczekiwane wyzwania. </w:t>
      </w:r>
    </w:p>
    <w:p w14:paraId="5A6C750F" w14:textId="204D059A" w:rsidR="2359F50B" w:rsidRDefault="2359F50B" w:rsidP="4DD411D8">
      <w:pPr>
        <w:jc w:val="both"/>
        <w:rPr>
          <w:rFonts w:ascii="Lato" w:eastAsia="Lato" w:hAnsi="Lato" w:cs="Lato"/>
        </w:rPr>
      </w:pPr>
      <w:r w:rsidRPr="4DD411D8">
        <w:rPr>
          <w:rFonts w:ascii="Lato" w:eastAsia="Lato" w:hAnsi="Lato" w:cs="Lato"/>
        </w:rPr>
        <w:t xml:space="preserve"> Gorąco polecam lekturę niniejszej publikacji i jak zwykle zapraszam Państwa do debaty oraz zgłaszania opinii i sugestii na temat Raportu oraz zaproponowanego w nim modelu prezentowania informacji. Raport będzie doskonalony i uzupełniany w kolejnych latach, zgodnie z sugestiami wszystkich zainteresowanych sprawami Krakowa.</w:t>
      </w:r>
      <w:r w:rsidR="73CEE057" w:rsidRPr="4DD411D8">
        <w:rPr>
          <w:rFonts w:ascii="Lato" w:eastAsia="Lato" w:hAnsi="Lato" w:cs="Lato"/>
        </w:rPr>
        <w:t xml:space="preserve"> </w:t>
      </w:r>
    </w:p>
    <w:p w14:paraId="18BB5D28" w14:textId="0751A9EA" w:rsidR="73CEE057" w:rsidRDefault="73CEE057" w:rsidP="4DD411D8">
      <w:pPr>
        <w:spacing w:line="257" w:lineRule="auto"/>
        <w:jc w:val="both"/>
        <w:rPr>
          <w:rFonts w:ascii="Lato" w:eastAsia="Lato" w:hAnsi="Lato" w:cs="Lato"/>
        </w:rPr>
      </w:pPr>
      <w:r w:rsidRPr="4DD411D8">
        <w:rPr>
          <w:rFonts w:ascii="Lato" w:eastAsia="Lato" w:hAnsi="Lato" w:cs="Lato"/>
        </w:rPr>
        <w:t xml:space="preserve"> </w:t>
      </w:r>
    </w:p>
    <w:p w14:paraId="140798C1" w14:textId="1965A041" w:rsidR="73CEE057" w:rsidRPr="000208CA" w:rsidRDefault="73CEE057" w:rsidP="4DD411D8">
      <w:pPr>
        <w:spacing w:line="257" w:lineRule="auto"/>
        <w:jc w:val="both"/>
        <w:rPr>
          <w:rFonts w:ascii="Lato" w:eastAsiaTheme="majorEastAsia" w:hAnsi="Lato" w:cstheme="majorBidi"/>
          <w:i/>
          <w:color w:val="1F3864" w:themeColor="accent5" w:themeShade="80"/>
          <w:sz w:val="24"/>
          <w:szCs w:val="24"/>
        </w:rPr>
      </w:pPr>
      <w:r w:rsidRPr="000208CA">
        <w:rPr>
          <w:rFonts w:ascii="Lato" w:eastAsiaTheme="majorEastAsia" w:hAnsi="Lato" w:cstheme="majorBidi"/>
          <w:i/>
          <w:color w:val="1F3864" w:themeColor="accent5" w:themeShade="80"/>
          <w:sz w:val="24"/>
          <w:szCs w:val="24"/>
        </w:rPr>
        <w:t>Jacek Majchrowski</w:t>
      </w:r>
    </w:p>
    <w:p w14:paraId="2E860A24" w14:textId="7F40A0CC" w:rsidR="73CEE057" w:rsidRPr="000208CA" w:rsidRDefault="73CEE057" w:rsidP="4DD411D8">
      <w:pPr>
        <w:spacing w:line="257" w:lineRule="auto"/>
        <w:jc w:val="both"/>
        <w:rPr>
          <w:rFonts w:ascii="Lato" w:eastAsiaTheme="majorEastAsia" w:hAnsi="Lato" w:cstheme="majorBidi"/>
          <w:color w:val="1F3864" w:themeColor="accent5" w:themeShade="80"/>
          <w:sz w:val="24"/>
          <w:szCs w:val="24"/>
        </w:rPr>
      </w:pPr>
      <w:r w:rsidRPr="000208CA">
        <w:rPr>
          <w:rFonts w:ascii="Lato" w:eastAsiaTheme="majorEastAsia" w:hAnsi="Lato" w:cstheme="majorBidi"/>
          <w:color w:val="1F3864" w:themeColor="accent5" w:themeShade="80"/>
          <w:sz w:val="24"/>
          <w:szCs w:val="24"/>
        </w:rPr>
        <w:t>Prezydent Miasta Krakowa</w:t>
      </w:r>
    </w:p>
    <w:p w14:paraId="730E5390" w14:textId="5B81BBF5" w:rsidR="4DD411D8" w:rsidRDefault="4DD411D8" w:rsidP="4DD411D8">
      <w:pPr>
        <w:jc w:val="both"/>
        <w:rPr>
          <w:rFonts w:ascii="Lato" w:hAnsi="Lato"/>
          <w:highlight w:val="yellow"/>
        </w:rPr>
      </w:pPr>
    </w:p>
    <w:p w14:paraId="749C5C6A" w14:textId="77777777" w:rsidR="008D45B3" w:rsidRPr="00BA2DD4" w:rsidRDefault="008D45B3" w:rsidP="008D45B3">
      <w:pPr>
        <w:jc w:val="both"/>
        <w:rPr>
          <w:rFonts w:ascii="Lato" w:hAnsi="Lato"/>
          <w:highlight w:val="yellow"/>
        </w:rPr>
      </w:pPr>
    </w:p>
    <w:p w14:paraId="087B6D54" w14:textId="55C52638" w:rsidR="008D45B3" w:rsidRPr="00BA2DD4" w:rsidRDefault="008D45B3">
      <w:pPr>
        <w:rPr>
          <w:highlight w:val="yellow"/>
        </w:rPr>
      </w:pPr>
      <w:r w:rsidRPr="00BA2DD4">
        <w:rPr>
          <w:highlight w:val="yellow"/>
        </w:rPr>
        <w:br w:type="page"/>
      </w:r>
    </w:p>
    <w:p w14:paraId="28FEA2DD" w14:textId="77777777" w:rsidR="004B79E3" w:rsidRPr="0084661D" w:rsidRDefault="00584994" w:rsidP="00471557">
      <w:pPr>
        <w:pStyle w:val="Nagwek1"/>
      </w:pPr>
      <w:bookmarkStart w:id="3" w:name="_Toc41897606"/>
      <w:bookmarkStart w:id="4" w:name="_Toc73104198"/>
      <w:r w:rsidRPr="0084661D">
        <w:lastRenderedPageBreak/>
        <w:t>II. </w:t>
      </w:r>
      <w:r w:rsidR="009B7C14" w:rsidRPr="0084661D">
        <w:t>Kluczowe pojęcia i definicje</w:t>
      </w:r>
      <w:bookmarkEnd w:id="3"/>
      <w:bookmarkEnd w:id="4"/>
    </w:p>
    <w:p w14:paraId="70DF9E56" w14:textId="77777777" w:rsidR="004B79E3" w:rsidRPr="00BA2DD4" w:rsidRDefault="004B79E3" w:rsidP="004B79E3">
      <w:pPr>
        <w:spacing w:after="0"/>
        <w:ind w:left="360"/>
        <w:rPr>
          <w:rFonts w:ascii="Lato" w:hAnsi="Lato"/>
          <w:b/>
          <w:color w:val="1F3864" w:themeColor="accent5" w:themeShade="80"/>
          <w:highlight w:val="yellow"/>
        </w:rPr>
      </w:pPr>
    </w:p>
    <w:p w14:paraId="4FBC5C44"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rPr>
        <w:t>Poniżej przedstawiono 14 definicji kluczowych pojęć, które zostały użyte w metodyce sprawozdawczości Raportu. Dodatkowo przedstawiono wybrane definicje i rozwinięcia pojęć użytych w jego treści, których jednoznaczne ujęcie metodologiczne jest istotne dla logiki i wykładni przedstawionej w Raporcie.</w:t>
      </w:r>
    </w:p>
    <w:p w14:paraId="082C8EAC" w14:textId="77777777" w:rsidR="00BA2DD4" w:rsidRPr="00FB53C8" w:rsidRDefault="00BA2DD4" w:rsidP="00BA2DD4">
      <w:pPr>
        <w:spacing w:after="0" w:line="240" w:lineRule="auto"/>
        <w:jc w:val="both"/>
        <w:rPr>
          <w:rFonts w:ascii="Lato" w:hAnsi="Lato" w:cs="Times New Roman"/>
          <w:b/>
        </w:rPr>
      </w:pPr>
    </w:p>
    <w:p w14:paraId="306A1A87"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Badanie „Usługi komunalne w opiniach i budżetach mieszkańców Krakowa”</w:t>
      </w:r>
      <w:r w:rsidRPr="00FB53C8">
        <w:rPr>
          <w:rFonts w:ascii="Lato" w:hAnsi="Lato" w:cs="Times New Roman"/>
        </w:rPr>
        <w:t xml:space="preserve"> </w:t>
      </w:r>
      <w:r>
        <w:rPr>
          <w:rFonts w:ascii="Lato" w:hAnsi="Lato" w:cs="Times New Roman"/>
        </w:rPr>
        <w:t>–</w:t>
      </w:r>
      <w:r w:rsidRPr="00FB53C8">
        <w:rPr>
          <w:rFonts w:ascii="Lato" w:hAnsi="Lato" w:cs="Times New Roman"/>
        </w:rPr>
        <w:t xml:space="preserve"> cykliczne badanie społeczne, realizowane na zlecenie Krakowskiego Holdingu Komunalnego SA (KHK SA), mające na celu poznanie opinii mieszkańców Krakowa na temat świadczonych usług oraz postrzegania miejskich spółek komunalnych wchodzących w skład KHK SA.</w:t>
      </w:r>
    </w:p>
    <w:p w14:paraId="71886FCD" w14:textId="77777777" w:rsidR="00BA2DD4" w:rsidRPr="00FB53C8" w:rsidRDefault="00BA2DD4" w:rsidP="00BA2DD4">
      <w:pPr>
        <w:spacing w:after="0" w:line="240" w:lineRule="auto"/>
        <w:jc w:val="both"/>
        <w:rPr>
          <w:rFonts w:ascii="Lato" w:hAnsi="Lato" w:cs="Times New Roman"/>
          <w:b/>
        </w:rPr>
      </w:pPr>
    </w:p>
    <w:p w14:paraId="1A36059C" w14:textId="517D1B5B" w:rsidR="00BA2DD4" w:rsidRPr="009A71F7" w:rsidRDefault="003926E2" w:rsidP="00BA2DD4">
      <w:pPr>
        <w:spacing w:after="0" w:line="240" w:lineRule="auto"/>
        <w:jc w:val="both"/>
        <w:rPr>
          <w:rFonts w:ascii="Lato" w:hAnsi="Lato"/>
          <w:iCs/>
        </w:rPr>
      </w:pPr>
      <w:r>
        <w:rPr>
          <w:rFonts w:ascii="Lato" w:hAnsi="Lato"/>
          <w:b/>
          <w:bCs/>
          <w:iCs/>
        </w:rPr>
        <w:t>„</w:t>
      </w:r>
      <w:r w:rsidR="00BA2DD4" w:rsidRPr="00FB53C8">
        <w:rPr>
          <w:rFonts w:ascii="Lato" w:hAnsi="Lato"/>
          <w:b/>
          <w:bCs/>
          <w:iCs/>
        </w:rPr>
        <w:t>Barometr Krakowski</w:t>
      </w:r>
      <w:r>
        <w:rPr>
          <w:rFonts w:ascii="Lato" w:hAnsi="Lato"/>
          <w:b/>
          <w:bCs/>
          <w:iCs/>
        </w:rPr>
        <w:t>”</w:t>
      </w:r>
      <w:r w:rsidR="00BA2DD4" w:rsidRPr="00FB53C8">
        <w:rPr>
          <w:rFonts w:ascii="Lato" w:hAnsi="Lato"/>
          <w:iCs/>
        </w:rPr>
        <w:t xml:space="preserve"> </w:t>
      </w:r>
      <w:r w:rsidR="00DB702D">
        <w:rPr>
          <w:rFonts w:ascii="Lato" w:hAnsi="Lato"/>
          <w:iCs/>
        </w:rPr>
        <w:t xml:space="preserve">– </w:t>
      </w:r>
      <w:r w:rsidR="00BA2DD4" w:rsidRPr="009A71F7">
        <w:rPr>
          <w:rFonts w:ascii="Lato" w:hAnsi="Lato"/>
          <w:iCs/>
        </w:rPr>
        <w:t>to cykliczne badanie opinii dorosłych mieszkańców Krakowa na temat jakości ich życia w mieście oraz sposobu zarządzania Krakowem przez władze miasta. Składa się ze stałych bloków tematycznych i zmiennych bloków specjalnych, badających bieżące sprawy Krakowa. Badanie realizowane jest od 2015 roku.</w:t>
      </w:r>
    </w:p>
    <w:p w14:paraId="2581E826" w14:textId="39B20C3D" w:rsidR="00BA2DD4" w:rsidRPr="009A71F7" w:rsidRDefault="00BA2DD4" w:rsidP="786815D9">
      <w:pPr>
        <w:spacing w:after="0" w:line="240" w:lineRule="auto"/>
        <w:jc w:val="both"/>
        <w:rPr>
          <w:rFonts w:ascii="Lato" w:hAnsi="Lato"/>
        </w:rPr>
      </w:pPr>
      <w:r w:rsidRPr="786815D9">
        <w:rPr>
          <w:rFonts w:ascii="Lato" w:hAnsi="Lato"/>
        </w:rPr>
        <w:t>Od 2020 roku Urząd Miasta Krakowa podjął decyzję o scaleniu dwóch oddzielnych dotąd badań – „Barometr Krakowski” oraz „Badanie jakości życia i jakości usług publicznych w Krakowie” – w</w:t>
      </w:r>
      <w:r w:rsidR="004D3435" w:rsidRPr="786815D9">
        <w:rPr>
          <w:rFonts w:ascii="Lato" w:hAnsi="Lato"/>
        </w:rPr>
        <w:t> </w:t>
      </w:r>
      <w:r w:rsidRPr="786815D9">
        <w:rPr>
          <w:rFonts w:ascii="Lato" w:hAnsi="Lato"/>
        </w:rPr>
        <w:t xml:space="preserve">jedno, pn. „Barometr Krakowski”, obejmujące stałą część pytań o </w:t>
      </w:r>
      <w:r w:rsidR="5E274909" w:rsidRPr="786815D9">
        <w:rPr>
          <w:rFonts w:ascii="Lato" w:hAnsi="Lato"/>
        </w:rPr>
        <w:t>najważniejsze aspekty</w:t>
      </w:r>
      <w:r w:rsidRPr="786815D9">
        <w:rPr>
          <w:rFonts w:ascii="Lato" w:hAnsi="Lato"/>
        </w:rPr>
        <w:t xml:space="preserve"> funkcjonowania miasta oraz część zmienną, ważną w danym roku badawczym (łącznie ok. 100 pytań kwestionariuszowych). Technika badania pozostała bez zmian: wywiad osobisty wspomagany komputerowo, w miejscu zamieszkania respondenta (CAPI); próba badawcza podstawowa min. 1100 respondentów. Próba kontrolowana ze względu na płeć, wiek i miejsce zamieszkania (dzielnice) respondentów.</w:t>
      </w:r>
    </w:p>
    <w:p w14:paraId="03B3AF4F" w14:textId="22BE045E" w:rsidR="00BA2DD4" w:rsidRPr="009A71F7" w:rsidRDefault="00BA2DD4" w:rsidP="4DD411D8">
      <w:pPr>
        <w:spacing w:after="0" w:line="240" w:lineRule="auto"/>
        <w:jc w:val="both"/>
        <w:rPr>
          <w:rFonts w:ascii="Lato" w:hAnsi="Lato"/>
        </w:rPr>
      </w:pPr>
      <w:r w:rsidRPr="0935961B">
        <w:rPr>
          <w:rFonts w:ascii="Lato" w:hAnsi="Lato"/>
        </w:rPr>
        <w:t>W 2020 roku, z uwagi na pandemię C</w:t>
      </w:r>
      <w:r w:rsidR="56923DCD" w:rsidRPr="0935961B">
        <w:rPr>
          <w:rFonts w:ascii="Lato" w:hAnsi="Lato"/>
        </w:rPr>
        <w:t>OVID</w:t>
      </w:r>
      <w:r w:rsidRPr="0935961B">
        <w:rPr>
          <w:rFonts w:ascii="Lato" w:hAnsi="Lato"/>
        </w:rPr>
        <w:t>-19, Urząd Miasta Krakowa zrealizował badanie „Barometru Krakowskiego” zmienioną techniką (wywiad telefoniczny CATI zamiast wywiadu w</w:t>
      </w:r>
      <w:r w:rsidR="00D431AF">
        <w:rPr>
          <w:rFonts w:ascii="Lato" w:hAnsi="Lato"/>
        </w:rPr>
        <w:t> </w:t>
      </w:r>
      <w:r w:rsidRPr="0935961B">
        <w:rPr>
          <w:rFonts w:ascii="Lato" w:hAnsi="Lato"/>
        </w:rPr>
        <w:t>miejscu zamieszkania CAPI), z kwestionariuszem badawczym skróconym do kilkunastu najważniejszych pytań kwestionariuszowych. Próba badawcza pozostała bez zmian, 1100 respondentów (operat doboru: dostępne bazy telefonów komórkowych).</w:t>
      </w:r>
    </w:p>
    <w:p w14:paraId="1F591157" w14:textId="468A4C85" w:rsidR="00BA2DD4" w:rsidRPr="00FB53C8" w:rsidRDefault="00BA2DD4" w:rsidP="00BA2DD4">
      <w:pPr>
        <w:spacing w:after="0" w:line="240" w:lineRule="auto"/>
        <w:jc w:val="both"/>
        <w:rPr>
          <w:rFonts w:ascii="Lato" w:hAnsi="Lato"/>
          <w:iCs/>
        </w:rPr>
      </w:pPr>
      <w:r w:rsidRPr="009A71F7">
        <w:rPr>
          <w:rFonts w:ascii="Lato" w:hAnsi="Lato"/>
          <w:iCs/>
        </w:rPr>
        <w:t>Próba kontrolowana była ze względu na płeć, wiek i miejsce zamieszkania (dzielnice) respondentów.</w:t>
      </w:r>
      <w:r w:rsidR="00057367">
        <w:rPr>
          <w:rFonts w:ascii="Lato" w:hAnsi="Lato"/>
          <w:iCs/>
        </w:rPr>
        <w:t xml:space="preserve"> Badanie realizowane było w październiku i listopadzie 2020 roku </w:t>
      </w:r>
      <w:r w:rsidR="00433B01">
        <w:rPr>
          <w:rFonts w:ascii="Lato" w:hAnsi="Lato"/>
          <w:iCs/>
        </w:rPr>
        <w:t>(</w:t>
      </w:r>
      <w:r w:rsidR="00057367">
        <w:rPr>
          <w:rFonts w:ascii="Lato" w:hAnsi="Lato"/>
          <w:iCs/>
        </w:rPr>
        <w:t>w okresie tzw. II lockdownu i Strajku Kobiet)</w:t>
      </w:r>
      <w:r w:rsidR="00433B01">
        <w:rPr>
          <w:rFonts w:ascii="Lato" w:hAnsi="Lato"/>
          <w:iCs/>
        </w:rPr>
        <w:t>.</w:t>
      </w:r>
    </w:p>
    <w:p w14:paraId="36FAED74" w14:textId="77777777" w:rsidR="00BA2DD4" w:rsidRPr="00FB53C8" w:rsidRDefault="00BA2DD4" w:rsidP="00BA2DD4">
      <w:pPr>
        <w:spacing w:after="0" w:line="240" w:lineRule="auto"/>
        <w:jc w:val="both"/>
        <w:rPr>
          <w:rFonts w:ascii="Lato" w:hAnsi="Lato" w:cs="Times New Roman"/>
          <w:b/>
        </w:rPr>
      </w:pPr>
    </w:p>
    <w:p w14:paraId="5374537B" w14:textId="4E3DF536" w:rsidR="00BA2DD4" w:rsidRPr="00FB53C8" w:rsidRDefault="00BA2DD4" w:rsidP="00BA2DD4">
      <w:pPr>
        <w:spacing w:after="0" w:line="240" w:lineRule="auto"/>
        <w:jc w:val="both"/>
        <w:rPr>
          <w:rFonts w:ascii="Lato" w:hAnsi="Lato" w:cs="Times New Roman"/>
        </w:rPr>
      </w:pPr>
      <w:r w:rsidRPr="096BE92D">
        <w:rPr>
          <w:rFonts w:ascii="Lato" w:hAnsi="Lato" w:cs="Times New Roman"/>
          <w:b/>
          <w:bCs/>
        </w:rPr>
        <w:t>Dziedziny zarządzania</w:t>
      </w:r>
      <w:r w:rsidRPr="096BE92D">
        <w:rPr>
          <w:rFonts w:ascii="Lato" w:hAnsi="Lato" w:cs="Times New Roman"/>
        </w:rPr>
        <w:t xml:space="preserve"> – jednolite pod względem merytorycznym obszary działań </w:t>
      </w:r>
      <w:r w:rsidR="61DCFAF1" w:rsidRPr="096BE92D">
        <w:rPr>
          <w:rFonts w:ascii="Lato" w:hAnsi="Lato" w:cs="Times New Roman"/>
        </w:rPr>
        <w:t>G</w:t>
      </w:r>
      <w:r w:rsidRPr="096BE92D">
        <w:rPr>
          <w:rFonts w:ascii="Lato" w:hAnsi="Lato" w:cs="Times New Roman"/>
        </w:rPr>
        <w:t>miny (stanowiące zarazem kluczowe obszary życia mieszkańców) określone w stosownych zarządzeniach Prezydenta Miasta i w Systemie STRADOM. W Zintegrowanym Systemie Zarządzania Gminą Miejską Kraków Dziedziny zarządzania są wymiarami grupującymi m.in. wskaźniki dziedzinowe w Katalogu wskaźników Jakości Życia i Jakości Usług Publicznych (JŻ i JUP). Każda Dziedzina zawiera określone</w:t>
      </w:r>
      <w:r w:rsidR="67C81E45" w:rsidRPr="096BE92D">
        <w:rPr>
          <w:rFonts w:ascii="Lato" w:hAnsi="Lato" w:cs="Times New Roman"/>
        </w:rPr>
        <w:t xml:space="preserve"> </w:t>
      </w:r>
      <w:r w:rsidRPr="096BE92D">
        <w:rPr>
          <w:rFonts w:ascii="Lato" w:hAnsi="Lato" w:cs="Times New Roman"/>
        </w:rPr>
        <w:t>usługi publiczne zdefiniowane na poziomie strategicznym, zadania budżetowe i ich działania. Dziedziny zarządzania obejmują także Programy strategiczne i stanowią punkty odniesienia dla celów strategicznych.</w:t>
      </w:r>
    </w:p>
    <w:p w14:paraId="30B37571" w14:textId="77777777" w:rsidR="00BA2DD4" w:rsidRPr="00FB53C8" w:rsidRDefault="00BA2DD4" w:rsidP="00BA2DD4">
      <w:pPr>
        <w:spacing w:after="0" w:line="240" w:lineRule="auto"/>
        <w:jc w:val="both"/>
        <w:rPr>
          <w:rFonts w:ascii="Lato" w:hAnsi="Lato" w:cs="Times New Roman"/>
        </w:rPr>
      </w:pPr>
    </w:p>
    <w:p w14:paraId="6FAD4F22"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ICT</w:t>
      </w:r>
      <w:r w:rsidRPr="00FB53C8">
        <w:rPr>
          <w:rFonts w:ascii="Lato" w:hAnsi="Lato" w:cs="Times New Roman"/>
        </w:rPr>
        <w:t xml:space="preserve"> - (j. ang. </w:t>
      </w:r>
      <w:r w:rsidRPr="00FB53C8">
        <w:rPr>
          <w:rFonts w:ascii="Lato" w:hAnsi="Lato" w:cs="Times New Roman"/>
          <w:i/>
        </w:rPr>
        <w:t>information and communication technologies</w:t>
      </w:r>
      <w:r w:rsidRPr="00FB53C8">
        <w:rPr>
          <w:rFonts w:ascii="Lato" w:hAnsi="Lato" w:cs="Times New Roman"/>
        </w:rPr>
        <w:t>): teleinformatyka, technologie informacyjne i komunikacyjne.</w:t>
      </w:r>
    </w:p>
    <w:p w14:paraId="66C1B872" w14:textId="77777777" w:rsidR="00BA2DD4" w:rsidRPr="00FB53C8" w:rsidRDefault="00BA2DD4" w:rsidP="00BA2DD4">
      <w:pPr>
        <w:spacing w:after="0" w:line="240" w:lineRule="auto"/>
        <w:jc w:val="both"/>
        <w:rPr>
          <w:rFonts w:ascii="Lato" w:hAnsi="Lato" w:cs="Times New Roman"/>
          <w:b/>
        </w:rPr>
      </w:pPr>
    </w:p>
    <w:p w14:paraId="30CDD93D"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Kamień Milowy</w:t>
      </w:r>
      <w:r w:rsidRPr="00FB53C8">
        <w:rPr>
          <w:rFonts w:ascii="Lato" w:hAnsi="Lato" w:cs="Times New Roman"/>
        </w:rPr>
        <w:t xml:space="preserve"> – istotne jednorazowe zdarzenie, możliwe do określenia w harmonogramie przygotowania i realizacji zadania typu projektowego, które podsumowuje zestaw działań, etap projektu lub cały projekt.</w:t>
      </w:r>
    </w:p>
    <w:p w14:paraId="6413BB3F" w14:textId="77777777" w:rsidR="00BA2DD4" w:rsidRPr="00FB53C8" w:rsidRDefault="00BA2DD4" w:rsidP="00BA2DD4">
      <w:pPr>
        <w:spacing w:after="0" w:line="240" w:lineRule="auto"/>
        <w:jc w:val="both"/>
        <w:rPr>
          <w:rFonts w:ascii="Lato" w:hAnsi="Lato" w:cs="Times New Roman"/>
        </w:rPr>
      </w:pPr>
    </w:p>
    <w:p w14:paraId="640341AB" w14:textId="606F0FCE" w:rsidR="00BA2DD4" w:rsidRPr="00FB53C8" w:rsidRDefault="00BA2DD4" w:rsidP="00BA2DD4">
      <w:pPr>
        <w:spacing w:after="0" w:line="240" w:lineRule="auto"/>
        <w:jc w:val="both"/>
        <w:rPr>
          <w:rFonts w:ascii="Lato" w:hAnsi="Lato" w:cs="Times New Roman"/>
        </w:rPr>
      </w:pPr>
      <w:r w:rsidRPr="096BE92D">
        <w:rPr>
          <w:rFonts w:ascii="Lato" w:hAnsi="Lato" w:cs="Times New Roman"/>
          <w:b/>
          <w:bCs/>
        </w:rPr>
        <w:lastRenderedPageBreak/>
        <w:t>Katalog wskaźników Jakości Życia i Jakości Usług Publicznych (lub Katalog wskaźników Dziedzinowych)</w:t>
      </w:r>
      <w:r w:rsidRPr="096BE92D">
        <w:rPr>
          <w:rFonts w:ascii="Lato" w:hAnsi="Lato" w:cs="Times New Roman"/>
        </w:rPr>
        <w:t xml:space="preserve"> – zbiór wskaźników Jakości Życia (JŻ) i Jakości Usług Publicznych (JUP) obejmujący wskaźniki służące do diagnozy stanu Dziedzin (tzw. wskaźniki kontekstowe) i oceny działań </w:t>
      </w:r>
      <w:r w:rsidR="57F80714" w:rsidRPr="096BE92D">
        <w:rPr>
          <w:rFonts w:ascii="Lato" w:hAnsi="Lato" w:cs="Times New Roman"/>
        </w:rPr>
        <w:t>M</w:t>
      </w:r>
      <w:r w:rsidRPr="096BE92D">
        <w:rPr>
          <w:rFonts w:ascii="Lato" w:hAnsi="Lato" w:cs="Times New Roman"/>
        </w:rPr>
        <w:t>iasta na poziomie strategicznym (tzw. wskaźniki strategiczne), zdefiniowane dla 15 Dziedzin zarządzania i określonych w ich ramach Usług publicznych. Wybrane wskaźniki dziedzinowe są wykorzystywane do parametryzacji celów Strategii Rozwoju Krakowa, celów programów strategicznych oraz są podstawą opracowania diagnoz, planów, programów i sprawozdań na poziomie strategicznym.</w:t>
      </w:r>
    </w:p>
    <w:p w14:paraId="6BFB1888" w14:textId="77777777" w:rsidR="00BA2DD4" w:rsidRPr="00FB53C8" w:rsidRDefault="00BA2DD4" w:rsidP="00BA2DD4">
      <w:pPr>
        <w:spacing w:after="0" w:line="240" w:lineRule="auto"/>
        <w:jc w:val="both"/>
        <w:rPr>
          <w:rFonts w:ascii="Lato" w:hAnsi="Lato" w:cs="Times New Roman"/>
        </w:rPr>
      </w:pPr>
    </w:p>
    <w:p w14:paraId="1AE90A53"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Miernik</w:t>
      </w:r>
      <w:r w:rsidRPr="00FB53C8">
        <w:rPr>
          <w:rFonts w:ascii="Lato" w:hAnsi="Lato" w:cs="Times New Roman"/>
        </w:rPr>
        <w:t xml:space="preserve"> – pojedyncza zmienna o charakterze pierwotnym, otrzymywana w wyniku pomiaru bezpośredniego, np. liczba wykonanych wozokilometrów, kwota planowanych wydatków, liczba wydanych decyzji, etc. Każdy miernik powinien składać się z nazwy, definicji, jednostki miary, określenia źródła danych i częstotliwości gromadzenia. </w:t>
      </w:r>
    </w:p>
    <w:p w14:paraId="793DE1CC" w14:textId="77777777" w:rsidR="00BA2DD4" w:rsidRPr="00FB53C8" w:rsidRDefault="00BA2DD4" w:rsidP="00BA2DD4">
      <w:pPr>
        <w:spacing w:after="0" w:line="240" w:lineRule="auto"/>
        <w:jc w:val="both"/>
        <w:rPr>
          <w:rFonts w:ascii="Lato" w:hAnsi="Lato" w:cs="Times New Roman"/>
        </w:rPr>
      </w:pPr>
    </w:p>
    <w:p w14:paraId="560C5288"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Program strategiczny</w:t>
      </w:r>
      <w:r w:rsidRPr="00FB53C8">
        <w:rPr>
          <w:rFonts w:ascii="Lato" w:hAnsi="Lato" w:cs="Times New Roman"/>
        </w:rPr>
        <w:t xml:space="preserve"> – oznacza program opracowany zgodnie z metodyką określoną w zarządzeniu Prezydenta Miasta Krakowa, przyjęty uchwałą Rady Miasta Krakowa dokument planowania średniookresowego (czasem także długookresowego), będący podstawowym instrumentem realizacji Strategii Rozwoju Krakowa lub oddziałujący na Dziedzinę/y zarządzania.</w:t>
      </w:r>
    </w:p>
    <w:p w14:paraId="31C71C53" w14:textId="77777777" w:rsidR="00BA2DD4" w:rsidRPr="00FB53C8" w:rsidRDefault="00BA2DD4" w:rsidP="00BA2DD4">
      <w:pPr>
        <w:spacing w:after="0" w:line="240" w:lineRule="auto"/>
        <w:jc w:val="both"/>
        <w:rPr>
          <w:rFonts w:ascii="Lato" w:hAnsi="Lato" w:cs="Times New Roman"/>
        </w:rPr>
      </w:pPr>
    </w:p>
    <w:p w14:paraId="3E966BBA" w14:textId="77777777" w:rsidR="00BA2DD4" w:rsidRPr="00FB53C8" w:rsidRDefault="00BA2DD4" w:rsidP="00BA2DD4">
      <w:pPr>
        <w:spacing w:after="0" w:line="240" w:lineRule="auto"/>
        <w:jc w:val="both"/>
        <w:rPr>
          <w:rFonts w:ascii="Lato" w:hAnsi="Lato" w:cs="Times New Roman"/>
          <w:b/>
        </w:rPr>
      </w:pPr>
      <w:r w:rsidRPr="00FB53C8">
        <w:rPr>
          <w:rFonts w:ascii="Lato" w:hAnsi="Lato" w:cs="Times New Roman"/>
          <w:b/>
        </w:rPr>
        <w:t>Usługa publiczna:</w:t>
      </w:r>
    </w:p>
    <w:p w14:paraId="2BAF94AA" w14:textId="77777777" w:rsidR="00BA2DD4" w:rsidRPr="00FB53C8" w:rsidRDefault="00BA2DD4" w:rsidP="008E57A9">
      <w:pPr>
        <w:pStyle w:val="Akapitzlist"/>
        <w:numPr>
          <w:ilvl w:val="0"/>
          <w:numId w:val="34"/>
        </w:numPr>
        <w:spacing w:after="0" w:line="240" w:lineRule="auto"/>
        <w:jc w:val="both"/>
        <w:rPr>
          <w:rFonts w:ascii="Lato" w:hAnsi="Lato" w:cs="Times New Roman"/>
        </w:rPr>
      </w:pPr>
      <w:r w:rsidRPr="7A5948A1">
        <w:rPr>
          <w:rFonts w:ascii="Lato" w:hAnsi="Lato" w:cs="Times New Roman"/>
        </w:rPr>
        <w:t>Na poziomie strategicznym oznacza działanie lub zespół działań wykonywanych na rzecz wspólnoty przez podmiot publiczny lub z udziałem środków publicznych w celu wytworzenia pewnego dobra publicznego lub społecznego. Usługi publiczne są udostępniane lub wytwarzane w sposób i w stopniu określonym zazwyczaj w przepisach prawa lub/i w politykach jednostek samorządu terytorialnego. Usługi publiczne wytwarzane są w ramach Dziedzin zarządzania i dotyczą jednego lub wielu zadań bieżących.</w:t>
      </w:r>
    </w:p>
    <w:p w14:paraId="09E70C49" w14:textId="77777777" w:rsidR="00BA2DD4" w:rsidRPr="00FB53C8" w:rsidRDefault="00BA2DD4" w:rsidP="008E57A9">
      <w:pPr>
        <w:pStyle w:val="Akapitzlist"/>
        <w:numPr>
          <w:ilvl w:val="0"/>
          <w:numId w:val="34"/>
        </w:numPr>
        <w:spacing w:after="0" w:line="240" w:lineRule="auto"/>
        <w:jc w:val="both"/>
        <w:rPr>
          <w:rFonts w:ascii="Lato" w:hAnsi="Lato" w:cs="Times New Roman"/>
        </w:rPr>
      </w:pPr>
      <w:r w:rsidRPr="7A5948A1">
        <w:rPr>
          <w:rFonts w:ascii="Lato" w:hAnsi="Lato" w:cs="Times New Roman"/>
        </w:rPr>
        <w:t>Na poziomie operacyjnym - usługa biznesowa świadczona przez UMK (wg ściśle określonej procedury) na rzecz osób fizycznych, podmiotów gospodarczych oraz organizacji, służąca realizacji zadań publicznych lub wywiązywaniu się osób fizycznych, podmiotów gospodarczy i organizacji z obowiązków wobec państwa i wspólnoty lokalnej.</w:t>
      </w:r>
    </w:p>
    <w:p w14:paraId="7FCF0DC7" w14:textId="77777777" w:rsidR="00BA2DD4" w:rsidRPr="00FB53C8" w:rsidRDefault="00BA2DD4" w:rsidP="00BA2DD4">
      <w:pPr>
        <w:spacing w:after="0" w:line="240" w:lineRule="auto"/>
        <w:jc w:val="both"/>
        <w:rPr>
          <w:rFonts w:ascii="Lato" w:hAnsi="Lato" w:cs="Times New Roman"/>
        </w:rPr>
      </w:pPr>
    </w:p>
    <w:p w14:paraId="45509383" w14:textId="77777777" w:rsidR="00BA2DD4" w:rsidRPr="00FB53C8" w:rsidRDefault="00BA2DD4" w:rsidP="00BA2DD4">
      <w:pPr>
        <w:spacing w:after="0" w:line="240" w:lineRule="auto"/>
        <w:jc w:val="both"/>
        <w:rPr>
          <w:rFonts w:ascii="Lato" w:hAnsi="Lato" w:cs="Times New Roman"/>
        </w:rPr>
      </w:pPr>
      <w:r w:rsidRPr="00FB53C8">
        <w:rPr>
          <w:rFonts w:ascii="Lato" w:hAnsi="Lato" w:cs="Times New Roman"/>
          <w:b/>
        </w:rPr>
        <w:t>Wskaźnik</w:t>
      </w:r>
      <w:r w:rsidRPr="00FB53C8">
        <w:rPr>
          <w:rFonts w:ascii="Lato" w:hAnsi="Lato" w:cs="Times New Roman"/>
        </w:rPr>
        <w:t xml:space="preserve"> – informacja uzyskana w wyniku funkcji zmiennych, to jest operacji matematycznej z wykorzystaniem mierników. Na każdy wskaźnik składa się zbiór informacji sporządzonych zgodnie z definicją wskaźnika, uzasadnieniem jego stosowania, sposobem obliczania i wartością pożądaną. Na poziomie strategicznym gromadzone są wskaźniki dziedzinowe (Katalog wskaźników JŻ i JUP), na poziomie operacyjnym – wskaźniki zadaniowe służące charakterystyce ilościowej i jakościowej produktów realizowanych w ramach zadań budżetowych. Wskaźniki zadaniowe służą do planowania, monitorowania i oceny stopnia realizacji celów zadań oraz ich planów rzeczowo – finansowych (wskaźniki skuteczności, efektywności, satysfakcji klienta, realizacji planu i inne). </w:t>
      </w:r>
    </w:p>
    <w:p w14:paraId="3F37EB1F" w14:textId="77777777" w:rsidR="00BA2DD4" w:rsidRPr="00FB53C8" w:rsidRDefault="00BA2DD4" w:rsidP="00BA2DD4">
      <w:pPr>
        <w:spacing w:after="0"/>
        <w:rPr>
          <w:rFonts w:ascii="Lato" w:hAnsi="Lato" w:cs="Times New Roman"/>
        </w:rPr>
      </w:pPr>
    </w:p>
    <w:p w14:paraId="5F43D8A1" w14:textId="77777777" w:rsidR="00BA2DD4" w:rsidRPr="00FB53C8" w:rsidRDefault="00BA2DD4" w:rsidP="00BA2DD4">
      <w:pPr>
        <w:spacing w:after="0"/>
        <w:jc w:val="both"/>
        <w:rPr>
          <w:rFonts w:ascii="Lato" w:hAnsi="Lato"/>
          <w:sz w:val="20"/>
          <w:szCs w:val="20"/>
        </w:rPr>
      </w:pPr>
      <w:r w:rsidRPr="096BE92D">
        <w:rPr>
          <w:rFonts w:ascii="Lato" w:hAnsi="Lato"/>
          <w:b/>
          <w:bCs/>
        </w:rPr>
        <w:t>Wydatki niezwiązane bezpośrednio z realizacją Usług publicznych</w:t>
      </w:r>
      <w:r w:rsidRPr="096BE92D">
        <w:rPr>
          <w:rFonts w:ascii="Lato" w:hAnsi="Lato"/>
        </w:rPr>
        <w:t xml:space="preserve"> – wydatki realizowane w ramach Dziedziny zarządzania niezwiązane bezpośrednio z realizacją Usług publicznych, do których zalicza się wydatki związane z realizacją zadań projektowych, w tym zadań inwestycyjnych i zadań bieżących, z uwzględnieniem zadań Dzielnic i budżetu obywatelskiego.</w:t>
      </w:r>
    </w:p>
    <w:p w14:paraId="48DA868F" w14:textId="77777777" w:rsidR="00BA2DD4" w:rsidRPr="00FB53C8" w:rsidRDefault="00BA2DD4" w:rsidP="00BA2DD4">
      <w:pPr>
        <w:spacing w:after="0"/>
        <w:jc w:val="both"/>
        <w:rPr>
          <w:rFonts w:ascii="Lato" w:hAnsi="Lato" w:cs="Times New Roman"/>
          <w:b/>
        </w:rPr>
      </w:pPr>
    </w:p>
    <w:p w14:paraId="0268EF46" w14:textId="77777777" w:rsidR="00BA2DD4" w:rsidRPr="00FB53C8" w:rsidRDefault="00BA2DD4" w:rsidP="00BA2DD4">
      <w:pPr>
        <w:spacing w:after="0"/>
        <w:jc w:val="both"/>
        <w:rPr>
          <w:rFonts w:ascii="Lato" w:hAnsi="Lato" w:cs="Times New Roman"/>
        </w:rPr>
      </w:pPr>
      <w:r w:rsidRPr="00FB53C8">
        <w:rPr>
          <w:rFonts w:ascii="Lato" w:hAnsi="Lato" w:cs="Times New Roman"/>
          <w:b/>
        </w:rPr>
        <w:t>Wydatki związane z realizacją Usług publicznych</w:t>
      </w:r>
      <w:r w:rsidRPr="00FB53C8">
        <w:rPr>
          <w:rFonts w:ascii="Lato" w:hAnsi="Lato" w:cs="Times New Roman"/>
        </w:rPr>
        <w:t xml:space="preserve"> - wydatki bieżące związane z realizacją Usług publicznych (na poziomie strategicznym i operacyjnym) obejmujące wydatki rzeczowe oraz </w:t>
      </w:r>
      <w:r w:rsidRPr="00FB53C8">
        <w:rPr>
          <w:rFonts w:ascii="Lato" w:hAnsi="Lato" w:cs="Times New Roman"/>
        </w:rPr>
        <w:lastRenderedPageBreak/>
        <w:t xml:space="preserve">wydatki związane z utrzymaniem stanowisk pracy zadań bieżących powiązanych z Usługami publicznymi. </w:t>
      </w:r>
    </w:p>
    <w:p w14:paraId="0EB0034F" w14:textId="77777777" w:rsidR="00BA2DD4" w:rsidRPr="00FB53C8" w:rsidRDefault="00BA2DD4" w:rsidP="00BA2DD4">
      <w:pPr>
        <w:rPr>
          <w:rFonts w:ascii="Lato" w:hAnsi="Lato" w:cs="Times New Roman"/>
        </w:rPr>
      </w:pPr>
    </w:p>
    <w:p w14:paraId="117BADFE" w14:textId="57CB3E3E" w:rsidR="00BA2DD4" w:rsidRDefault="00BA2DD4" w:rsidP="00BA2DD4">
      <w:pPr>
        <w:jc w:val="both"/>
        <w:rPr>
          <w:rFonts w:ascii="Lato" w:hAnsi="Lato" w:cs="Times New Roman"/>
        </w:rPr>
      </w:pPr>
      <w:r w:rsidRPr="096BE92D">
        <w:rPr>
          <w:rFonts w:ascii="Lato" w:hAnsi="Lato" w:cs="Times New Roman"/>
          <w:b/>
          <w:bCs/>
        </w:rPr>
        <w:t>Zintegrowany System Zarządzania Miastem Krakowem</w:t>
      </w:r>
      <w:r w:rsidRPr="096BE92D">
        <w:rPr>
          <w:rFonts w:ascii="Lato" w:hAnsi="Lato" w:cs="Times New Roman"/>
        </w:rPr>
        <w:t xml:space="preserve"> – model zarządzania </w:t>
      </w:r>
      <w:r w:rsidR="3B6272C0" w:rsidRPr="096BE92D">
        <w:rPr>
          <w:rFonts w:ascii="Lato" w:hAnsi="Lato" w:cs="Times New Roman"/>
        </w:rPr>
        <w:t>G</w:t>
      </w:r>
      <w:r w:rsidRPr="096BE92D">
        <w:rPr>
          <w:rFonts w:ascii="Lato" w:hAnsi="Lato" w:cs="Times New Roman"/>
        </w:rPr>
        <w:t>miną oparty na wieloletnich doświadczeniach samorządu Krakowa pozwalający realizować misję służby publicznej i wynikającą z niej wizję rozwoju miasta - a jednocześnie z pożytkiem wykorzystywać, wdrażać i rozwijać nakazane przez system prawny narzędzia i metody zarządzania w celu poprawy jakości życia mieszkańców.</w:t>
      </w:r>
    </w:p>
    <w:p w14:paraId="09FC56F7" w14:textId="77777777" w:rsidR="00211E2A" w:rsidRPr="00BA2DD4" w:rsidRDefault="00211E2A">
      <w:pPr>
        <w:rPr>
          <w:rFonts w:ascii="Lato" w:hAnsi="Lato" w:cs="Times New Roman"/>
          <w:highlight w:val="yellow"/>
        </w:rPr>
      </w:pPr>
      <w:r w:rsidRPr="00BA2DD4">
        <w:rPr>
          <w:rFonts w:ascii="Lato" w:hAnsi="Lato" w:cs="Times New Roman"/>
          <w:highlight w:val="yellow"/>
        </w:rPr>
        <w:br w:type="page"/>
      </w:r>
    </w:p>
    <w:p w14:paraId="3618FB26" w14:textId="53CA78A8" w:rsidR="00430143" w:rsidRPr="00BA2DD4" w:rsidRDefault="00471557" w:rsidP="00471557">
      <w:pPr>
        <w:pStyle w:val="Nagwek1"/>
      </w:pPr>
      <w:bookmarkStart w:id="5" w:name="_Toc41897607"/>
      <w:bookmarkStart w:id="6" w:name="_Toc73104199"/>
      <w:r w:rsidRPr="00BA2DD4">
        <w:lastRenderedPageBreak/>
        <w:t>I</w:t>
      </w:r>
      <w:r w:rsidR="00584994" w:rsidRPr="00BA2DD4">
        <w:t>II. </w:t>
      </w:r>
      <w:r w:rsidR="00495D68" w:rsidRPr="00BA2DD4">
        <w:t>Kraków w kilku liczbach</w:t>
      </w:r>
      <w:bookmarkEnd w:id="5"/>
      <w:bookmarkEnd w:id="6"/>
    </w:p>
    <w:p w14:paraId="6B62F1B3" w14:textId="77777777" w:rsidR="00495D68" w:rsidRPr="00BA2DD4" w:rsidRDefault="00495D68" w:rsidP="00471557">
      <w:pPr>
        <w:spacing w:after="0"/>
        <w:rPr>
          <w:rFonts w:ascii="Lato" w:hAnsi="Lato" w:cs="Times New Roman"/>
        </w:rPr>
      </w:pPr>
    </w:p>
    <w:p w14:paraId="113C97F5" w14:textId="77777777" w:rsidR="00495D68" w:rsidRPr="00BA2DD4" w:rsidRDefault="00495D68" w:rsidP="00495D68">
      <w:pPr>
        <w:spacing w:after="0"/>
        <w:rPr>
          <w:rFonts w:ascii="Lato" w:hAnsi="Lato" w:cs="Times New Roman"/>
        </w:rPr>
      </w:pPr>
      <w:r w:rsidRPr="00BA2DD4">
        <w:rPr>
          <w:rFonts w:ascii="Lato" w:hAnsi="Lato" w:cs="Times New Roman"/>
        </w:rPr>
        <w:t xml:space="preserve">Kraków to stolica województwa małopolskiego, centrum biznesowe i kulturowe. </w:t>
      </w:r>
      <w:r w:rsidR="009764AB" w:rsidRPr="00BA2DD4">
        <w:rPr>
          <w:rFonts w:ascii="Lato" w:hAnsi="Lato" w:cs="Times New Roman"/>
        </w:rPr>
        <w:t>Jest d</w:t>
      </w:r>
      <w:r w:rsidRPr="00BA2DD4">
        <w:rPr>
          <w:rFonts w:ascii="Lato" w:hAnsi="Lato" w:cs="Times New Roman"/>
        </w:rPr>
        <w:t>rugi</w:t>
      </w:r>
      <w:r w:rsidR="009764AB" w:rsidRPr="00BA2DD4">
        <w:rPr>
          <w:rFonts w:ascii="Lato" w:hAnsi="Lato" w:cs="Times New Roman"/>
        </w:rPr>
        <w:t>m</w:t>
      </w:r>
      <w:r w:rsidRPr="00BA2DD4">
        <w:rPr>
          <w:rFonts w:ascii="Lato" w:hAnsi="Lato" w:cs="Times New Roman"/>
        </w:rPr>
        <w:t xml:space="preserve"> miast</w:t>
      </w:r>
      <w:r w:rsidR="009764AB" w:rsidRPr="00BA2DD4">
        <w:rPr>
          <w:rFonts w:ascii="Lato" w:hAnsi="Lato" w:cs="Times New Roman"/>
        </w:rPr>
        <w:t>em</w:t>
      </w:r>
      <w:r w:rsidRPr="00BA2DD4">
        <w:rPr>
          <w:rFonts w:ascii="Lato" w:hAnsi="Lato" w:cs="Times New Roman"/>
        </w:rPr>
        <w:t xml:space="preserve"> w Polsce pod względem liczby ludności.</w:t>
      </w:r>
    </w:p>
    <w:p w14:paraId="02F2C34E" w14:textId="77777777" w:rsidR="00495D68" w:rsidRPr="00BA2DD4" w:rsidRDefault="00495D68" w:rsidP="00495D68">
      <w:pPr>
        <w:spacing w:after="0"/>
        <w:rPr>
          <w:rFonts w:ascii="Lato" w:hAnsi="Lato" w:cs="Times New Roman"/>
        </w:rPr>
      </w:pPr>
    </w:p>
    <w:p w14:paraId="41EEEDA8" w14:textId="77777777" w:rsidR="00495D68" w:rsidRPr="00BA2DD4" w:rsidRDefault="00495D68" w:rsidP="00F95C28">
      <w:pPr>
        <w:pStyle w:val="Nagwek2"/>
        <w:spacing w:before="0"/>
        <w:rPr>
          <w:b/>
        </w:rPr>
      </w:pPr>
      <w:bookmarkStart w:id="7" w:name="_Toc41897608"/>
      <w:bookmarkStart w:id="8" w:name="_Toc73104200"/>
      <w:r w:rsidRPr="00BA2DD4">
        <w:rPr>
          <w:b/>
        </w:rPr>
        <w:t>III.1. Demografia</w:t>
      </w:r>
      <w:bookmarkEnd w:id="7"/>
      <w:bookmarkEnd w:id="8"/>
    </w:p>
    <w:p w14:paraId="680A4E5D" w14:textId="77777777" w:rsidR="00495D68" w:rsidRPr="00BA2DD4" w:rsidRDefault="00495D68" w:rsidP="002B6EF7">
      <w:pPr>
        <w:pStyle w:val="Akapitzlist"/>
        <w:spacing w:after="0"/>
        <w:ind w:left="1800"/>
        <w:rPr>
          <w:rFonts w:ascii="Lato" w:hAnsi="Lato" w:cs="Times New Roman"/>
          <w:highlight w:val="yellow"/>
        </w:rPr>
      </w:pPr>
    </w:p>
    <w:p w14:paraId="0292CFB9" w14:textId="77777777" w:rsidR="00BA2DD4" w:rsidRPr="00C64A89" w:rsidRDefault="00BA2DD4" w:rsidP="00BA2DD4">
      <w:pPr>
        <w:spacing w:after="0" w:line="240" w:lineRule="auto"/>
        <w:rPr>
          <w:rFonts w:ascii="Lato" w:hAnsi="Lato" w:cs="Times New Roman"/>
        </w:rPr>
      </w:pPr>
      <w:r w:rsidRPr="00C64A89">
        <w:rPr>
          <w:rFonts w:ascii="Lato" w:hAnsi="Lato" w:cs="Times New Roman"/>
        </w:rPr>
        <w:t>Kraków pod względem posiadanego potencjału ludnościowego i terytorium jest drugim co do wielkości miastem w Polsce. Jego powierzchnia wynosi 326,91 km</w:t>
      </w:r>
      <w:r w:rsidRPr="00C64A89">
        <w:rPr>
          <w:rFonts w:ascii="Lato" w:hAnsi="Lato" w:cs="Times New Roman"/>
          <w:vertAlign w:val="superscript"/>
        </w:rPr>
        <w:t>2</w:t>
      </w:r>
      <w:r w:rsidRPr="00C64A89">
        <w:rPr>
          <w:rFonts w:ascii="Lato" w:hAnsi="Lato" w:cs="Times New Roman"/>
        </w:rPr>
        <w:t>.</w:t>
      </w:r>
    </w:p>
    <w:p w14:paraId="5537AD3E" w14:textId="77777777" w:rsidR="00BA2DD4" w:rsidRPr="00C64A89" w:rsidRDefault="00BA2DD4" w:rsidP="00BA2DD4">
      <w:pPr>
        <w:spacing w:after="0" w:line="240" w:lineRule="auto"/>
        <w:rPr>
          <w:rFonts w:ascii="Lato" w:hAnsi="Lato" w:cs="Times New Roman"/>
        </w:rPr>
      </w:pPr>
      <w:r w:rsidRPr="00C64A89">
        <w:rPr>
          <w:rFonts w:ascii="Lato" w:hAnsi="Lato" w:cs="Times New Roman"/>
        </w:rPr>
        <w:t>W 2020 roku 30 czerwca w</w:t>
      </w:r>
      <w:r>
        <w:rPr>
          <w:rFonts w:ascii="Lato" w:hAnsi="Lato" w:cs="Times New Roman"/>
        </w:rPr>
        <w:t>edług</w:t>
      </w:r>
      <w:r w:rsidRPr="00C64A89">
        <w:rPr>
          <w:rFonts w:ascii="Lato" w:hAnsi="Lato" w:cs="Times New Roman"/>
        </w:rPr>
        <w:t xml:space="preserve"> statysty</w:t>
      </w:r>
      <w:r>
        <w:rPr>
          <w:rFonts w:ascii="Lato" w:hAnsi="Lato" w:cs="Times New Roman"/>
        </w:rPr>
        <w:t>ki</w:t>
      </w:r>
      <w:r w:rsidRPr="00C64A89">
        <w:rPr>
          <w:rFonts w:ascii="Lato" w:hAnsi="Lato" w:cs="Times New Roman"/>
        </w:rPr>
        <w:t xml:space="preserve"> publicznej w Krakowie:</w:t>
      </w:r>
    </w:p>
    <w:p w14:paraId="53FE16D7" w14:textId="77777777" w:rsidR="00BA2DD4" w:rsidRPr="00C64A89" w:rsidRDefault="00BA2DD4" w:rsidP="008E57A9">
      <w:pPr>
        <w:numPr>
          <w:ilvl w:val="0"/>
          <w:numId w:val="35"/>
        </w:numPr>
        <w:spacing w:after="0" w:line="240" w:lineRule="auto"/>
        <w:ind w:left="928"/>
        <w:contextualSpacing/>
        <w:rPr>
          <w:rFonts w:ascii="Lato" w:hAnsi="Lato" w:cs="Times New Roman"/>
        </w:rPr>
      </w:pPr>
      <w:r w:rsidRPr="00C64A89">
        <w:rPr>
          <w:rFonts w:ascii="Lato" w:hAnsi="Lato" w:cs="Times New Roman"/>
        </w:rPr>
        <w:t>mieszkało 780 981 osób (ok. 2 389 osób na 1 km</w:t>
      </w:r>
      <w:r w:rsidRPr="00C64A89">
        <w:rPr>
          <w:rFonts w:ascii="Lato" w:hAnsi="Lato" w:cs="Times New Roman"/>
          <w:vertAlign w:val="superscript"/>
        </w:rPr>
        <w:t>2</w:t>
      </w:r>
      <w:r w:rsidRPr="00C64A89">
        <w:rPr>
          <w:rFonts w:ascii="Lato" w:hAnsi="Lato" w:cs="Times New Roman"/>
        </w:rPr>
        <w:t xml:space="preserve">), </w:t>
      </w:r>
    </w:p>
    <w:p w14:paraId="55BF157D" w14:textId="77777777" w:rsidR="00BA2DD4" w:rsidRPr="00E8257A" w:rsidRDefault="00BA2DD4" w:rsidP="008E57A9">
      <w:pPr>
        <w:numPr>
          <w:ilvl w:val="0"/>
          <w:numId w:val="35"/>
        </w:numPr>
        <w:spacing w:after="0" w:line="240" w:lineRule="auto"/>
        <w:ind w:left="928"/>
        <w:contextualSpacing/>
        <w:rPr>
          <w:rFonts w:ascii="Lato" w:hAnsi="Lato" w:cs="Times New Roman"/>
        </w:rPr>
      </w:pPr>
      <w:r w:rsidRPr="00E8257A">
        <w:rPr>
          <w:rFonts w:ascii="Lato" w:hAnsi="Lato" w:cs="Times New Roman"/>
        </w:rPr>
        <w:t>kobiety stanowiły 53,3% populacji,</w:t>
      </w:r>
    </w:p>
    <w:p w14:paraId="1EA83F05" w14:textId="5B7835AF" w:rsidR="00BA2DD4" w:rsidRPr="00E8257A" w:rsidRDefault="00BA2DD4" w:rsidP="008E57A9">
      <w:pPr>
        <w:numPr>
          <w:ilvl w:val="0"/>
          <w:numId w:val="35"/>
        </w:numPr>
        <w:spacing w:after="0" w:line="240" w:lineRule="auto"/>
        <w:ind w:left="928"/>
        <w:contextualSpacing/>
        <w:rPr>
          <w:rFonts w:ascii="Lato" w:hAnsi="Lato" w:cs="Times New Roman"/>
        </w:rPr>
      </w:pPr>
      <w:r w:rsidRPr="29CAB1E9">
        <w:rPr>
          <w:rFonts w:ascii="Lato" w:hAnsi="Lato" w:cs="Times New Roman"/>
        </w:rPr>
        <w:t>zawarto 1 078 małżeństw (stan30. 06.2019 roku: 1 785</w:t>
      </w:r>
      <w:r w:rsidR="6A88F2D9" w:rsidRPr="29CAB1E9">
        <w:rPr>
          <w:rFonts w:ascii="Lato" w:hAnsi="Lato" w:cs="Times New Roman"/>
        </w:rPr>
        <w:t>)</w:t>
      </w:r>
      <w:r w:rsidRPr="29CAB1E9">
        <w:rPr>
          <w:rFonts w:ascii="Lato" w:hAnsi="Lato" w:cs="Times New Roman"/>
        </w:rPr>
        <w:t>,</w:t>
      </w:r>
    </w:p>
    <w:p w14:paraId="378657CB" w14:textId="3E895E28" w:rsidR="00BA2DD4" w:rsidRPr="00E8257A" w:rsidRDefault="00BA2DD4" w:rsidP="008E57A9">
      <w:pPr>
        <w:numPr>
          <w:ilvl w:val="0"/>
          <w:numId w:val="35"/>
        </w:numPr>
        <w:spacing w:after="0" w:line="240" w:lineRule="auto"/>
        <w:ind w:left="928"/>
        <w:contextualSpacing/>
        <w:rPr>
          <w:rFonts w:ascii="Lato" w:hAnsi="Lato" w:cs="Times New Roman"/>
        </w:rPr>
      </w:pPr>
      <w:r w:rsidRPr="0935961B">
        <w:rPr>
          <w:rFonts w:ascii="Lato" w:hAnsi="Lato" w:cs="Times New Roman"/>
        </w:rPr>
        <w:t xml:space="preserve">urodziło się 4 468 </w:t>
      </w:r>
      <w:r w:rsidR="3C6E1459" w:rsidRPr="0935961B">
        <w:rPr>
          <w:rFonts w:ascii="Lato" w:hAnsi="Lato" w:cs="Times New Roman"/>
        </w:rPr>
        <w:t>dzieci</w:t>
      </w:r>
      <w:r w:rsidRPr="0935961B">
        <w:rPr>
          <w:rFonts w:ascii="Lato" w:hAnsi="Lato" w:cs="Times New Roman"/>
        </w:rPr>
        <w:t xml:space="preserve"> (stan 30.06.2019 roku: 4 700),</w:t>
      </w:r>
    </w:p>
    <w:p w14:paraId="37E2CA55" w14:textId="77777777" w:rsidR="00BA2DD4" w:rsidRPr="00E8257A" w:rsidRDefault="00BA2DD4" w:rsidP="008E57A9">
      <w:pPr>
        <w:numPr>
          <w:ilvl w:val="0"/>
          <w:numId w:val="35"/>
        </w:numPr>
        <w:spacing w:after="0" w:line="240" w:lineRule="auto"/>
        <w:ind w:left="928"/>
        <w:contextualSpacing/>
        <w:rPr>
          <w:rFonts w:ascii="Lato" w:hAnsi="Lato" w:cs="Times New Roman"/>
        </w:rPr>
      </w:pPr>
      <w:r w:rsidRPr="00E8257A">
        <w:rPr>
          <w:rFonts w:ascii="Lato" w:hAnsi="Lato" w:cs="Times New Roman"/>
        </w:rPr>
        <w:t>zmarło 3 970 osób (w tym 6 niemowląt), (stan 30.06.2019 roku: 4 049 w tym 20 niemowląt)</w:t>
      </w:r>
      <w:r>
        <w:rPr>
          <w:rFonts w:ascii="Lato" w:hAnsi="Lato" w:cs="Times New Roman"/>
        </w:rPr>
        <w:t>,</w:t>
      </w:r>
    </w:p>
    <w:p w14:paraId="1278F294" w14:textId="77777777" w:rsidR="00BA2DD4" w:rsidRPr="00E8257A" w:rsidRDefault="00BA2DD4" w:rsidP="008E57A9">
      <w:pPr>
        <w:numPr>
          <w:ilvl w:val="0"/>
          <w:numId w:val="35"/>
        </w:numPr>
        <w:spacing w:after="0" w:line="240" w:lineRule="auto"/>
        <w:ind w:left="928"/>
        <w:contextualSpacing/>
        <w:rPr>
          <w:rFonts w:ascii="Lato" w:hAnsi="Lato" w:cs="Times New Roman"/>
        </w:rPr>
      </w:pPr>
      <w:r w:rsidRPr="00E8257A">
        <w:rPr>
          <w:rFonts w:ascii="Lato" w:hAnsi="Lato" w:cs="Times New Roman"/>
        </w:rPr>
        <w:t xml:space="preserve">w ujęciu rocznym odnotowano </w:t>
      </w:r>
      <w:r>
        <w:rPr>
          <w:rFonts w:ascii="Lato" w:hAnsi="Lato" w:cs="Times New Roman"/>
        </w:rPr>
        <w:t xml:space="preserve">wzrost liczby mieszkańców o 0,8%, spadek </w:t>
      </w:r>
      <w:r w:rsidRPr="00E8257A">
        <w:rPr>
          <w:rFonts w:ascii="Lato" w:hAnsi="Lato" w:cs="Times New Roman"/>
        </w:rPr>
        <w:t>liczby małżeństw o 39,6%, spadek liczby zgonów o 2,0%, spadek liczby urodzeń żywych o</w:t>
      </w:r>
      <w:r>
        <w:rPr>
          <w:rFonts w:ascii="Lato" w:hAnsi="Lato" w:cs="Times New Roman"/>
        </w:rPr>
        <w:t> </w:t>
      </w:r>
      <w:r w:rsidRPr="00E8257A">
        <w:rPr>
          <w:rFonts w:ascii="Lato" w:hAnsi="Lato" w:cs="Times New Roman"/>
        </w:rPr>
        <w:t>4,9%.</w:t>
      </w:r>
    </w:p>
    <w:p w14:paraId="44FEC71F" w14:textId="77777777" w:rsidR="00BA2DD4" w:rsidRPr="00C23C91" w:rsidRDefault="00BA2DD4" w:rsidP="00BA2DD4">
      <w:pPr>
        <w:spacing w:after="0"/>
        <w:rPr>
          <w:rFonts w:ascii="Lato" w:hAnsi="Lato" w:cs="Times New Roman"/>
          <w:highlight w:val="yellow"/>
        </w:rPr>
      </w:pPr>
    </w:p>
    <w:p w14:paraId="7D29C24E" w14:textId="77777777" w:rsidR="00BA2DD4" w:rsidRPr="00C23C91" w:rsidRDefault="00BA2DD4" w:rsidP="00BA2DD4">
      <w:pPr>
        <w:shd w:val="clear" w:color="auto" w:fill="D9D9D9" w:themeFill="background1" w:themeFillShade="D9"/>
        <w:spacing w:after="0" w:line="240" w:lineRule="auto"/>
        <w:jc w:val="center"/>
        <w:rPr>
          <w:rFonts w:ascii="Lato" w:hAnsi="Lato" w:cs="Times New Roman"/>
          <w:bCs/>
          <w:highlight w:val="yellow"/>
        </w:rPr>
      </w:pPr>
      <w:r w:rsidRPr="003B0DA4">
        <w:rPr>
          <w:rFonts w:ascii="Lato" w:hAnsi="Lato" w:cs="Times New Roman"/>
          <w:bCs/>
        </w:rPr>
        <w:t xml:space="preserve">Przyrost naturalny Krakowa był dodatni (498 osób). </w:t>
      </w:r>
      <w:r w:rsidRPr="00C23C91">
        <w:rPr>
          <w:rFonts w:ascii="Lato" w:hAnsi="Lato"/>
          <w:highlight w:val="yellow"/>
        </w:rPr>
        <w:br/>
      </w:r>
      <w:r w:rsidRPr="004A1964">
        <w:rPr>
          <w:rFonts w:ascii="Lato" w:hAnsi="Lato" w:cs="Times New Roman"/>
          <w:bCs/>
        </w:rPr>
        <w:t xml:space="preserve">Współczynnik przyrostu naturalnego wyniósł 1,3‰ </w:t>
      </w:r>
    </w:p>
    <w:p w14:paraId="74A468CE" w14:textId="77777777" w:rsidR="00BA2DD4" w:rsidRPr="00C23C91" w:rsidRDefault="00BA2DD4" w:rsidP="00BA2DD4">
      <w:pPr>
        <w:spacing w:after="0"/>
        <w:rPr>
          <w:rFonts w:ascii="Lato" w:hAnsi="Lato" w:cs="Times New Roman"/>
          <w:highlight w:val="yellow"/>
        </w:rPr>
      </w:pPr>
    </w:p>
    <w:p w14:paraId="769D0D3C" w14:textId="77777777" w:rsidR="00EA3C24" w:rsidRPr="00BA2DD4" w:rsidRDefault="00EA3C24" w:rsidP="002A4823">
      <w:pPr>
        <w:spacing w:after="0"/>
        <w:rPr>
          <w:rFonts w:ascii="Lato" w:hAnsi="Lato" w:cs="Times New Roman"/>
        </w:rPr>
      </w:pPr>
    </w:p>
    <w:p w14:paraId="1AD1EF92" w14:textId="77777777" w:rsidR="00495D68" w:rsidRPr="00BA2DD4" w:rsidRDefault="008C5C46" w:rsidP="00F95C28">
      <w:pPr>
        <w:pStyle w:val="Nagwek2"/>
        <w:spacing w:before="0"/>
        <w:rPr>
          <w:b/>
        </w:rPr>
      </w:pPr>
      <w:bookmarkStart w:id="9" w:name="_Toc41897609"/>
      <w:bookmarkStart w:id="10" w:name="_Toc73104201"/>
      <w:r w:rsidRPr="00BA2DD4">
        <w:rPr>
          <w:b/>
        </w:rPr>
        <w:t xml:space="preserve">III.2. </w:t>
      </w:r>
      <w:r w:rsidR="00495D68" w:rsidRPr="00BA2DD4">
        <w:rPr>
          <w:b/>
        </w:rPr>
        <w:t>Władze Krakowa</w:t>
      </w:r>
      <w:bookmarkEnd w:id="9"/>
      <w:bookmarkEnd w:id="10"/>
      <w:r w:rsidR="00495D68" w:rsidRPr="00BA2DD4">
        <w:rPr>
          <w:b/>
        </w:rPr>
        <w:t xml:space="preserve"> </w:t>
      </w:r>
    </w:p>
    <w:p w14:paraId="54CD245A" w14:textId="77777777" w:rsidR="00495D68" w:rsidRPr="00BA2DD4" w:rsidRDefault="00495D68" w:rsidP="002B6EF7">
      <w:pPr>
        <w:spacing w:after="0"/>
        <w:rPr>
          <w:rFonts w:ascii="Lato" w:hAnsi="Lato" w:cs="Times New Roman"/>
        </w:rPr>
      </w:pPr>
    </w:p>
    <w:p w14:paraId="265BCA4E" w14:textId="77777777" w:rsidR="00495D68" w:rsidRPr="00BA2DD4" w:rsidRDefault="00495D68" w:rsidP="00495D68">
      <w:pPr>
        <w:contextualSpacing/>
        <w:rPr>
          <w:rFonts w:ascii="Lato" w:hAnsi="Lato" w:cs="Times New Roman"/>
        </w:rPr>
      </w:pPr>
      <w:r w:rsidRPr="00BA2DD4">
        <w:rPr>
          <w:rFonts w:ascii="Lato" w:hAnsi="Lato" w:cs="Times New Roman"/>
        </w:rPr>
        <w:t>Organem stanowiącym i kontrolnym jest Rada Miasta Krakowa, a organem wykonawczym Prezydent Miasta Krakowa.</w:t>
      </w:r>
      <w:r w:rsidRPr="00BA2DD4" w:rsidDel="002C4A64">
        <w:rPr>
          <w:rFonts w:ascii="Lato" w:hAnsi="Lato" w:cs="Times New Roman"/>
        </w:rPr>
        <w:t xml:space="preserve"> </w:t>
      </w:r>
    </w:p>
    <w:p w14:paraId="1231BE67" w14:textId="77777777" w:rsidR="00495D68" w:rsidRPr="00BA2DD4" w:rsidRDefault="00495D68" w:rsidP="002B6EF7">
      <w:pPr>
        <w:spacing w:after="0"/>
        <w:contextualSpacing/>
        <w:rPr>
          <w:rFonts w:ascii="Lato" w:hAnsi="Lato" w:cs="Times New Roman"/>
        </w:rPr>
      </w:pPr>
    </w:p>
    <w:p w14:paraId="0E72AACA" w14:textId="77777777" w:rsidR="00495D68" w:rsidRPr="00BA2DD4" w:rsidRDefault="002B6EF7" w:rsidP="0080785F">
      <w:pPr>
        <w:pStyle w:val="Nagwek3"/>
        <w:spacing w:before="0"/>
      </w:pPr>
      <w:bookmarkStart w:id="11" w:name="_Toc41897610"/>
      <w:bookmarkStart w:id="12" w:name="_Toc73104202"/>
      <w:r w:rsidRPr="00BA2DD4">
        <w:t>I</w:t>
      </w:r>
      <w:r w:rsidR="00495D68" w:rsidRPr="00BA2DD4">
        <w:t>II.</w:t>
      </w:r>
      <w:r w:rsidRPr="00BA2DD4">
        <w:t>2.</w:t>
      </w:r>
      <w:r w:rsidR="00495D68" w:rsidRPr="00BA2DD4">
        <w:t>1</w:t>
      </w:r>
      <w:r w:rsidRPr="00BA2DD4">
        <w:t>.</w:t>
      </w:r>
      <w:r w:rsidR="00495D68" w:rsidRPr="00BA2DD4">
        <w:t xml:space="preserve"> Prezydent Miasta Krakowa, Zastępcy</w:t>
      </w:r>
      <w:bookmarkEnd w:id="11"/>
      <w:bookmarkEnd w:id="12"/>
    </w:p>
    <w:p w14:paraId="30D7AA69" w14:textId="77777777" w:rsidR="002B6EF7" w:rsidRPr="00BA2DD4" w:rsidRDefault="002B6EF7" w:rsidP="002B6EF7">
      <w:pPr>
        <w:spacing w:after="0"/>
        <w:jc w:val="both"/>
        <w:rPr>
          <w:rFonts w:ascii="Lato" w:hAnsi="Lato" w:cs="Times New Roman"/>
          <w:highlight w:val="yellow"/>
        </w:rPr>
      </w:pPr>
    </w:p>
    <w:p w14:paraId="39B2358D" w14:textId="77777777" w:rsidR="00BA2DD4" w:rsidRPr="0078079E" w:rsidRDefault="00BA2DD4" w:rsidP="00BA2DD4">
      <w:pPr>
        <w:spacing w:after="0"/>
        <w:jc w:val="both"/>
        <w:rPr>
          <w:rFonts w:ascii="Lato" w:hAnsi="Lato" w:cs="Times New Roman"/>
        </w:rPr>
      </w:pPr>
      <w:r w:rsidRPr="0078079E">
        <w:rPr>
          <w:rFonts w:ascii="Lato" w:hAnsi="Lato" w:cs="Times New Roman"/>
        </w:rPr>
        <w:t xml:space="preserve">Prezydent wykonuje swoje zadania przy pomocy Urzędu Miasta Krakowa, miejskich jednostek organizacyjnych oraz powiatowych służb, inspekcji i straży. </w:t>
      </w:r>
    </w:p>
    <w:p w14:paraId="04BD4369" w14:textId="77777777" w:rsidR="00BA2DD4" w:rsidRPr="0078079E" w:rsidRDefault="00BA2DD4" w:rsidP="00BA2DD4">
      <w:pPr>
        <w:spacing w:after="0"/>
        <w:jc w:val="both"/>
        <w:rPr>
          <w:rFonts w:ascii="Lato" w:hAnsi="Lato" w:cs="Times New Roman"/>
        </w:rPr>
      </w:pPr>
      <w:r w:rsidRPr="0078079E">
        <w:rPr>
          <w:rFonts w:ascii="Lato" w:hAnsi="Lato" w:cs="Times New Roman"/>
        </w:rPr>
        <w:t>Prezydentem VIII kadencji jest Jacek Majchrowski.</w:t>
      </w:r>
    </w:p>
    <w:p w14:paraId="6BCFB6CF" w14:textId="77777777" w:rsidR="00BA2DD4" w:rsidRPr="00C23C91" w:rsidRDefault="00BA2DD4" w:rsidP="00BA2DD4">
      <w:pPr>
        <w:spacing w:after="0"/>
        <w:jc w:val="both"/>
        <w:rPr>
          <w:rFonts w:ascii="Lato" w:hAnsi="Lato" w:cs="Times New Roman"/>
          <w:highlight w:val="yellow"/>
        </w:rPr>
      </w:pPr>
    </w:p>
    <w:p w14:paraId="1AA50EB9" w14:textId="0CC02CB1" w:rsidR="00BA2DD4" w:rsidRPr="00527629" w:rsidRDefault="00BA2DD4" w:rsidP="00BA2DD4">
      <w:pPr>
        <w:spacing w:after="0"/>
        <w:jc w:val="both"/>
        <w:rPr>
          <w:rFonts w:ascii="Lato" w:hAnsi="Lato" w:cs="Times New Roman"/>
        </w:rPr>
      </w:pPr>
      <w:r w:rsidRPr="096BE92D">
        <w:rPr>
          <w:rFonts w:ascii="Lato" w:hAnsi="Lato" w:cs="Times New Roman"/>
        </w:rPr>
        <w:t>Schemat organizacyjny i Regulamin Organizacyjny UMK na koniec 2020 r</w:t>
      </w:r>
      <w:r w:rsidR="2340558B" w:rsidRPr="096BE92D">
        <w:rPr>
          <w:rFonts w:ascii="Lato" w:hAnsi="Lato" w:cs="Times New Roman"/>
        </w:rPr>
        <w:t xml:space="preserve">oku </w:t>
      </w:r>
      <w:r w:rsidRPr="096BE92D">
        <w:rPr>
          <w:rFonts w:ascii="Lato" w:hAnsi="Lato" w:cs="Times New Roman"/>
        </w:rPr>
        <w:t xml:space="preserve">określało Zarządzenie </w:t>
      </w:r>
      <w:r w:rsidR="42A11953" w:rsidRPr="096BE92D">
        <w:rPr>
          <w:rFonts w:ascii="Lato" w:hAnsi="Lato" w:cs="Times New Roman"/>
        </w:rPr>
        <w:t>n</w:t>
      </w:r>
      <w:r w:rsidRPr="096BE92D">
        <w:rPr>
          <w:rFonts w:ascii="Lato" w:hAnsi="Lato" w:cs="Times New Roman"/>
        </w:rPr>
        <w:t xml:space="preserve">r 2532/2020 Prezydenta Miasta Krakowa z 9 października 2020 roku (uchylone obecnie obowiązującym Zarządzeniem </w:t>
      </w:r>
      <w:r w:rsidR="6EDC4E47" w:rsidRPr="096BE92D">
        <w:rPr>
          <w:rFonts w:ascii="Lato" w:hAnsi="Lato" w:cs="Times New Roman"/>
        </w:rPr>
        <w:t>n</w:t>
      </w:r>
      <w:r w:rsidRPr="096BE92D">
        <w:rPr>
          <w:rFonts w:ascii="Lato" w:hAnsi="Lato" w:cs="Times New Roman"/>
        </w:rPr>
        <w:t>r 277/2021 z 8 lutego 2021 r.).</w:t>
      </w:r>
    </w:p>
    <w:p w14:paraId="49329BDC" w14:textId="77777777" w:rsidR="00BA2DD4" w:rsidRPr="00527629" w:rsidRDefault="00BA2DD4" w:rsidP="00BA2DD4">
      <w:pPr>
        <w:spacing w:after="0"/>
        <w:jc w:val="both"/>
        <w:rPr>
          <w:rFonts w:ascii="Lato" w:hAnsi="Lato" w:cs="Times New Roman"/>
        </w:rPr>
      </w:pPr>
      <w:r w:rsidRPr="00527629">
        <w:rPr>
          <w:rFonts w:ascii="Lato" w:hAnsi="Lato" w:cs="Times New Roman"/>
        </w:rPr>
        <w:t>Zastępcy Prezydenta, Skarbnik, Sekretarz w 20</w:t>
      </w:r>
      <w:r>
        <w:rPr>
          <w:rFonts w:ascii="Lato" w:hAnsi="Lato" w:cs="Times New Roman"/>
        </w:rPr>
        <w:t>20</w:t>
      </w:r>
      <w:r w:rsidRPr="00527629">
        <w:rPr>
          <w:rFonts w:ascii="Lato" w:hAnsi="Lato" w:cs="Times New Roman"/>
        </w:rPr>
        <w:t xml:space="preserve"> roku (VIII kadencja):</w:t>
      </w:r>
    </w:p>
    <w:p w14:paraId="359219CB" w14:textId="77777777" w:rsidR="00BA2DD4" w:rsidRPr="00527629" w:rsidRDefault="00BA2DD4" w:rsidP="008E57A9">
      <w:pPr>
        <w:pStyle w:val="Akapitzlist"/>
        <w:numPr>
          <w:ilvl w:val="0"/>
          <w:numId w:val="37"/>
        </w:numPr>
        <w:spacing w:after="0" w:line="240" w:lineRule="auto"/>
        <w:jc w:val="both"/>
        <w:rPr>
          <w:rFonts w:ascii="Lato" w:eastAsia="Lato" w:hAnsi="Lato" w:cs="Lato"/>
        </w:rPr>
      </w:pPr>
      <w:r w:rsidRPr="00527629">
        <w:rPr>
          <w:rFonts w:ascii="Lato" w:eastAsia="Lato" w:hAnsi="Lato" w:cs="Lato"/>
        </w:rPr>
        <w:t>I Zastępca Prezydenta ds. Polityki Społecznej i Komunalnej: Andrzej Kulig,</w:t>
      </w:r>
    </w:p>
    <w:p w14:paraId="40F4568A" w14:textId="77777777" w:rsidR="00BA2DD4" w:rsidRPr="00527629" w:rsidRDefault="00BA2DD4" w:rsidP="008E57A9">
      <w:pPr>
        <w:pStyle w:val="Akapitzlist"/>
        <w:numPr>
          <w:ilvl w:val="0"/>
          <w:numId w:val="37"/>
        </w:numPr>
        <w:spacing w:after="0" w:line="240" w:lineRule="auto"/>
        <w:jc w:val="both"/>
        <w:rPr>
          <w:rFonts w:ascii="Lato" w:eastAsia="Lato" w:hAnsi="Lato" w:cs="Lato"/>
        </w:rPr>
      </w:pPr>
      <w:r w:rsidRPr="00527629">
        <w:rPr>
          <w:rFonts w:ascii="Lato" w:eastAsia="Lato" w:hAnsi="Lato" w:cs="Lato"/>
        </w:rPr>
        <w:t>II Zastępca Prezydenta ds. Zrównoważonego Rozwoju: Jerzy Muzyk,</w:t>
      </w:r>
    </w:p>
    <w:p w14:paraId="78A8C525" w14:textId="77777777" w:rsidR="00BA2DD4" w:rsidRPr="00527629" w:rsidRDefault="00BA2DD4" w:rsidP="008E57A9">
      <w:pPr>
        <w:pStyle w:val="Akapitzlist"/>
        <w:numPr>
          <w:ilvl w:val="0"/>
          <w:numId w:val="37"/>
        </w:numPr>
        <w:spacing w:after="0" w:line="240" w:lineRule="auto"/>
        <w:jc w:val="both"/>
        <w:rPr>
          <w:rFonts w:ascii="Lato" w:eastAsia="Lato" w:hAnsi="Lato" w:cs="Lato"/>
        </w:rPr>
      </w:pPr>
      <w:r w:rsidRPr="00527629">
        <w:rPr>
          <w:rFonts w:ascii="Lato" w:eastAsia="Lato" w:hAnsi="Lato" w:cs="Lato"/>
        </w:rPr>
        <w:t>III Zastępca Prezydenta ds. Obsługi Mieszkańców: Bogusław Kośmider,</w:t>
      </w:r>
    </w:p>
    <w:p w14:paraId="7DA0148C" w14:textId="77777777" w:rsidR="00BA2DD4" w:rsidRPr="00527629" w:rsidRDefault="00BA2DD4" w:rsidP="008E57A9">
      <w:pPr>
        <w:pStyle w:val="Akapitzlist"/>
        <w:numPr>
          <w:ilvl w:val="0"/>
          <w:numId w:val="37"/>
        </w:numPr>
        <w:spacing w:after="0" w:line="240" w:lineRule="auto"/>
        <w:jc w:val="both"/>
        <w:rPr>
          <w:rFonts w:ascii="Lato" w:eastAsia="Lato" w:hAnsi="Lato" w:cs="Lato"/>
        </w:rPr>
      </w:pPr>
      <w:r w:rsidRPr="00527629">
        <w:rPr>
          <w:rFonts w:ascii="Lato" w:eastAsia="Lato" w:hAnsi="Lato" w:cs="Lato"/>
        </w:rPr>
        <w:t>IV Zastępca Prezydenta ds. Edukacji, Sportu i Turystyki: Anna Korfel–Jasińska,</w:t>
      </w:r>
    </w:p>
    <w:p w14:paraId="014145A9" w14:textId="4CA5C1C9" w:rsidR="00BA2DD4" w:rsidRPr="00527629" w:rsidRDefault="00BA2DD4" w:rsidP="008E57A9">
      <w:pPr>
        <w:pStyle w:val="Akapitzlist"/>
        <w:numPr>
          <w:ilvl w:val="0"/>
          <w:numId w:val="37"/>
        </w:numPr>
        <w:spacing w:after="0" w:line="240" w:lineRule="auto"/>
        <w:jc w:val="both"/>
        <w:rPr>
          <w:rFonts w:ascii="Lato" w:eastAsia="Lato" w:hAnsi="Lato" w:cs="Lato"/>
        </w:rPr>
      </w:pPr>
      <w:r w:rsidRPr="096BE92D">
        <w:rPr>
          <w:rFonts w:ascii="Lato" w:eastAsia="Lato" w:hAnsi="Lato" w:cs="Lato"/>
        </w:rPr>
        <w:t>Sekretarz Miast</w:t>
      </w:r>
      <w:r w:rsidR="1AFDCB4A" w:rsidRPr="096BE92D">
        <w:rPr>
          <w:rFonts w:ascii="Lato" w:eastAsia="Lato" w:hAnsi="Lato" w:cs="Lato"/>
        </w:rPr>
        <w:t>a</w:t>
      </w:r>
      <w:r w:rsidR="7347DA99" w:rsidRPr="096BE92D">
        <w:rPr>
          <w:rFonts w:ascii="Lato" w:eastAsia="Lato" w:hAnsi="Lato" w:cs="Lato"/>
        </w:rPr>
        <w:t xml:space="preserve"> Krakowa</w:t>
      </w:r>
      <w:r w:rsidRPr="096BE92D">
        <w:rPr>
          <w:rFonts w:ascii="Lato" w:eastAsia="Lato" w:hAnsi="Lato" w:cs="Lato"/>
        </w:rPr>
        <w:t>: Antoni Fryczek,</w:t>
      </w:r>
    </w:p>
    <w:p w14:paraId="447568CE" w14:textId="248B46BB" w:rsidR="00495D68" w:rsidRPr="00BA2DD4" w:rsidRDefault="00BA2DD4" w:rsidP="008E57A9">
      <w:pPr>
        <w:numPr>
          <w:ilvl w:val="0"/>
          <w:numId w:val="37"/>
        </w:numPr>
        <w:spacing w:after="0" w:line="240" w:lineRule="auto"/>
        <w:jc w:val="both"/>
        <w:rPr>
          <w:rFonts w:ascii="Lato" w:hAnsi="Lato"/>
        </w:rPr>
      </w:pPr>
      <w:r w:rsidRPr="096BE92D">
        <w:rPr>
          <w:rFonts w:ascii="Lato" w:eastAsia="Lato" w:hAnsi="Lato" w:cs="Lato"/>
        </w:rPr>
        <w:t>Skarbnik Miasta</w:t>
      </w:r>
      <w:r w:rsidR="2534FC7B" w:rsidRPr="096BE92D">
        <w:rPr>
          <w:rFonts w:ascii="Lato" w:eastAsia="Lato" w:hAnsi="Lato" w:cs="Lato"/>
        </w:rPr>
        <w:t xml:space="preserve"> Krakowa</w:t>
      </w:r>
      <w:r w:rsidRPr="096BE92D">
        <w:rPr>
          <w:rFonts w:ascii="Lato" w:eastAsia="Lato" w:hAnsi="Lato" w:cs="Lato"/>
        </w:rPr>
        <w:t>: Mał</w:t>
      </w:r>
      <w:r w:rsidRPr="096BE92D">
        <w:rPr>
          <w:rFonts w:ascii="Lato" w:hAnsi="Lato" w:cs="Times New Roman"/>
        </w:rPr>
        <w:t>gorzata Okarmus.</w:t>
      </w:r>
    </w:p>
    <w:p w14:paraId="7196D064" w14:textId="77777777" w:rsidR="00495D68" w:rsidRPr="00BA2DD4" w:rsidRDefault="00495D68" w:rsidP="002B6EF7">
      <w:pPr>
        <w:spacing w:after="0"/>
        <w:ind w:left="426"/>
        <w:contextualSpacing/>
        <w:jc w:val="both"/>
        <w:rPr>
          <w:rFonts w:ascii="Lato" w:hAnsi="Lato" w:cs="Times New Roman"/>
          <w:b/>
          <w:bCs/>
          <w:highlight w:val="yellow"/>
        </w:rPr>
      </w:pPr>
    </w:p>
    <w:p w14:paraId="5946E53D" w14:textId="580225EA" w:rsidR="00495D68" w:rsidRPr="00BA2DD4" w:rsidRDefault="002B6EF7" w:rsidP="0080785F">
      <w:pPr>
        <w:pStyle w:val="Nagwek3"/>
        <w:spacing w:before="0"/>
      </w:pPr>
      <w:bookmarkStart w:id="13" w:name="_Toc41897611"/>
      <w:bookmarkStart w:id="14" w:name="_Toc73104203"/>
      <w:r>
        <w:lastRenderedPageBreak/>
        <w:t>III.</w:t>
      </w:r>
      <w:r w:rsidR="00495D68">
        <w:t>2.</w:t>
      </w:r>
      <w:r>
        <w:t xml:space="preserve">2. </w:t>
      </w:r>
      <w:r w:rsidR="00495D68">
        <w:t>Rada Miasta</w:t>
      </w:r>
      <w:r w:rsidR="7C408BCA">
        <w:t xml:space="preserve"> Krakowa</w:t>
      </w:r>
      <w:bookmarkEnd w:id="13"/>
      <w:bookmarkEnd w:id="14"/>
      <w:r w:rsidR="00495D68">
        <w:t xml:space="preserve"> </w:t>
      </w:r>
    </w:p>
    <w:p w14:paraId="34FF1C98" w14:textId="77777777" w:rsidR="00495D68" w:rsidRPr="00BA2DD4" w:rsidRDefault="00495D68" w:rsidP="00495D68">
      <w:pPr>
        <w:contextualSpacing/>
        <w:rPr>
          <w:rFonts w:ascii="Lato" w:hAnsi="Lato" w:cs="Times New Roman"/>
        </w:rPr>
      </w:pPr>
    </w:p>
    <w:p w14:paraId="133D0A4A" w14:textId="275AFBB2" w:rsidR="00495D68" w:rsidRPr="00BA2DD4" w:rsidRDefault="00495D68" w:rsidP="002A4823">
      <w:pPr>
        <w:contextualSpacing/>
        <w:jc w:val="both"/>
        <w:rPr>
          <w:rFonts w:ascii="Lato" w:hAnsi="Lato" w:cs="Times New Roman"/>
        </w:rPr>
      </w:pPr>
      <w:r w:rsidRPr="096BE92D">
        <w:rPr>
          <w:rFonts w:ascii="Lato" w:hAnsi="Lato" w:cs="Times New Roman"/>
        </w:rPr>
        <w:t xml:space="preserve">Przewodniczącym Rady Miasta </w:t>
      </w:r>
      <w:r w:rsidR="2046761F" w:rsidRPr="096BE92D">
        <w:rPr>
          <w:rFonts w:ascii="Lato" w:hAnsi="Lato" w:cs="Times New Roman"/>
        </w:rPr>
        <w:t xml:space="preserve">Krakowa </w:t>
      </w:r>
      <w:r w:rsidRPr="096BE92D">
        <w:rPr>
          <w:rFonts w:ascii="Lato" w:hAnsi="Lato" w:cs="Times New Roman"/>
        </w:rPr>
        <w:t>w 20</w:t>
      </w:r>
      <w:r w:rsidR="00BA2DD4" w:rsidRPr="096BE92D">
        <w:rPr>
          <w:rFonts w:ascii="Lato" w:hAnsi="Lato" w:cs="Times New Roman"/>
        </w:rPr>
        <w:t>20</w:t>
      </w:r>
      <w:r w:rsidRPr="096BE92D">
        <w:rPr>
          <w:rFonts w:ascii="Lato" w:hAnsi="Lato" w:cs="Times New Roman"/>
        </w:rPr>
        <w:t xml:space="preserve"> roku był Dominik Jaśkowiec</w:t>
      </w:r>
      <w:r w:rsidR="002A4823" w:rsidRPr="096BE92D">
        <w:rPr>
          <w:rFonts w:ascii="Lato" w:hAnsi="Lato" w:cs="Times New Roman"/>
        </w:rPr>
        <w:t xml:space="preserve">, </w:t>
      </w:r>
      <w:r w:rsidRPr="096BE92D">
        <w:rPr>
          <w:rFonts w:ascii="Lato" w:hAnsi="Lato" w:cs="Times New Roman"/>
        </w:rPr>
        <w:t>a wiceprzewodniczącymi:</w:t>
      </w:r>
    </w:p>
    <w:p w14:paraId="155A33CF" w14:textId="77777777" w:rsidR="00495D68" w:rsidRPr="00BA2DD4" w:rsidRDefault="00495D68" w:rsidP="008E57A9">
      <w:pPr>
        <w:numPr>
          <w:ilvl w:val="0"/>
          <w:numId w:val="36"/>
        </w:numPr>
        <w:spacing w:after="0" w:line="240" w:lineRule="auto"/>
        <w:contextualSpacing/>
        <w:jc w:val="both"/>
        <w:rPr>
          <w:rFonts w:ascii="Lato" w:hAnsi="Lato" w:cs="Times New Roman"/>
        </w:rPr>
      </w:pPr>
      <w:r w:rsidRPr="00BA2DD4">
        <w:rPr>
          <w:rFonts w:ascii="Lato" w:hAnsi="Lato" w:cs="Times New Roman"/>
        </w:rPr>
        <w:t>Michał Drewnicki</w:t>
      </w:r>
      <w:r w:rsidR="002B6EF7" w:rsidRPr="00BA2DD4">
        <w:rPr>
          <w:rFonts w:ascii="Lato" w:hAnsi="Lato" w:cs="Times New Roman"/>
        </w:rPr>
        <w:t>,</w:t>
      </w:r>
      <w:r w:rsidRPr="00BA2DD4">
        <w:rPr>
          <w:rFonts w:ascii="Lato" w:hAnsi="Lato" w:cs="Times New Roman"/>
        </w:rPr>
        <w:t xml:space="preserve"> </w:t>
      </w:r>
    </w:p>
    <w:p w14:paraId="720E3C3C" w14:textId="25A43B60" w:rsidR="00495D68" w:rsidRPr="00BA2DD4" w:rsidRDefault="00495D68" w:rsidP="008E57A9">
      <w:pPr>
        <w:numPr>
          <w:ilvl w:val="0"/>
          <w:numId w:val="36"/>
        </w:numPr>
        <w:spacing w:after="0" w:line="240" w:lineRule="auto"/>
        <w:contextualSpacing/>
        <w:jc w:val="both"/>
        <w:rPr>
          <w:rFonts w:ascii="Lato" w:hAnsi="Lato" w:cs="Times New Roman"/>
        </w:rPr>
      </w:pPr>
      <w:r w:rsidRPr="00BA2DD4">
        <w:rPr>
          <w:rFonts w:ascii="Lato" w:hAnsi="Lato" w:cs="Times New Roman"/>
        </w:rPr>
        <w:t>Rafał Komarewicz,</w:t>
      </w:r>
    </w:p>
    <w:p w14:paraId="28D5DC20" w14:textId="77777777" w:rsidR="00495D68" w:rsidRPr="00BA2DD4" w:rsidRDefault="00495D68" w:rsidP="008E57A9">
      <w:pPr>
        <w:numPr>
          <w:ilvl w:val="0"/>
          <w:numId w:val="36"/>
        </w:numPr>
        <w:spacing w:after="0" w:line="240" w:lineRule="auto"/>
        <w:contextualSpacing/>
        <w:jc w:val="both"/>
        <w:rPr>
          <w:rFonts w:ascii="Lato" w:hAnsi="Lato" w:cs="Times New Roman"/>
        </w:rPr>
      </w:pPr>
      <w:r w:rsidRPr="00BA2DD4">
        <w:rPr>
          <w:rFonts w:ascii="Lato" w:hAnsi="Lato" w:cs="Times New Roman"/>
        </w:rPr>
        <w:t xml:space="preserve">Sławomir Pietrzyk. </w:t>
      </w:r>
    </w:p>
    <w:p w14:paraId="6D072C0D" w14:textId="77777777" w:rsidR="00495D68" w:rsidRPr="00BA2DD4" w:rsidRDefault="00495D68" w:rsidP="002A4823">
      <w:pPr>
        <w:spacing w:after="0"/>
        <w:jc w:val="both"/>
        <w:rPr>
          <w:rFonts w:ascii="Lato" w:hAnsi="Lato" w:cs="Times New Roman"/>
          <w:b/>
          <w:bCs/>
        </w:rPr>
      </w:pPr>
    </w:p>
    <w:p w14:paraId="6B7C1B9C" w14:textId="77777777" w:rsidR="00495D68" w:rsidRPr="00BA2DD4" w:rsidRDefault="00495D68" w:rsidP="002B6EF7">
      <w:pPr>
        <w:pStyle w:val="Nagwek3"/>
      </w:pPr>
      <w:bookmarkStart w:id="15" w:name="_Toc41897612"/>
      <w:bookmarkStart w:id="16" w:name="_Toc73104204"/>
      <w:r w:rsidRPr="00BA2DD4">
        <w:t xml:space="preserve">III. </w:t>
      </w:r>
      <w:r w:rsidR="002B6EF7" w:rsidRPr="00BA2DD4">
        <w:t xml:space="preserve">2.3. </w:t>
      </w:r>
      <w:r w:rsidRPr="00BA2DD4">
        <w:t>Wartość mienia Gminy Miejskiej Kraków i spółki miejskie</w:t>
      </w:r>
      <w:bookmarkEnd w:id="15"/>
      <w:bookmarkEnd w:id="16"/>
    </w:p>
    <w:p w14:paraId="48A21919" w14:textId="77777777" w:rsidR="00495D68" w:rsidRPr="00BA2DD4" w:rsidRDefault="00495D68" w:rsidP="00495D68">
      <w:pPr>
        <w:pStyle w:val="Legenda"/>
        <w:spacing w:after="0"/>
        <w:rPr>
          <w:rFonts w:ascii="Lato" w:hAnsi="Lato"/>
          <w:b/>
          <w:i w:val="0"/>
          <w:color w:val="auto"/>
          <w:sz w:val="22"/>
          <w:szCs w:val="22"/>
        </w:rPr>
      </w:pPr>
    </w:p>
    <w:p w14:paraId="1E2A198A" w14:textId="0EE53AE9" w:rsidR="00BA2DD4" w:rsidRPr="00CC61F6" w:rsidRDefault="00BA2DD4" w:rsidP="00BA2DD4">
      <w:pPr>
        <w:pStyle w:val="Legenda"/>
        <w:rPr>
          <w:rFonts w:ascii="Lato" w:hAnsi="Lato"/>
          <w:b/>
          <w:bCs/>
          <w:i w:val="0"/>
          <w:iCs w:val="0"/>
          <w:color w:val="auto"/>
          <w:sz w:val="22"/>
          <w:szCs w:val="22"/>
        </w:rPr>
      </w:pPr>
      <w:r w:rsidRPr="00CC61F6">
        <w:rPr>
          <w:rFonts w:ascii="Lato" w:hAnsi="Lato"/>
          <w:b/>
          <w:bCs/>
          <w:i w:val="0"/>
          <w:iCs w:val="0"/>
          <w:color w:val="auto"/>
          <w:sz w:val="22"/>
          <w:szCs w:val="22"/>
        </w:rPr>
        <w:t>Tabela III.</w:t>
      </w:r>
      <w:r w:rsidRPr="00CC61F6">
        <w:rPr>
          <w:rFonts w:ascii="Lato" w:hAnsi="Lato"/>
          <w:b/>
          <w:bCs/>
          <w:i w:val="0"/>
          <w:iCs w:val="0"/>
          <w:color w:val="auto"/>
          <w:sz w:val="22"/>
          <w:szCs w:val="22"/>
        </w:rPr>
        <w:fldChar w:fldCharType="begin"/>
      </w:r>
      <w:r w:rsidRPr="00CC61F6">
        <w:rPr>
          <w:rFonts w:ascii="Lato" w:hAnsi="Lato"/>
          <w:b/>
          <w:bCs/>
          <w:i w:val="0"/>
          <w:iCs w:val="0"/>
          <w:color w:val="auto"/>
          <w:sz w:val="22"/>
          <w:szCs w:val="22"/>
        </w:rPr>
        <w:instrText xml:space="preserve"> SEQ Tabela \* ARABIC </w:instrText>
      </w:r>
      <w:r w:rsidRPr="00CC61F6">
        <w:rPr>
          <w:rFonts w:ascii="Lato" w:hAnsi="Lato"/>
          <w:b/>
          <w:bCs/>
          <w:i w:val="0"/>
          <w:iCs w:val="0"/>
          <w:color w:val="auto"/>
          <w:sz w:val="22"/>
          <w:szCs w:val="22"/>
        </w:rPr>
        <w:fldChar w:fldCharType="separate"/>
      </w:r>
      <w:r w:rsidR="00CD08BA">
        <w:rPr>
          <w:rFonts w:ascii="Lato" w:hAnsi="Lato"/>
          <w:b/>
          <w:bCs/>
          <w:i w:val="0"/>
          <w:iCs w:val="0"/>
          <w:noProof/>
          <w:color w:val="auto"/>
          <w:sz w:val="22"/>
          <w:szCs w:val="22"/>
        </w:rPr>
        <w:t>1</w:t>
      </w:r>
      <w:r w:rsidRPr="00CC61F6">
        <w:rPr>
          <w:rFonts w:ascii="Lato" w:hAnsi="Lato"/>
          <w:b/>
          <w:bCs/>
          <w:i w:val="0"/>
          <w:iCs w:val="0"/>
          <w:color w:val="auto"/>
          <w:sz w:val="22"/>
          <w:szCs w:val="22"/>
        </w:rPr>
        <w:fldChar w:fldCharType="end"/>
      </w:r>
      <w:r w:rsidRPr="00CC61F6">
        <w:rPr>
          <w:rFonts w:ascii="Lato" w:hAnsi="Lato"/>
          <w:b/>
          <w:bCs/>
          <w:i w:val="0"/>
          <w:iCs w:val="0"/>
          <w:color w:val="auto"/>
          <w:sz w:val="22"/>
          <w:szCs w:val="22"/>
        </w:rPr>
        <w:t xml:space="preserve">. Wartość mienia Gminy Miejskiej Kraków </w:t>
      </w:r>
      <w:r w:rsidR="008D33A0">
        <w:rPr>
          <w:rFonts w:ascii="Lato" w:hAnsi="Lato"/>
          <w:b/>
          <w:bCs/>
          <w:i w:val="0"/>
          <w:iCs w:val="0"/>
          <w:color w:val="auto"/>
          <w:sz w:val="22"/>
          <w:szCs w:val="22"/>
        </w:rPr>
        <w:t xml:space="preserve">w latach 2018-2020 </w:t>
      </w:r>
      <w:r w:rsidRPr="00CC61F6">
        <w:rPr>
          <w:rFonts w:ascii="Lato" w:hAnsi="Lato"/>
          <w:b/>
          <w:bCs/>
          <w:i w:val="0"/>
          <w:iCs w:val="0"/>
          <w:color w:val="auto"/>
          <w:sz w:val="22"/>
          <w:szCs w:val="22"/>
        </w:rPr>
        <w:t>(w zł)</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3680"/>
        <w:gridCol w:w="1699"/>
        <w:gridCol w:w="1987"/>
        <w:gridCol w:w="1696"/>
      </w:tblGrid>
      <w:tr w:rsidR="00BA2DD4" w:rsidRPr="00CC61F6" w14:paraId="48B414EC" w14:textId="77777777" w:rsidTr="10057BD7">
        <w:tc>
          <w:tcPr>
            <w:tcW w:w="2030" w:type="pct"/>
            <w:shd w:val="clear" w:color="auto" w:fill="FFFFFF" w:themeFill="background1"/>
            <w:vAlign w:val="center"/>
          </w:tcPr>
          <w:p w14:paraId="502279D4" w14:textId="77777777" w:rsidR="00BA2DD4" w:rsidRPr="00CC61F6" w:rsidRDefault="00BA2DD4" w:rsidP="00FE5079">
            <w:pPr>
              <w:widowControl w:val="0"/>
              <w:autoSpaceDE w:val="0"/>
              <w:autoSpaceDN w:val="0"/>
              <w:adjustRightInd w:val="0"/>
              <w:spacing w:before="60" w:after="60"/>
              <w:rPr>
                <w:rFonts w:ascii="Lato" w:eastAsia="Times New Roman" w:hAnsi="Lato" w:cs="Times New Roman"/>
                <w:sz w:val="20"/>
                <w:szCs w:val="20"/>
              </w:rPr>
            </w:pPr>
          </w:p>
        </w:tc>
        <w:tc>
          <w:tcPr>
            <w:tcW w:w="937" w:type="pct"/>
            <w:shd w:val="clear" w:color="auto" w:fill="FFFFFF" w:themeFill="background1"/>
            <w:vAlign w:val="center"/>
          </w:tcPr>
          <w:p w14:paraId="55A8AAC8" w14:textId="77777777" w:rsidR="00BA2DD4" w:rsidRPr="00CC61F6" w:rsidRDefault="00BA2DD4" w:rsidP="00FE5079">
            <w:pPr>
              <w:widowControl w:val="0"/>
              <w:autoSpaceDE w:val="0"/>
              <w:autoSpaceDN w:val="0"/>
              <w:adjustRightInd w:val="0"/>
              <w:spacing w:before="60" w:after="60"/>
              <w:jc w:val="center"/>
              <w:rPr>
                <w:rFonts w:ascii="Lato" w:eastAsia="Times New Roman" w:hAnsi="Lato" w:cs="Times New Roman"/>
                <w:sz w:val="20"/>
                <w:szCs w:val="20"/>
              </w:rPr>
            </w:pPr>
            <w:r w:rsidRPr="00CC61F6">
              <w:rPr>
                <w:rFonts w:ascii="Lato" w:eastAsia="Times New Roman" w:hAnsi="Lato" w:cs="Times New Roman"/>
                <w:sz w:val="20"/>
                <w:szCs w:val="20"/>
              </w:rPr>
              <w:t>2018</w:t>
            </w:r>
          </w:p>
        </w:tc>
        <w:tc>
          <w:tcPr>
            <w:tcW w:w="1096" w:type="pct"/>
            <w:shd w:val="clear" w:color="auto" w:fill="FFFFFF" w:themeFill="background1"/>
            <w:vAlign w:val="center"/>
          </w:tcPr>
          <w:p w14:paraId="42ACA2A8" w14:textId="77777777" w:rsidR="00BA2DD4" w:rsidRPr="00CC61F6" w:rsidRDefault="00BA2DD4" w:rsidP="00FE5079">
            <w:pPr>
              <w:widowControl w:val="0"/>
              <w:autoSpaceDE w:val="0"/>
              <w:autoSpaceDN w:val="0"/>
              <w:adjustRightInd w:val="0"/>
              <w:spacing w:before="60" w:after="60"/>
              <w:jc w:val="center"/>
              <w:rPr>
                <w:rFonts w:ascii="Lato" w:eastAsia="Times New Roman" w:hAnsi="Lato" w:cs="Times New Roman"/>
                <w:sz w:val="20"/>
                <w:szCs w:val="20"/>
              </w:rPr>
            </w:pPr>
            <w:r w:rsidRPr="00CC61F6">
              <w:rPr>
                <w:rFonts w:ascii="Lato" w:eastAsia="Times New Roman" w:hAnsi="Lato" w:cs="Times New Roman"/>
                <w:sz w:val="20"/>
                <w:szCs w:val="20"/>
              </w:rPr>
              <w:t>2019</w:t>
            </w:r>
          </w:p>
        </w:tc>
        <w:tc>
          <w:tcPr>
            <w:tcW w:w="936" w:type="pct"/>
            <w:shd w:val="clear" w:color="auto" w:fill="FFFFFF" w:themeFill="background1"/>
          </w:tcPr>
          <w:p w14:paraId="73E8E55D" w14:textId="77777777" w:rsidR="00BA2DD4" w:rsidRPr="00CC61F6" w:rsidRDefault="00BA2DD4" w:rsidP="00FE5079">
            <w:pPr>
              <w:widowControl w:val="0"/>
              <w:autoSpaceDE w:val="0"/>
              <w:autoSpaceDN w:val="0"/>
              <w:adjustRightInd w:val="0"/>
              <w:spacing w:before="60" w:after="60"/>
              <w:jc w:val="center"/>
              <w:rPr>
                <w:rFonts w:ascii="Lato" w:eastAsia="Times New Roman" w:hAnsi="Lato" w:cs="Times New Roman"/>
                <w:sz w:val="20"/>
                <w:szCs w:val="20"/>
              </w:rPr>
            </w:pPr>
            <w:r w:rsidRPr="00CC61F6">
              <w:rPr>
                <w:rFonts w:ascii="Lato" w:eastAsia="Times New Roman" w:hAnsi="Lato" w:cs="Times New Roman"/>
                <w:sz w:val="20"/>
                <w:szCs w:val="20"/>
              </w:rPr>
              <w:t>2020</w:t>
            </w:r>
          </w:p>
        </w:tc>
      </w:tr>
      <w:tr w:rsidR="00BA2DD4" w:rsidRPr="00CC61F6" w14:paraId="223FE608" w14:textId="77777777" w:rsidTr="10057BD7">
        <w:tc>
          <w:tcPr>
            <w:tcW w:w="2030" w:type="pct"/>
            <w:vAlign w:val="center"/>
          </w:tcPr>
          <w:p w14:paraId="3F93908E" w14:textId="77777777" w:rsidR="00BA2DD4" w:rsidRPr="00CC61F6" w:rsidRDefault="00BA2DD4" w:rsidP="00FE5079">
            <w:pPr>
              <w:widowControl w:val="0"/>
              <w:autoSpaceDE w:val="0"/>
              <w:autoSpaceDN w:val="0"/>
              <w:adjustRightInd w:val="0"/>
              <w:spacing w:before="60" w:after="60"/>
              <w:rPr>
                <w:rFonts w:ascii="Lato" w:eastAsia="Times New Roman" w:hAnsi="Lato" w:cs="Times New Roman"/>
                <w:sz w:val="20"/>
                <w:szCs w:val="20"/>
              </w:rPr>
            </w:pPr>
            <w:r w:rsidRPr="00CC61F6">
              <w:rPr>
                <w:rFonts w:ascii="Lato" w:eastAsia="Times New Roman" w:hAnsi="Lato" w:cs="Times New Roman"/>
                <w:sz w:val="20"/>
                <w:szCs w:val="20"/>
              </w:rPr>
              <w:t>Wartość mienia (netto</w:t>
            </w:r>
            <w:r w:rsidRPr="00CC61F6">
              <w:rPr>
                <w:rFonts w:ascii="Lato" w:eastAsia="Times New Roman" w:hAnsi="Lato" w:cs="Times New Roman"/>
                <w:sz w:val="20"/>
                <w:szCs w:val="20"/>
                <w:vertAlign w:val="superscript"/>
              </w:rPr>
              <w:t>1</w:t>
            </w:r>
            <w:r w:rsidRPr="00CC61F6">
              <w:rPr>
                <w:rFonts w:ascii="Lato" w:eastAsia="Times New Roman" w:hAnsi="Lato" w:cs="Times New Roman"/>
                <w:sz w:val="20"/>
                <w:szCs w:val="20"/>
              </w:rPr>
              <w:t>), z tego:</w:t>
            </w:r>
          </w:p>
        </w:tc>
        <w:tc>
          <w:tcPr>
            <w:tcW w:w="937" w:type="pct"/>
            <w:vAlign w:val="center"/>
          </w:tcPr>
          <w:p w14:paraId="1B1D63DE"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60 443 262 798</w:t>
            </w:r>
          </w:p>
        </w:tc>
        <w:tc>
          <w:tcPr>
            <w:tcW w:w="1096" w:type="pct"/>
            <w:shd w:val="clear" w:color="auto" w:fill="FFFFFF" w:themeFill="background1"/>
            <w:vAlign w:val="center"/>
          </w:tcPr>
          <w:p w14:paraId="518CEBAD"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61 588 694 402</w:t>
            </w:r>
          </w:p>
        </w:tc>
        <w:tc>
          <w:tcPr>
            <w:tcW w:w="936" w:type="pct"/>
            <w:shd w:val="clear" w:color="auto" w:fill="FFFFFF" w:themeFill="background1"/>
          </w:tcPr>
          <w:p w14:paraId="263A363F"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63 284 131 961</w:t>
            </w:r>
          </w:p>
        </w:tc>
      </w:tr>
      <w:tr w:rsidR="00BA2DD4" w:rsidRPr="00CC61F6" w14:paraId="3B799892" w14:textId="77777777" w:rsidTr="10057BD7">
        <w:tc>
          <w:tcPr>
            <w:tcW w:w="2030" w:type="pct"/>
            <w:vAlign w:val="center"/>
          </w:tcPr>
          <w:p w14:paraId="08687DE7" w14:textId="77777777" w:rsidR="00BA2DD4" w:rsidRPr="00CC61F6" w:rsidRDefault="00BA2DD4" w:rsidP="00FE5079">
            <w:pPr>
              <w:widowControl w:val="0"/>
              <w:autoSpaceDE w:val="0"/>
              <w:autoSpaceDN w:val="0"/>
              <w:adjustRightInd w:val="0"/>
              <w:spacing w:before="60" w:after="60"/>
              <w:ind w:left="171"/>
              <w:rPr>
                <w:rFonts w:ascii="Lato" w:eastAsia="Times New Roman" w:hAnsi="Lato" w:cs="Times New Roman"/>
                <w:sz w:val="20"/>
                <w:szCs w:val="20"/>
              </w:rPr>
            </w:pPr>
            <w:r w:rsidRPr="00CC61F6">
              <w:rPr>
                <w:rFonts w:ascii="Lato" w:eastAsia="Times New Roman" w:hAnsi="Lato" w:cs="Times New Roman"/>
                <w:sz w:val="20"/>
                <w:szCs w:val="20"/>
              </w:rPr>
              <w:t>aktywa trwałe, w tym m.in.:</w:t>
            </w:r>
          </w:p>
        </w:tc>
        <w:tc>
          <w:tcPr>
            <w:tcW w:w="937" w:type="pct"/>
            <w:vAlign w:val="center"/>
          </w:tcPr>
          <w:p w14:paraId="2BB2B4DA"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59 917 940 653</w:t>
            </w:r>
          </w:p>
        </w:tc>
        <w:tc>
          <w:tcPr>
            <w:tcW w:w="1096" w:type="pct"/>
            <w:shd w:val="clear" w:color="auto" w:fill="FFFFFF" w:themeFill="background1"/>
            <w:vAlign w:val="center"/>
          </w:tcPr>
          <w:p w14:paraId="01D0CFF0"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60 990 753 201</w:t>
            </w:r>
          </w:p>
        </w:tc>
        <w:tc>
          <w:tcPr>
            <w:tcW w:w="936" w:type="pct"/>
            <w:shd w:val="clear" w:color="auto" w:fill="FFFFFF" w:themeFill="background1"/>
          </w:tcPr>
          <w:p w14:paraId="42C5DB44"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62 620 270 796</w:t>
            </w:r>
          </w:p>
        </w:tc>
      </w:tr>
      <w:tr w:rsidR="00BA2DD4" w:rsidRPr="00CC61F6" w14:paraId="26E1CEEE" w14:textId="77777777" w:rsidTr="10057BD7">
        <w:tc>
          <w:tcPr>
            <w:tcW w:w="2030" w:type="pct"/>
            <w:vAlign w:val="center"/>
          </w:tcPr>
          <w:p w14:paraId="42DEF3DA" w14:textId="77777777" w:rsidR="00BA2DD4" w:rsidRPr="00CC61F6" w:rsidRDefault="00BA2DD4" w:rsidP="00FE5079">
            <w:pPr>
              <w:widowControl w:val="0"/>
              <w:autoSpaceDE w:val="0"/>
              <w:autoSpaceDN w:val="0"/>
              <w:adjustRightInd w:val="0"/>
              <w:spacing w:before="60" w:after="60"/>
              <w:ind w:left="454"/>
              <w:rPr>
                <w:rFonts w:ascii="Lato" w:eastAsia="Times New Roman" w:hAnsi="Lato" w:cs="Times New Roman"/>
                <w:sz w:val="20"/>
                <w:szCs w:val="20"/>
              </w:rPr>
            </w:pPr>
            <w:r w:rsidRPr="00CC61F6">
              <w:rPr>
                <w:rFonts w:ascii="Lato" w:eastAsia="Times New Roman" w:hAnsi="Lato" w:cs="Times New Roman"/>
                <w:sz w:val="20"/>
                <w:szCs w:val="20"/>
              </w:rPr>
              <w:t>grunty</w:t>
            </w:r>
          </w:p>
        </w:tc>
        <w:tc>
          <w:tcPr>
            <w:tcW w:w="937" w:type="pct"/>
            <w:vAlign w:val="center"/>
          </w:tcPr>
          <w:p w14:paraId="7E3DD1BA"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49 794 037 634</w:t>
            </w:r>
          </w:p>
        </w:tc>
        <w:tc>
          <w:tcPr>
            <w:tcW w:w="1096" w:type="pct"/>
            <w:shd w:val="clear" w:color="auto" w:fill="FFFFFF" w:themeFill="background1"/>
            <w:vAlign w:val="center"/>
          </w:tcPr>
          <w:p w14:paraId="24A3BD1D"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50 208 967 310</w:t>
            </w:r>
          </w:p>
        </w:tc>
        <w:tc>
          <w:tcPr>
            <w:tcW w:w="936" w:type="pct"/>
            <w:shd w:val="clear" w:color="auto" w:fill="FFFFFF" w:themeFill="background1"/>
          </w:tcPr>
          <w:p w14:paraId="389AD4C8"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51 516 232 317</w:t>
            </w:r>
          </w:p>
        </w:tc>
      </w:tr>
      <w:tr w:rsidR="00BA2DD4" w:rsidRPr="00CC61F6" w14:paraId="2EEE672E" w14:textId="77777777" w:rsidTr="10057BD7">
        <w:tc>
          <w:tcPr>
            <w:tcW w:w="2030" w:type="pct"/>
            <w:vAlign w:val="center"/>
          </w:tcPr>
          <w:p w14:paraId="3FCC44DF" w14:textId="77777777" w:rsidR="00BA2DD4" w:rsidRPr="00CC61F6" w:rsidRDefault="00BA2DD4" w:rsidP="00FE5079">
            <w:pPr>
              <w:widowControl w:val="0"/>
              <w:autoSpaceDE w:val="0"/>
              <w:autoSpaceDN w:val="0"/>
              <w:adjustRightInd w:val="0"/>
              <w:spacing w:before="60" w:after="60"/>
              <w:ind w:left="454"/>
              <w:rPr>
                <w:rFonts w:ascii="Lato" w:eastAsia="Times New Roman" w:hAnsi="Lato" w:cs="Times New Roman"/>
                <w:sz w:val="20"/>
                <w:szCs w:val="20"/>
              </w:rPr>
            </w:pPr>
            <w:r w:rsidRPr="00CC61F6">
              <w:rPr>
                <w:rFonts w:ascii="Lato" w:eastAsia="Times New Roman" w:hAnsi="Lato" w:cs="Times New Roman"/>
                <w:sz w:val="20"/>
                <w:szCs w:val="20"/>
              </w:rPr>
              <w:t>budynki i lokale</w:t>
            </w:r>
          </w:p>
        </w:tc>
        <w:tc>
          <w:tcPr>
            <w:tcW w:w="937" w:type="pct"/>
            <w:vAlign w:val="center"/>
          </w:tcPr>
          <w:p w14:paraId="1A7AF2A2"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2 892 851 346</w:t>
            </w:r>
          </w:p>
        </w:tc>
        <w:tc>
          <w:tcPr>
            <w:tcW w:w="1096" w:type="pct"/>
            <w:shd w:val="clear" w:color="auto" w:fill="FFFFFF" w:themeFill="background1"/>
            <w:vAlign w:val="center"/>
          </w:tcPr>
          <w:p w14:paraId="79BAFF99"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3 204 089 525</w:t>
            </w:r>
          </w:p>
        </w:tc>
        <w:tc>
          <w:tcPr>
            <w:tcW w:w="936" w:type="pct"/>
            <w:shd w:val="clear" w:color="auto" w:fill="FFFFFF" w:themeFill="background1"/>
          </w:tcPr>
          <w:p w14:paraId="15EC8D1E"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3 306 262 937</w:t>
            </w:r>
          </w:p>
        </w:tc>
      </w:tr>
      <w:tr w:rsidR="00BA2DD4" w:rsidRPr="00CC61F6" w14:paraId="6BD13A1E" w14:textId="77777777" w:rsidTr="10057BD7">
        <w:tc>
          <w:tcPr>
            <w:tcW w:w="2030" w:type="pct"/>
            <w:vAlign w:val="center"/>
          </w:tcPr>
          <w:p w14:paraId="0AF91ACB" w14:textId="77777777" w:rsidR="00BA2DD4" w:rsidRPr="00CC61F6" w:rsidRDefault="00BA2DD4" w:rsidP="00FE5079">
            <w:pPr>
              <w:widowControl w:val="0"/>
              <w:autoSpaceDE w:val="0"/>
              <w:autoSpaceDN w:val="0"/>
              <w:adjustRightInd w:val="0"/>
              <w:spacing w:before="60" w:after="60"/>
              <w:ind w:left="454"/>
              <w:rPr>
                <w:rFonts w:ascii="Lato" w:eastAsia="Times New Roman" w:hAnsi="Lato" w:cs="Times New Roman"/>
                <w:sz w:val="20"/>
                <w:szCs w:val="20"/>
              </w:rPr>
            </w:pPr>
            <w:r w:rsidRPr="00CC61F6">
              <w:rPr>
                <w:rFonts w:ascii="Lato" w:eastAsia="Times New Roman" w:hAnsi="Lato" w:cs="Times New Roman"/>
                <w:sz w:val="20"/>
                <w:szCs w:val="20"/>
              </w:rPr>
              <w:t>obiekty inżynierii lądowej i wodnej</w:t>
            </w:r>
          </w:p>
        </w:tc>
        <w:tc>
          <w:tcPr>
            <w:tcW w:w="937" w:type="pct"/>
            <w:vAlign w:val="center"/>
          </w:tcPr>
          <w:p w14:paraId="11859160"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3 904 286 633</w:t>
            </w:r>
          </w:p>
        </w:tc>
        <w:tc>
          <w:tcPr>
            <w:tcW w:w="1096" w:type="pct"/>
            <w:shd w:val="clear" w:color="auto" w:fill="FFFFFF" w:themeFill="background1"/>
            <w:vAlign w:val="center"/>
          </w:tcPr>
          <w:p w14:paraId="4C26C91F"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3 892 166 365</w:t>
            </w:r>
          </w:p>
        </w:tc>
        <w:tc>
          <w:tcPr>
            <w:tcW w:w="936" w:type="pct"/>
            <w:shd w:val="clear" w:color="auto" w:fill="FFFFFF" w:themeFill="background1"/>
            <w:vAlign w:val="center"/>
          </w:tcPr>
          <w:p w14:paraId="06FE7B6A"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3 787 781 215</w:t>
            </w:r>
          </w:p>
        </w:tc>
      </w:tr>
      <w:tr w:rsidR="00BA2DD4" w:rsidRPr="00CC61F6" w14:paraId="3D6A4D12" w14:textId="77777777" w:rsidTr="10057BD7">
        <w:tc>
          <w:tcPr>
            <w:tcW w:w="2030" w:type="pct"/>
            <w:vAlign w:val="center"/>
          </w:tcPr>
          <w:p w14:paraId="54AF7BF8" w14:textId="77777777" w:rsidR="00BA2DD4" w:rsidRPr="00CC61F6" w:rsidRDefault="00BA2DD4" w:rsidP="00FE5079">
            <w:pPr>
              <w:widowControl w:val="0"/>
              <w:autoSpaceDE w:val="0"/>
              <w:autoSpaceDN w:val="0"/>
              <w:adjustRightInd w:val="0"/>
              <w:spacing w:before="60" w:after="60"/>
              <w:ind w:left="313"/>
              <w:rPr>
                <w:rFonts w:ascii="Lato" w:eastAsia="Times New Roman" w:hAnsi="Lato" w:cs="Times New Roman"/>
                <w:sz w:val="20"/>
                <w:szCs w:val="20"/>
              </w:rPr>
            </w:pPr>
            <w:r w:rsidRPr="00CC61F6">
              <w:rPr>
                <w:rFonts w:ascii="Lato" w:eastAsia="Times New Roman" w:hAnsi="Lato" w:cs="Times New Roman"/>
                <w:sz w:val="20"/>
                <w:szCs w:val="20"/>
              </w:rPr>
              <w:t>aktywa obrotowe</w:t>
            </w:r>
          </w:p>
        </w:tc>
        <w:tc>
          <w:tcPr>
            <w:tcW w:w="937" w:type="pct"/>
            <w:vAlign w:val="center"/>
          </w:tcPr>
          <w:p w14:paraId="6B33C8A9"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525 322 145</w:t>
            </w:r>
          </w:p>
        </w:tc>
        <w:tc>
          <w:tcPr>
            <w:tcW w:w="1096" w:type="pct"/>
            <w:shd w:val="clear" w:color="auto" w:fill="FFFFFF" w:themeFill="background1"/>
            <w:vAlign w:val="center"/>
          </w:tcPr>
          <w:p w14:paraId="3CA5E6FE"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597 941 201</w:t>
            </w:r>
          </w:p>
        </w:tc>
        <w:tc>
          <w:tcPr>
            <w:tcW w:w="936" w:type="pct"/>
            <w:shd w:val="clear" w:color="auto" w:fill="FFFFFF" w:themeFill="background1"/>
          </w:tcPr>
          <w:p w14:paraId="439B71D2" w14:textId="77777777" w:rsidR="00BA2DD4" w:rsidRPr="00CC61F6" w:rsidRDefault="00BA2DD4" w:rsidP="00FE5079">
            <w:pPr>
              <w:widowControl w:val="0"/>
              <w:autoSpaceDE w:val="0"/>
              <w:autoSpaceDN w:val="0"/>
              <w:adjustRightInd w:val="0"/>
              <w:spacing w:before="60" w:after="60"/>
              <w:jc w:val="right"/>
              <w:rPr>
                <w:rFonts w:ascii="Lato" w:eastAsia="Times New Roman" w:hAnsi="Lato" w:cs="Times New Roman"/>
                <w:sz w:val="20"/>
                <w:szCs w:val="20"/>
              </w:rPr>
            </w:pPr>
            <w:r w:rsidRPr="00CC61F6">
              <w:rPr>
                <w:rFonts w:ascii="Lato" w:eastAsia="Times New Roman" w:hAnsi="Lato" w:cs="Times New Roman"/>
                <w:sz w:val="20"/>
                <w:szCs w:val="20"/>
              </w:rPr>
              <w:t>663 861 165</w:t>
            </w:r>
          </w:p>
        </w:tc>
      </w:tr>
    </w:tbl>
    <w:p w14:paraId="35EA6F5B" w14:textId="32AC8A4D" w:rsidR="10057BD7" w:rsidRDefault="10057BD7"/>
    <w:p w14:paraId="321B85D4" w14:textId="77777777" w:rsidR="00BA2DD4" w:rsidRPr="00CC61F6" w:rsidRDefault="00BA2DD4" w:rsidP="00BA2DD4">
      <w:pPr>
        <w:spacing w:after="0"/>
        <w:rPr>
          <w:rFonts w:ascii="Lato" w:hAnsi="Lato" w:cs="Times New Roman"/>
          <w:sz w:val="18"/>
          <w:szCs w:val="18"/>
        </w:rPr>
      </w:pPr>
      <w:r w:rsidRPr="00CC61F6">
        <w:rPr>
          <w:rFonts w:ascii="Lato" w:hAnsi="Lato" w:cs="Times New Roman"/>
          <w:sz w:val="18"/>
          <w:szCs w:val="18"/>
          <w:vertAlign w:val="superscript"/>
        </w:rPr>
        <w:t xml:space="preserve">1 </w:t>
      </w:r>
      <w:r w:rsidRPr="00CC61F6">
        <w:rPr>
          <w:rFonts w:ascii="Lato" w:hAnsi="Lato" w:cs="Times New Roman"/>
          <w:sz w:val="18"/>
          <w:szCs w:val="18"/>
        </w:rPr>
        <w:t>wartość pomniejszona o odpisy umorzeniowe i aktualizujące</w:t>
      </w:r>
    </w:p>
    <w:p w14:paraId="64E9EB22" w14:textId="77777777" w:rsidR="00BA2DD4" w:rsidRPr="00647AC6" w:rsidRDefault="00BA2DD4" w:rsidP="00BA2DD4">
      <w:pPr>
        <w:spacing w:after="0"/>
        <w:jc w:val="center"/>
        <w:rPr>
          <w:rFonts w:ascii="Lato" w:hAnsi="Lato" w:cs="Times New Roman"/>
          <w:sz w:val="20"/>
          <w:szCs w:val="18"/>
        </w:rPr>
      </w:pPr>
      <w:r w:rsidRPr="00CC61F6">
        <w:rPr>
          <w:rFonts w:ascii="Lato" w:hAnsi="Lato" w:cs="Times New Roman"/>
          <w:sz w:val="20"/>
          <w:szCs w:val="18"/>
        </w:rPr>
        <w:t xml:space="preserve">Źródło: </w:t>
      </w:r>
      <w:bookmarkStart w:id="17" w:name="_Hlk70423401"/>
      <w:r w:rsidRPr="00CC61F6">
        <w:rPr>
          <w:rFonts w:ascii="Lato" w:hAnsi="Lato" w:cs="Times New Roman"/>
          <w:sz w:val="20"/>
          <w:szCs w:val="18"/>
        </w:rPr>
        <w:t>Informacja o stanie mienia komunalnego GMK</w:t>
      </w:r>
    </w:p>
    <w:bookmarkEnd w:id="17"/>
    <w:p w14:paraId="7CEE5E60" w14:textId="77777777" w:rsidR="00BA2DD4" w:rsidRPr="00C23C91" w:rsidRDefault="00BA2DD4" w:rsidP="00BA2DD4">
      <w:pPr>
        <w:spacing w:after="0"/>
        <w:rPr>
          <w:rFonts w:ascii="Lato" w:hAnsi="Lato" w:cs="Times New Roman"/>
          <w:highlight w:val="yellow"/>
        </w:rPr>
      </w:pPr>
    </w:p>
    <w:p w14:paraId="5FA77FB6" w14:textId="77777777" w:rsidR="00BA2DD4" w:rsidRPr="00D620EB" w:rsidRDefault="00BA2DD4" w:rsidP="00BA2DD4">
      <w:pPr>
        <w:spacing w:after="0"/>
        <w:jc w:val="both"/>
        <w:rPr>
          <w:rFonts w:ascii="Lato" w:hAnsi="Lato" w:cs="Times New Roman"/>
        </w:rPr>
      </w:pPr>
      <w:r w:rsidRPr="00D620EB">
        <w:rPr>
          <w:rFonts w:ascii="Lato" w:hAnsi="Lato" w:cs="Times New Roman"/>
        </w:rPr>
        <w:t xml:space="preserve">W 2020 nastąpił wzrost wartości majątku netto (tj. pomniejszona o odpisy umorzeniowe oraz aktualizacje), w tym gruntów, budynków i lokali. Wzrost wartości budynków i lokali wynikał z modernizacji istniejących obiektów w ramach realizacji inwestycji a także budowy nowych obiektów klasyfikowanych w tej grupie. </w:t>
      </w:r>
    </w:p>
    <w:p w14:paraId="37DB4641" w14:textId="77777777" w:rsidR="00BA2DD4" w:rsidRPr="00C23C91" w:rsidRDefault="00BA2DD4" w:rsidP="00BA2DD4">
      <w:pPr>
        <w:spacing w:after="0"/>
        <w:jc w:val="both"/>
        <w:rPr>
          <w:rFonts w:ascii="Lato" w:hAnsi="Lato" w:cs="Times New Roman"/>
          <w:highlight w:val="yellow"/>
        </w:rPr>
      </w:pPr>
    </w:p>
    <w:p w14:paraId="7222FCFC" w14:textId="77777777" w:rsidR="00BA2DD4" w:rsidRPr="002A47F4" w:rsidRDefault="00BA2DD4" w:rsidP="00BA2DD4">
      <w:pPr>
        <w:spacing w:after="0"/>
        <w:jc w:val="both"/>
        <w:rPr>
          <w:rFonts w:ascii="Lato" w:hAnsi="Lato" w:cs="Times New Roman"/>
        </w:rPr>
      </w:pPr>
      <w:r w:rsidRPr="002A47F4">
        <w:rPr>
          <w:rFonts w:ascii="Lato" w:hAnsi="Lato" w:cs="Times New Roman"/>
        </w:rPr>
        <w:t xml:space="preserve">W 2020 roku Gmina Miejska Kraków była właścicielem 10 jednoosobowych spółek: </w:t>
      </w:r>
    </w:p>
    <w:p w14:paraId="4350336D"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 xml:space="preserve">Krakowski Holding Komunalny SA, </w:t>
      </w:r>
    </w:p>
    <w:p w14:paraId="76D1BB61"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 xml:space="preserve">Miejskie Przedsiębiorstwo Energetyki Cieplnej SA, </w:t>
      </w:r>
    </w:p>
    <w:p w14:paraId="670E6FD2"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Miejskie Przedsiębiorstwo Komunikacyjne SA,</w:t>
      </w:r>
    </w:p>
    <w:p w14:paraId="2FE4C799" w14:textId="423CEE19" w:rsidR="00BA2DD4" w:rsidRPr="002A47F4" w:rsidRDefault="00BA2DD4" w:rsidP="008E57A9">
      <w:pPr>
        <w:numPr>
          <w:ilvl w:val="0"/>
          <w:numId w:val="39"/>
        </w:numPr>
        <w:spacing w:after="0" w:line="240" w:lineRule="auto"/>
        <w:contextualSpacing/>
        <w:jc w:val="both"/>
        <w:rPr>
          <w:rFonts w:ascii="Lato" w:hAnsi="Lato" w:cs="Times New Roman"/>
        </w:rPr>
      </w:pPr>
      <w:r w:rsidRPr="4DD411D8">
        <w:rPr>
          <w:rFonts w:ascii="Lato" w:hAnsi="Lato" w:cs="Times New Roman"/>
        </w:rPr>
        <w:t>Wodociągi Miasta Krakowa SA (dawne Miejskie Przedsiębiorstwo Wodociągów i Kanalizacji SA),</w:t>
      </w:r>
    </w:p>
    <w:p w14:paraId="76C9F92B" w14:textId="2A88D5F9" w:rsidR="00BA2DD4" w:rsidRPr="002A47F4" w:rsidRDefault="00BA2DD4" w:rsidP="008E57A9">
      <w:pPr>
        <w:numPr>
          <w:ilvl w:val="0"/>
          <w:numId w:val="39"/>
        </w:numPr>
        <w:spacing w:after="0" w:line="240" w:lineRule="auto"/>
        <w:contextualSpacing/>
        <w:jc w:val="both"/>
        <w:rPr>
          <w:rFonts w:ascii="Lato" w:hAnsi="Lato" w:cs="Times New Roman"/>
        </w:rPr>
      </w:pPr>
      <w:r w:rsidRPr="4DD411D8">
        <w:rPr>
          <w:rFonts w:ascii="Lato" w:hAnsi="Lato" w:cs="Times New Roman"/>
        </w:rPr>
        <w:t>Arena Krak</w:t>
      </w:r>
      <w:r w:rsidR="0D52B35D" w:rsidRPr="4DD411D8">
        <w:rPr>
          <w:rFonts w:ascii="Lato" w:hAnsi="Lato" w:cs="Times New Roman"/>
        </w:rPr>
        <w:t>ó</w:t>
      </w:r>
      <w:r w:rsidRPr="4DD411D8">
        <w:rPr>
          <w:rFonts w:ascii="Lato" w:hAnsi="Lato" w:cs="Times New Roman"/>
        </w:rPr>
        <w:t xml:space="preserve">w SA (dawna Agencja Rozwoju Miasta SA), </w:t>
      </w:r>
    </w:p>
    <w:p w14:paraId="3D68D67D"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Agencja Rozwoju Miasta Krakowa sp. z o.o.,</w:t>
      </w:r>
    </w:p>
    <w:p w14:paraId="79F95A97"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Centrum Giełdowe Balicka sp. z o.o.,</w:t>
      </w:r>
    </w:p>
    <w:p w14:paraId="6E15433F"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Miejskie Przedsiębiorstwo Oczyszczania sp. z o.o. w Krakowie,</w:t>
      </w:r>
    </w:p>
    <w:p w14:paraId="40C1B369" w14:textId="77777777" w:rsidR="00BA2DD4" w:rsidRPr="002A47F4" w:rsidRDefault="00BA2DD4" w:rsidP="008E57A9">
      <w:pPr>
        <w:numPr>
          <w:ilvl w:val="0"/>
          <w:numId w:val="39"/>
        </w:numPr>
        <w:spacing w:after="0" w:line="240" w:lineRule="auto"/>
        <w:contextualSpacing/>
        <w:jc w:val="both"/>
        <w:rPr>
          <w:rFonts w:ascii="Lato" w:hAnsi="Lato" w:cs="Times New Roman"/>
        </w:rPr>
      </w:pPr>
      <w:r w:rsidRPr="002A47F4">
        <w:rPr>
          <w:rFonts w:ascii="Lato" w:hAnsi="Lato" w:cs="Times New Roman"/>
        </w:rPr>
        <w:t>Miejska Infrastruktura sp. z o.o. w likwidacji,</w:t>
      </w:r>
    </w:p>
    <w:p w14:paraId="620C8FCB" w14:textId="61D1ED4E" w:rsidR="00BA2DD4" w:rsidRPr="002A47F4" w:rsidRDefault="00BA2DD4" w:rsidP="008E57A9">
      <w:pPr>
        <w:numPr>
          <w:ilvl w:val="0"/>
          <w:numId w:val="39"/>
        </w:numPr>
        <w:spacing w:after="0" w:line="240" w:lineRule="auto"/>
        <w:contextualSpacing/>
        <w:jc w:val="both"/>
        <w:rPr>
          <w:rFonts w:ascii="Lato" w:hAnsi="Lato" w:cs="Times New Roman"/>
        </w:rPr>
      </w:pPr>
      <w:r w:rsidRPr="096BE92D">
        <w:rPr>
          <w:rFonts w:ascii="Lato" w:hAnsi="Lato" w:cs="Times New Roman"/>
        </w:rPr>
        <w:t>Trasa Łagiewnicka SA</w:t>
      </w:r>
      <w:r w:rsidR="41090A0E" w:rsidRPr="096BE92D">
        <w:rPr>
          <w:rFonts w:ascii="Lato" w:hAnsi="Lato" w:cs="Times New Roman"/>
        </w:rPr>
        <w:t>.</w:t>
      </w:r>
    </w:p>
    <w:p w14:paraId="16F557FC" w14:textId="77777777" w:rsidR="00BA2DD4" w:rsidRPr="002A47F4" w:rsidRDefault="00BA2DD4" w:rsidP="00BA2DD4">
      <w:pPr>
        <w:spacing w:after="0"/>
        <w:rPr>
          <w:rFonts w:ascii="Lato" w:hAnsi="Lato" w:cs="Times New Roman"/>
        </w:rPr>
      </w:pPr>
      <w:r w:rsidRPr="002A47F4">
        <w:rPr>
          <w:rFonts w:ascii="Lato" w:hAnsi="Lato" w:cs="Times New Roman"/>
        </w:rPr>
        <w:t>Kraków posiadał również udziały w spółkach np.:</w:t>
      </w:r>
    </w:p>
    <w:p w14:paraId="5D3D0DFA" w14:textId="77777777" w:rsidR="00BA2DD4" w:rsidRPr="002A47F4" w:rsidRDefault="00BA2DD4" w:rsidP="008E57A9">
      <w:pPr>
        <w:numPr>
          <w:ilvl w:val="0"/>
          <w:numId w:val="38"/>
        </w:numPr>
        <w:spacing w:after="0" w:line="240" w:lineRule="auto"/>
        <w:contextualSpacing/>
        <w:rPr>
          <w:rFonts w:ascii="Lato" w:hAnsi="Lato" w:cs="Times New Roman"/>
        </w:rPr>
      </w:pPr>
      <w:r w:rsidRPr="002A47F4">
        <w:rPr>
          <w:rFonts w:ascii="Lato" w:hAnsi="Lato" w:cs="Times New Roman"/>
        </w:rPr>
        <w:t>99,42% Kraków Nowa Huta Przyszłości SA,</w:t>
      </w:r>
    </w:p>
    <w:p w14:paraId="0A4E08D7" w14:textId="77777777" w:rsidR="00BA2DD4" w:rsidRPr="002A47F4" w:rsidRDefault="00BA2DD4" w:rsidP="008E57A9">
      <w:pPr>
        <w:numPr>
          <w:ilvl w:val="0"/>
          <w:numId w:val="38"/>
        </w:numPr>
        <w:spacing w:after="0" w:line="240" w:lineRule="auto"/>
        <w:contextualSpacing/>
        <w:rPr>
          <w:rFonts w:ascii="Lato" w:hAnsi="Lato" w:cs="Times New Roman"/>
        </w:rPr>
      </w:pPr>
      <w:r w:rsidRPr="002A47F4">
        <w:rPr>
          <w:rFonts w:ascii="Lato" w:hAnsi="Lato" w:cs="Times New Roman"/>
        </w:rPr>
        <w:t>33,64% Miejski Klub Sportowy CRACOVIA Sportowa SA,</w:t>
      </w:r>
    </w:p>
    <w:p w14:paraId="6EB5CB7D" w14:textId="77777777" w:rsidR="00BA2DD4" w:rsidRPr="002A47F4" w:rsidRDefault="00BA2DD4" w:rsidP="008E57A9">
      <w:pPr>
        <w:numPr>
          <w:ilvl w:val="0"/>
          <w:numId w:val="38"/>
        </w:numPr>
        <w:spacing w:after="0" w:line="240" w:lineRule="auto"/>
        <w:contextualSpacing/>
        <w:rPr>
          <w:rFonts w:ascii="Lato" w:hAnsi="Lato" w:cs="Times New Roman"/>
        </w:rPr>
      </w:pPr>
      <w:r w:rsidRPr="002A47F4">
        <w:rPr>
          <w:rFonts w:ascii="Lato" w:hAnsi="Lato" w:cs="Times New Roman"/>
        </w:rPr>
        <w:t>17,01% Towarzystwo Budownictwa Społecznego KRAK-SYSTEM SA,</w:t>
      </w:r>
    </w:p>
    <w:p w14:paraId="4F4C5AC4" w14:textId="77777777" w:rsidR="00BA2DD4" w:rsidRPr="002A47F4" w:rsidRDefault="00BA2DD4" w:rsidP="008E57A9">
      <w:pPr>
        <w:numPr>
          <w:ilvl w:val="0"/>
          <w:numId w:val="38"/>
        </w:numPr>
        <w:spacing w:after="0" w:line="240" w:lineRule="auto"/>
        <w:contextualSpacing/>
        <w:rPr>
          <w:rFonts w:ascii="Lato" w:hAnsi="Lato" w:cs="Times New Roman"/>
        </w:rPr>
      </w:pPr>
      <w:r w:rsidRPr="002A47F4">
        <w:rPr>
          <w:rFonts w:ascii="Lato" w:hAnsi="Lato" w:cs="Times New Roman"/>
        </w:rPr>
        <w:t xml:space="preserve">  1,04% Międzynarodowy Port Lotniczy im. Jana Pawła II Kraków Balice sp. z o.o.,</w:t>
      </w:r>
    </w:p>
    <w:p w14:paraId="3F4301D2" w14:textId="77777777" w:rsidR="00BA2DD4" w:rsidRPr="002A47F4" w:rsidRDefault="00BA2DD4" w:rsidP="008E57A9">
      <w:pPr>
        <w:numPr>
          <w:ilvl w:val="0"/>
          <w:numId w:val="38"/>
        </w:numPr>
        <w:spacing w:after="0" w:line="240" w:lineRule="auto"/>
        <w:contextualSpacing/>
      </w:pPr>
      <w:r w:rsidRPr="002A47F4">
        <w:rPr>
          <w:rFonts w:ascii="Lato" w:hAnsi="Lato" w:cs="Times New Roman"/>
        </w:rPr>
        <w:t xml:space="preserve">   0,31% Krakowski Park Technologiczny sp. z</w:t>
      </w:r>
      <w:r>
        <w:rPr>
          <w:rFonts w:ascii="Lato" w:hAnsi="Lato" w:cs="Times New Roman"/>
        </w:rPr>
        <w:t> </w:t>
      </w:r>
      <w:r w:rsidRPr="002A47F4">
        <w:rPr>
          <w:rFonts w:ascii="Lato" w:hAnsi="Lato" w:cs="Times New Roman"/>
        </w:rPr>
        <w:t>o.o.,</w:t>
      </w:r>
    </w:p>
    <w:p w14:paraId="21FABEF5" w14:textId="5B44B7AE" w:rsidR="00F95C28" w:rsidRPr="00BA2DD4" w:rsidRDefault="00BA2DD4" w:rsidP="008E57A9">
      <w:pPr>
        <w:numPr>
          <w:ilvl w:val="0"/>
          <w:numId w:val="38"/>
        </w:numPr>
        <w:spacing w:after="0" w:line="240" w:lineRule="auto"/>
        <w:contextualSpacing/>
      </w:pPr>
      <w:r w:rsidRPr="002A47F4">
        <w:rPr>
          <w:rFonts w:ascii="Lato" w:hAnsi="Lato" w:cs="Times New Roman"/>
        </w:rPr>
        <w:t xml:space="preserve">   0,20% Agencja Rozwoju Gospodarczego Kraków-Wschód sp. z</w:t>
      </w:r>
      <w:r>
        <w:rPr>
          <w:rFonts w:ascii="Lato" w:hAnsi="Lato" w:cs="Times New Roman"/>
        </w:rPr>
        <w:t xml:space="preserve"> </w:t>
      </w:r>
      <w:r w:rsidRPr="002A47F4">
        <w:rPr>
          <w:rFonts w:ascii="Lato" w:hAnsi="Lato" w:cs="Times New Roman"/>
        </w:rPr>
        <w:t>o.o.</w:t>
      </w:r>
      <w:r w:rsidR="00495D68" w:rsidRPr="00BA2DD4">
        <w:rPr>
          <w:rFonts w:ascii="Lato" w:hAnsi="Lato" w:cs="Times New Roman"/>
          <w:highlight w:val="yellow"/>
        </w:rPr>
        <w:t xml:space="preserve"> </w:t>
      </w:r>
      <w:r w:rsidR="00495D68" w:rsidRPr="00BA2DD4">
        <w:rPr>
          <w:rFonts w:ascii="Lato" w:hAnsi="Lato" w:cs="Times New Roman"/>
          <w:highlight w:val="yellow"/>
        </w:rPr>
        <w:br w:type="page"/>
      </w:r>
    </w:p>
    <w:p w14:paraId="3D465725" w14:textId="77777777" w:rsidR="007771F0" w:rsidRPr="0084661D" w:rsidRDefault="008B598F" w:rsidP="008B598F">
      <w:pPr>
        <w:pStyle w:val="Nagwek1"/>
      </w:pPr>
      <w:bookmarkStart w:id="18" w:name="_Toc41897613"/>
      <w:bookmarkStart w:id="19" w:name="_Toc73104205"/>
      <w:r w:rsidRPr="0084661D">
        <w:lastRenderedPageBreak/>
        <w:t>IV. </w:t>
      </w:r>
      <w:r w:rsidR="007771F0" w:rsidRPr="0084661D">
        <w:t>Dziedziny zarządzania</w:t>
      </w:r>
      <w:bookmarkEnd w:id="18"/>
      <w:bookmarkEnd w:id="19"/>
    </w:p>
    <w:p w14:paraId="5B08B5D1" w14:textId="77777777" w:rsidR="007771F0" w:rsidRPr="00BA2DD4" w:rsidRDefault="007771F0" w:rsidP="00784D63">
      <w:pPr>
        <w:spacing w:after="0"/>
        <w:rPr>
          <w:rFonts w:ascii="Lato" w:hAnsi="Lato"/>
          <w:highlight w:val="yellow"/>
        </w:rPr>
      </w:pPr>
    </w:p>
    <w:p w14:paraId="37200C30" w14:textId="059AF79D" w:rsidR="0084661D" w:rsidRPr="00A33E2B" w:rsidRDefault="0084661D" w:rsidP="0084661D">
      <w:pPr>
        <w:spacing w:after="0"/>
        <w:jc w:val="both"/>
        <w:rPr>
          <w:rFonts w:ascii="Lato" w:hAnsi="Lato" w:cs="Times New Roman"/>
        </w:rPr>
      </w:pPr>
      <w:r w:rsidRPr="4DD411D8">
        <w:rPr>
          <w:rFonts w:ascii="Lato" w:hAnsi="Lato" w:cs="Times New Roman"/>
        </w:rPr>
        <w:t xml:space="preserve">Zgodnie z Zarządzeniem </w:t>
      </w:r>
      <w:r w:rsidR="69455C61" w:rsidRPr="4DD411D8">
        <w:rPr>
          <w:rFonts w:ascii="Lato" w:hAnsi="Lato" w:cs="Times New Roman"/>
        </w:rPr>
        <w:t>n</w:t>
      </w:r>
      <w:r w:rsidRPr="4DD411D8">
        <w:rPr>
          <w:rFonts w:ascii="Lato" w:hAnsi="Lato" w:cs="Times New Roman"/>
        </w:rPr>
        <w:t>r 2822/2019 Prezydenta Miasta Krakowa z 25 października 2019 r. w sprawie powołania zespołu Koordynatorów Dziedzin zarządzania, w Krakowie funkcjonuje piętnaście Dziedzin zarządzania, wyznaczających jednolite pod względem merytorycznym obszary zarządzania.</w:t>
      </w:r>
    </w:p>
    <w:p w14:paraId="638066D3" w14:textId="77777777" w:rsidR="0084661D" w:rsidRPr="00A33E2B" w:rsidRDefault="0084661D" w:rsidP="0084661D">
      <w:pPr>
        <w:spacing w:after="0"/>
        <w:jc w:val="both"/>
        <w:rPr>
          <w:rFonts w:ascii="Lato" w:hAnsi="Lato" w:cs="Times New Roman"/>
        </w:rPr>
      </w:pPr>
    </w:p>
    <w:p w14:paraId="4FF5A13D" w14:textId="77777777" w:rsidR="0084661D" w:rsidRPr="00A33E2B" w:rsidRDefault="0084661D" w:rsidP="0084661D">
      <w:pPr>
        <w:spacing w:after="0"/>
        <w:jc w:val="both"/>
        <w:rPr>
          <w:rFonts w:ascii="Lato" w:hAnsi="Lato" w:cs="Times New Roman"/>
        </w:rPr>
      </w:pPr>
      <w:r w:rsidRPr="00A33E2B">
        <w:rPr>
          <w:rFonts w:ascii="Lato" w:hAnsi="Lato" w:cs="Times New Roman"/>
        </w:rPr>
        <w:t xml:space="preserve">Każda Dziedzina obejmuje zbliżony przedmiotowo zakres usług publicznych zdefiniowanych na poziomie strategicznym. Każda Dziedzina zarządzania ma swojego Koordynatora, który identyfikuje, gromadzi i analizuje dane niezbędne do zarządzania Dziedziną, monitoruje zachodzące w niej zmiany, dokonuje oceny działań Gminy Miejskiej Kraków w ramach koordynowanej Dziedziny, formułuje wnioski i zalecenia dla realizowanych w ramach Dziedziny Usług publicznych i Programów. Koordynatorzy Dziedzin uczestniczą w działaniach związanych z aktualizacją i monitorowaniem Strategii Rozwoju Krakowa, a także w zakresie identyfikacji ryzyk na poziomie strategicznym i zarządzania nimi. Koordynatorami Dziedzin są dyrektorzy (lub ich zastępcy) wydziałów merytorycznych UMK lub miejskich jednostek organizacyjnych. </w:t>
      </w:r>
    </w:p>
    <w:p w14:paraId="1D379347" w14:textId="77777777" w:rsidR="0084661D" w:rsidRPr="00A33E2B" w:rsidRDefault="0084661D" w:rsidP="0084661D">
      <w:pPr>
        <w:spacing w:after="0"/>
        <w:jc w:val="both"/>
        <w:rPr>
          <w:rFonts w:ascii="Lato" w:hAnsi="Lato"/>
        </w:rPr>
      </w:pPr>
    </w:p>
    <w:p w14:paraId="7819D6C4" w14:textId="74BF7B6D" w:rsidR="0084661D" w:rsidRPr="00A33E2B" w:rsidRDefault="0084661D" w:rsidP="0084661D">
      <w:pPr>
        <w:rPr>
          <w:rFonts w:ascii="Lato" w:hAnsi="Lato"/>
        </w:rPr>
      </w:pPr>
      <w:r w:rsidRPr="4DD411D8">
        <w:rPr>
          <w:rFonts w:ascii="Lato" w:eastAsia="Calibri" w:hAnsi="Lato" w:cs="Calibri"/>
          <w:b/>
          <w:bCs/>
        </w:rPr>
        <w:t>Tabela IV.</w:t>
      </w:r>
      <w:r w:rsidR="7ADBC547" w:rsidRPr="4DD411D8">
        <w:rPr>
          <w:rFonts w:ascii="Lato" w:eastAsia="Calibri" w:hAnsi="Lato" w:cs="Calibri"/>
          <w:b/>
          <w:bCs/>
        </w:rPr>
        <w:t>A</w:t>
      </w:r>
      <w:r w:rsidRPr="4DD411D8">
        <w:rPr>
          <w:rFonts w:ascii="Lato" w:eastAsia="Calibri" w:hAnsi="Lato" w:cs="Calibri"/>
          <w:b/>
          <w:bCs/>
        </w:rPr>
        <w:t>. Dziedziny zarządzania</w:t>
      </w:r>
    </w:p>
    <w:tbl>
      <w:tblPr>
        <w:tblW w:w="90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534"/>
        <w:gridCol w:w="992"/>
        <w:gridCol w:w="2155"/>
        <w:gridCol w:w="5391"/>
      </w:tblGrid>
      <w:tr w:rsidR="0084661D" w:rsidRPr="00A33E2B" w14:paraId="4ABD8D7E" w14:textId="77777777" w:rsidTr="10057BD7">
        <w:tc>
          <w:tcPr>
            <w:tcW w:w="534" w:type="dxa"/>
            <w:shd w:val="clear" w:color="auto" w:fill="FFFFFF" w:themeFill="background1"/>
            <w:tcMar>
              <w:top w:w="0" w:type="dxa"/>
              <w:left w:w="108" w:type="dxa"/>
              <w:bottom w:w="0" w:type="dxa"/>
              <w:right w:w="108" w:type="dxa"/>
            </w:tcMar>
            <w:vAlign w:val="center"/>
          </w:tcPr>
          <w:p w14:paraId="12512474" w14:textId="77777777" w:rsidR="0084661D" w:rsidRPr="00A33E2B" w:rsidRDefault="0084661D" w:rsidP="00FE5079">
            <w:pPr>
              <w:spacing w:before="60" w:after="60"/>
              <w:jc w:val="center"/>
              <w:rPr>
                <w:rFonts w:ascii="Lato" w:hAnsi="Lato"/>
                <w:bCs/>
              </w:rPr>
            </w:pPr>
            <w:r w:rsidRPr="00A33E2B">
              <w:rPr>
                <w:rFonts w:ascii="Lato" w:eastAsia="Calibri" w:hAnsi="Lato" w:cs="Calibri"/>
                <w:bCs/>
              </w:rPr>
              <w:t>Lp.</w:t>
            </w:r>
          </w:p>
        </w:tc>
        <w:tc>
          <w:tcPr>
            <w:tcW w:w="992" w:type="dxa"/>
            <w:shd w:val="clear" w:color="auto" w:fill="FFFFFF" w:themeFill="background1"/>
            <w:tcMar>
              <w:top w:w="0" w:type="dxa"/>
              <w:left w:w="108" w:type="dxa"/>
              <w:bottom w:w="0" w:type="dxa"/>
              <w:right w:w="108" w:type="dxa"/>
            </w:tcMar>
            <w:vAlign w:val="center"/>
          </w:tcPr>
          <w:p w14:paraId="4DF0245F" w14:textId="77777777" w:rsidR="0084661D" w:rsidRPr="00A33E2B" w:rsidRDefault="0084661D" w:rsidP="00FE5079">
            <w:pPr>
              <w:spacing w:before="60" w:after="60"/>
              <w:rPr>
                <w:rFonts w:ascii="Lato" w:hAnsi="Lato"/>
              </w:rPr>
            </w:pPr>
            <w:r w:rsidRPr="00A33E2B">
              <w:rPr>
                <w:rFonts w:ascii="Lato" w:eastAsia="Calibri" w:hAnsi="Lato" w:cs="Calibri"/>
                <w:bCs/>
              </w:rPr>
              <w:t>Symbol</w:t>
            </w:r>
          </w:p>
        </w:tc>
        <w:tc>
          <w:tcPr>
            <w:tcW w:w="2155" w:type="dxa"/>
            <w:shd w:val="clear" w:color="auto" w:fill="FFFFFF" w:themeFill="background1"/>
            <w:tcMar>
              <w:top w:w="0" w:type="dxa"/>
              <w:left w:w="108" w:type="dxa"/>
              <w:bottom w:w="0" w:type="dxa"/>
              <w:right w:w="108" w:type="dxa"/>
            </w:tcMar>
            <w:vAlign w:val="center"/>
          </w:tcPr>
          <w:p w14:paraId="10B02D20" w14:textId="77777777" w:rsidR="0084661D" w:rsidRPr="00A33E2B" w:rsidRDefault="0084661D" w:rsidP="00FE5079">
            <w:pPr>
              <w:spacing w:before="60" w:after="60"/>
              <w:rPr>
                <w:rFonts w:ascii="Lato" w:hAnsi="Lato"/>
              </w:rPr>
            </w:pPr>
            <w:r w:rsidRPr="00A33E2B">
              <w:rPr>
                <w:rFonts w:ascii="Lato" w:eastAsia="Calibri" w:hAnsi="Lato" w:cs="Calibri"/>
              </w:rPr>
              <w:t>Dziedziny zarządzania</w:t>
            </w:r>
          </w:p>
        </w:tc>
        <w:tc>
          <w:tcPr>
            <w:tcW w:w="5391" w:type="dxa"/>
            <w:shd w:val="clear" w:color="auto" w:fill="FFFFFF" w:themeFill="background1"/>
            <w:tcMar>
              <w:top w:w="0" w:type="dxa"/>
              <w:left w:w="108" w:type="dxa"/>
              <w:bottom w:w="0" w:type="dxa"/>
              <w:right w:w="108" w:type="dxa"/>
            </w:tcMar>
            <w:vAlign w:val="center"/>
          </w:tcPr>
          <w:p w14:paraId="51BFEB95" w14:textId="77777777" w:rsidR="0084661D" w:rsidRPr="00A33E2B" w:rsidRDefault="0084661D" w:rsidP="00FE5079">
            <w:pPr>
              <w:spacing w:before="60" w:after="60"/>
              <w:rPr>
                <w:rFonts w:ascii="Lato" w:eastAsia="Calibri" w:hAnsi="Lato" w:cs="Calibri"/>
                <w:bCs/>
              </w:rPr>
            </w:pPr>
            <w:r w:rsidRPr="00A33E2B">
              <w:rPr>
                <w:rFonts w:ascii="Lato" w:eastAsia="Calibri" w:hAnsi="Lato" w:cs="Calibri"/>
                <w:bCs/>
              </w:rPr>
              <w:t>Koordynator dziedziny</w:t>
            </w:r>
          </w:p>
        </w:tc>
      </w:tr>
      <w:tr w:rsidR="0084661D" w:rsidRPr="00A33E2B" w14:paraId="238EF797" w14:textId="77777777" w:rsidTr="10057BD7">
        <w:tc>
          <w:tcPr>
            <w:tcW w:w="534" w:type="dxa"/>
            <w:shd w:val="clear" w:color="auto" w:fill="FFFFFF" w:themeFill="background1"/>
            <w:tcMar>
              <w:top w:w="0" w:type="dxa"/>
              <w:left w:w="108" w:type="dxa"/>
              <w:bottom w:w="0" w:type="dxa"/>
              <w:right w:w="108" w:type="dxa"/>
            </w:tcMar>
            <w:vAlign w:val="center"/>
          </w:tcPr>
          <w:p w14:paraId="64E9F6DC" w14:textId="77777777" w:rsidR="0084661D" w:rsidRPr="00A33E2B" w:rsidRDefault="0084661D" w:rsidP="00FE5079">
            <w:pPr>
              <w:spacing w:before="60" w:after="60"/>
              <w:ind w:firstLine="29"/>
              <w:jc w:val="center"/>
              <w:rPr>
                <w:rFonts w:ascii="Lato" w:hAnsi="Lato"/>
                <w:sz w:val="20"/>
                <w:szCs w:val="20"/>
              </w:rPr>
            </w:pPr>
            <w:r w:rsidRPr="00A33E2B">
              <w:rPr>
                <w:rFonts w:ascii="Lato" w:eastAsia="Calibri" w:hAnsi="Lato" w:cs="Calibri"/>
                <w:sz w:val="20"/>
                <w:szCs w:val="20"/>
              </w:rPr>
              <w:t>1.</w:t>
            </w:r>
          </w:p>
        </w:tc>
        <w:tc>
          <w:tcPr>
            <w:tcW w:w="992" w:type="dxa"/>
            <w:shd w:val="clear" w:color="auto" w:fill="FFFFFF" w:themeFill="background1"/>
            <w:tcMar>
              <w:top w:w="0" w:type="dxa"/>
              <w:left w:w="108" w:type="dxa"/>
              <w:bottom w:w="0" w:type="dxa"/>
              <w:right w:w="108" w:type="dxa"/>
            </w:tcMar>
            <w:vAlign w:val="center"/>
          </w:tcPr>
          <w:p w14:paraId="7EB038D3" w14:textId="77777777" w:rsidR="0084661D" w:rsidRPr="00A33E2B" w:rsidRDefault="0084661D" w:rsidP="00FE5079">
            <w:pPr>
              <w:spacing w:before="60" w:after="60"/>
              <w:ind w:firstLine="29"/>
              <w:jc w:val="center"/>
              <w:rPr>
                <w:rFonts w:ascii="Lato" w:hAnsi="Lato"/>
                <w:sz w:val="20"/>
                <w:szCs w:val="20"/>
              </w:rPr>
            </w:pPr>
            <w:r w:rsidRPr="00A33E2B">
              <w:rPr>
                <w:rFonts w:ascii="Lato" w:eastAsia="Calibri" w:hAnsi="Lato" w:cs="Calibri"/>
                <w:bCs/>
                <w:sz w:val="20"/>
                <w:szCs w:val="20"/>
              </w:rPr>
              <w:t>A</w:t>
            </w:r>
          </w:p>
        </w:tc>
        <w:tc>
          <w:tcPr>
            <w:tcW w:w="2155" w:type="dxa"/>
            <w:shd w:val="clear" w:color="auto" w:fill="FFFFFF" w:themeFill="background1"/>
            <w:tcMar>
              <w:top w:w="0" w:type="dxa"/>
              <w:left w:w="108" w:type="dxa"/>
              <w:bottom w:w="0" w:type="dxa"/>
              <w:right w:w="108" w:type="dxa"/>
            </w:tcMar>
            <w:vAlign w:val="center"/>
          </w:tcPr>
          <w:p w14:paraId="4980EDDD"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Administracja i cyfryzacja</w:t>
            </w:r>
          </w:p>
        </w:tc>
        <w:tc>
          <w:tcPr>
            <w:tcW w:w="5391" w:type="dxa"/>
            <w:shd w:val="clear" w:color="auto" w:fill="FFFFFF" w:themeFill="background1"/>
            <w:tcMar>
              <w:top w:w="0" w:type="dxa"/>
              <w:left w:w="108" w:type="dxa"/>
              <w:bottom w:w="0" w:type="dxa"/>
              <w:right w:w="108" w:type="dxa"/>
            </w:tcMar>
            <w:vAlign w:val="center"/>
          </w:tcPr>
          <w:p w14:paraId="723210D2"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Piotr Bukowski</w:t>
            </w:r>
          </w:p>
          <w:p w14:paraId="05BC4AD1" w14:textId="77777777" w:rsidR="0084661D" w:rsidRPr="00A33E2B" w:rsidRDefault="0084661D" w:rsidP="00FE5079">
            <w:pPr>
              <w:spacing w:before="60" w:after="60"/>
              <w:rPr>
                <w:rFonts w:ascii="Lato" w:eastAsia="Calibri" w:hAnsi="Lato" w:cs="Calibri"/>
                <w:bCs/>
                <w:i/>
                <w:iCs/>
                <w:sz w:val="18"/>
                <w:szCs w:val="18"/>
              </w:rPr>
            </w:pPr>
            <w:r w:rsidRPr="00A33E2B">
              <w:rPr>
                <w:rFonts w:ascii="Lato" w:eastAsia="Calibri" w:hAnsi="Lato" w:cs="Calibri"/>
                <w:i/>
                <w:iCs/>
                <w:sz w:val="18"/>
                <w:szCs w:val="18"/>
              </w:rPr>
              <w:t>Z-ca Dyrektora Wydziału</w:t>
            </w:r>
            <w:r w:rsidRPr="00A33E2B">
              <w:rPr>
                <w:rFonts w:ascii="Lato" w:eastAsia="Calibri" w:hAnsi="Lato" w:cs="Calibri"/>
                <w:bCs/>
                <w:i/>
                <w:iCs/>
                <w:sz w:val="18"/>
                <w:szCs w:val="18"/>
              </w:rPr>
              <w:t xml:space="preserve"> </w:t>
            </w:r>
            <w:r w:rsidRPr="00A33E2B">
              <w:rPr>
                <w:rFonts w:ascii="Lato" w:eastAsia="Calibri" w:hAnsi="Lato" w:cs="Calibri"/>
                <w:i/>
                <w:iCs/>
                <w:sz w:val="18"/>
                <w:szCs w:val="18"/>
              </w:rPr>
              <w:t>Organizacji i Nadzoru UMK</w:t>
            </w:r>
          </w:p>
        </w:tc>
      </w:tr>
      <w:tr w:rsidR="0084661D" w:rsidRPr="00A33E2B" w14:paraId="66D089A9" w14:textId="77777777" w:rsidTr="10057BD7">
        <w:tc>
          <w:tcPr>
            <w:tcW w:w="534" w:type="dxa"/>
            <w:shd w:val="clear" w:color="auto" w:fill="FFFFFF" w:themeFill="background1"/>
            <w:tcMar>
              <w:top w:w="0" w:type="dxa"/>
              <w:left w:w="108" w:type="dxa"/>
              <w:bottom w:w="0" w:type="dxa"/>
              <w:right w:w="108" w:type="dxa"/>
            </w:tcMar>
            <w:vAlign w:val="center"/>
          </w:tcPr>
          <w:p w14:paraId="3EBD1028" w14:textId="77777777" w:rsidR="0084661D" w:rsidRPr="00A33E2B" w:rsidRDefault="0084661D" w:rsidP="00FE5079">
            <w:pPr>
              <w:spacing w:before="60" w:after="60"/>
              <w:ind w:firstLine="29"/>
              <w:jc w:val="center"/>
              <w:rPr>
                <w:rFonts w:ascii="Lato" w:hAnsi="Lato"/>
                <w:sz w:val="20"/>
                <w:szCs w:val="20"/>
              </w:rPr>
            </w:pPr>
            <w:r w:rsidRPr="00A33E2B">
              <w:rPr>
                <w:rFonts w:ascii="Lato" w:eastAsia="Calibri" w:hAnsi="Lato" w:cs="Calibri"/>
                <w:sz w:val="20"/>
                <w:szCs w:val="20"/>
              </w:rPr>
              <w:t>2.</w:t>
            </w:r>
          </w:p>
        </w:tc>
        <w:tc>
          <w:tcPr>
            <w:tcW w:w="992" w:type="dxa"/>
            <w:shd w:val="clear" w:color="auto" w:fill="FFFFFF" w:themeFill="background1"/>
            <w:tcMar>
              <w:top w:w="0" w:type="dxa"/>
              <w:left w:w="108" w:type="dxa"/>
              <w:bottom w:w="0" w:type="dxa"/>
              <w:right w:w="108" w:type="dxa"/>
            </w:tcMar>
            <w:vAlign w:val="center"/>
          </w:tcPr>
          <w:p w14:paraId="7621A020" w14:textId="77777777" w:rsidR="0084661D" w:rsidRPr="00A33E2B" w:rsidRDefault="0084661D" w:rsidP="00FE5079">
            <w:pPr>
              <w:spacing w:before="60" w:after="60"/>
              <w:ind w:firstLine="29"/>
              <w:jc w:val="center"/>
              <w:rPr>
                <w:rFonts w:ascii="Lato" w:hAnsi="Lato"/>
                <w:sz w:val="20"/>
                <w:szCs w:val="20"/>
              </w:rPr>
            </w:pPr>
            <w:r w:rsidRPr="00A33E2B">
              <w:rPr>
                <w:rFonts w:ascii="Lato" w:eastAsia="Calibri" w:hAnsi="Lato" w:cs="Calibri"/>
                <w:bCs/>
                <w:sz w:val="20"/>
                <w:szCs w:val="20"/>
              </w:rPr>
              <w:t>B</w:t>
            </w:r>
          </w:p>
        </w:tc>
        <w:tc>
          <w:tcPr>
            <w:tcW w:w="2155" w:type="dxa"/>
            <w:shd w:val="clear" w:color="auto" w:fill="FFFFFF" w:themeFill="background1"/>
            <w:tcMar>
              <w:top w:w="0" w:type="dxa"/>
              <w:left w:w="108" w:type="dxa"/>
              <w:bottom w:w="0" w:type="dxa"/>
              <w:right w:w="108" w:type="dxa"/>
            </w:tcMar>
            <w:vAlign w:val="center"/>
          </w:tcPr>
          <w:p w14:paraId="0308E46A"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Bezpieczeństwo publiczne</w:t>
            </w:r>
          </w:p>
        </w:tc>
        <w:tc>
          <w:tcPr>
            <w:tcW w:w="5391" w:type="dxa"/>
            <w:shd w:val="clear" w:color="auto" w:fill="FFFFFF" w:themeFill="background1"/>
            <w:tcMar>
              <w:top w:w="0" w:type="dxa"/>
              <w:left w:w="108" w:type="dxa"/>
              <w:bottom w:w="0" w:type="dxa"/>
              <w:right w:w="108" w:type="dxa"/>
            </w:tcMar>
            <w:vAlign w:val="center"/>
          </w:tcPr>
          <w:p w14:paraId="072F627F"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Bogdan Klimek</w:t>
            </w:r>
          </w:p>
          <w:p w14:paraId="3FE24727" w14:textId="77777777" w:rsidR="0084661D" w:rsidRPr="00A33E2B" w:rsidRDefault="0084661D" w:rsidP="00FE5079">
            <w:pPr>
              <w:spacing w:before="60" w:after="60"/>
              <w:rPr>
                <w:rFonts w:ascii="Lato" w:eastAsia="Calibri" w:hAnsi="Lato" w:cs="Calibri"/>
                <w:i/>
                <w:iCs/>
                <w:sz w:val="18"/>
                <w:szCs w:val="18"/>
              </w:rPr>
            </w:pPr>
            <w:r w:rsidRPr="00A33E2B">
              <w:rPr>
                <w:rFonts w:ascii="Lato" w:eastAsiaTheme="minorEastAsia" w:hAnsi="Lato"/>
                <w:i/>
                <w:iCs/>
                <w:sz w:val="18"/>
                <w:szCs w:val="18"/>
              </w:rPr>
              <w:t>Dyrektor Wydziału Bezpieczeństwa i Zarządzania Kryzysowego UMK</w:t>
            </w:r>
          </w:p>
        </w:tc>
      </w:tr>
      <w:tr w:rsidR="0084661D" w:rsidRPr="00A33E2B" w14:paraId="1BF4C670" w14:textId="77777777" w:rsidTr="10057BD7">
        <w:tc>
          <w:tcPr>
            <w:tcW w:w="534" w:type="dxa"/>
            <w:shd w:val="clear" w:color="auto" w:fill="FFFFFF" w:themeFill="background1"/>
            <w:tcMar>
              <w:top w:w="0" w:type="dxa"/>
              <w:left w:w="108" w:type="dxa"/>
              <w:bottom w:w="0" w:type="dxa"/>
              <w:right w:w="108" w:type="dxa"/>
            </w:tcMar>
            <w:vAlign w:val="center"/>
          </w:tcPr>
          <w:p w14:paraId="693DF587"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3.</w:t>
            </w:r>
          </w:p>
        </w:tc>
        <w:tc>
          <w:tcPr>
            <w:tcW w:w="992" w:type="dxa"/>
            <w:shd w:val="clear" w:color="auto" w:fill="FFFFFF" w:themeFill="background1"/>
            <w:tcMar>
              <w:top w:w="0" w:type="dxa"/>
              <w:left w:w="108" w:type="dxa"/>
              <w:bottom w:w="0" w:type="dxa"/>
              <w:right w:w="108" w:type="dxa"/>
            </w:tcMar>
            <w:vAlign w:val="center"/>
          </w:tcPr>
          <w:p w14:paraId="090133C8"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D</w:t>
            </w:r>
          </w:p>
        </w:tc>
        <w:tc>
          <w:tcPr>
            <w:tcW w:w="2155" w:type="dxa"/>
            <w:shd w:val="clear" w:color="auto" w:fill="FFFFFF" w:themeFill="background1"/>
            <w:tcMar>
              <w:top w:w="0" w:type="dxa"/>
              <w:left w:w="108" w:type="dxa"/>
              <w:bottom w:w="0" w:type="dxa"/>
              <w:right w:w="108" w:type="dxa"/>
            </w:tcMar>
            <w:vAlign w:val="center"/>
          </w:tcPr>
          <w:p w14:paraId="0E2C3D2D"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Społeczeństwo obywatelskie</w:t>
            </w:r>
          </w:p>
        </w:tc>
        <w:tc>
          <w:tcPr>
            <w:tcW w:w="5391" w:type="dxa"/>
            <w:shd w:val="clear" w:color="auto" w:fill="FFFFFF" w:themeFill="background1"/>
            <w:tcMar>
              <w:top w:w="0" w:type="dxa"/>
              <w:left w:w="108" w:type="dxa"/>
              <w:bottom w:w="0" w:type="dxa"/>
              <w:right w:w="108" w:type="dxa"/>
            </w:tcMar>
            <w:vAlign w:val="center"/>
          </w:tcPr>
          <w:p w14:paraId="52339FB1"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Mateusz Płoskonka</w:t>
            </w:r>
          </w:p>
          <w:p w14:paraId="218239EC" w14:textId="77777777" w:rsidR="0084661D" w:rsidRPr="00A33E2B" w:rsidRDefault="0084661D" w:rsidP="00FE5079">
            <w:pPr>
              <w:spacing w:before="60" w:after="60"/>
              <w:rPr>
                <w:rFonts w:ascii="Lato" w:eastAsia="Calibri" w:hAnsi="Lato" w:cs="Calibri"/>
                <w:i/>
                <w:iCs/>
                <w:sz w:val="18"/>
                <w:szCs w:val="18"/>
              </w:rPr>
            </w:pPr>
            <w:r w:rsidRPr="00A33E2B">
              <w:rPr>
                <w:rFonts w:ascii="Lato" w:eastAsiaTheme="minorEastAsia" w:hAnsi="Lato"/>
                <w:i/>
                <w:iCs/>
                <w:sz w:val="18"/>
                <w:szCs w:val="18"/>
              </w:rPr>
              <w:t>Z-ca Dyrektora Wydziału Polityki Społecznej i Zdrowia UMK</w:t>
            </w:r>
          </w:p>
        </w:tc>
      </w:tr>
      <w:tr w:rsidR="0084661D" w:rsidRPr="00A33E2B" w14:paraId="3B12840F" w14:textId="77777777" w:rsidTr="10057BD7">
        <w:tc>
          <w:tcPr>
            <w:tcW w:w="534" w:type="dxa"/>
            <w:shd w:val="clear" w:color="auto" w:fill="FFFFFF" w:themeFill="background1"/>
            <w:tcMar>
              <w:top w:w="0" w:type="dxa"/>
              <w:left w:w="108" w:type="dxa"/>
              <w:bottom w:w="0" w:type="dxa"/>
              <w:right w:w="108" w:type="dxa"/>
            </w:tcMar>
            <w:vAlign w:val="center"/>
          </w:tcPr>
          <w:p w14:paraId="186D76E7"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4.</w:t>
            </w:r>
          </w:p>
        </w:tc>
        <w:tc>
          <w:tcPr>
            <w:tcW w:w="992" w:type="dxa"/>
            <w:shd w:val="clear" w:color="auto" w:fill="FFFFFF" w:themeFill="background1"/>
            <w:tcMar>
              <w:top w:w="0" w:type="dxa"/>
              <w:left w:w="108" w:type="dxa"/>
              <w:bottom w:w="0" w:type="dxa"/>
              <w:right w:w="108" w:type="dxa"/>
            </w:tcMar>
            <w:vAlign w:val="center"/>
          </w:tcPr>
          <w:p w14:paraId="3A7748F2"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E</w:t>
            </w:r>
          </w:p>
        </w:tc>
        <w:tc>
          <w:tcPr>
            <w:tcW w:w="2155" w:type="dxa"/>
            <w:shd w:val="clear" w:color="auto" w:fill="FFFFFF" w:themeFill="background1"/>
            <w:tcMar>
              <w:top w:w="0" w:type="dxa"/>
              <w:left w:w="108" w:type="dxa"/>
              <w:bottom w:w="0" w:type="dxa"/>
              <w:right w:w="108" w:type="dxa"/>
            </w:tcMar>
            <w:vAlign w:val="center"/>
          </w:tcPr>
          <w:p w14:paraId="0D363B44"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Oświata i wychowanie</w:t>
            </w:r>
          </w:p>
        </w:tc>
        <w:tc>
          <w:tcPr>
            <w:tcW w:w="5391" w:type="dxa"/>
            <w:shd w:val="clear" w:color="auto" w:fill="FFFFFF" w:themeFill="background1"/>
            <w:tcMar>
              <w:top w:w="0" w:type="dxa"/>
              <w:left w:w="108" w:type="dxa"/>
              <w:bottom w:w="0" w:type="dxa"/>
              <w:right w:w="108" w:type="dxa"/>
            </w:tcMar>
            <w:vAlign w:val="center"/>
          </w:tcPr>
          <w:p w14:paraId="748C60E3"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Anna Domańska</w:t>
            </w:r>
          </w:p>
          <w:p w14:paraId="486DE5B7" w14:textId="77777777" w:rsidR="0084661D" w:rsidRPr="00A33E2B" w:rsidRDefault="0084661D" w:rsidP="00FE5079">
            <w:pPr>
              <w:spacing w:before="60" w:after="60"/>
              <w:rPr>
                <w:rFonts w:ascii="Lato" w:eastAsia="Calibri" w:hAnsi="Lato" w:cs="Calibri"/>
                <w:i/>
                <w:iCs/>
                <w:sz w:val="18"/>
                <w:szCs w:val="18"/>
              </w:rPr>
            </w:pPr>
            <w:r w:rsidRPr="00A33E2B">
              <w:rPr>
                <w:rFonts w:ascii="Lato" w:eastAsiaTheme="minorEastAsia" w:hAnsi="Lato"/>
                <w:i/>
                <w:iCs/>
                <w:sz w:val="18"/>
                <w:szCs w:val="18"/>
              </w:rPr>
              <w:t>Dyrektor Wydziału Edukacji UMK</w:t>
            </w:r>
          </w:p>
        </w:tc>
      </w:tr>
      <w:tr w:rsidR="0084661D" w:rsidRPr="00A33E2B" w14:paraId="02F4E984" w14:textId="77777777" w:rsidTr="10057BD7">
        <w:tc>
          <w:tcPr>
            <w:tcW w:w="534" w:type="dxa"/>
            <w:shd w:val="clear" w:color="auto" w:fill="FFFFFF" w:themeFill="background1"/>
            <w:tcMar>
              <w:top w:w="0" w:type="dxa"/>
              <w:left w:w="108" w:type="dxa"/>
              <w:bottom w:w="0" w:type="dxa"/>
              <w:right w:w="108" w:type="dxa"/>
            </w:tcMar>
            <w:vAlign w:val="center"/>
          </w:tcPr>
          <w:p w14:paraId="5061007A"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5.</w:t>
            </w:r>
          </w:p>
        </w:tc>
        <w:tc>
          <w:tcPr>
            <w:tcW w:w="992" w:type="dxa"/>
            <w:shd w:val="clear" w:color="auto" w:fill="FFFFFF" w:themeFill="background1"/>
            <w:tcMar>
              <w:top w:w="0" w:type="dxa"/>
              <w:left w:w="108" w:type="dxa"/>
              <w:bottom w:w="0" w:type="dxa"/>
              <w:right w:w="108" w:type="dxa"/>
            </w:tcMar>
            <w:vAlign w:val="center"/>
          </w:tcPr>
          <w:p w14:paraId="345C17AC"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G</w:t>
            </w:r>
          </w:p>
        </w:tc>
        <w:tc>
          <w:tcPr>
            <w:tcW w:w="2155" w:type="dxa"/>
            <w:shd w:val="clear" w:color="auto" w:fill="FFFFFF" w:themeFill="background1"/>
            <w:tcMar>
              <w:top w:w="0" w:type="dxa"/>
              <w:left w:w="108" w:type="dxa"/>
              <w:bottom w:w="0" w:type="dxa"/>
              <w:right w:w="108" w:type="dxa"/>
            </w:tcMar>
            <w:vAlign w:val="center"/>
          </w:tcPr>
          <w:p w14:paraId="4C04E2AC"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Przedsiębiorczość i nauka</w:t>
            </w:r>
          </w:p>
        </w:tc>
        <w:tc>
          <w:tcPr>
            <w:tcW w:w="5391" w:type="dxa"/>
            <w:shd w:val="clear" w:color="auto" w:fill="FFFFFF" w:themeFill="background1"/>
            <w:tcMar>
              <w:top w:w="0" w:type="dxa"/>
              <w:left w:w="108" w:type="dxa"/>
              <w:bottom w:w="0" w:type="dxa"/>
              <w:right w:w="108" w:type="dxa"/>
            </w:tcMar>
            <w:vAlign w:val="center"/>
          </w:tcPr>
          <w:p w14:paraId="7278BB5F"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Katarzyna Wysocka</w:t>
            </w:r>
          </w:p>
          <w:p w14:paraId="1CB91204"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Wydziału ds. Przedsiębiorczości i Innowacji UMK</w:t>
            </w:r>
          </w:p>
        </w:tc>
      </w:tr>
      <w:tr w:rsidR="0084661D" w:rsidRPr="00A33E2B" w14:paraId="6CDDC84E" w14:textId="77777777" w:rsidTr="10057BD7">
        <w:tc>
          <w:tcPr>
            <w:tcW w:w="534" w:type="dxa"/>
            <w:shd w:val="clear" w:color="auto" w:fill="FFFFFF" w:themeFill="background1"/>
            <w:tcMar>
              <w:top w:w="0" w:type="dxa"/>
              <w:left w:w="108" w:type="dxa"/>
              <w:bottom w:w="0" w:type="dxa"/>
              <w:right w:w="108" w:type="dxa"/>
            </w:tcMar>
            <w:vAlign w:val="center"/>
          </w:tcPr>
          <w:p w14:paraId="08AF1A10"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6.</w:t>
            </w:r>
          </w:p>
        </w:tc>
        <w:tc>
          <w:tcPr>
            <w:tcW w:w="992" w:type="dxa"/>
            <w:shd w:val="clear" w:color="auto" w:fill="FFFFFF" w:themeFill="background1"/>
            <w:tcMar>
              <w:top w:w="0" w:type="dxa"/>
              <w:left w:w="108" w:type="dxa"/>
              <w:bottom w:w="0" w:type="dxa"/>
              <w:right w:w="108" w:type="dxa"/>
            </w:tcMar>
            <w:vAlign w:val="center"/>
          </w:tcPr>
          <w:p w14:paraId="408798A1"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H</w:t>
            </w:r>
          </w:p>
        </w:tc>
        <w:tc>
          <w:tcPr>
            <w:tcW w:w="2155" w:type="dxa"/>
            <w:shd w:val="clear" w:color="auto" w:fill="FFFFFF" w:themeFill="background1"/>
            <w:tcMar>
              <w:top w:w="0" w:type="dxa"/>
              <w:left w:w="108" w:type="dxa"/>
              <w:bottom w:w="0" w:type="dxa"/>
              <w:right w:w="108" w:type="dxa"/>
            </w:tcMar>
            <w:vAlign w:val="center"/>
          </w:tcPr>
          <w:p w14:paraId="2CF72788"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Turystyka i promocja</w:t>
            </w:r>
          </w:p>
        </w:tc>
        <w:tc>
          <w:tcPr>
            <w:tcW w:w="5391" w:type="dxa"/>
            <w:shd w:val="clear" w:color="auto" w:fill="FFFFFF" w:themeFill="background1"/>
            <w:tcMar>
              <w:top w:w="0" w:type="dxa"/>
              <w:left w:w="108" w:type="dxa"/>
              <w:bottom w:w="0" w:type="dxa"/>
              <w:right w:w="108" w:type="dxa"/>
            </w:tcMar>
            <w:vAlign w:val="center"/>
          </w:tcPr>
          <w:p w14:paraId="20B448CD"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Elżbieta Kantor</w:t>
            </w:r>
          </w:p>
          <w:p w14:paraId="3F59A362"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Wydziału ds. Turystyki UMK</w:t>
            </w:r>
          </w:p>
        </w:tc>
      </w:tr>
      <w:tr w:rsidR="0084661D" w:rsidRPr="00A33E2B" w14:paraId="02B22ABE" w14:textId="77777777" w:rsidTr="10057BD7">
        <w:tc>
          <w:tcPr>
            <w:tcW w:w="534" w:type="dxa"/>
            <w:shd w:val="clear" w:color="auto" w:fill="FFFFFF" w:themeFill="background1"/>
            <w:tcMar>
              <w:top w:w="0" w:type="dxa"/>
              <w:left w:w="108" w:type="dxa"/>
              <w:bottom w:w="0" w:type="dxa"/>
              <w:right w:w="108" w:type="dxa"/>
            </w:tcMar>
            <w:vAlign w:val="center"/>
          </w:tcPr>
          <w:p w14:paraId="135A5325"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7.</w:t>
            </w:r>
          </w:p>
        </w:tc>
        <w:tc>
          <w:tcPr>
            <w:tcW w:w="992" w:type="dxa"/>
            <w:shd w:val="clear" w:color="auto" w:fill="FFFFFF" w:themeFill="background1"/>
            <w:tcMar>
              <w:top w:w="0" w:type="dxa"/>
              <w:left w:w="108" w:type="dxa"/>
              <w:bottom w:w="0" w:type="dxa"/>
              <w:right w:w="108" w:type="dxa"/>
            </w:tcMar>
            <w:vAlign w:val="center"/>
          </w:tcPr>
          <w:p w14:paraId="0B348132"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K</w:t>
            </w:r>
          </w:p>
        </w:tc>
        <w:tc>
          <w:tcPr>
            <w:tcW w:w="2155" w:type="dxa"/>
            <w:shd w:val="clear" w:color="auto" w:fill="FFFFFF" w:themeFill="background1"/>
            <w:tcMar>
              <w:top w:w="0" w:type="dxa"/>
              <w:left w:w="108" w:type="dxa"/>
              <w:bottom w:w="0" w:type="dxa"/>
              <w:right w:w="108" w:type="dxa"/>
            </w:tcMar>
            <w:vAlign w:val="center"/>
          </w:tcPr>
          <w:p w14:paraId="784D0AF7"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Kultura i ochrona dziedzictwa</w:t>
            </w:r>
          </w:p>
        </w:tc>
        <w:tc>
          <w:tcPr>
            <w:tcW w:w="5391" w:type="dxa"/>
            <w:shd w:val="clear" w:color="auto" w:fill="FFFFFF" w:themeFill="background1"/>
            <w:tcMar>
              <w:top w:w="0" w:type="dxa"/>
              <w:left w:w="108" w:type="dxa"/>
              <w:bottom w:w="0" w:type="dxa"/>
              <w:right w:w="108" w:type="dxa"/>
            </w:tcMar>
            <w:vAlign w:val="center"/>
          </w:tcPr>
          <w:p w14:paraId="3EAAA196"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Katarzyna Olesiak</w:t>
            </w:r>
          </w:p>
          <w:p w14:paraId="3305DB13"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Wydziału Kultury i Dziedzictwa Narodowego UMK</w:t>
            </w:r>
          </w:p>
        </w:tc>
      </w:tr>
      <w:tr w:rsidR="0084661D" w:rsidRPr="00A33E2B" w14:paraId="6C5B65E8" w14:textId="77777777" w:rsidTr="10057BD7">
        <w:tc>
          <w:tcPr>
            <w:tcW w:w="534" w:type="dxa"/>
            <w:shd w:val="clear" w:color="auto" w:fill="FFFFFF" w:themeFill="background1"/>
            <w:tcMar>
              <w:top w:w="0" w:type="dxa"/>
              <w:left w:w="108" w:type="dxa"/>
              <w:bottom w:w="0" w:type="dxa"/>
              <w:right w:w="108" w:type="dxa"/>
            </w:tcMar>
            <w:vAlign w:val="center"/>
          </w:tcPr>
          <w:p w14:paraId="081E6F67" w14:textId="77777777" w:rsidR="0084661D" w:rsidRPr="00A33E2B" w:rsidRDefault="0084661D" w:rsidP="00FE5079">
            <w:pPr>
              <w:spacing w:before="60" w:after="60"/>
              <w:ind w:right="-108" w:hanging="113"/>
              <w:jc w:val="center"/>
              <w:rPr>
                <w:rFonts w:ascii="Lato" w:hAnsi="Lato"/>
                <w:sz w:val="20"/>
                <w:szCs w:val="20"/>
              </w:rPr>
            </w:pPr>
            <w:r w:rsidRPr="00A33E2B">
              <w:rPr>
                <w:rFonts w:ascii="Lato" w:eastAsia="Calibri" w:hAnsi="Lato" w:cs="Calibri"/>
                <w:sz w:val="20"/>
                <w:szCs w:val="20"/>
              </w:rPr>
              <w:t>8.</w:t>
            </w:r>
          </w:p>
        </w:tc>
        <w:tc>
          <w:tcPr>
            <w:tcW w:w="992" w:type="dxa"/>
            <w:shd w:val="clear" w:color="auto" w:fill="FFFFFF" w:themeFill="background1"/>
            <w:tcMar>
              <w:top w:w="0" w:type="dxa"/>
              <w:left w:w="108" w:type="dxa"/>
              <w:bottom w:w="0" w:type="dxa"/>
              <w:right w:w="108" w:type="dxa"/>
            </w:tcMar>
            <w:vAlign w:val="center"/>
          </w:tcPr>
          <w:p w14:paraId="12A474A0" w14:textId="77777777" w:rsidR="0084661D" w:rsidRPr="00A33E2B" w:rsidRDefault="0084661D" w:rsidP="00FE5079">
            <w:pPr>
              <w:spacing w:before="60" w:after="60"/>
              <w:ind w:right="-108" w:hanging="113"/>
              <w:jc w:val="center"/>
              <w:rPr>
                <w:rFonts w:ascii="Lato" w:hAnsi="Lato"/>
                <w:sz w:val="20"/>
                <w:szCs w:val="20"/>
              </w:rPr>
            </w:pPr>
            <w:r w:rsidRPr="00A33E2B">
              <w:rPr>
                <w:rFonts w:ascii="Lato" w:eastAsia="Calibri" w:hAnsi="Lato" w:cs="Calibri"/>
                <w:bCs/>
                <w:sz w:val="20"/>
                <w:szCs w:val="20"/>
              </w:rPr>
              <w:t>M</w:t>
            </w:r>
          </w:p>
        </w:tc>
        <w:tc>
          <w:tcPr>
            <w:tcW w:w="2155" w:type="dxa"/>
            <w:shd w:val="clear" w:color="auto" w:fill="FFFFFF" w:themeFill="background1"/>
            <w:tcMar>
              <w:top w:w="0" w:type="dxa"/>
              <w:left w:w="108" w:type="dxa"/>
              <w:bottom w:w="0" w:type="dxa"/>
              <w:right w:w="108" w:type="dxa"/>
            </w:tcMar>
            <w:vAlign w:val="center"/>
          </w:tcPr>
          <w:p w14:paraId="4A1ADD0E"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Mieszkalnictwo</w:t>
            </w:r>
          </w:p>
        </w:tc>
        <w:tc>
          <w:tcPr>
            <w:tcW w:w="5391" w:type="dxa"/>
            <w:shd w:val="clear" w:color="auto" w:fill="FFFFFF" w:themeFill="background1"/>
            <w:tcMar>
              <w:top w:w="0" w:type="dxa"/>
              <w:left w:w="108" w:type="dxa"/>
              <w:bottom w:w="0" w:type="dxa"/>
              <w:right w:w="108" w:type="dxa"/>
            </w:tcMar>
            <w:vAlign w:val="center"/>
          </w:tcPr>
          <w:p w14:paraId="039F42DC"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Andrzej Poznański</w:t>
            </w:r>
          </w:p>
          <w:p w14:paraId="0FD4A8C6"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Wydziału Mieszkalnictwa UMK</w:t>
            </w:r>
          </w:p>
        </w:tc>
      </w:tr>
      <w:tr w:rsidR="0084661D" w:rsidRPr="00A33E2B" w14:paraId="69FC20D4" w14:textId="77777777" w:rsidTr="10057BD7">
        <w:tc>
          <w:tcPr>
            <w:tcW w:w="534" w:type="dxa"/>
            <w:shd w:val="clear" w:color="auto" w:fill="FFFFFF" w:themeFill="background1"/>
            <w:tcMar>
              <w:top w:w="0" w:type="dxa"/>
              <w:left w:w="108" w:type="dxa"/>
              <w:bottom w:w="0" w:type="dxa"/>
              <w:right w:w="108" w:type="dxa"/>
            </w:tcMar>
            <w:vAlign w:val="center"/>
          </w:tcPr>
          <w:p w14:paraId="0961550B"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9.</w:t>
            </w:r>
          </w:p>
        </w:tc>
        <w:tc>
          <w:tcPr>
            <w:tcW w:w="992" w:type="dxa"/>
            <w:shd w:val="clear" w:color="auto" w:fill="FFFFFF" w:themeFill="background1"/>
            <w:tcMar>
              <w:top w:w="0" w:type="dxa"/>
              <w:left w:w="108" w:type="dxa"/>
              <w:bottom w:w="0" w:type="dxa"/>
              <w:right w:w="108" w:type="dxa"/>
            </w:tcMar>
            <w:vAlign w:val="center"/>
          </w:tcPr>
          <w:p w14:paraId="76083FDD"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O</w:t>
            </w:r>
          </w:p>
        </w:tc>
        <w:tc>
          <w:tcPr>
            <w:tcW w:w="2155" w:type="dxa"/>
            <w:shd w:val="clear" w:color="auto" w:fill="FFFFFF" w:themeFill="background1"/>
            <w:tcMar>
              <w:top w:w="0" w:type="dxa"/>
              <w:left w:w="108" w:type="dxa"/>
              <w:bottom w:w="0" w:type="dxa"/>
              <w:right w:w="108" w:type="dxa"/>
            </w:tcMar>
            <w:vAlign w:val="center"/>
          </w:tcPr>
          <w:p w14:paraId="3586FC52"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Ochrona i kształtowanie środowiska</w:t>
            </w:r>
          </w:p>
        </w:tc>
        <w:tc>
          <w:tcPr>
            <w:tcW w:w="5391" w:type="dxa"/>
            <w:shd w:val="clear" w:color="auto" w:fill="FFFFFF" w:themeFill="background1"/>
            <w:tcMar>
              <w:top w:w="0" w:type="dxa"/>
              <w:left w:w="108" w:type="dxa"/>
              <w:bottom w:w="0" w:type="dxa"/>
              <w:right w:w="108" w:type="dxa"/>
            </w:tcMar>
            <w:vAlign w:val="center"/>
          </w:tcPr>
          <w:p w14:paraId="168A9328"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Ewa Olszowska-Dej</w:t>
            </w:r>
          </w:p>
          <w:p w14:paraId="5D3C364D"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Z-ca Dyrektora Wydziału Kształtowania Środowiska UMK</w:t>
            </w:r>
          </w:p>
        </w:tc>
      </w:tr>
      <w:tr w:rsidR="0084661D" w:rsidRPr="00A33E2B" w14:paraId="6B8529A1" w14:textId="77777777" w:rsidTr="10057BD7">
        <w:tc>
          <w:tcPr>
            <w:tcW w:w="534" w:type="dxa"/>
            <w:shd w:val="clear" w:color="auto" w:fill="FFFFFF" w:themeFill="background1"/>
            <w:tcMar>
              <w:top w:w="0" w:type="dxa"/>
              <w:left w:w="108" w:type="dxa"/>
              <w:bottom w:w="0" w:type="dxa"/>
              <w:right w:w="108" w:type="dxa"/>
            </w:tcMar>
            <w:vAlign w:val="center"/>
          </w:tcPr>
          <w:p w14:paraId="088464B2"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10.</w:t>
            </w:r>
          </w:p>
        </w:tc>
        <w:tc>
          <w:tcPr>
            <w:tcW w:w="992" w:type="dxa"/>
            <w:shd w:val="clear" w:color="auto" w:fill="FFFFFF" w:themeFill="background1"/>
            <w:tcMar>
              <w:top w:w="0" w:type="dxa"/>
              <w:left w:w="108" w:type="dxa"/>
              <w:bottom w:w="0" w:type="dxa"/>
              <w:right w:w="108" w:type="dxa"/>
            </w:tcMar>
            <w:vAlign w:val="center"/>
          </w:tcPr>
          <w:p w14:paraId="5A17C7EB"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P</w:t>
            </w:r>
          </w:p>
        </w:tc>
        <w:tc>
          <w:tcPr>
            <w:tcW w:w="2155" w:type="dxa"/>
            <w:shd w:val="clear" w:color="auto" w:fill="FFFFFF" w:themeFill="background1"/>
            <w:tcMar>
              <w:top w:w="0" w:type="dxa"/>
              <w:left w:w="108" w:type="dxa"/>
              <w:bottom w:w="0" w:type="dxa"/>
              <w:right w:w="108" w:type="dxa"/>
            </w:tcMar>
            <w:vAlign w:val="center"/>
          </w:tcPr>
          <w:p w14:paraId="5D5D789B"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Planowanie przestrzenne i architektura</w:t>
            </w:r>
          </w:p>
        </w:tc>
        <w:tc>
          <w:tcPr>
            <w:tcW w:w="5391" w:type="dxa"/>
            <w:shd w:val="clear" w:color="auto" w:fill="FFFFFF" w:themeFill="background1"/>
            <w:tcMar>
              <w:top w:w="0" w:type="dxa"/>
              <w:left w:w="108" w:type="dxa"/>
              <w:bottom w:w="0" w:type="dxa"/>
              <w:right w:w="108" w:type="dxa"/>
            </w:tcMar>
            <w:vAlign w:val="center"/>
          </w:tcPr>
          <w:p w14:paraId="65E8C446"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Grzegorz Janyga</w:t>
            </w:r>
          </w:p>
          <w:p w14:paraId="0386F582" w14:textId="2B2CB25E" w:rsidR="0084661D" w:rsidRPr="00A33E2B" w:rsidRDefault="0084661D" w:rsidP="10057BD7">
            <w:pPr>
              <w:spacing w:before="60" w:after="60"/>
              <w:rPr>
                <w:rFonts w:ascii="Lato" w:eastAsiaTheme="minorEastAsia" w:hAnsi="Lato"/>
                <w:i/>
                <w:iCs/>
                <w:sz w:val="18"/>
                <w:szCs w:val="18"/>
              </w:rPr>
            </w:pPr>
            <w:r w:rsidRPr="10057BD7">
              <w:rPr>
                <w:rFonts w:ascii="Lato" w:eastAsiaTheme="minorEastAsia" w:hAnsi="Lato"/>
                <w:i/>
                <w:iCs/>
                <w:sz w:val="18"/>
                <w:szCs w:val="18"/>
              </w:rPr>
              <w:t>Z-ca Dyrektora Wydziału</w:t>
            </w:r>
            <w:r w:rsidR="61AECDED" w:rsidRPr="10057BD7">
              <w:rPr>
                <w:rFonts w:ascii="Lato" w:eastAsiaTheme="minorEastAsia" w:hAnsi="Lato"/>
                <w:i/>
                <w:iCs/>
                <w:sz w:val="18"/>
                <w:szCs w:val="18"/>
              </w:rPr>
              <w:t xml:space="preserve"> </w:t>
            </w:r>
            <w:r w:rsidRPr="10057BD7">
              <w:rPr>
                <w:rFonts w:ascii="Lato" w:eastAsiaTheme="minorEastAsia" w:hAnsi="Lato"/>
                <w:i/>
                <w:iCs/>
                <w:sz w:val="18"/>
                <w:szCs w:val="18"/>
              </w:rPr>
              <w:t>Planowania Przestrzennego UMK</w:t>
            </w:r>
          </w:p>
        </w:tc>
      </w:tr>
      <w:tr w:rsidR="0084661D" w:rsidRPr="00A33E2B" w14:paraId="33774BE3" w14:textId="77777777" w:rsidTr="10057BD7">
        <w:tc>
          <w:tcPr>
            <w:tcW w:w="534" w:type="dxa"/>
            <w:shd w:val="clear" w:color="auto" w:fill="FFFFFF" w:themeFill="background1"/>
            <w:tcMar>
              <w:top w:w="0" w:type="dxa"/>
              <w:left w:w="108" w:type="dxa"/>
              <w:bottom w:w="0" w:type="dxa"/>
              <w:right w:w="108" w:type="dxa"/>
            </w:tcMar>
            <w:vAlign w:val="center"/>
          </w:tcPr>
          <w:p w14:paraId="6E9B0889"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lastRenderedPageBreak/>
              <w:t>11.</w:t>
            </w:r>
          </w:p>
        </w:tc>
        <w:tc>
          <w:tcPr>
            <w:tcW w:w="992" w:type="dxa"/>
            <w:shd w:val="clear" w:color="auto" w:fill="FFFFFF" w:themeFill="background1"/>
            <w:tcMar>
              <w:top w:w="0" w:type="dxa"/>
              <w:left w:w="108" w:type="dxa"/>
              <w:bottom w:w="0" w:type="dxa"/>
              <w:right w:w="108" w:type="dxa"/>
            </w:tcMar>
            <w:vAlign w:val="center"/>
          </w:tcPr>
          <w:p w14:paraId="4CA36422"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S</w:t>
            </w:r>
          </w:p>
        </w:tc>
        <w:tc>
          <w:tcPr>
            <w:tcW w:w="2155" w:type="dxa"/>
            <w:shd w:val="clear" w:color="auto" w:fill="FFFFFF" w:themeFill="background1"/>
            <w:tcMar>
              <w:top w:w="0" w:type="dxa"/>
              <w:left w:w="108" w:type="dxa"/>
              <w:bottom w:w="0" w:type="dxa"/>
              <w:right w:w="108" w:type="dxa"/>
            </w:tcMar>
            <w:vAlign w:val="center"/>
          </w:tcPr>
          <w:p w14:paraId="334549A3"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Sport i rekreacja</w:t>
            </w:r>
          </w:p>
        </w:tc>
        <w:tc>
          <w:tcPr>
            <w:tcW w:w="5391" w:type="dxa"/>
            <w:shd w:val="clear" w:color="auto" w:fill="FFFFFF" w:themeFill="background1"/>
            <w:tcMar>
              <w:top w:w="0" w:type="dxa"/>
              <w:left w:w="108" w:type="dxa"/>
              <w:bottom w:w="0" w:type="dxa"/>
              <w:right w:w="108" w:type="dxa"/>
            </w:tcMar>
            <w:vAlign w:val="center"/>
          </w:tcPr>
          <w:p w14:paraId="0426D187"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Barbara Mikołajczyk</w:t>
            </w:r>
          </w:p>
          <w:p w14:paraId="6040DD51"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Wydziału Sportu UMK</w:t>
            </w:r>
          </w:p>
        </w:tc>
      </w:tr>
      <w:tr w:rsidR="0084661D" w:rsidRPr="00A33E2B" w14:paraId="1A696CE8" w14:textId="77777777" w:rsidTr="10057BD7">
        <w:tc>
          <w:tcPr>
            <w:tcW w:w="534" w:type="dxa"/>
            <w:shd w:val="clear" w:color="auto" w:fill="FFFFFF" w:themeFill="background1"/>
            <w:tcMar>
              <w:top w:w="0" w:type="dxa"/>
              <w:left w:w="108" w:type="dxa"/>
              <w:bottom w:w="0" w:type="dxa"/>
              <w:right w:w="108" w:type="dxa"/>
            </w:tcMar>
            <w:vAlign w:val="center"/>
          </w:tcPr>
          <w:p w14:paraId="02A706AE"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12.</w:t>
            </w:r>
          </w:p>
        </w:tc>
        <w:tc>
          <w:tcPr>
            <w:tcW w:w="992" w:type="dxa"/>
            <w:shd w:val="clear" w:color="auto" w:fill="FFFFFF" w:themeFill="background1"/>
            <w:tcMar>
              <w:top w:w="0" w:type="dxa"/>
              <w:left w:w="108" w:type="dxa"/>
              <w:bottom w:w="0" w:type="dxa"/>
              <w:right w:w="108" w:type="dxa"/>
            </w:tcMar>
            <w:vAlign w:val="center"/>
          </w:tcPr>
          <w:p w14:paraId="5CB7F210"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T</w:t>
            </w:r>
          </w:p>
        </w:tc>
        <w:tc>
          <w:tcPr>
            <w:tcW w:w="2155" w:type="dxa"/>
            <w:shd w:val="clear" w:color="auto" w:fill="FFFFFF" w:themeFill="background1"/>
            <w:tcMar>
              <w:top w:w="0" w:type="dxa"/>
              <w:left w:w="108" w:type="dxa"/>
              <w:bottom w:w="0" w:type="dxa"/>
              <w:right w:w="108" w:type="dxa"/>
            </w:tcMar>
            <w:vAlign w:val="center"/>
          </w:tcPr>
          <w:p w14:paraId="17CE3A24"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Transport</w:t>
            </w:r>
          </w:p>
        </w:tc>
        <w:tc>
          <w:tcPr>
            <w:tcW w:w="5391" w:type="dxa"/>
            <w:shd w:val="clear" w:color="auto" w:fill="FFFFFF" w:themeFill="background1"/>
            <w:tcMar>
              <w:top w:w="0" w:type="dxa"/>
              <w:left w:w="108" w:type="dxa"/>
              <w:bottom w:w="0" w:type="dxa"/>
              <w:right w:w="108" w:type="dxa"/>
            </w:tcMar>
            <w:vAlign w:val="center"/>
          </w:tcPr>
          <w:p w14:paraId="5D9937E4"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Łukasz Franek</w:t>
            </w:r>
          </w:p>
          <w:p w14:paraId="5A02043D"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Zarządu Transportu Publicznego w Krakowie</w:t>
            </w:r>
          </w:p>
        </w:tc>
      </w:tr>
      <w:tr w:rsidR="0084661D" w:rsidRPr="00A33E2B" w14:paraId="753C1FBD" w14:textId="77777777" w:rsidTr="10057BD7">
        <w:tc>
          <w:tcPr>
            <w:tcW w:w="534" w:type="dxa"/>
            <w:shd w:val="clear" w:color="auto" w:fill="FFFFFF" w:themeFill="background1"/>
            <w:tcMar>
              <w:top w:w="0" w:type="dxa"/>
              <w:left w:w="108" w:type="dxa"/>
              <w:bottom w:w="0" w:type="dxa"/>
              <w:right w:w="108" w:type="dxa"/>
            </w:tcMar>
            <w:vAlign w:val="center"/>
          </w:tcPr>
          <w:p w14:paraId="5983C477"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13.</w:t>
            </w:r>
          </w:p>
        </w:tc>
        <w:tc>
          <w:tcPr>
            <w:tcW w:w="992" w:type="dxa"/>
            <w:shd w:val="clear" w:color="auto" w:fill="FFFFFF" w:themeFill="background1"/>
            <w:tcMar>
              <w:top w:w="0" w:type="dxa"/>
              <w:left w:w="108" w:type="dxa"/>
              <w:bottom w:w="0" w:type="dxa"/>
              <w:right w:w="108" w:type="dxa"/>
            </w:tcMar>
            <w:vAlign w:val="center"/>
          </w:tcPr>
          <w:p w14:paraId="2F14EE4F"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U</w:t>
            </w:r>
          </w:p>
        </w:tc>
        <w:tc>
          <w:tcPr>
            <w:tcW w:w="2155" w:type="dxa"/>
            <w:shd w:val="clear" w:color="auto" w:fill="FFFFFF" w:themeFill="background1"/>
            <w:tcMar>
              <w:top w:w="0" w:type="dxa"/>
              <w:left w:w="108" w:type="dxa"/>
              <w:bottom w:w="0" w:type="dxa"/>
              <w:right w:w="108" w:type="dxa"/>
            </w:tcMar>
            <w:vAlign w:val="center"/>
          </w:tcPr>
          <w:p w14:paraId="510727D0"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Gospodarka komunalna</w:t>
            </w:r>
          </w:p>
        </w:tc>
        <w:tc>
          <w:tcPr>
            <w:tcW w:w="5391" w:type="dxa"/>
            <w:shd w:val="clear" w:color="auto" w:fill="FFFFFF" w:themeFill="background1"/>
            <w:tcMar>
              <w:top w:w="0" w:type="dxa"/>
              <w:left w:w="108" w:type="dxa"/>
              <w:bottom w:w="0" w:type="dxa"/>
              <w:right w:w="108" w:type="dxa"/>
            </w:tcMar>
            <w:vAlign w:val="center"/>
          </w:tcPr>
          <w:p w14:paraId="1A8F2B9C"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Andrzej Łazęcki</w:t>
            </w:r>
          </w:p>
          <w:p w14:paraId="0188B95F"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Z-ca Dyrektora Wydziału Gospodarki Komunalnej UMK</w:t>
            </w:r>
          </w:p>
        </w:tc>
      </w:tr>
      <w:tr w:rsidR="0084661D" w:rsidRPr="00A33E2B" w14:paraId="254638F8" w14:textId="77777777" w:rsidTr="10057BD7">
        <w:tc>
          <w:tcPr>
            <w:tcW w:w="534" w:type="dxa"/>
            <w:shd w:val="clear" w:color="auto" w:fill="FFFFFF" w:themeFill="background1"/>
            <w:tcMar>
              <w:top w:w="0" w:type="dxa"/>
              <w:left w:w="108" w:type="dxa"/>
              <w:bottom w:w="0" w:type="dxa"/>
              <w:right w:w="108" w:type="dxa"/>
            </w:tcMar>
            <w:vAlign w:val="center"/>
          </w:tcPr>
          <w:p w14:paraId="1E9A98A3"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14.</w:t>
            </w:r>
          </w:p>
        </w:tc>
        <w:tc>
          <w:tcPr>
            <w:tcW w:w="992" w:type="dxa"/>
            <w:shd w:val="clear" w:color="auto" w:fill="FFFFFF" w:themeFill="background1"/>
            <w:tcMar>
              <w:top w:w="0" w:type="dxa"/>
              <w:left w:w="108" w:type="dxa"/>
              <w:bottom w:w="0" w:type="dxa"/>
              <w:right w:w="108" w:type="dxa"/>
            </w:tcMar>
            <w:vAlign w:val="center"/>
          </w:tcPr>
          <w:p w14:paraId="2BDE77B6"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W</w:t>
            </w:r>
          </w:p>
        </w:tc>
        <w:tc>
          <w:tcPr>
            <w:tcW w:w="2155" w:type="dxa"/>
            <w:shd w:val="clear" w:color="auto" w:fill="FFFFFF" w:themeFill="background1"/>
            <w:tcMar>
              <w:top w:w="0" w:type="dxa"/>
              <w:left w:w="108" w:type="dxa"/>
              <w:bottom w:w="0" w:type="dxa"/>
              <w:right w:w="108" w:type="dxa"/>
            </w:tcMar>
            <w:vAlign w:val="center"/>
          </w:tcPr>
          <w:p w14:paraId="10A35A6F"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 xml:space="preserve">Pomoc i integracja społeczna </w:t>
            </w:r>
          </w:p>
        </w:tc>
        <w:tc>
          <w:tcPr>
            <w:tcW w:w="5391" w:type="dxa"/>
            <w:shd w:val="clear" w:color="auto" w:fill="FFFFFF" w:themeFill="background1"/>
            <w:tcMar>
              <w:top w:w="0" w:type="dxa"/>
              <w:left w:w="108" w:type="dxa"/>
              <w:bottom w:w="0" w:type="dxa"/>
              <w:right w:w="108" w:type="dxa"/>
            </w:tcMar>
            <w:vAlign w:val="center"/>
          </w:tcPr>
          <w:p w14:paraId="65D11B94"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Witold Kramarz</w:t>
            </w:r>
          </w:p>
          <w:p w14:paraId="221BF301"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Dyrektor Miejskiego Ośrodka Pomocy Społecznej w Krakowie</w:t>
            </w:r>
          </w:p>
        </w:tc>
      </w:tr>
      <w:tr w:rsidR="0084661D" w:rsidRPr="00A33E2B" w14:paraId="7E279EF9" w14:textId="77777777" w:rsidTr="10057BD7">
        <w:tc>
          <w:tcPr>
            <w:tcW w:w="534" w:type="dxa"/>
            <w:shd w:val="clear" w:color="auto" w:fill="FFFFFF" w:themeFill="background1"/>
            <w:tcMar>
              <w:top w:w="0" w:type="dxa"/>
              <w:left w:w="108" w:type="dxa"/>
              <w:bottom w:w="0" w:type="dxa"/>
              <w:right w:w="108" w:type="dxa"/>
            </w:tcMar>
            <w:vAlign w:val="center"/>
          </w:tcPr>
          <w:p w14:paraId="12044023"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sz w:val="20"/>
                <w:szCs w:val="20"/>
              </w:rPr>
              <w:t>15.</w:t>
            </w:r>
          </w:p>
        </w:tc>
        <w:tc>
          <w:tcPr>
            <w:tcW w:w="992" w:type="dxa"/>
            <w:shd w:val="clear" w:color="auto" w:fill="FFFFFF" w:themeFill="background1"/>
            <w:tcMar>
              <w:top w:w="0" w:type="dxa"/>
              <w:left w:w="108" w:type="dxa"/>
              <w:bottom w:w="0" w:type="dxa"/>
              <w:right w:w="108" w:type="dxa"/>
            </w:tcMar>
            <w:vAlign w:val="center"/>
          </w:tcPr>
          <w:p w14:paraId="481D417A" w14:textId="77777777" w:rsidR="0084661D" w:rsidRPr="00A33E2B" w:rsidRDefault="0084661D" w:rsidP="00FE5079">
            <w:pPr>
              <w:spacing w:before="60" w:after="60"/>
              <w:jc w:val="center"/>
              <w:rPr>
                <w:rFonts w:ascii="Lato" w:hAnsi="Lato"/>
                <w:sz w:val="20"/>
                <w:szCs w:val="20"/>
              </w:rPr>
            </w:pPr>
            <w:r w:rsidRPr="00A33E2B">
              <w:rPr>
                <w:rFonts w:ascii="Lato" w:eastAsia="Calibri" w:hAnsi="Lato" w:cs="Calibri"/>
                <w:bCs/>
                <w:sz w:val="20"/>
                <w:szCs w:val="20"/>
              </w:rPr>
              <w:t>Z</w:t>
            </w:r>
          </w:p>
        </w:tc>
        <w:tc>
          <w:tcPr>
            <w:tcW w:w="2155" w:type="dxa"/>
            <w:shd w:val="clear" w:color="auto" w:fill="FFFFFF" w:themeFill="background1"/>
            <w:tcMar>
              <w:top w:w="0" w:type="dxa"/>
              <w:left w:w="108" w:type="dxa"/>
              <w:bottom w:w="0" w:type="dxa"/>
              <w:right w:w="108" w:type="dxa"/>
            </w:tcMar>
            <w:vAlign w:val="center"/>
          </w:tcPr>
          <w:p w14:paraId="2565B918" w14:textId="77777777" w:rsidR="0084661D" w:rsidRPr="00A33E2B" w:rsidRDefault="0084661D" w:rsidP="00FE5079">
            <w:pPr>
              <w:spacing w:before="60" w:after="60"/>
              <w:rPr>
                <w:rFonts w:ascii="Lato" w:hAnsi="Lato"/>
                <w:sz w:val="20"/>
                <w:szCs w:val="20"/>
              </w:rPr>
            </w:pPr>
            <w:r w:rsidRPr="00A33E2B">
              <w:rPr>
                <w:rFonts w:ascii="Lato" w:eastAsia="Calibri" w:hAnsi="Lato" w:cs="Calibri"/>
                <w:bCs/>
                <w:sz w:val="20"/>
                <w:szCs w:val="20"/>
              </w:rPr>
              <w:t>Zdrowie</w:t>
            </w:r>
          </w:p>
        </w:tc>
        <w:tc>
          <w:tcPr>
            <w:tcW w:w="5391" w:type="dxa"/>
            <w:shd w:val="clear" w:color="auto" w:fill="FFFFFF" w:themeFill="background1"/>
            <w:tcMar>
              <w:top w:w="0" w:type="dxa"/>
              <w:left w:w="108" w:type="dxa"/>
              <w:bottom w:w="0" w:type="dxa"/>
              <w:right w:w="108" w:type="dxa"/>
            </w:tcMar>
            <w:vAlign w:val="center"/>
          </w:tcPr>
          <w:p w14:paraId="4A7A840B" w14:textId="77777777" w:rsidR="0084661D" w:rsidRPr="00A33E2B" w:rsidRDefault="0084661D" w:rsidP="00FE5079">
            <w:pPr>
              <w:spacing w:before="60" w:after="60"/>
              <w:rPr>
                <w:rFonts w:ascii="Lato" w:eastAsia="Calibri" w:hAnsi="Lato" w:cs="Calibri"/>
                <w:bCs/>
                <w:sz w:val="20"/>
                <w:szCs w:val="20"/>
              </w:rPr>
            </w:pPr>
            <w:r w:rsidRPr="00A33E2B">
              <w:rPr>
                <w:rFonts w:ascii="Lato" w:eastAsia="Calibri" w:hAnsi="Lato" w:cs="Calibri"/>
                <w:bCs/>
                <w:sz w:val="20"/>
                <w:szCs w:val="20"/>
              </w:rPr>
              <w:t>Przemysław Cichy</w:t>
            </w:r>
          </w:p>
          <w:p w14:paraId="592867EC" w14:textId="77777777" w:rsidR="0084661D" w:rsidRPr="00A33E2B" w:rsidRDefault="0084661D" w:rsidP="00FE5079">
            <w:pPr>
              <w:spacing w:before="60" w:after="60"/>
              <w:rPr>
                <w:rFonts w:ascii="Lato" w:eastAsiaTheme="minorEastAsia" w:hAnsi="Lato"/>
                <w:i/>
                <w:iCs/>
                <w:sz w:val="18"/>
                <w:szCs w:val="18"/>
              </w:rPr>
            </w:pPr>
            <w:r w:rsidRPr="00A33E2B">
              <w:rPr>
                <w:rFonts w:ascii="Lato" w:eastAsiaTheme="minorEastAsia" w:hAnsi="Lato"/>
                <w:i/>
                <w:iCs/>
                <w:sz w:val="18"/>
                <w:szCs w:val="18"/>
              </w:rPr>
              <w:t>Z-ca Dyrektora Wydziału Polityki Społecznej i Zdrowia UMK</w:t>
            </w:r>
          </w:p>
        </w:tc>
      </w:tr>
    </w:tbl>
    <w:p w14:paraId="510AB948" w14:textId="77777777" w:rsidR="0084661D" w:rsidRPr="00A33E2B" w:rsidRDefault="0084661D" w:rsidP="0084661D">
      <w:pPr>
        <w:spacing w:after="0"/>
        <w:jc w:val="center"/>
        <w:rPr>
          <w:rFonts w:ascii="Lato" w:hAnsi="Lato"/>
          <w:sz w:val="20"/>
          <w:szCs w:val="20"/>
        </w:rPr>
      </w:pPr>
      <w:r w:rsidRPr="00A33E2B">
        <w:rPr>
          <w:rFonts w:ascii="Lato" w:eastAsia="Calibri" w:hAnsi="Lato" w:cs="Calibri"/>
          <w:sz w:val="20"/>
          <w:szCs w:val="20"/>
        </w:rPr>
        <w:t>Źródło: System STRADOM</w:t>
      </w:r>
    </w:p>
    <w:p w14:paraId="2372DEB1" w14:textId="77777777" w:rsidR="0084661D" w:rsidRPr="00A33E2B" w:rsidRDefault="0084661D" w:rsidP="0084661D">
      <w:pPr>
        <w:spacing w:after="0"/>
        <w:rPr>
          <w:rFonts w:ascii="Lato" w:hAnsi="Lato"/>
        </w:rPr>
      </w:pPr>
    </w:p>
    <w:p w14:paraId="65F9C3DC" w14:textId="09C77FFF" w:rsidR="00195262" w:rsidRPr="0084661D" w:rsidRDefault="0084661D" w:rsidP="0084661D">
      <w:pPr>
        <w:spacing w:after="0"/>
        <w:jc w:val="both"/>
        <w:rPr>
          <w:rFonts w:ascii="Lato" w:hAnsi="Lato"/>
        </w:rPr>
      </w:pPr>
      <w:r w:rsidRPr="00A33E2B">
        <w:rPr>
          <w:rFonts w:ascii="Lato" w:eastAsia="Calibri" w:hAnsi="Lato" w:cs="Calibri"/>
        </w:rPr>
        <w:t xml:space="preserve">Dane potrzebne do monitorowania Dziedzin zarządzania gromadzone są w Systemie </w:t>
      </w:r>
      <w:r w:rsidRPr="00A33E2B">
        <w:rPr>
          <w:rFonts w:ascii="Lato" w:eastAsia="Calibri" w:hAnsi="Lato" w:cs="Calibri"/>
          <w:b/>
          <w:bCs/>
        </w:rPr>
        <w:t>STRADOM</w:t>
      </w:r>
      <w:r w:rsidRPr="00A33E2B">
        <w:rPr>
          <w:rFonts w:ascii="Lato" w:eastAsia="Calibri" w:hAnsi="Lato" w:cs="Calibri"/>
        </w:rPr>
        <w:t xml:space="preserve"> (</w:t>
      </w:r>
      <w:r w:rsidRPr="00A33E2B">
        <w:rPr>
          <w:rFonts w:ascii="Lato" w:eastAsia="Calibri" w:hAnsi="Lato" w:cs="Calibri"/>
          <w:b/>
          <w:bCs/>
        </w:rPr>
        <w:t>STRA</w:t>
      </w:r>
      <w:r w:rsidRPr="00A33E2B">
        <w:rPr>
          <w:rFonts w:ascii="Lato" w:eastAsia="Calibri" w:hAnsi="Lato" w:cs="Calibri"/>
        </w:rPr>
        <w:t xml:space="preserve">tegia </w:t>
      </w:r>
      <w:r w:rsidRPr="00A33E2B">
        <w:rPr>
          <w:rFonts w:ascii="Lato" w:eastAsia="Calibri" w:hAnsi="Lato" w:cs="Calibri"/>
          <w:b/>
          <w:bCs/>
        </w:rPr>
        <w:t>D</w:t>
      </w:r>
      <w:r w:rsidRPr="00A33E2B">
        <w:rPr>
          <w:rFonts w:ascii="Lato" w:eastAsia="Calibri" w:hAnsi="Lato" w:cs="Calibri"/>
        </w:rPr>
        <w:t xml:space="preserve">użego </w:t>
      </w:r>
      <w:r w:rsidRPr="00A33E2B">
        <w:rPr>
          <w:rFonts w:ascii="Lato" w:eastAsia="Calibri" w:hAnsi="Lato" w:cs="Calibri"/>
          <w:b/>
          <w:bCs/>
        </w:rPr>
        <w:t>O</w:t>
      </w:r>
      <w:r w:rsidRPr="00A33E2B">
        <w:rPr>
          <w:rFonts w:ascii="Lato" w:eastAsia="Calibri" w:hAnsi="Lato" w:cs="Calibri"/>
        </w:rPr>
        <w:t xml:space="preserve">bszaru </w:t>
      </w:r>
      <w:r w:rsidRPr="00A33E2B">
        <w:rPr>
          <w:rFonts w:ascii="Lato" w:eastAsia="Calibri" w:hAnsi="Lato" w:cs="Calibri"/>
          <w:b/>
          <w:bCs/>
        </w:rPr>
        <w:t>M</w:t>
      </w:r>
      <w:r w:rsidRPr="00A33E2B">
        <w:rPr>
          <w:rFonts w:ascii="Lato" w:eastAsia="Calibri" w:hAnsi="Lato" w:cs="Calibri"/>
        </w:rPr>
        <w:t xml:space="preserve">iejskiego), a także innych narzędziach gromadzących dane z systemów i aplikacji źródłowych, np. ISDP, SAS VA. System STRADOM wspiera zarządzanie miastem na poziomie strategicznym i operacyjnym. W Systemie zdefiniowane są wskaźniki kontekstowe i strategiczne służące do diagnozy stanu Dziedzin oraz oceny działań miasta, w szczególności Usług publicznych oraz Programów strategicznych. Dziedziny zarządzania, Usługi publiczne i Programy powiązane są z zadaniami budżetowymi, dzięki czemu każda Dziedzina i Usługa publiczna może być monitorowana zarówno pod względem Jakości Życia i Jakości Usług Publicznych, jak również pod względem rodzaju i liczby dostarczanych produktów i usług oraz pod względem finansowym np. planu, wykonania czy zaangażowania </w:t>
      </w:r>
      <w:r w:rsidRPr="0084661D">
        <w:rPr>
          <w:rFonts w:ascii="Lato" w:eastAsia="Calibri" w:hAnsi="Lato" w:cs="Calibri"/>
        </w:rPr>
        <w:t>środków finansowych</w:t>
      </w:r>
      <w:r w:rsidRPr="0084661D">
        <w:rPr>
          <w:rFonts w:ascii="Lato" w:hAnsi="Lato"/>
        </w:rPr>
        <w:t>.</w:t>
      </w:r>
    </w:p>
    <w:p w14:paraId="5023141B" w14:textId="784BAE05" w:rsidR="00195262" w:rsidRPr="00BA2DD4" w:rsidRDefault="00195262" w:rsidP="4DD411D8">
      <w:pPr>
        <w:spacing w:after="0"/>
        <w:rPr>
          <w:rFonts w:ascii="Lato" w:eastAsia="Lato" w:hAnsi="Lato" w:cs="Lato"/>
        </w:rPr>
      </w:pPr>
    </w:p>
    <w:p w14:paraId="6C3E6029" w14:textId="13CB02EA" w:rsidR="0084661D" w:rsidRPr="00A33E2B" w:rsidRDefault="0084661D" w:rsidP="0084661D">
      <w:pPr>
        <w:jc w:val="both"/>
        <w:rPr>
          <w:rFonts w:ascii="Lato" w:eastAsia="Lato" w:hAnsi="Lato" w:cs="Lato"/>
        </w:rPr>
      </w:pPr>
      <w:r w:rsidRPr="00A33E2B">
        <w:rPr>
          <w:rFonts w:ascii="Lato" w:eastAsia="Lato" w:hAnsi="Lato" w:cs="Lato"/>
        </w:rPr>
        <w:t xml:space="preserve">W Raporcie przedstawiono wydatki budżetu Miasta Krakowa w układzie Dziedzin zarządzania oraz Usług publicznych. Podstawą dla prezentacji tych danych są zadania budżetowe Urzędu Miasta Krakowa i miejskich jednostek organizacyjnych powiązane z Dziedzinami zarządzania i Usługami publicznymi. Dla zadań komórek Urzędu Miasta Krakowa przedstawione zostały osobno wydatki rzeczowe oraz wydatki związane z utrzymaniem stanowisk pracy. Dla zadań dużych miejskich jednostek organizacyjnych (jak MOPS, SMMK, ZBK, ZDMK, ZIM, ZIS, ZZM, ZTP) dane obejmują sumę wydatków rzeczowych oraz wydatków związanych z utrzymaniem stanowisk pracy. W przypadku małych jednostek organizacyjnych (jak przedszkola, szkoły, </w:t>
      </w:r>
      <w:r w:rsidR="00297918">
        <w:rPr>
          <w:rFonts w:ascii="Lato" w:eastAsia="Lato" w:hAnsi="Lato" w:cs="Lato"/>
        </w:rPr>
        <w:t>D</w:t>
      </w:r>
      <w:r w:rsidRPr="00A33E2B">
        <w:rPr>
          <w:rFonts w:ascii="Lato" w:eastAsia="Lato" w:hAnsi="Lato" w:cs="Lato"/>
        </w:rPr>
        <w:t xml:space="preserve">omy </w:t>
      </w:r>
      <w:r w:rsidR="00297918">
        <w:rPr>
          <w:rFonts w:ascii="Lato" w:eastAsia="Lato" w:hAnsi="Lato" w:cs="Lato"/>
        </w:rPr>
        <w:t>P</w:t>
      </w:r>
      <w:r w:rsidRPr="00A33E2B">
        <w:rPr>
          <w:rFonts w:ascii="Lato" w:eastAsia="Lato" w:hAnsi="Lato" w:cs="Lato"/>
        </w:rPr>
        <w:t xml:space="preserve">omocy </w:t>
      </w:r>
      <w:r w:rsidR="00297918">
        <w:rPr>
          <w:rFonts w:ascii="Lato" w:eastAsia="Lato" w:hAnsi="Lato" w:cs="Lato"/>
        </w:rPr>
        <w:t>S</w:t>
      </w:r>
      <w:r w:rsidRPr="00A33E2B">
        <w:rPr>
          <w:rFonts w:ascii="Lato" w:eastAsia="Lato" w:hAnsi="Lato" w:cs="Lato"/>
        </w:rPr>
        <w:t>połecznej, itp.) wydatki rzeczowe obejmują pełne koszty prowadzenia tych jednostek.</w:t>
      </w:r>
    </w:p>
    <w:p w14:paraId="2FFC01A7" w14:textId="77777777" w:rsidR="0084661D" w:rsidRPr="0084661D" w:rsidRDefault="0084661D" w:rsidP="0084661D">
      <w:pPr>
        <w:spacing w:after="0"/>
        <w:jc w:val="both"/>
        <w:rPr>
          <w:rFonts w:ascii="Lato" w:eastAsia="Lato" w:hAnsi="Lato" w:cs="Lato"/>
        </w:rPr>
      </w:pPr>
      <w:r w:rsidRPr="0084661D">
        <w:rPr>
          <w:rFonts w:ascii="Lato" w:eastAsia="Lato" w:hAnsi="Lato" w:cs="Lato"/>
        </w:rPr>
        <w:t>Wydatki ujęte w Dziedzinie Administracja i cyfryzacja obejmują m.in. wydatki przeznaczone na:</w:t>
      </w:r>
    </w:p>
    <w:p w14:paraId="71D827C6" w14:textId="77777777" w:rsidR="0084661D"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utrzymanie stanowisk pracy w Urzędzie Miasta Krakowa,</w:t>
      </w:r>
    </w:p>
    <w:p w14:paraId="0C7ADB68" w14:textId="77777777" w:rsidR="0084661D"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obsługę długu publicznego,</w:t>
      </w:r>
    </w:p>
    <w:p w14:paraId="603FDDA6" w14:textId="77777777" w:rsidR="0084661D"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wpłatę do budżetu państwa na podstawie ustawy z 13 listopada 2003 r. o dochodach jednostek samorządu terytorialnego (tzw. „Janosikowe”),</w:t>
      </w:r>
    </w:p>
    <w:p w14:paraId="0D272457" w14:textId="77777777" w:rsidR="0084661D"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dokapitalizowanie spółek miejskich,</w:t>
      </w:r>
    </w:p>
    <w:p w14:paraId="31A9DAD3" w14:textId="77777777" w:rsidR="0084661D"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realizację usług administracyjnych wewnętrznych np. działań związanych zarządzaniem czy obsługą finansowo – księgową UMK,</w:t>
      </w:r>
    </w:p>
    <w:p w14:paraId="4B1A1190" w14:textId="5C3C937D" w:rsidR="00195262" w:rsidRPr="0084661D" w:rsidRDefault="0084661D" w:rsidP="008E57A9">
      <w:pPr>
        <w:widowControl w:val="0"/>
        <w:numPr>
          <w:ilvl w:val="0"/>
          <w:numId w:val="200"/>
        </w:numPr>
        <w:suppressAutoHyphens/>
        <w:overflowPunct w:val="0"/>
        <w:autoSpaceDE w:val="0"/>
        <w:autoSpaceDN w:val="0"/>
        <w:spacing w:after="0" w:line="240" w:lineRule="auto"/>
        <w:jc w:val="both"/>
        <w:textAlignment w:val="baseline"/>
        <w:rPr>
          <w:rFonts w:ascii="Lato" w:eastAsia="Lato" w:hAnsi="Lato" w:cs="Lato"/>
        </w:rPr>
      </w:pPr>
      <w:r w:rsidRPr="0084661D">
        <w:rPr>
          <w:rFonts w:ascii="Lato" w:eastAsia="Lato" w:hAnsi="Lato" w:cs="Lato"/>
        </w:rPr>
        <w:t>realizację usług administracyjnych zewnętrznych zapewniających mieszkańcom możliwość realizacji swoich praw i obowiązków wynikających z przepisów prawa.</w:t>
      </w:r>
    </w:p>
    <w:p w14:paraId="664355AD" w14:textId="77777777" w:rsidR="004273D3" w:rsidRPr="00BA2DD4" w:rsidRDefault="004273D3" w:rsidP="4DD411D8">
      <w:pPr>
        <w:rPr>
          <w:rFonts w:ascii="Lato" w:eastAsia="Lato" w:hAnsi="Lato" w:cs="Lato"/>
          <w:b/>
          <w:bCs/>
        </w:rPr>
      </w:pPr>
      <w:r w:rsidRPr="4DD411D8">
        <w:rPr>
          <w:rFonts w:ascii="Lato" w:eastAsia="Lato" w:hAnsi="Lato" w:cs="Lato"/>
          <w:b/>
          <w:bCs/>
          <w:highlight w:val="yellow"/>
        </w:rPr>
        <w:br w:type="page"/>
      </w:r>
    </w:p>
    <w:p w14:paraId="0A549FD3" w14:textId="48B31573" w:rsidR="00195262" w:rsidRPr="00BA2DD4" w:rsidRDefault="00195262" w:rsidP="4DD411D8">
      <w:pPr>
        <w:rPr>
          <w:rFonts w:ascii="Lato" w:eastAsia="Lato" w:hAnsi="Lato" w:cs="Lato"/>
          <w:b/>
          <w:bCs/>
        </w:rPr>
      </w:pPr>
      <w:r w:rsidRPr="096BE92D">
        <w:rPr>
          <w:rFonts w:ascii="Lato" w:eastAsia="Lato" w:hAnsi="Lato" w:cs="Lato"/>
          <w:b/>
          <w:bCs/>
        </w:rPr>
        <w:lastRenderedPageBreak/>
        <w:t xml:space="preserve">Tabela </w:t>
      </w:r>
      <w:r w:rsidR="006A1CAC" w:rsidRPr="096BE92D">
        <w:rPr>
          <w:rFonts w:ascii="Lato" w:eastAsia="Lato" w:hAnsi="Lato" w:cs="Lato"/>
          <w:b/>
          <w:bCs/>
        </w:rPr>
        <w:t>IV.</w:t>
      </w:r>
      <w:r w:rsidR="29813417" w:rsidRPr="096BE92D">
        <w:rPr>
          <w:rFonts w:ascii="Lato" w:eastAsia="Lato" w:hAnsi="Lato" w:cs="Lato"/>
          <w:b/>
          <w:bCs/>
        </w:rPr>
        <w:t>B</w:t>
      </w:r>
      <w:r w:rsidR="006A1CAC" w:rsidRPr="096BE92D">
        <w:rPr>
          <w:rFonts w:ascii="Lato" w:eastAsia="Lato" w:hAnsi="Lato" w:cs="Lato"/>
          <w:b/>
          <w:bCs/>
        </w:rPr>
        <w:t>.</w:t>
      </w:r>
      <w:r w:rsidRPr="096BE92D">
        <w:rPr>
          <w:rFonts w:ascii="Lato" w:eastAsia="Lato" w:hAnsi="Lato" w:cs="Lato"/>
          <w:b/>
          <w:bCs/>
        </w:rPr>
        <w:t xml:space="preserve"> Wydatki zrealizowane w 20</w:t>
      </w:r>
      <w:r w:rsidR="0084661D" w:rsidRPr="096BE92D">
        <w:rPr>
          <w:rFonts w:ascii="Lato" w:eastAsia="Lato" w:hAnsi="Lato" w:cs="Lato"/>
          <w:b/>
          <w:bCs/>
        </w:rPr>
        <w:t>20</w:t>
      </w:r>
      <w:r w:rsidRPr="096BE92D">
        <w:rPr>
          <w:rFonts w:ascii="Lato" w:eastAsia="Lato" w:hAnsi="Lato" w:cs="Lato"/>
          <w:b/>
          <w:bCs/>
        </w:rPr>
        <w:t xml:space="preserve"> r</w:t>
      </w:r>
      <w:r w:rsidR="300C72E6" w:rsidRPr="096BE92D">
        <w:rPr>
          <w:rFonts w:ascii="Lato" w:eastAsia="Lato" w:hAnsi="Lato" w:cs="Lato"/>
          <w:b/>
          <w:bCs/>
        </w:rPr>
        <w:t>oku</w:t>
      </w:r>
      <w:r w:rsidRPr="096BE92D">
        <w:rPr>
          <w:rFonts w:ascii="Lato" w:eastAsia="Lato" w:hAnsi="Lato" w:cs="Lato"/>
          <w:b/>
          <w:bCs/>
        </w:rPr>
        <w:t xml:space="preserve"> w układzie Dziedzin zarządzania</w:t>
      </w:r>
      <w:r w:rsidR="006A1CAC" w:rsidRPr="096BE92D">
        <w:rPr>
          <w:rFonts w:ascii="Lato" w:eastAsia="Lato" w:hAnsi="Lato" w:cs="Lato"/>
          <w:b/>
          <w:bCs/>
        </w:rPr>
        <w:t xml:space="preserve"> (w </w:t>
      </w:r>
      <w:r w:rsidR="55916653" w:rsidRPr="096BE92D">
        <w:rPr>
          <w:rFonts w:ascii="Lato" w:eastAsia="Lato" w:hAnsi="Lato" w:cs="Lato"/>
          <w:b/>
          <w:bCs/>
        </w:rPr>
        <w:t>zł</w:t>
      </w:r>
      <w:r w:rsidR="006A1CAC" w:rsidRPr="096BE92D">
        <w:rPr>
          <w:rFonts w:ascii="Lato" w:eastAsia="Lato" w:hAnsi="Lato" w:cs="Lato"/>
          <w:b/>
          <w:bCs/>
        </w:rPr>
        <w:t>)</w:t>
      </w:r>
    </w:p>
    <w:tbl>
      <w:tblPr>
        <w:tblW w:w="9062" w:type="dxa"/>
        <w:tblLayout w:type="fixed"/>
        <w:tblLook w:val="04A0" w:firstRow="1" w:lastRow="0" w:firstColumn="1" w:lastColumn="0" w:noHBand="0" w:noVBand="1"/>
      </w:tblPr>
      <w:tblGrid>
        <w:gridCol w:w="7020"/>
        <w:gridCol w:w="2042"/>
      </w:tblGrid>
      <w:tr w:rsidR="4DD411D8" w14:paraId="1551EF7D" w14:textId="77777777" w:rsidTr="00D05FDA">
        <w:trPr>
          <w:trHeight w:val="81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13DB16C" w14:textId="0683E247" w:rsidR="4DD411D8" w:rsidRDefault="4DD411D8" w:rsidP="009A38D9">
            <w:pPr>
              <w:spacing w:before="60" w:after="60" w:line="257" w:lineRule="auto"/>
            </w:pPr>
            <w:r w:rsidRPr="4DD411D8">
              <w:rPr>
                <w:rFonts w:ascii="Lato" w:eastAsia="Lato" w:hAnsi="Lato" w:cs="Lato"/>
                <w:sz w:val="20"/>
                <w:szCs w:val="20"/>
              </w:rPr>
              <w:t>Dziedziny zarządzania / kategorie wydatków</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2D5E4D4" w14:textId="7A81AD4B" w:rsidR="4DD411D8" w:rsidRDefault="4DD411D8" w:rsidP="009A38D9">
            <w:pPr>
              <w:spacing w:before="60" w:after="60" w:line="257" w:lineRule="auto"/>
              <w:jc w:val="center"/>
            </w:pPr>
            <w:r w:rsidRPr="4DD411D8">
              <w:rPr>
                <w:rFonts w:ascii="Lato" w:eastAsia="Lato" w:hAnsi="Lato" w:cs="Lato"/>
                <w:sz w:val="20"/>
                <w:szCs w:val="20"/>
              </w:rPr>
              <w:t>Wydatki rzeczowe w</w:t>
            </w:r>
            <w:r w:rsidR="00D431AF">
              <w:rPr>
                <w:rFonts w:ascii="Lato" w:eastAsia="Lato" w:hAnsi="Lato" w:cs="Lato"/>
                <w:sz w:val="20"/>
                <w:szCs w:val="20"/>
              </w:rPr>
              <w:t> </w:t>
            </w:r>
            <w:r w:rsidRPr="4DD411D8">
              <w:rPr>
                <w:rFonts w:ascii="Lato" w:eastAsia="Lato" w:hAnsi="Lato" w:cs="Lato"/>
                <w:sz w:val="20"/>
                <w:szCs w:val="20"/>
              </w:rPr>
              <w:t>układzie Dziedzin zarządzania</w:t>
            </w:r>
          </w:p>
        </w:tc>
      </w:tr>
      <w:tr w:rsidR="4DD411D8" w14:paraId="75B3F89A" w14:textId="77777777" w:rsidTr="00D05FDA">
        <w:trPr>
          <w:trHeight w:val="36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B7097E7" w14:textId="0A307AE9" w:rsidR="4DD411D8" w:rsidRDefault="4DD411D8" w:rsidP="009A38D9">
            <w:pPr>
              <w:spacing w:before="60" w:after="60" w:line="257" w:lineRule="auto"/>
            </w:pPr>
            <w:r w:rsidRPr="4DD411D8">
              <w:rPr>
                <w:rFonts w:ascii="Lato" w:eastAsia="Lato" w:hAnsi="Lato" w:cs="Lato"/>
                <w:sz w:val="20"/>
                <w:szCs w:val="20"/>
              </w:rPr>
              <w:t>Administracja i cyfryzacja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3D3DC9E" w14:textId="5F026F34" w:rsidR="4DD411D8" w:rsidRDefault="00E02ECA" w:rsidP="009A38D9">
            <w:pPr>
              <w:spacing w:before="60" w:after="60" w:line="257" w:lineRule="auto"/>
              <w:jc w:val="right"/>
            </w:pPr>
            <w:r>
              <w:rPr>
                <w:rFonts w:ascii="Lato" w:eastAsia="Lato" w:hAnsi="Lato" w:cs="Lato"/>
                <w:sz w:val="20"/>
                <w:szCs w:val="20"/>
              </w:rPr>
              <w:t>422</w:t>
            </w:r>
            <w:r w:rsidR="4DD411D8" w:rsidRPr="4DD411D8">
              <w:rPr>
                <w:rFonts w:ascii="Lato" w:eastAsia="Lato" w:hAnsi="Lato" w:cs="Lato"/>
                <w:sz w:val="20"/>
                <w:szCs w:val="20"/>
              </w:rPr>
              <w:t xml:space="preserve"> </w:t>
            </w:r>
            <w:r>
              <w:rPr>
                <w:rFonts w:ascii="Lato" w:eastAsia="Lato" w:hAnsi="Lato" w:cs="Lato"/>
                <w:sz w:val="20"/>
                <w:szCs w:val="20"/>
              </w:rPr>
              <w:t>414</w:t>
            </w:r>
            <w:r w:rsidR="4DD411D8" w:rsidRPr="4DD411D8">
              <w:rPr>
                <w:rFonts w:ascii="Lato" w:eastAsia="Lato" w:hAnsi="Lato" w:cs="Lato"/>
                <w:sz w:val="20"/>
                <w:szCs w:val="20"/>
              </w:rPr>
              <w:t xml:space="preserve"> </w:t>
            </w:r>
            <w:r>
              <w:rPr>
                <w:rFonts w:ascii="Lato" w:eastAsia="Lato" w:hAnsi="Lato" w:cs="Lato"/>
                <w:sz w:val="20"/>
                <w:szCs w:val="20"/>
              </w:rPr>
              <w:t>300</w:t>
            </w:r>
          </w:p>
        </w:tc>
      </w:tr>
      <w:tr w:rsidR="4DD411D8" w14:paraId="291C8194" w14:textId="77777777" w:rsidTr="00D05FDA">
        <w:trPr>
          <w:trHeight w:val="30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C8346F8" w14:textId="644F6CB9" w:rsidR="4DD411D8" w:rsidRDefault="4DD411D8" w:rsidP="009A38D9">
            <w:pPr>
              <w:spacing w:before="60" w:after="60" w:line="257" w:lineRule="auto"/>
              <w:ind w:left="589"/>
            </w:pPr>
            <w:r w:rsidRPr="4DD411D8">
              <w:rPr>
                <w:rFonts w:ascii="Lato" w:eastAsia="Lato" w:hAnsi="Lato" w:cs="Lato"/>
                <w:sz w:val="20"/>
                <w:szCs w:val="20"/>
              </w:rPr>
              <w:t>Wydatki rzeczowe na utrzymanie stanowisk pracy UMK</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487965F" w14:textId="07B4FA94" w:rsidR="4DD411D8" w:rsidRDefault="4DD411D8" w:rsidP="009A38D9">
            <w:pPr>
              <w:spacing w:before="60" w:after="60" w:line="257" w:lineRule="auto"/>
              <w:jc w:val="right"/>
            </w:pPr>
            <w:r w:rsidRPr="4DD411D8">
              <w:rPr>
                <w:rFonts w:ascii="Lato" w:eastAsia="Lato" w:hAnsi="Lato" w:cs="Lato"/>
                <w:sz w:val="20"/>
                <w:szCs w:val="20"/>
              </w:rPr>
              <w:t>309 686 997</w:t>
            </w:r>
          </w:p>
        </w:tc>
      </w:tr>
      <w:tr w:rsidR="4DD411D8" w14:paraId="64A14C70" w14:textId="77777777" w:rsidTr="00D05FDA">
        <w:trPr>
          <w:trHeight w:val="30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28B648F" w14:textId="37201196" w:rsidR="4DD411D8" w:rsidRDefault="4DD411D8" w:rsidP="009A38D9">
            <w:pPr>
              <w:spacing w:before="60" w:after="60" w:line="257" w:lineRule="auto"/>
              <w:ind w:left="589"/>
            </w:pPr>
            <w:r w:rsidRPr="4DD411D8">
              <w:rPr>
                <w:rFonts w:ascii="Lato" w:eastAsia="Lato" w:hAnsi="Lato" w:cs="Lato"/>
                <w:sz w:val="20"/>
                <w:szCs w:val="20"/>
              </w:rPr>
              <w:t>Wydatki rzeczowe – usługi wewnętrzne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803E7D6" w14:textId="72E6A3F8" w:rsidR="4DD411D8" w:rsidRDefault="4DD411D8" w:rsidP="009A38D9">
            <w:pPr>
              <w:spacing w:before="60" w:after="60" w:line="257" w:lineRule="auto"/>
              <w:jc w:val="right"/>
            </w:pPr>
            <w:r w:rsidRPr="4DD411D8">
              <w:rPr>
                <w:rFonts w:ascii="Lato" w:eastAsia="Lato" w:hAnsi="Lato" w:cs="Lato"/>
                <w:sz w:val="20"/>
                <w:szCs w:val="20"/>
              </w:rPr>
              <w:t>61 326 966</w:t>
            </w:r>
          </w:p>
        </w:tc>
      </w:tr>
      <w:tr w:rsidR="4DD411D8" w14:paraId="01E8F699" w14:textId="77777777" w:rsidTr="00D05FDA">
        <w:trPr>
          <w:trHeight w:val="36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D412D1B" w14:textId="143101D5" w:rsidR="4DD411D8" w:rsidRDefault="4DD411D8" w:rsidP="009A38D9">
            <w:pPr>
              <w:spacing w:before="60" w:after="60" w:line="257" w:lineRule="auto"/>
              <w:ind w:left="589"/>
            </w:pPr>
            <w:r w:rsidRPr="4DD411D8">
              <w:rPr>
                <w:rFonts w:ascii="Lato" w:eastAsia="Lato" w:hAnsi="Lato" w:cs="Lato"/>
                <w:sz w:val="20"/>
                <w:szCs w:val="20"/>
              </w:rPr>
              <w:t>Wydatki rzeczowe – usługi zewnętrzne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1C34F93" w14:textId="2FDADEF1" w:rsidR="4DD411D8" w:rsidRDefault="4DD411D8" w:rsidP="009A38D9">
            <w:pPr>
              <w:spacing w:before="60" w:after="60" w:line="257" w:lineRule="auto"/>
              <w:jc w:val="right"/>
            </w:pPr>
            <w:r w:rsidRPr="4DD411D8">
              <w:rPr>
                <w:rFonts w:ascii="Lato" w:eastAsia="Lato" w:hAnsi="Lato" w:cs="Lato"/>
                <w:sz w:val="20"/>
                <w:szCs w:val="20"/>
              </w:rPr>
              <w:t>28 204 925</w:t>
            </w:r>
          </w:p>
        </w:tc>
      </w:tr>
      <w:tr w:rsidR="4DD411D8" w14:paraId="67BBA306"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50943F8" w14:textId="7DB141AA" w:rsidR="4DD411D8" w:rsidRDefault="4DD411D8" w:rsidP="009A38D9">
            <w:pPr>
              <w:spacing w:before="60" w:after="60" w:line="257" w:lineRule="auto"/>
              <w:ind w:left="589"/>
            </w:pPr>
            <w:r w:rsidRPr="4DD411D8">
              <w:rPr>
                <w:rFonts w:ascii="Lato" w:eastAsia="Lato" w:hAnsi="Lato" w:cs="Lato"/>
                <w:sz w:val="20"/>
                <w:szCs w:val="20"/>
              </w:rPr>
              <w:t>Wydatki rzeczowe – zadania projektowe, w tym inwestycyjne oraz zadania Dzielnic</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34696D9" w14:textId="2B641919" w:rsidR="4DD411D8" w:rsidRDefault="4DD411D8" w:rsidP="009A38D9">
            <w:pPr>
              <w:spacing w:before="60" w:after="60" w:line="257" w:lineRule="auto"/>
              <w:jc w:val="right"/>
            </w:pPr>
            <w:r w:rsidRPr="4DD411D8">
              <w:rPr>
                <w:rFonts w:ascii="Lato" w:eastAsia="Lato" w:hAnsi="Lato" w:cs="Lato"/>
                <w:sz w:val="20"/>
                <w:szCs w:val="20"/>
              </w:rPr>
              <w:t>23 195 412</w:t>
            </w:r>
          </w:p>
        </w:tc>
      </w:tr>
      <w:tr w:rsidR="4DD411D8" w14:paraId="5843CF7C" w14:textId="77777777" w:rsidTr="00D05FDA">
        <w:trPr>
          <w:trHeight w:val="28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048C780" w14:textId="31F9F9E7" w:rsidR="4DD411D8" w:rsidRDefault="4DD411D8" w:rsidP="00E02ECA">
            <w:pPr>
              <w:spacing w:before="60" w:after="60" w:line="257" w:lineRule="auto"/>
            </w:pPr>
            <w:r w:rsidRPr="4DD411D8">
              <w:rPr>
                <w:rFonts w:ascii="Lato" w:eastAsia="Lato" w:hAnsi="Lato" w:cs="Lato"/>
                <w:sz w:val="20"/>
                <w:szCs w:val="20"/>
              </w:rPr>
              <w:t>Finanse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852C839" w14:textId="651D6F53" w:rsidR="4DD411D8" w:rsidRDefault="4DD411D8" w:rsidP="009A38D9">
            <w:pPr>
              <w:spacing w:before="60" w:after="60" w:line="257" w:lineRule="auto"/>
              <w:jc w:val="right"/>
            </w:pPr>
            <w:r w:rsidRPr="4DD411D8">
              <w:rPr>
                <w:rFonts w:ascii="Lato" w:eastAsia="Lato" w:hAnsi="Lato" w:cs="Lato"/>
                <w:sz w:val="20"/>
                <w:szCs w:val="20"/>
              </w:rPr>
              <w:t>214 458 295</w:t>
            </w:r>
          </w:p>
        </w:tc>
      </w:tr>
      <w:tr w:rsidR="4DD411D8" w14:paraId="3024EC20" w14:textId="77777777" w:rsidTr="00D05FDA">
        <w:trPr>
          <w:trHeight w:val="30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B39A86B" w14:textId="2450AB99" w:rsidR="4DD411D8" w:rsidRDefault="4DD411D8" w:rsidP="00E02ECA">
            <w:pPr>
              <w:spacing w:before="60" w:after="60" w:line="257" w:lineRule="auto"/>
              <w:ind w:firstLine="589"/>
            </w:pPr>
            <w:r w:rsidRPr="4DD411D8">
              <w:rPr>
                <w:rFonts w:ascii="Lato" w:eastAsia="Lato" w:hAnsi="Lato" w:cs="Lato"/>
                <w:sz w:val="20"/>
                <w:szCs w:val="20"/>
              </w:rPr>
              <w:t>Wpłata do budżetu państwa „Janosikowe"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D6BB169" w14:textId="119662DB" w:rsidR="4DD411D8" w:rsidRDefault="4DD411D8" w:rsidP="009A38D9">
            <w:pPr>
              <w:spacing w:before="60" w:after="60" w:line="257" w:lineRule="auto"/>
              <w:jc w:val="right"/>
            </w:pPr>
            <w:r w:rsidRPr="4DD411D8">
              <w:rPr>
                <w:rFonts w:ascii="Lato" w:eastAsia="Lato" w:hAnsi="Lato" w:cs="Lato"/>
                <w:sz w:val="20"/>
                <w:szCs w:val="20"/>
              </w:rPr>
              <w:t>116 562 713</w:t>
            </w:r>
          </w:p>
        </w:tc>
      </w:tr>
      <w:tr w:rsidR="4DD411D8" w14:paraId="2A7D0B84" w14:textId="77777777" w:rsidTr="00D05FDA">
        <w:trPr>
          <w:trHeight w:val="30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0F7AF59" w14:textId="45D3DCD5" w:rsidR="4DD411D8" w:rsidRDefault="4DD411D8" w:rsidP="00E02ECA">
            <w:pPr>
              <w:spacing w:before="60" w:after="60" w:line="257" w:lineRule="auto"/>
              <w:ind w:firstLine="589"/>
            </w:pPr>
            <w:r w:rsidRPr="4DD411D8">
              <w:rPr>
                <w:rFonts w:ascii="Lato" w:eastAsia="Lato" w:hAnsi="Lato" w:cs="Lato"/>
                <w:sz w:val="20"/>
                <w:szCs w:val="20"/>
              </w:rPr>
              <w:t>Obsługa długu publicznego</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5DAACF4" w14:textId="0092EA8D" w:rsidR="4DD411D8" w:rsidRDefault="4DD411D8" w:rsidP="009A38D9">
            <w:pPr>
              <w:spacing w:before="60" w:after="60" w:line="257" w:lineRule="auto"/>
              <w:jc w:val="right"/>
            </w:pPr>
            <w:r w:rsidRPr="4DD411D8">
              <w:rPr>
                <w:rFonts w:ascii="Lato" w:eastAsia="Lato" w:hAnsi="Lato" w:cs="Lato"/>
                <w:sz w:val="20"/>
                <w:szCs w:val="20"/>
              </w:rPr>
              <w:t>68 370 950</w:t>
            </w:r>
          </w:p>
        </w:tc>
      </w:tr>
      <w:tr w:rsidR="4DD411D8" w14:paraId="6A3787E1" w14:textId="77777777" w:rsidTr="00D05FDA">
        <w:trPr>
          <w:trHeight w:val="39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1359A63" w14:textId="6BCB9F75" w:rsidR="4DD411D8" w:rsidRDefault="4DD411D8" w:rsidP="00E02ECA">
            <w:pPr>
              <w:spacing w:before="60" w:after="60" w:line="257" w:lineRule="auto"/>
              <w:ind w:firstLine="589"/>
            </w:pPr>
            <w:r w:rsidRPr="4DD411D8">
              <w:rPr>
                <w:rFonts w:ascii="Lato" w:eastAsia="Lato" w:hAnsi="Lato" w:cs="Lato"/>
                <w:sz w:val="20"/>
                <w:szCs w:val="20"/>
              </w:rPr>
              <w:t>Dokapitalizowanie spółek miejskich</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4828529" w14:textId="1CF59DFC" w:rsidR="4DD411D8" w:rsidRDefault="4DD411D8" w:rsidP="009A38D9">
            <w:pPr>
              <w:spacing w:before="60" w:after="60" w:line="257" w:lineRule="auto"/>
              <w:jc w:val="right"/>
            </w:pPr>
            <w:r w:rsidRPr="4DD411D8">
              <w:rPr>
                <w:rFonts w:ascii="Lato" w:eastAsia="Lato" w:hAnsi="Lato" w:cs="Lato"/>
                <w:sz w:val="20"/>
                <w:szCs w:val="20"/>
              </w:rPr>
              <w:t>29 524 632</w:t>
            </w:r>
          </w:p>
        </w:tc>
      </w:tr>
      <w:tr w:rsidR="4DD411D8" w14:paraId="37319BEF" w14:textId="77777777" w:rsidTr="00D05FDA">
        <w:trPr>
          <w:trHeight w:val="300"/>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A5F7E84" w14:textId="482DB6BD" w:rsidR="4DD411D8" w:rsidRDefault="4DD411D8" w:rsidP="009A38D9">
            <w:pPr>
              <w:spacing w:before="60" w:after="60" w:line="257" w:lineRule="auto"/>
            </w:pPr>
            <w:r w:rsidRPr="4DD411D8">
              <w:rPr>
                <w:rFonts w:ascii="Lato" w:eastAsia="Lato" w:hAnsi="Lato" w:cs="Lato"/>
                <w:sz w:val="20"/>
                <w:szCs w:val="20"/>
              </w:rPr>
              <w:t>Bezpieczeństwo publiczne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617CECF" w14:textId="081EA894" w:rsidR="4DD411D8" w:rsidRDefault="4DD411D8" w:rsidP="009A38D9">
            <w:pPr>
              <w:spacing w:before="60" w:after="60" w:line="257" w:lineRule="auto"/>
              <w:jc w:val="right"/>
            </w:pPr>
            <w:r w:rsidRPr="4DD411D8">
              <w:rPr>
                <w:rFonts w:ascii="Lato" w:eastAsia="Lato" w:hAnsi="Lato" w:cs="Lato"/>
                <w:sz w:val="20"/>
                <w:szCs w:val="20"/>
              </w:rPr>
              <w:t>128 195 874</w:t>
            </w:r>
          </w:p>
        </w:tc>
      </w:tr>
      <w:tr w:rsidR="4DD411D8" w14:paraId="481BBB2A"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78FECE2" w14:textId="6DEA7F6D" w:rsidR="4DD411D8" w:rsidRDefault="4DD411D8" w:rsidP="009A38D9">
            <w:pPr>
              <w:spacing w:before="60" w:after="60" w:line="257" w:lineRule="auto"/>
            </w:pPr>
            <w:r w:rsidRPr="4DD411D8">
              <w:rPr>
                <w:rFonts w:ascii="Lato" w:eastAsia="Lato" w:hAnsi="Lato" w:cs="Lato"/>
                <w:sz w:val="20"/>
                <w:szCs w:val="20"/>
              </w:rPr>
              <w:t>Gospodarka komunalna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CADBE4A" w14:textId="3B6C4409" w:rsidR="4DD411D8" w:rsidRDefault="4DD411D8" w:rsidP="009A38D9">
            <w:pPr>
              <w:spacing w:before="60" w:after="60" w:line="257" w:lineRule="auto"/>
              <w:jc w:val="right"/>
            </w:pPr>
            <w:r w:rsidRPr="4DD411D8">
              <w:rPr>
                <w:rFonts w:ascii="Lato" w:eastAsia="Lato" w:hAnsi="Lato" w:cs="Lato"/>
                <w:sz w:val="20"/>
                <w:szCs w:val="20"/>
              </w:rPr>
              <w:t>341 827 506</w:t>
            </w:r>
          </w:p>
        </w:tc>
      </w:tr>
      <w:tr w:rsidR="4DD411D8" w14:paraId="1B6D26C9"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7A44DBE" w14:textId="081350BF" w:rsidR="4DD411D8" w:rsidRDefault="4DD411D8" w:rsidP="009A38D9">
            <w:pPr>
              <w:spacing w:before="60" w:after="60" w:line="257" w:lineRule="auto"/>
            </w:pPr>
            <w:r w:rsidRPr="4DD411D8">
              <w:rPr>
                <w:rFonts w:ascii="Lato" w:eastAsia="Lato" w:hAnsi="Lato" w:cs="Lato"/>
                <w:sz w:val="20"/>
                <w:szCs w:val="20"/>
              </w:rPr>
              <w:t>Kultura i ochrona dziedzictwa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2710BCF" w14:textId="61BAFAEE" w:rsidR="4DD411D8" w:rsidRDefault="4DD411D8" w:rsidP="009A38D9">
            <w:pPr>
              <w:spacing w:before="60" w:after="60" w:line="257" w:lineRule="auto"/>
              <w:jc w:val="right"/>
            </w:pPr>
            <w:r w:rsidRPr="4DD411D8">
              <w:rPr>
                <w:rFonts w:ascii="Lato" w:eastAsia="Lato" w:hAnsi="Lato" w:cs="Lato"/>
                <w:sz w:val="20"/>
                <w:szCs w:val="20"/>
              </w:rPr>
              <w:t>302 028 404</w:t>
            </w:r>
          </w:p>
        </w:tc>
      </w:tr>
      <w:tr w:rsidR="4DD411D8" w14:paraId="6623F76A"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2CC2D45" w14:textId="4490555E" w:rsidR="4DD411D8" w:rsidRDefault="4DD411D8" w:rsidP="009A38D9">
            <w:pPr>
              <w:spacing w:before="60" w:after="60" w:line="257" w:lineRule="auto"/>
            </w:pPr>
            <w:r w:rsidRPr="4DD411D8">
              <w:rPr>
                <w:rFonts w:ascii="Lato" w:eastAsia="Lato" w:hAnsi="Lato" w:cs="Lato"/>
                <w:sz w:val="20"/>
                <w:szCs w:val="20"/>
              </w:rPr>
              <w:t>Mieszkalnictwo</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0856378" w14:textId="1AD821DF" w:rsidR="4DD411D8" w:rsidRDefault="4DD411D8" w:rsidP="009A38D9">
            <w:pPr>
              <w:spacing w:before="60" w:after="60" w:line="257" w:lineRule="auto"/>
              <w:jc w:val="right"/>
            </w:pPr>
            <w:r w:rsidRPr="4DD411D8">
              <w:rPr>
                <w:rFonts w:ascii="Lato" w:eastAsia="Lato" w:hAnsi="Lato" w:cs="Lato"/>
                <w:sz w:val="20"/>
                <w:szCs w:val="20"/>
              </w:rPr>
              <w:t>181 976 766</w:t>
            </w:r>
          </w:p>
        </w:tc>
      </w:tr>
      <w:tr w:rsidR="4DD411D8" w14:paraId="41932C7A"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F5CE186" w14:textId="6B7D7222" w:rsidR="4DD411D8" w:rsidRDefault="4DD411D8" w:rsidP="009A38D9">
            <w:pPr>
              <w:spacing w:before="60" w:after="60" w:line="257" w:lineRule="auto"/>
            </w:pPr>
            <w:r w:rsidRPr="4DD411D8">
              <w:rPr>
                <w:rFonts w:ascii="Lato" w:eastAsia="Lato" w:hAnsi="Lato" w:cs="Lato"/>
                <w:sz w:val="20"/>
                <w:szCs w:val="20"/>
              </w:rPr>
              <w:t>Ochrona i kształtowanie środowiska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7DF09E3" w14:textId="1C762419" w:rsidR="4DD411D8" w:rsidRDefault="4DD411D8" w:rsidP="009A38D9">
            <w:pPr>
              <w:spacing w:before="60" w:after="60" w:line="257" w:lineRule="auto"/>
              <w:jc w:val="right"/>
            </w:pPr>
            <w:r w:rsidRPr="4DD411D8">
              <w:rPr>
                <w:rFonts w:ascii="Lato" w:eastAsia="Lato" w:hAnsi="Lato" w:cs="Lato"/>
                <w:sz w:val="20"/>
                <w:szCs w:val="20"/>
              </w:rPr>
              <w:t>200 509 896</w:t>
            </w:r>
          </w:p>
        </w:tc>
      </w:tr>
      <w:tr w:rsidR="4DD411D8" w14:paraId="47E83BC1"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F774C6E" w14:textId="40DBA1D9" w:rsidR="4DD411D8" w:rsidRDefault="4DD411D8" w:rsidP="009A38D9">
            <w:pPr>
              <w:spacing w:before="60" w:after="60" w:line="257" w:lineRule="auto"/>
            </w:pPr>
            <w:r w:rsidRPr="4DD411D8">
              <w:rPr>
                <w:rFonts w:ascii="Lato" w:eastAsia="Lato" w:hAnsi="Lato" w:cs="Lato"/>
                <w:sz w:val="20"/>
                <w:szCs w:val="20"/>
              </w:rPr>
              <w:t>Oświata i wychowanie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555E101" w14:textId="19CA8B40" w:rsidR="4DD411D8" w:rsidRDefault="4DD411D8" w:rsidP="009A38D9">
            <w:pPr>
              <w:spacing w:before="60" w:after="60" w:line="257" w:lineRule="auto"/>
              <w:jc w:val="right"/>
            </w:pPr>
            <w:r w:rsidRPr="4DD411D8">
              <w:rPr>
                <w:rFonts w:ascii="Lato" w:eastAsia="Lato" w:hAnsi="Lato" w:cs="Lato"/>
                <w:sz w:val="20"/>
                <w:szCs w:val="20"/>
              </w:rPr>
              <w:t>1 902 005 097</w:t>
            </w:r>
          </w:p>
        </w:tc>
      </w:tr>
      <w:tr w:rsidR="4DD411D8" w14:paraId="60E9A6CD"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023E4A2" w14:textId="70C33037" w:rsidR="4DD411D8" w:rsidRDefault="4DD411D8" w:rsidP="009A38D9">
            <w:pPr>
              <w:spacing w:before="60" w:after="60" w:line="257" w:lineRule="auto"/>
            </w:pPr>
            <w:r w:rsidRPr="4DD411D8">
              <w:rPr>
                <w:rFonts w:ascii="Lato" w:eastAsia="Lato" w:hAnsi="Lato" w:cs="Lato"/>
                <w:sz w:val="20"/>
                <w:szCs w:val="20"/>
              </w:rPr>
              <w:t>Planowanie przestrzenne i architektura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6719C2D" w14:textId="0296A6DD" w:rsidR="4DD411D8" w:rsidRDefault="4DD411D8" w:rsidP="009A38D9">
            <w:pPr>
              <w:spacing w:before="60" w:after="60" w:line="257" w:lineRule="auto"/>
              <w:jc w:val="right"/>
            </w:pPr>
            <w:r w:rsidRPr="4DD411D8">
              <w:rPr>
                <w:rFonts w:ascii="Lato" w:eastAsia="Lato" w:hAnsi="Lato" w:cs="Lato"/>
                <w:sz w:val="20"/>
                <w:szCs w:val="20"/>
              </w:rPr>
              <w:t>105 229 862</w:t>
            </w:r>
          </w:p>
        </w:tc>
      </w:tr>
      <w:tr w:rsidR="4DD411D8" w14:paraId="0DACBE56"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5B3EF5B" w14:textId="26D947D3" w:rsidR="4DD411D8" w:rsidRDefault="4DD411D8" w:rsidP="009A38D9">
            <w:pPr>
              <w:spacing w:before="60" w:after="60" w:line="257" w:lineRule="auto"/>
            </w:pPr>
            <w:r w:rsidRPr="4DD411D8">
              <w:rPr>
                <w:rFonts w:ascii="Lato" w:eastAsia="Lato" w:hAnsi="Lato" w:cs="Lato"/>
                <w:sz w:val="20"/>
                <w:szCs w:val="20"/>
              </w:rPr>
              <w:t>Pomoc i integracja społeczna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1A1E57" w14:textId="52691F9C" w:rsidR="4DD411D8" w:rsidRDefault="4DD411D8" w:rsidP="009A38D9">
            <w:pPr>
              <w:spacing w:before="60" w:after="60" w:line="257" w:lineRule="auto"/>
              <w:jc w:val="right"/>
            </w:pPr>
            <w:r w:rsidRPr="4DD411D8">
              <w:rPr>
                <w:rFonts w:ascii="Lato" w:eastAsia="Lato" w:hAnsi="Lato" w:cs="Lato"/>
                <w:sz w:val="20"/>
                <w:szCs w:val="20"/>
              </w:rPr>
              <w:t>1 398 038 100</w:t>
            </w:r>
          </w:p>
        </w:tc>
      </w:tr>
      <w:tr w:rsidR="4DD411D8" w14:paraId="6881950B"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423C4B0" w14:textId="414BF514" w:rsidR="4DD411D8" w:rsidRDefault="4DD411D8" w:rsidP="009A38D9">
            <w:pPr>
              <w:spacing w:before="60" w:after="60" w:line="257" w:lineRule="auto"/>
            </w:pPr>
            <w:r w:rsidRPr="4DD411D8">
              <w:rPr>
                <w:rFonts w:ascii="Lato" w:eastAsia="Lato" w:hAnsi="Lato" w:cs="Lato"/>
                <w:sz w:val="20"/>
                <w:szCs w:val="20"/>
              </w:rPr>
              <w:t>Przedsiębiorczość i nauka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AA6E57C" w14:textId="6EF45DDE" w:rsidR="4DD411D8" w:rsidRDefault="4DD411D8" w:rsidP="009A38D9">
            <w:pPr>
              <w:spacing w:before="60" w:after="60" w:line="257" w:lineRule="auto"/>
              <w:jc w:val="right"/>
            </w:pPr>
            <w:r w:rsidRPr="4DD411D8">
              <w:rPr>
                <w:rFonts w:ascii="Lato" w:eastAsia="Lato" w:hAnsi="Lato" w:cs="Lato"/>
                <w:sz w:val="20"/>
                <w:szCs w:val="20"/>
              </w:rPr>
              <w:t>30 484 112</w:t>
            </w:r>
          </w:p>
        </w:tc>
      </w:tr>
      <w:tr w:rsidR="4DD411D8" w14:paraId="6A45F41E"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D40F799" w14:textId="6D395732" w:rsidR="4DD411D8" w:rsidRDefault="4DD411D8" w:rsidP="009A38D9">
            <w:pPr>
              <w:spacing w:before="60" w:after="60" w:line="257" w:lineRule="auto"/>
            </w:pPr>
            <w:r w:rsidRPr="4DD411D8">
              <w:rPr>
                <w:rFonts w:ascii="Lato" w:eastAsia="Lato" w:hAnsi="Lato" w:cs="Lato"/>
                <w:sz w:val="20"/>
                <w:szCs w:val="20"/>
              </w:rPr>
              <w:t>Społeczeństwo obywatelskie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60C378E" w14:textId="530EE6A4" w:rsidR="4DD411D8" w:rsidRDefault="4DD411D8" w:rsidP="009A38D9">
            <w:pPr>
              <w:spacing w:before="60" w:after="60" w:line="257" w:lineRule="auto"/>
              <w:jc w:val="right"/>
            </w:pPr>
            <w:r w:rsidRPr="4DD411D8">
              <w:rPr>
                <w:rFonts w:ascii="Lato" w:eastAsia="Lato" w:hAnsi="Lato" w:cs="Lato"/>
                <w:sz w:val="20"/>
                <w:szCs w:val="20"/>
              </w:rPr>
              <w:t>10 460 293</w:t>
            </w:r>
          </w:p>
        </w:tc>
      </w:tr>
      <w:tr w:rsidR="4DD411D8" w14:paraId="35BB536F"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94D15AD" w14:textId="7DEA2A58" w:rsidR="4DD411D8" w:rsidRDefault="4DD411D8" w:rsidP="009A38D9">
            <w:pPr>
              <w:spacing w:before="60" w:after="60" w:line="257" w:lineRule="auto"/>
            </w:pPr>
            <w:r w:rsidRPr="4DD411D8">
              <w:rPr>
                <w:rFonts w:ascii="Lato" w:eastAsia="Lato" w:hAnsi="Lato" w:cs="Lato"/>
                <w:sz w:val="20"/>
                <w:szCs w:val="20"/>
              </w:rPr>
              <w:t>Sport i rekreacja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E9BB016" w14:textId="4C47B7FD" w:rsidR="4DD411D8" w:rsidRDefault="4DD411D8" w:rsidP="009A38D9">
            <w:pPr>
              <w:spacing w:before="60" w:after="60" w:line="257" w:lineRule="auto"/>
              <w:jc w:val="right"/>
            </w:pPr>
            <w:r w:rsidRPr="4DD411D8">
              <w:rPr>
                <w:rFonts w:ascii="Lato" w:eastAsia="Lato" w:hAnsi="Lato" w:cs="Lato"/>
                <w:sz w:val="20"/>
                <w:szCs w:val="20"/>
              </w:rPr>
              <w:t>144 446 506</w:t>
            </w:r>
          </w:p>
        </w:tc>
      </w:tr>
      <w:tr w:rsidR="4DD411D8" w14:paraId="0F621CA2"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6226096" w14:textId="432F4506" w:rsidR="4DD411D8" w:rsidRDefault="4DD411D8" w:rsidP="009A38D9">
            <w:pPr>
              <w:spacing w:before="60" w:after="60" w:line="257" w:lineRule="auto"/>
            </w:pPr>
            <w:r w:rsidRPr="4DD411D8">
              <w:rPr>
                <w:rFonts w:ascii="Lato" w:eastAsia="Lato" w:hAnsi="Lato" w:cs="Lato"/>
                <w:sz w:val="20"/>
                <w:szCs w:val="20"/>
              </w:rPr>
              <w:t>Transport</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3643AD4" w14:textId="2E21C705" w:rsidR="4DD411D8" w:rsidRDefault="4DD411D8" w:rsidP="009A38D9">
            <w:pPr>
              <w:spacing w:before="60" w:after="60" w:line="257" w:lineRule="auto"/>
              <w:jc w:val="right"/>
            </w:pPr>
            <w:r w:rsidRPr="4DD411D8">
              <w:rPr>
                <w:rFonts w:ascii="Lato" w:eastAsia="Lato" w:hAnsi="Lato" w:cs="Lato"/>
                <w:sz w:val="20"/>
                <w:szCs w:val="20"/>
              </w:rPr>
              <w:t>1 125 727 967</w:t>
            </w:r>
          </w:p>
        </w:tc>
      </w:tr>
      <w:tr w:rsidR="4DD411D8" w14:paraId="265F7E39"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63FE4D6" w14:textId="187DF72E" w:rsidR="4DD411D8" w:rsidRDefault="4DD411D8" w:rsidP="009A38D9">
            <w:pPr>
              <w:spacing w:before="60" w:after="60" w:line="257" w:lineRule="auto"/>
            </w:pPr>
            <w:r w:rsidRPr="4DD411D8">
              <w:rPr>
                <w:rFonts w:ascii="Lato" w:eastAsia="Lato" w:hAnsi="Lato" w:cs="Lato"/>
                <w:sz w:val="20"/>
                <w:szCs w:val="20"/>
              </w:rPr>
              <w:t>Turystyka i promocja</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DC8A727" w14:textId="3705944A" w:rsidR="4DD411D8" w:rsidRDefault="4DD411D8" w:rsidP="009A38D9">
            <w:pPr>
              <w:spacing w:before="60" w:after="60" w:line="257" w:lineRule="auto"/>
              <w:jc w:val="right"/>
            </w:pPr>
            <w:r w:rsidRPr="4DD411D8">
              <w:rPr>
                <w:rFonts w:ascii="Lato" w:eastAsia="Lato" w:hAnsi="Lato" w:cs="Lato"/>
                <w:sz w:val="20"/>
                <w:szCs w:val="20"/>
              </w:rPr>
              <w:t>7 398 742</w:t>
            </w:r>
          </w:p>
        </w:tc>
      </w:tr>
      <w:tr w:rsidR="4DD411D8" w14:paraId="735722B4"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26AB339" w14:textId="5471CE2D" w:rsidR="4DD411D8" w:rsidRDefault="4DD411D8" w:rsidP="009A38D9">
            <w:pPr>
              <w:spacing w:before="60" w:after="60" w:line="257" w:lineRule="auto"/>
            </w:pPr>
            <w:r w:rsidRPr="4DD411D8">
              <w:rPr>
                <w:rFonts w:ascii="Lato" w:eastAsia="Lato" w:hAnsi="Lato" w:cs="Lato"/>
                <w:sz w:val="20"/>
                <w:szCs w:val="20"/>
              </w:rPr>
              <w:t>Zdrowie</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EC86930" w14:textId="03B2A228" w:rsidR="4DD411D8" w:rsidRDefault="4DD411D8" w:rsidP="009A38D9">
            <w:pPr>
              <w:spacing w:before="60" w:after="60" w:line="257" w:lineRule="auto"/>
              <w:jc w:val="right"/>
            </w:pPr>
            <w:r w:rsidRPr="4DD411D8">
              <w:rPr>
                <w:rFonts w:ascii="Lato" w:eastAsia="Lato" w:hAnsi="Lato" w:cs="Lato"/>
                <w:sz w:val="20"/>
                <w:szCs w:val="20"/>
              </w:rPr>
              <w:t>152 602 545</w:t>
            </w:r>
          </w:p>
        </w:tc>
      </w:tr>
      <w:tr w:rsidR="4DD411D8" w14:paraId="43238F2C" w14:textId="77777777" w:rsidTr="00D05FDA">
        <w:trPr>
          <w:trHeight w:val="315"/>
        </w:trPr>
        <w:tc>
          <w:tcPr>
            <w:tcW w:w="70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CF7EB4F" w14:textId="2574FF76" w:rsidR="4DD411D8" w:rsidRDefault="4DD411D8" w:rsidP="009A38D9">
            <w:pPr>
              <w:spacing w:before="60" w:after="60" w:line="257" w:lineRule="auto"/>
            </w:pPr>
            <w:r w:rsidRPr="4DD411D8">
              <w:rPr>
                <w:rFonts w:ascii="Lato" w:eastAsia="Lato" w:hAnsi="Lato" w:cs="Lato"/>
                <w:sz w:val="20"/>
                <w:szCs w:val="20"/>
              </w:rPr>
              <w:t>Ogółem</w:t>
            </w:r>
          </w:p>
        </w:tc>
        <w:tc>
          <w:tcPr>
            <w:tcW w:w="20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B33303A" w14:textId="339FB53E" w:rsidR="4DD411D8" w:rsidRDefault="4DD411D8" w:rsidP="009A38D9">
            <w:pPr>
              <w:spacing w:before="60" w:after="60" w:line="257" w:lineRule="auto"/>
              <w:jc w:val="right"/>
            </w:pPr>
            <w:r w:rsidRPr="4DD411D8">
              <w:rPr>
                <w:rFonts w:ascii="Lato" w:eastAsia="Lato" w:hAnsi="Lato" w:cs="Lato"/>
                <w:sz w:val="20"/>
                <w:szCs w:val="20"/>
              </w:rPr>
              <w:t>6 667 804 265</w:t>
            </w:r>
          </w:p>
        </w:tc>
      </w:tr>
    </w:tbl>
    <w:p w14:paraId="1CE2C168" w14:textId="7BDED9B1" w:rsidR="00195262" w:rsidRPr="00BA2DD4" w:rsidRDefault="00195262" w:rsidP="4DD411D8">
      <w:pPr>
        <w:ind w:firstLine="284"/>
        <w:jc w:val="center"/>
        <w:rPr>
          <w:rFonts w:ascii="Lato" w:eastAsia="Calibri" w:hAnsi="Lato" w:cs="Calibri"/>
          <w:sz w:val="20"/>
          <w:szCs w:val="20"/>
        </w:rPr>
      </w:pPr>
      <w:r w:rsidRPr="4DD411D8">
        <w:rPr>
          <w:rFonts w:ascii="Lato" w:eastAsia="Calibri" w:hAnsi="Lato" w:cs="Calibri"/>
          <w:sz w:val="20"/>
          <w:szCs w:val="20"/>
        </w:rPr>
        <w:t>Źródło: System STRADOM oraz Sprawozdanie z wykonania Budżetu Miasta Krakowa za 20</w:t>
      </w:r>
      <w:r w:rsidR="2FF5ED6A" w:rsidRPr="4DD411D8">
        <w:rPr>
          <w:rFonts w:ascii="Lato" w:eastAsia="Calibri" w:hAnsi="Lato" w:cs="Calibri"/>
          <w:sz w:val="20"/>
          <w:szCs w:val="20"/>
        </w:rPr>
        <w:t>20</w:t>
      </w:r>
      <w:r w:rsidRPr="4DD411D8">
        <w:rPr>
          <w:rFonts w:ascii="Lato" w:eastAsia="Calibri" w:hAnsi="Lato" w:cs="Calibri"/>
          <w:sz w:val="20"/>
          <w:szCs w:val="20"/>
        </w:rPr>
        <w:t xml:space="preserve"> rok</w:t>
      </w:r>
    </w:p>
    <w:p w14:paraId="7DF4E37C" w14:textId="77777777" w:rsidR="004273D3" w:rsidRPr="00BA2DD4" w:rsidRDefault="004273D3" w:rsidP="4DD411D8">
      <w:pPr>
        <w:rPr>
          <w:rFonts w:ascii="Lato" w:hAnsi="Lato" w:cs="Times New Roman"/>
        </w:rPr>
      </w:pPr>
      <w:r w:rsidRPr="4DD411D8">
        <w:rPr>
          <w:rFonts w:ascii="Lato" w:hAnsi="Lato" w:cs="Times New Roman"/>
          <w:highlight w:val="yellow"/>
        </w:rPr>
        <w:br w:type="page"/>
      </w:r>
    </w:p>
    <w:p w14:paraId="17745821" w14:textId="2EB02DB3" w:rsidR="00195262" w:rsidRPr="00BA2DD4" w:rsidRDefault="00896F36" w:rsidP="4DD411D8">
      <w:pPr>
        <w:pStyle w:val="Legenda"/>
        <w:rPr>
          <w:rFonts w:ascii="Lato" w:hAnsi="Lato"/>
          <w:b/>
          <w:bCs/>
          <w:i w:val="0"/>
          <w:iCs w:val="0"/>
          <w:color w:val="auto"/>
          <w:sz w:val="22"/>
          <w:szCs w:val="22"/>
        </w:rPr>
      </w:pPr>
      <w:bookmarkStart w:id="20" w:name="_Toc10018440"/>
      <w:r w:rsidRPr="4DD411D8">
        <w:rPr>
          <w:rFonts w:ascii="Lato" w:hAnsi="Lato"/>
          <w:b/>
          <w:bCs/>
          <w:i w:val="0"/>
          <w:iCs w:val="0"/>
          <w:color w:val="auto"/>
          <w:sz w:val="22"/>
          <w:szCs w:val="22"/>
        </w:rPr>
        <w:lastRenderedPageBreak/>
        <w:t>R</w:t>
      </w:r>
      <w:r w:rsidR="00195262" w:rsidRPr="4DD411D8">
        <w:rPr>
          <w:rFonts w:ascii="Lato" w:hAnsi="Lato"/>
          <w:b/>
          <w:bCs/>
          <w:i w:val="0"/>
          <w:iCs w:val="0"/>
          <w:color w:val="auto"/>
          <w:sz w:val="22"/>
          <w:szCs w:val="22"/>
        </w:rPr>
        <w:t xml:space="preserve">ysunek </w:t>
      </w:r>
      <w:r w:rsidR="006A1CAC" w:rsidRPr="4DD411D8">
        <w:rPr>
          <w:rFonts w:ascii="Lato" w:hAnsi="Lato"/>
          <w:b/>
          <w:bCs/>
          <w:i w:val="0"/>
          <w:iCs w:val="0"/>
          <w:color w:val="auto"/>
          <w:sz w:val="22"/>
          <w:szCs w:val="22"/>
        </w:rPr>
        <w:t>IV.1.</w:t>
      </w:r>
      <w:r w:rsidR="00195262" w:rsidRPr="4DD411D8">
        <w:rPr>
          <w:rFonts w:ascii="Lato" w:hAnsi="Lato"/>
          <w:b/>
          <w:bCs/>
          <w:i w:val="0"/>
          <w:iCs w:val="0"/>
          <w:color w:val="auto"/>
          <w:sz w:val="22"/>
          <w:szCs w:val="22"/>
        </w:rPr>
        <w:t xml:space="preserve"> Rozkład wydatków zrealizowanych w 20</w:t>
      </w:r>
      <w:r w:rsidR="0084661D" w:rsidRPr="4DD411D8">
        <w:rPr>
          <w:rFonts w:ascii="Lato" w:hAnsi="Lato"/>
          <w:b/>
          <w:bCs/>
          <w:i w:val="0"/>
          <w:iCs w:val="0"/>
          <w:color w:val="auto"/>
          <w:sz w:val="22"/>
          <w:szCs w:val="22"/>
        </w:rPr>
        <w:t>20</w:t>
      </w:r>
      <w:r w:rsidR="00195262" w:rsidRPr="4DD411D8">
        <w:rPr>
          <w:rFonts w:ascii="Lato" w:hAnsi="Lato"/>
          <w:b/>
          <w:bCs/>
          <w:i w:val="0"/>
          <w:iCs w:val="0"/>
          <w:color w:val="auto"/>
          <w:sz w:val="22"/>
          <w:szCs w:val="22"/>
        </w:rPr>
        <w:t xml:space="preserve"> r. w układzie Dziedzin zarządzania</w:t>
      </w:r>
      <w:bookmarkEnd w:id="20"/>
    </w:p>
    <w:p w14:paraId="7491CEE2" w14:textId="42A502C7" w:rsidR="71867128" w:rsidRDefault="002A152D" w:rsidP="00D431AF">
      <w:pPr>
        <w:jc w:val="center"/>
      </w:pPr>
      <w:r>
        <w:rPr>
          <w:noProof/>
          <w:lang w:eastAsia="pl-PL"/>
        </w:rPr>
        <w:drawing>
          <wp:inline distT="0" distB="0" distL="0" distR="0" wp14:anchorId="4F687411" wp14:editId="33D9B982">
            <wp:extent cx="5760720" cy="3287395"/>
            <wp:effectExtent l="0" t="0" r="0" b="8255"/>
            <wp:docPr id="32" name="Wykres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47E63B4-D95F-4F36-AED3-70397F949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D239AB" w14:textId="79AD12A6" w:rsidR="006A1CAC" w:rsidRPr="00BA2DD4" w:rsidRDefault="006A1CAC" w:rsidP="4DD411D8">
      <w:pPr>
        <w:jc w:val="center"/>
        <w:rPr>
          <w:rFonts w:ascii="Lato" w:hAnsi="Lato" w:cs="Times New Roman"/>
        </w:rPr>
      </w:pPr>
      <w:r w:rsidRPr="4DD411D8">
        <w:rPr>
          <w:rFonts w:ascii="Lato" w:hAnsi="Lato" w:cs="Times New Roman"/>
          <w:sz w:val="20"/>
          <w:szCs w:val="20"/>
        </w:rPr>
        <w:t>Źródło: System STRADOM oraz Sprawozdanie z wykonania Budżetu Miasta Krakowa za 20</w:t>
      </w:r>
      <w:r w:rsidR="0084661D" w:rsidRPr="4DD411D8">
        <w:rPr>
          <w:rFonts w:ascii="Lato" w:hAnsi="Lato" w:cs="Times New Roman"/>
          <w:sz w:val="20"/>
          <w:szCs w:val="20"/>
        </w:rPr>
        <w:t>20</w:t>
      </w:r>
      <w:r w:rsidRPr="4DD411D8">
        <w:rPr>
          <w:rFonts w:ascii="Lato" w:hAnsi="Lato" w:cs="Times New Roman"/>
          <w:sz w:val="20"/>
          <w:szCs w:val="20"/>
        </w:rPr>
        <w:t xml:space="preserve"> rok</w:t>
      </w:r>
    </w:p>
    <w:p w14:paraId="3041E394" w14:textId="77777777" w:rsidR="006A1CAC" w:rsidRPr="00BA2DD4" w:rsidRDefault="006A1CAC" w:rsidP="4DD411D8">
      <w:pPr>
        <w:spacing w:after="0"/>
        <w:rPr>
          <w:rFonts w:ascii="Lato" w:eastAsiaTheme="minorEastAsia" w:hAnsi="Lato"/>
        </w:rPr>
      </w:pPr>
    </w:p>
    <w:p w14:paraId="51B18E7A" w14:textId="26115B7B" w:rsidR="00195262" w:rsidRPr="00554B77" w:rsidRDefault="00195262" w:rsidP="4DD411D8">
      <w:pPr>
        <w:rPr>
          <w:rFonts w:ascii="Lato" w:eastAsia="Lato" w:hAnsi="Lato" w:cs="Lato"/>
        </w:rPr>
      </w:pPr>
      <w:r w:rsidRPr="096BE92D">
        <w:rPr>
          <w:rFonts w:ascii="Lato" w:eastAsiaTheme="minorEastAsia" w:hAnsi="Lato"/>
        </w:rPr>
        <w:t>Największe wydatki w 20</w:t>
      </w:r>
      <w:r w:rsidR="0084661D" w:rsidRPr="096BE92D">
        <w:rPr>
          <w:rFonts w:ascii="Lato" w:eastAsiaTheme="minorEastAsia" w:hAnsi="Lato"/>
        </w:rPr>
        <w:t>20</w:t>
      </w:r>
      <w:r w:rsidRPr="096BE92D">
        <w:rPr>
          <w:rFonts w:ascii="Lato" w:eastAsiaTheme="minorEastAsia" w:hAnsi="Lato"/>
        </w:rPr>
        <w:t xml:space="preserve"> r</w:t>
      </w:r>
      <w:r w:rsidR="2ADFF150" w:rsidRPr="096BE92D">
        <w:rPr>
          <w:rFonts w:ascii="Lato" w:eastAsiaTheme="minorEastAsia" w:hAnsi="Lato"/>
        </w:rPr>
        <w:t>oku</w:t>
      </w:r>
      <w:r w:rsidRPr="096BE92D">
        <w:rPr>
          <w:rFonts w:ascii="Lato" w:eastAsiaTheme="minorEastAsia" w:hAnsi="Lato"/>
        </w:rPr>
        <w:t xml:space="preserve"> związane były z Dziedzinami: </w:t>
      </w:r>
    </w:p>
    <w:p w14:paraId="21BB8B3B" w14:textId="577846A6" w:rsidR="00195262" w:rsidRPr="00554B77" w:rsidRDefault="00195262" w:rsidP="008E57A9">
      <w:pPr>
        <w:pStyle w:val="Akapitzlist"/>
        <w:numPr>
          <w:ilvl w:val="0"/>
          <w:numId w:val="199"/>
        </w:numPr>
        <w:spacing w:after="0" w:line="240" w:lineRule="auto"/>
        <w:jc w:val="both"/>
        <w:rPr>
          <w:rFonts w:ascii="Lato" w:eastAsiaTheme="minorEastAsia" w:hAnsi="Lato"/>
        </w:rPr>
      </w:pPr>
      <w:r w:rsidRPr="00554B77">
        <w:rPr>
          <w:rFonts w:ascii="Lato" w:eastAsiaTheme="minorEastAsia" w:hAnsi="Lato"/>
        </w:rPr>
        <w:t>Oświata i wychowanie (28,</w:t>
      </w:r>
      <w:r w:rsidR="7EABEDB5" w:rsidRPr="00554B77">
        <w:rPr>
          <w:rFonts w:ascii="Lato" w:eastAsiaTheme="minorEastAsia" w:hAnsi="Lato"/>
        </w:rPr>
        <w:t>53</w:t>
      </w:r>
      <w:r w:rsidRPr="00554B77">
        <w:rPr>
          <w:rFonts w:ascii="Lato" w:eastAsiaTheme="minorEastAsia" w:hAnsi="Lato"/>
        </w:rPr>
        <w:t xml:space="preserve">%) </w:t>
      </w:r>
    </w:p>
    <w:p w14:paraId="57229C57" w14:textId="79994E04" w:rsidR="00195262" w:rsidRPr="00554B77" w:rsidRDefault="00195262" w:rsidP="008E57A9">
      <w:pPr>
        <w:pStyle w:val="Akapitzlist"/>
        <w:numPr>
          <w:ilvl w:val="0"/>
          <w:numId w:val="199"/>
        </w:numPr>
        <w:spacing w:after="0" w:line="240" w:lineRule="auto"/>
        <w:jc w:val="both"/>
        <w:rPr>
          <w:rFonts w:ascii="Lato" w:eastAsiaTheme="minorEastAsia" w:hAnsi="Lato"/>
        </w:rPr>
      </w:pPr>
      <w:r w:rsidRPr="00554B77">
        <w:rPr>
          <w:rFonts w:ascii="Lato" w:eastAsia="Lato" w:hAnsi="Lato" w:cs="Lato"/>
        </w:rPr>
        <w:t>Pomoc i integracja społeczna (</w:t>
      </w:r>
      <w:r w:rsidR="376BD212" w:rsidRPr="00554B77">
        <w:rPr>
          <w:rFonts w:ascii="Lato" w:eastAsia="Lato" w:hAnsi="Lato" w:cs="Lato"/>
        </w:rPr>
        <w:t>20,97</w:t>
      </w:r>
      <w:r w:rsidRPr="00554B77">
        <w:rPr>
          <w:rFonts w:ascii="Lato" w:eastAsia="Lato" w:hAnsi="Lato" w:cs="Lato"/>
        </w:rPr>
        <w:t>%)</w:t>
      </w:r>
    </w:p>
    <w:p w14:paraId="663012E2" w14:textId="44F5D6AB" w:rsidR="00C85374" w:rsidRPr="00554B77" w:rsidRDefault="00195262" w:rsidP="008E57A9">
      <w:pPr>
        <w:pStyle w:val="Akapitzlist"/>
        <w:numPr>
          <w:ilvl w:val="0"/>
          <w:numId w:val="199"/>
        </w:numPr>
        <w:spacing w:after="0" w:line="240" w:lineRule="auto"/>
        <w:jc w:val="both"/>
        <w:rPr>
          <w:rFonts w:ascii="Lato" w:eastAsia="Lato" w:hAnsi="Lato" w:cs="Lato"/>
        </w:rPr>
      </w:pPr>
      <w:r w:rsidRPr="00554B77">
        <w:rPr>
          <w:rFonts w:ascii="Lato" w:eastAsia="Lato" w:hAnsi="Lato" w:cs="Lato"/>
        </w:rPr>
        <w:t>Transport (1</w:t>
      </w:r>
      <w:r w:rsidR="5950FF54" w:rsidRPr="00554B77">
        <w:rPr>
          <w:rFonts w:ascii="Lato" w:eastAsia="Lato" w:hAnsi="Lato" w:cs="Lato"/>
        </w:rPr>
        <w:t>6,88</w:t>
      </w:r>
      <w:r w:rsidRPr="00554B77">
        <w:rPr>
          <w:rFonts w:ascii="Lato" w:eastAsia="Lato" w:hAnsi="Lato" w:cs="Lato"/>
        </w:rPr>
        <w:t>%)</w:t>
      </w:r>
    </w:p>
    <w:p w14:paraId="44E5E124" w14:textId="1B6D5BC8" w:rsidR="00855DF8" w:rsidRDefault="00C85374">
      <w:pPr>
        <w:rPr>
          <w:rFonts w:ascii="Lato" w:eastAsia="Lato" w:hAnsi="Lato" w:cs="Lato"/>
        </w:rPr>
      </w:pPr>
      <w:r w:rsidRPr="00554B77">
        <w:rPr>
          <w:rFonts w:ascii="Lato" w:eastAsia="Lato" w:hAnsi="Lato" w:cs="Lato"/>
        </w:rPr>
        <w:br w:type="page"/>
      </w:r>
    </w:p>
    <w:p w14:paraId="4D66CDB7" w14:textId="77777777" w:rsidR="00855DF8" w:rsidRDefault="00855DF8">
      <w:pPr>
        <w:rPr>
          <w:rFonts w:ascii="Lato" w:eastAsia="Lato" w:hAnsi="Lato" w:cs="Lato"/>
        </w:rPr>
      </w:pPr>
      <w:r>
        <w:rPr>
          <w:rFonts w:ascii="Lato" w:eastAsia="Lato" w:hAnsi="Lato" w:cs="Lato"/>
        </w:rPr>
        <w:lastRenderedPageBreak/>
        <w:br w:type="page"/>
      </w:r>
    </w:p>
    <w:tbl>
      <w:tblPr>
        <w:tblW w:w="8240" w:type="dxa"/>
        <w:tblLook w:val="04A0" w:firstRow="1" w:lastRow="0" w:firstColumn="1" w:lastColumn="0" w:noHBand="0" w:noVBand="1"/>
      </w:tblPr>
      <w:tblGrid>
        <w:gridCol w:w="8240"/>
      </w:tblGrid>
      <w:tr w:rsidR="00B6512F" w:rsidRPr="00BA2DD4" w14:paraId="6E1831B3" w14:textId="77777777" w:rsidTr="00276484">
        <w:trPr>
          <w:trHeight w:val="6496"/>
        </w:trPr>
        <w:tc>
          <w:tcPr>
            <w:tcW w:w="8240" w:type="dxa"/>
          </w:tcPr>
          <w:p w14:paraId="54E11D2A" w14:textId="77777777" w:rsidR="00B6512F" w:rsidRPr="00BA2DD4" w:rsidRDefault="00E536EB" w:rsidP="4DD411D8">
            <w:pPr>
              <w:rPr>
                <w:rFonts w:ascii="Lato" w:hAnsi="Lato"/>
              </w:rPr>
            </w:pPr>
            <w:r w:rsidRPr="4DD411D8">
              <w:rPr>
                <w:rFonts w:ascii="Lato" w:hAnsi="Lato"/>
              </w:rPr>
              <w:lastRenderedPageBreak/>
              <w:br w:type="page"/>
            </w:r>
            <w:r w:rsidRPr="4DD411D8">
              <w:rPr>
                <w:rFonts w:ascii="Lato" w:hAnsi="Lato"/>
              </w:rPr>
              <w:br w:type="page"/>
            </w:r>
            <w:r w:rsidRPr="4DD411D8">
              <w:rPr>
                <w:rFonts w:ascii="Lato" w:hAnsi="Lato"/>
              </w:rPr>
              <w:br w:type="page"/>
            </w:r>
          </w:p>
          <w:p w14:paraId="62431CDC" w14:textId="77777777" w:rsidR="00B6512F" w:rsidRPr="00BA2DD4" w:rsidRDefault="00B6512F" w:rsidP="4DD411D8">
            <w:pPr>
              <w:rPr>
                <w:rFonts w:ascii="Lato" w:hAnsi="Lato"/>
              </w:rPr>
            </w:pPr>
          </w:p>
          <w:p w14:paraId="49E398E2" w14:textId="77777777" w:rsidR="00B6512F" w:rsidRPr="00BA2DD4" w:rsidRDefault="00B6512F" w:rsidP="4DD411D8">
            <w:pPr>
              <w:rPr>
                <w:rFonts w:ascii="Lato" w:hAnsi="Lato"/>
              </w:rPr>
            </w:pPr>
          </w:p>
          <w:p w14:paraId="16287F21" w14:textId="77777777" w:rsidR="00B6512F" w:rsidRPr="00BA2DD4" w:rsidRDefault="00B6512F" w:rsidP="4DD411D8">
            <w:pPr>
              <w:rPr>
                <w:rFonts w:ascii="Lato" w:hAnsi="Lato"/>
              </w:rPr>
            </w:pPr>
          </w:p>
          <w:p w14:paraId="5BE93A62" w14:textId="77777777" w:rsidR="00B6512F" w:rsidRPr="00BA2DD4" w:rsidRDefault="00B6512F" w:rsidP="4DD411D8">
            <w:pPr>
              <w:rPr>
                <w:rFonts w:ascii="Lato" w:hAnsi="Lato"/>
              </w:rPr>
            </w:pPr>
          </w:p>
          <w:p w14:paraId="384BA73E" w14:textId="77777777" w:rsidR="00B6512F" w:rsidRPr="00BA2DD4" w:rsidRDefault="00B6512F" w:rsidP="4DD411D8">
            <w:pPr>
              <w:rPr>
                <w:rFonts w:ascii="Lato" w:hAnsi="Lato"/>
              </w:rPr>
            </w:pPr>
          </w:p>
          <w:p w14:paraId="34B3F2EB" w14:textId="77777777" w:rsidR="00B6512F" w:rsidRPr="00BA2DD4" w:rsidRDefault="00B6512F" w:rsidP="4DD411D8">
            <w:pPr>
              <w:rPr>
                <w:rFonts w:ascii="Lato" w:hAnsi="Lato"/>
              </w:rPr>
            </w:pPr>
          </w:p>
          <w:p w14:paraId="7D34F5C7" w14:textId="77777777" w:rsidR="00B6512F" w:rsidRPr="00BA2DD4" w:rsidRDefault="00B6512F" w:rsidP="4DD411D8">
            <w:pPr>
              <w:rPr>
                <w:rFonts w:ascii="Lato" w:hAnsi="Lato"/>
              </w:rPr>
            </w:pPr>
          </w:p>
          <w:p w14:paraId="0B4020A7" w14:textId="77777777" w:rsidR="00B6512F" w:rsidRPr="00BA2DD4" w:rsidRDefault="3AFE25E4" w:rsidP="4DD411D8">
            <w:pPr>
              <w:jc w:val="center"/>
              <w:rPr>
                <w:rFonts w:ascii="Lato" w:hAnsi="Lato"/>
              </w:rPr>
            </w:pPr>
            <w:r>
              <w:rPr>
                <w:noProof/>
                <w:lang w:eastAsia="pl-PL"/>
              </w:rPr>
              <w:drawing>
                <wp:inline distT="0" distB="0" distL="0" distR="0" wp14:anchorId="40118F50" wp14:editId="32A0245C">
                  <wp:extent cx="2264840" cy="2268565"/>
                  <wp:effectExtent l="0" t="0" r="2540" b="0"/>
                  <wp:docPr id="2058824040" name="Obraz 200520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54"/>
                          <pic:cNvPicPr/>
                        </pic:nvPicPr>
                        <pic:blipFill>
                          <a:blip r:embed="rId13">
                            <a:extLst>
                              <a:ext uri="{28A0092B-C50C-407E-A947-70E740481C1C}">
                                <a14:useLocalDpi xmlns:a14="http://schemas.microsoft.com/office/drawing/2010/main" val="0"/>
                              </a:ext>
                            </a:extLst>
                          </a:blip>
                          <a:stretch>
                            <a:fillRect/>
                          </a:stretch>
                        </pic:blipFill>
                        <pic:spPr>
                          <a:xfrm>
                            <a:off x="0" y="0"/>
                            <a:ext cx="2264840" cy="2268565"/>
                          </a:xfrm>
                          <a:prstGeom prst="rect">
                            <a:avLst/>
                          </a:prstGeom>
                        </pic:spPr>
                      </pic:pic>
                    </a:graphicData>
                  </a:graphic>
                </wp:inline>
              </w:drawing>
            </w:r>
          </w:p>
        </w:tc>
      </w:tr>
      <w:tr w:rsidR="00B6512F" w:rsidRPr="00BA2DD4" w14:paraId="61C57D74" w14:textId="77777777" w:rsidTr="00276484">
        <w:trPr>
          <w:trHeight w:val="6496"/>
        </w:trPr>
        <w:tc>
          <w:tcPr>
            <w:tcW w:w="8240" w:type="dxa"/>
          </w:tcPr>
          <w:p w14:paraId="1D7B270A" w14:textId="77777777" w:rsidR="00B6512F" w:rsidRPr="00BA2DD4" w:rsidRDefault="00B6512F" w:rsidP="4DD411D8">
            <w:pPr>
              <w:rPr>
                <w:rFonts w:ascii="Lato" w:hAnsi="Lato"/>
              </w:rPr>
            </w:pPr>
          </w:p>
          <w:p w14:paraId="4F904CB7" w14:textId="77777777" w:rsidR="00B6512F" w:rsidRPr="00BA2DD4" w:rsidRDefault="00B6512F" w:rsidP="4DD411D8">
            <w:pPr>
              <w:rPr>
                <w:rFonts w:ascii="Lato" w:hAnsi="Lato"/>
              </w:rPr>
            </w:pPr>
          </w:p>
          <w:p w14:paraId="675E05EE" w14:textId="6D790F51" w:rsidR="00B6512F" w:rsidRDefault="00B6512F" w:rsidP="4DD411D8">
            <w:pPr>
              <w:rPr>
                <w:rFonts w:ascii="Lato" w:hAnsi="Lato"/>
              </w:rPr>
            </w:pPr>
          </w:p>
          <w:p w14:paraId="584D908F" w14:textId="77777777" w:rsidR="00276484" w:rsidRPr="00BA2DD4" w:rsidRDefault="00276484" w:rsidP="4DD411D8">
            <w:pPr>
              <w:rPr>
                <w:rFonts w:ascii="Lato" w:hAnsi="Lato"/>
              </w:rPr>
            </w:pPr>
          </w:p>
          <w:p w14:paraId="2FC17F8B" w14:textId="77777777" w:rsidR="00B6512F" w:rsidRPr="00BA2DD4" w:rsidRDefault="00B6512F" w:rsidP="4DD411D8">
            <w:pPr>
              <w:rPr>
                <w:rFonts w:ascii="Lato" w:hAnsi="Lato"/>
              </w:rPr>
            </w:pPr>
          </w:p>
          <w:p w14:paraId="2A2304DA" w14:textId="77777777" w:rsidR="00B6512F" w:rsidRPr="00BA2DD4" w:rsidRDefault="11320F13" w:rsidP="4DD411D8">
            <w:pPr>
              <w:pStyle w:val="Nagwek2"/>
              <w:jc w:val="center"/>
              <w:rPr>
                <w:b/>
                <w:bCs/>
                <w:sz w:val="72"/>
                <w:szCs w:val="72"/>
              </w:rPr>
            </w:pPr>
            <w:bookmarkStart w:id="21" w:name="_Toc41897615"/>
            <w:bookmarkStart w:id="22" w:name="_Toc73104206"/>
            <w:r w:rsidRPr="4DD411D8">
              <w:rPr>
                <w:b/>
                <w:bCs/>
                <w:sz w:val="72"/>
                <w:szCs w:val="72"/>
              </w:rPr>
              <w:t>IV.1. ADMINISTRACJA I CYFRYZACJA</w:t>
            </w:r>
            <w:bookmarkEnd w:id="21"/>
            <w:bookmarkEnd w:id="22"/>
          </w:p>
          <w:p w14:paraId="77A52294" w14:textId="77777777" w:rsidR="00B6512F" w:rsidRPr="00BA2DD4" w:rsidRDefault="00B6512F" w:rsidP="4DD411D8">
            <w:pPr>
              <w:rPr>
                <w:rFonts w:ascii="Lato" w:hAnsi="Lato"/>
              </w:rPr>
            </w:pPr>
          </w:p>
        </w:tc>
      </w:tr>
    </w:tbl>
    <w:p w14:paraId="297FEDD1" w14:textId="78F419E1" w:rsidR="006A1CAC" w:rsidRPr="00BA2DD4" w:rsidRDefault="006A1CAC" w:rsidP="4DD411D8">
      <w:pPr>
        <w:pStyle w:val="Nagwek2"/>
      </w:pPr>
      <w:bookmarkStart w:id="23" w:name="_Toc41897616"/>
      <w:bookmarkStart w:id="24" w:name="_Toc73104207"/>
      <w:r>
        <w:lastRenderedPageBreak/>
        <w:t>Streszczenie: Administracja i cyfryzacja</w:t>
      </w:r>
      <w:bookmarkEnd w:id="23"/>
      <w:bookmarkEnd w:id="24"/>
    </w:p>
    <w:p w14:paraId="530640AE" w14:textId="3D17DA41" w:rsidR="006A1CAC" w:rsidRPr="00BA2DD4" w:rsidRDefault="006A1CAC" w:rsidP="4DD411D8"/>
    <w:p w14:paraId="7053FA5E" w14:textId="25C79189" w:rsidR="006A1CAC" w:rsidRPr="00BA2DD4" w:rsidRDefault="7738390F" w:rsidP="4DD411D8">
      <w:pPr>
        <w:spacing w:after="0" w:line="257" w:lineRule="auto"/>
        <w:jc w:val="both"/>
      </w:pPr>
      <w:r w:rsidRPr="0935961B">
        <w:rPr>
          <w:rFonts w:ascii="Lato" w:eastAsia="Lato" w:hAnsi="Lato" w:cs="Lato"/>
        </w:rPr>
        <w:t>Dziedzina Administracja i cyfryzacja swoim zakresem obejmuje działania samorządu związane z</w:t>
      </w:r>
      <w:r w:rsidR="004D3435" w:rsidRPr="0935961B">
        <w:rPr>
          <w:rFonts w:ascii="Lato" w:eastAsia="Lato" w:hAnsi="Lato" w:cs="Lato"/>
        </w:rPr>
        <w:t> </w:t>
      </w:r>
      <w:r w:rsidRPr="0935961B">
        <w:rPr>
          <w:rFonts w:ascii="Lato" w:eastAsia="Lato" w:hAnsi="Lato" w:cs="Lato"/>
        </w:rPr>
        <w:t xml:space="preserve">zarządzaniem </w:t>
      </w:r>
      <w:r w:rsidR="0AB68188" w:rsidRPr="0935961B">
        <w:rPr>
          <w:rFonts w:ascii="Lato" w:eastAsia="Lato" w:hAnsi="Lato" w:cs="Lato"/>
        </w:rPr>
        <w:t>M</w:t>
      </w:r>
      <w:r w:rsidRPr="0935961B">
        <w:rPr>
          <w:rFonts w:ascii="Lato" w:eastAsia="Lato" w:hAnsi="Lato" w:cs="Lato"/>
        </w:rPr>
        <w:t>iastem, usługami realizowanymi dla mieszkańców oraz zadaniami mającymi na celu sprawne i efektywne funkcjonowanie administracji samorządowej.</w:t>
      </w:r>
    </w:p>
    <w:p w14:paraId="4313B9F8" w14:textId="3560B870" w:rsidR="006A1CAC" w:rsidRPr="00BA2DD4" w:rsidRDefault="7738390F" w:rsidP="4DD411D8">
      <w:pPr>
        <w:spacing w:after="0" w:line="257" w:lineRule="auto"/>
        <w:jc w:val="both"/>
      </w:pPr>
      <w:r w:rsidRPr="786815D9">
        <w:rPr>
          <w:rFonts w:ascii="Lato" w:eastAsia="Lato" w:hAnsi="Lato" w:cs="Lato"/>
        </w:rPr>
        <w:t>Rok 2020 był trzecim rokiem wdrażania „Strategii Rozwoju Krakowa. Tu chcę żyć. Kraków 2030” z wykorzystaniem Zintegrowanego Systemu Zarządzania STRADOM, który wspiera zarządzanie miastem na poziomie strategicznym i operacyjnym, z uwzględnieniem zarządzania ryzykiem. Zarządzanie miastem realizowane było zgodnie z nowoczesnymi metodami zarządzania, jak Systemem Zarządzania Jakością, zgodny z normą ISO 9001, Polityka Bezpieczeństwa Informacji, zgodna z normą ISO 27001 czy metodyką projektową PRINCE</w:t>
      </w:r>
      <w:r w:rsidR="004D3435" w:rsidRPr="786815D9">
        <w:rPr>
          <w:rFonts w:ascii="Lato" w:eastAsia="Lato" w:hAnsi="Lato" w:cs="Lato"/>
        </w:rPr>
        <w:t> </w:t>
      </w:r>
      <w:r w:rsidRPr="786815D9">
        <w:rPr>
          <w:rFonts w:ascii="Lato" w:eastAsia="Lato" w:hAnsi="Lato" w:cs="Lato"/>
        </w:rPr>
        <w:t>2. W</w:t>
      </w:r>
      <w:r w:rsidR="009F3BB4" w:rsidRPr="786815D9">
        <w:rPr>
          <w:rFonts w:ascii="Lato" w:eastAsia="Lato" w:hAnsi="Lato" w:cs="Lato"/>
        </w:rPr>
        <w:t> </w:t>
      </w:r>
      <w:r w:rsidRPr="786815D9">
        <w:rPr>
          <w:rFonts w:ascii="Lato" w:eastAsia="Lato" w:hAnsi="Lato" w:cs="Lato"/>
        </w:rPr>
        <w:t>celu zapewnienia wysokiej jakości zarządzania oraz poprawy dostępu do usług publicznych w</w:t>
      </w:r>
      <w:r w:rsidR="004D3435" w:rsidRPr="786815D9">
        <w:rPr>
          <w:rFonts w:ascii="Lato" w:eastAsia="Lato" w:hAnsi="Lato" w:cs="Lato"/>
        </w:rPr>
        <w:t> </w:t>
      </w:r>
      <w:r w:rsidRPr="786815D9">
        <w:rPr>
          <w:rFonts w:ascii="Lato" w:eastAsia="Lato" w:hAnsi="Lato" w:cs="Lato"/>
        </w:rPr>
        <w:t xml:space="preserve">ramach Dziedziny realizowano projekty wspierające rozwój Systemu Informatycznego UMK. W 2020 roku w Krakowie realizowano działania w ramach </w:t>
      </w:r>
      <w:r w:rsidRPr="786815D9">
        <w:rPr>
          <w:rFonts w:ascii="Lato" w:eastAsia="Lato" w:hAnsi="Lato" w:cs="Lato"/>
          <w:b/>
          <w:bCs/>
        </w:rPr>
        <w:t>699 usług publicznych</w:t>
      </w:r>
      <w:r w:rsidRPr="786815D9">
        <w:rPr>
          <w:rFonts w:ascii="Lato" w:eastAsia="Lato" w:hAnsi="Lato" w:cs="Lato"/>
        </w:rPr>
        <w:t xml:space="preserve"> (452 w</w:t>
      </w:r>
      <w:r w:rsidR="005B0FD5" w:rsidRPr="786815D9">
        <w:rPr>
          <w:rFonts w:ascii="Lato" w:eastAsia="Lato" w:hAnsi="Lato" w:cs="Lato"/>
        </w:rPr>
        <w:t> </w:t>
      </w:r>
      <w:r w:rsidRPr="786815D9">
        <w:rPr>
          <w:rFonts w:ascii="Lato" w:eastAsia="Lato" w:hAnsi="Lato" w:cs="Lato"/>
        </w:rPr>
        <w:t xml:space="preserve">ramach UMK i 247 w ramach miejskich jednostek organizacyjnych) w </w:t>
      </w:r>
      <w:r w:rsidRPr="786815D9">
        <w:rPr>
          <w:rFonts w:ascii="Lato" w:eastAsia="Lato" w:hAnsi="Lato" w:cs="Lato"/>
          <w:b/>
          <w:bCs/>
        </w:rPr>
        <w:t>15 Dziedzinach zarządzania.</w:t>
      </w:r>
      <w:r w:rsidR="093497A1" w:rsidRPr="786815D9">
        <w:rPr>
          <w:rFonts w:ascii="Lato" w:eastAsia="Lato" w:hAnsi="Lato" w:cs="Lato"/>
          <w:b/>
          <w:bCs/>
        </w:rPr>
        <w:t xml:space="preserve"> </w:t>
      </w:r>
    </w:p>
    <w:p w14:paraId="72281B6E" w14:textId="6CFA0A61" w:rsidR="786815D9" w:rsidRDefault="786815D9" w:rsidP="786815D9">
      <w:pPr>
        <w:spacing w:after="0" w:line="257" w:lineRule="auto"/>
        <w:jc w:val="both"/>
        <w:rPr>
          <w:rFonts w:ascii="Lato" w:eastAsia="Lato" w:hAnsi="Lato" w:cs="Lato"/>
          <w:b/>
          <w:bCs/>
        </w:rPr>
      </w:pPr>
    </w:p>
    <w:p w14:paraId="0CDB338F" w14:textId="5125DB69" w:rsidR="006A1CAC" w:rsidRPr="00BA2DD4" w:rsidRDefault="7738390F" w:rsidP="4DD411D8">
      <w:pPr>
        <w:spacing w:after="0" w:line="257" w:lineRule="auto"/>
        <w:jc w:val="both"/>
      </w:pPr>
      <w:r w:rsidRPr="786815D9">
        <w:rPr>
          <w:rFonts w:ascii="Lato" w:eastAsia="Lato" w:hAnsi="Lato" w:cs="Lato"/>
        </w:rPr>
        <w:t>W UMK w 2020 roku wydano m.in. 313 386 decyzji administracyjnych w trybie kpa oraz 421</w:t>
      </w:r>
      <w:r w:rsidR="005B0FD5" w:rsidRPr="786815D9">
        <w:rPr>
          <w:rFonts w:ascii="Lato" w:eastAsia="Lato" w:hAnsi="Lato" w:cs="Lato"/>
        </w:rPr>
        <w:t> </w:t>
      </w:r>
      <w:r w:rsidRPr="786815D9">
        <w:rPr>
          <w:rFonts w:ascii="Lato" w:eastAsia="Lato" w:hAnsi="Lato" w:cs="Lato"/>
        </w:rPr>
        <w:t xml:space="preserve">075 decyzji podatkowych. Ogółem wydano </w:t>
      </w:r>
      <w:r w:rsidRPr="786815D9">
        <w:rPr>
          <w:rFonts w:ascii="Lato" w:eastAsia="Lato" w:hAnsi="Lato" w:cs="Lato"/>
          <w:b/>
          <w:bCs/>
        </w:rPr>
        <w:t>734 461 decyzji administracyjnych</w:t>
      </w:r>
      <w:r w:rsidRPr="786815D9">
        <w:rPr>
          <w:rFonts w:ascii="Lato" w:eastAsia="Lato" w:hAnsi="Lato" w:cs="Lato"/>
        </w:rPr>
        <w:t xml:space="preserve">, a ich </w:t>
      </w:r>
      <w:r w:rsidRPr="786815D9">
        <w:rPr>
          <w:rFonts w:ascii="Lato" w:eastAsia="Lato" w:hAnsi="Lato" w:cs="Lato"/>
          <w:b/>
          <w:bCs/>
        </w:rPr>
        <w:t>terminowość</w:t>
      </w:r>
      <w:r w:rsidRPr="786815D9">
        <w:rPr>
          <w:rFonts w:ascii="Lato" w:eastAsia="Lato" w:hAnsi="Lato" w:cs="Lato"/>
        </w:rPr>
        <w:t xml:space="preserve"> wyniosła 99,94%.</w:t>
      </w:r>
    </w:p>
    <w:p w14:paraId="70242FA2" w14:textId="5961A3D4" w:rsidR="786815D9" w:rsidRDefault="786815D9" w:rsidP="786815D9">
      <w:pPr>
        <w:spacing w:after="0" w:line="257" w:lineRule="auto"/>
        <w:jc w:val="both"/>
        <w:rPr>
          <w:rFonts w:ascii="Lato" w:eastAsia="Lato" w:hAnsi="Lato" w:cs="Lato"/>
        </w:rPr>
      </w:pPr>
    </w:p>
    <w:p w14:paraId="17F4D6B2" w14:textId="4239ADF9" w:rsidR="006A1CAC" w:rsidRPr="00BA2DD4" w:rsidRDefault="7738390F" w:rsidP="4DD411D8">
      <w:pPr>
        <w:spacing w:after="0" w:line="252" w:lineRule="auto"/>
        <w:jc w:val="both"/>
      </w:pPr>
      <w:r w:rsidRPr="4DD411D8">
        <w:rPr>
          <w:rFonts w:ascii="Lato" w:eastAsia="Lato" w:hAnsi="Lato" w:cs="Lato"/>
        </w:rPr>
        <w:t>Krakowski samorząd konsekwentnie wdrażał i wspierał e-usługi. W 2020 roku liczba korespondencji elektronicznej (przychodzącej i wychodzącej z UMK poprzez Elektroniczną Skrzynkę Podawczą na platformie ePUAP obsługiwaną przez aplikację Servo) wynosiła 349</w:t>
      </w:r>
      <w:r w:rsidR="005B0FD5">
        <w:rPr>
          <w:rFonts w:ascii="Lato" w:eastAsia="Lato" w:hAnsi="Lato" w:cs="Lato"/>
        </w:rPr>
        <w:t> </w:t>
      </w:r>
      <w:r w:rsidRPr="4DD411D8">
        <w:rPr>
          <w:rFonts w:ascii="Lato" w:eastAsia="Lato" w:hAnsi="Lato" w:cs="Lato"/>
        </w:rPr>
        <w:t xml:space="preserve">658 </w:t>
      </w:r>
      <w:r w:rsidR="005B0FD5">
        <w:rPr>
          <w:rFonts w:ascii="Lato" w:eastAsia="Lato" w:hAnsi="Lato" w:cs="Lato"/>
        </w:rPr>
        <w:t>t</w:t>
      </w:r>
      <w:r w:rsidRPr="4DD411D8">
        <w:rPr>
          <w:rFonts w:ascii="Lato" w:eastAsia="Lato" w:hAnsi="Lato" w:cs="Lato"/>
        </w:rPr>
        <w:t>ransakcji. Oprócz wyżej wymienionej korespondencji warto odnotować komunikację poprzez Krakowski Portal Podatnika, stosunkowo nową formę kontaktu z Urzędem.</w:t>
      </w:r>
      <w:r w:rsidRPr="4DD411D8">
        <w:rPr>
          <w:rFonts w:ascii="Lato" w:eastAsia="Lato" w:hAnsi="Lato" w:cs="Lato"/>
          <w:i/>
          <w:iCs/>
        </w:rPr>
        <w:t xml:space="preserve"> </w:t>
      </w:r>
      <w:r w:rsidRPr="4DD411D8">
        <w:rPr>
          <w:rFonts w:ascii="Lato" w:eastAsia="Lato" w:hAnsi="Lato" w:cs="Lato"/>
        </w:rPr>
        <w:t>Liczba korespondencji wpływającej przez KPP do UMK w roku 2020 wyniosła 6</w:t>
      </w:r>
      <w:r w:rsidR="004D3435">
        <w:rPr>
          <w:rFonts w:ascii="Lato" w:eastAsia="Lato" w:hAnsi="Lato" w:cs="Lato"/>
        </w:rPr>
        <w:t> </w:t>
      </w:r>
      <w:r w:rsidRPr="4DD411D8">
        <w:rPr>
          <w:rFonts w:ascii="Lato" w:eastAsia="Lato" w:hAnsi="Lato" w:cs="Lato"/>
        </w:rPr>
        <w:t>847.</w:t>
      </w:r>
      <w:r w:rsidRPr="4DD411D8">
        <w:rPr>
          <w:rFonts w:ascii="Lato" w:eastAsia="Lato" w:hAnsi="Lato" w:cs="Lato"/>
          <w:i/>
          <w:iCs/>
        </w:rPr>
        <w:t xml:space="preserve"> </w:t>
      </w:r>
      <w:r w:rsidRPr="4DD411D8">
        <w:rPr>
          <w:rFonts w:ascii="Lato" w:eastAsia="Lato" w:hAnsi="Lato" w:cs="Lato"/>
        </w:rPr>
        <w:t>Dodatkowo, za pośrednictwem portalu informacyjno-usługowego emp@tia w 2020 roku wpłynęło 70</w:t>
      </w:r>
      <w:r w:rsidR="004D3435">
        <w:rPr>
          <w:rFonts w:ascii="Lato" w:eastAsia="Lato" w:hAnsi="Lato" w:cs="Lato"/>
        </w:rPr>
        <w:t> </w:t>
      </w:r>
      <w:r w:rsidRPr="4DD411D8">
        <w:rPr>
          <w:rFonts w:ascii="Lato" w:eastAsia="Lato" w:hAnsi="Lato" w:cs="Lato"/>
        </w:rPr>
        <w:t>545 wniosków o świadczenia społeczne.</w:t>
      </w:r>
    </w:p>
    <w:p w14:paraId="29EC8919" w14:textId="4614D4F6" w:rsidR="006A1CAC" w:rsidRPr="00BA2DD4" w:rsidRDefault="7738390F" w:rsidP="4DD411D8">
      <w:pPr>
        <w:spacing w:after="0" w:line="257" w:lineRule="auto"/>
        <w:jc w:val="both"/>
      </w:pPr>
      <w:r w:rsidRPr="0935961B">
        <w:rPr>
          <w:rFonts w:ascii="Lato" w:eastAsia="Lato" w:hAnsi="Lato" w:cs="Lato"/>
        </w:rPr>
        <w:t>Badanie satysfakcji klientów w 2020 roku się nie odbyło, ze względu na ograniczenia w obsłudze bezpośredniej klientów w związku z pandemią C</w:t>
      </w:r>
      <w:r w:rsidR="7CD1506A" w:rsidRPr="0935961B">
        <w:rPr>
          <w:rFonts w:ascii="Lato" w:eastAsia="Lato" w:hAnsi="Lato" w:cs="Lato"/>
        </w:rPr>
        <w:t>OVID</w:t>
      </w:r>
      <w:r w:rsidRPr="0935961B">
        <w:rPr>
          <w:rFonts w:ascii="Lato" w:eastAsia="Lato" w:hAnsi="Lato" w:cs="Lato"/>
        </w:rPr>
        <w:t>-19.</w:t>
      </w:r>
    </w:p>
    <w:p w14:paraId="2BCBE8A6" w14:textId="1BC7F5AD" w:rsidR="006A1CAC" w:rsidRPr="00BA2DD4" w:rsidRDefault="7738390F" w:rsidP="4DD411D8">
      <w:pPr>
        <w:spacing w:after="0" w:line="257" w:lineRule="auto"/>
        <w:jc w:val="both"/>
      </w:pPr>
      <w:r w:rsidRPr="4DD411D8">
        <w:rPr>
          <w:rFonts w:ascii="Lato" w:eastAsia="Lato" w:hAnsi="Lato" w:cs="Lato"/>
        </w:rPr>
        <w:t>Dokumentem strategicznym zarządzania finansami Miasta, który uchwala Rada Miasta Krakowa jest Wieloletnia Prognoza Finansowa Miasta Krakowa. W długookresowej perspektywie, określa ona w poszczególnych latach prognozę dochodów, wydatków, przychodów i rozchodów Miasta. Zgodnie z art. 227 ustawy z 27 sierpnia 2009 r. o finansach publicznych (z późn. zm.), wieloletnia prognoza finansowa obejmuje okres roku budżetowego i</w:t>
      </w:r>
      <w:r w:rsidR="004D3435">
        <w:rPr>
          <w:rFonts w:ascii="Lato" w:eastAsia="Lato" w:hAnsi="Lato" w:cs="Lato"/>
        </w:rPr>
        <w:t> </w:t>
      </w:r>
      <w:r w:rsidRPr="4DD411D8">
        <w:rPr>
          <w:rFonts w:ascii="Lato" w:eastAsia="Lato" w:hAnsi="Lato" w:cs="Lato"/>
        </w:rPr>
        <w:t xml:space="preserve">co najmniej trzech kolejnych lat budżetowych. </w:t>
      </w:r>
    </w:p>
    <w:p w14:paraId="79E2F813" w14:textId="1AE78EAF" w:rsidR="006A1CAC" w:rsidRPr="00BA2DD4" w:rsidRDefault="7738390F" w:rsidP="4DD411D8">
      <w:pPr>
        <w:spacing w:after="0" w:line="257" w:lineRule="auto"/>
        <w:jc w:val="both"/>
      </w:pPr>
      <w:r w:rsidRPr="0935961B">
        <w:rPr>
          <w:rFonts w:ascii="Lato" w:eastAsia="Lato" w:hAnsi="Lato" w:cs="Lato"/>
        </w:rPr>
        <w:t xml:space="preserve">Poziom dochodów w poszczególnych latach wynika z prognozowanej sytuacji makroekonomicznej. Wybrane tytuły dochodowe skorelowano z założonymi wskaźnikami PKB. Poziom wydatków, zarówno bieżących jak i majątkowych, wyznacza potencjał inwestycyjny oraz efektywne wykorzystanie środków bezzwrotnych pochodzących ze źródeł zagranicznych i jest wyrazem realizowanej polityki rozwoju </w:t>
      </w:r>
      <w:r w:rsidR="5262E249" w:rsidRPr="0935961B">
        <w:rPr>
          <w:rFonts w:ascii="Lato" w:eastAsia="Lato" w:hAnsi="Lato" w:cs="Lato"/>
        </w:rPr>
        <w:t>m</w:t>
      </w:r>
      <w:r w:rsidRPr="0935961B">
        <w:rPr>
          <w:rFonts w:ascii="Lato" w:eastAsia="Lato" w:hAnsi="Lato" w:cs="Lato"/>
        </w:rPr>
        <w:t>iasta.</w:t>
      </w:r>
    </w:p>
    <w:p w14:paraId="4D84821D" w14:textId="7A7F52AF" w:rsidR="006A1CAC" w:rsidRPr="00BA2DD4" w:rsidRDefault="7738390F" w:rsidP="4DD411D8">
      <w:pPr>
        <w:spacing w:after="0" w:line="257" w:lineRule="auto"/>
        <w:jc w:val="both"/>
      </w:pPr>
      <w:r w:rsidRPr="0935961B">
        <w:rPr>
          <w:rFonts w:ascii="Lato" w:eastAsia="Lato" w:hAnsi="Lato" w:cs="Lato"/>
        </w:rPr>
        <w:t xml:space="preserve">Realizacja celów strategicznych Miasta, programów oraz bieżące zarządzanie finansami Miasta Krakowa, jest realizowane w oparciu o uchwałę Rady Miasta Krakowa w sprawie </w:t>
      </w:r>
      <w:r w:rsidR="71D1BD18" w:rsidRPr="0935961B">
        <w:rPr>
          <w:rFonts w:ascii="Lato" w:eastAsia="Lato" w:hAnsi="Lato" w:cs="Lato"/>
        </w:rPr>
        <w:t>b</w:t>
      </w:r>
      <w:r w:rsidRPr="0935961B">
        <w:rPr>
          <w:rFonts w:ascii="Lato" w:eastAsia="Lato" w:hAnsi="Lato" w:cs="Lato"/>
        </w:rPr>
        <w:t>udżetu Miasta Krakowa.</w:t>
      </w:r>
    </w:p>
    <w:p w14:paraId="42A81290" w14:textId="47823CE7" w:rsidR="006A1CAC" w:rsidRPr="00BA2DD4" w:rsidRDefault="7738390F" w:rsidP="4DD411D8">
      <w:pPr>
        <w:spacing w:after="0" w:line="257" w:lineRule="auto"/>
        <w:jc w:val="both"/>
      </w:pPr>
      <w:r w:rsidRPr="4DD411D8">
        <w:rPr>
          <w:rFonts w:ascii="Lato" w:eastAsia="Lato" w:hAnsi="Lato" w:cs="Lato"/>
        </w:rPr>
        <w:t xml:space="preserve"> </w:t>
      </w:r>
    </w:p>
    <w:p w14:paraId="01436270" w14:textId="246414A0" w:rsidR="006A1CAC" w:rsidRPr="00BA2DD4" w:rsidRDefault="7738390F" w:rsidP="4DD411D8">
      <w:pPr>
        <w:spacing w:after="0" w:line="257" w:lineRule="auto"/>
        <w:jc w:val="both"/>
      </w:pPr>
      <w:r w:rsidRPr="29CAB1E9">
        <w:rPr>
          <w:rFonts w:ascii="Lato" w:eastAsia="Lato" w:hAnsi="Lato" w:cs="Lato"/>
        </w:rPr>
        <w:lastRenderedPageBreak/>
        <w:t xml:space="preserve">W 2020 roku wydatki budżetu Miasta Krakowa w wysokości </w:t>
      </w:r>
      <w:r w:rsidRPr="29CAB1E9">
        <w:rPr>
          <w:rFonts w:ascii="Lato" w:eastAsia="Lato" w:hAnsi="Lato" w:cs="Lato"/>
          <w:b/>
          <w:bCs/>
        </w:rPr>
        <w:t>6 667 804 265</w:t>
      </w:r>
      <w:r w:rsidR="648D74BC" w:rsidRPr="29CAB1E9">
        <w:rPr>
          <w:rFonts w:ascii="Lato" w:eastAsia="Lato" w:hAnsi="Lato" w:cs="Lato"/>
          <w:b/>
          <w:bCs/>
        </w:rPr>
        <w:t xml:space="preserve"> zł </w:t>
      </w:r>
      <w:r w:rsidRPr="29CAB1E9">
        <w:rPr>
          <w:rFonts w:ascii="Lato" w:eastAsia="Lato" w:hAnsi="Lato" w:cs="Lato"/>
        </w:rPr>
        <w:t xml:space="preserve">przewyższyły dochody budżetu Miasta, które osiągnęły poziom </w:t>
      </w:r>
      <w:r w:rsidRPr="29CAB1E9">
        <w:rPr>
          <w:rFonts w:ascii="Lato" w:eastAsia="Lato" w:hAnsi="Lato" w:cs="Lato"/>
          <w:b/>
          <w:bCs/>
        </w:rPr>
        <w:t xml:space="preserve">6 198 932 720 </w:t>
      </w:r>
      <w:r w:rsidR="11571AFE" w:rsidRPr="29CAB1E9">
        <w:rPr>
          <w:rFonts w:ascii="Lato" w:eastAsia="Lato" w:hAnsi="Lato" w:cs="Lato"/>
          <w:b/>
          <w:bCs/>
        </w:rPr>
        <w:t>zł</w:t>
      </w:r>
      <w:r w:rsidRPr="29CAB1E9">
        <w:rPr>
          <w:rFonts w:ascii="Lato" w:eastAsia="Lato" w:hAnsi="Lato" w:cs="Lato"/>
        </w:rPr>
        <w:t xml:space="preserve">. Powstał deficyt budżetowy w wysokości 468 871 545 </w:t>
      </w:r>
      <w:r w:rsidR="2911A1C3" w:rsidRPr="29CAB1E9">
        <w:rPr>
          <w:rFonts w:ascii="Lato" w:eastAsia="Lato" w:hAnsi="Lato" w:cs="Lato"/>
        </w:rPr>
        <w:t>zł</w:t>
      </w:r>
      <w:r w:rsidRPr="29CAB1E9">
        <w:rPr>
          <w:rFonts w:ascii="Lato" w:eastAsia="Lato" w:hAnsi="Lato" w:cs="Lato"/>
        </w:rPr>
        <w:t>, którego źródłem sfinansowania były następujące przychody:</w:t>
      </w:r>
    </w:p>
    <w:p w14:paraId="6F33AC07" w14:textId="7C113071" w:rsidR="006A1CAC" w:rsidRPr="00BA2DD4" w:rsidRDefault="7738390F" w:rsidP="008E57A9">
      <w:pPr>
        <w:pStyle w:val="Akapitzlist"/>
        <w:numPr>
          <w:ilvl w:val="0"/>
          <w:numId w:val="261"/>
        </w:numPr>
        <w:spacing w:after="0"/>
        <w:rPr>
          <w:rFonts w:eastAsiaTheme="minorEastAsia"/>
        </w:rPr>
      </w:pPr>
      <w:r w:rsidRPr="29CAB1E9">
        <w:rPr>
          <w:rFonts w:ascii="Lato" w:eastAsia="Lato" w:hAnsi="Lato" w:cs="Lato"/>
        </w:rPr>
        <w:t xml:space="preserve">kredyty – 444 391 130 </w:t>
      </w:r>
      <w:r w:rsidR="43E0F6C2" w:rsidRPr="29CAB1E9">
        <w:rPr>
          <w:rFonts w:ascii="Lato" w:eastAsia="Lato" w:hAnsi="Lato" w:cs="Lato"/>
        </w:rPr>
        <w:t>zł</w:t>
      </w:r>
      <w:r w:rsidRPr="29CAB1E9">
        <w:rPr>
          <w:rFonts w:ascii="Lato" w:eastAsia="Lato" w:hAnsi="Lato" w:cs="Lato"/>
        </w:rPr>
        <w:t xml:space="preserve">, </w:t>
      </w:r>
    </w:p>
    <w:p w14:paraId="75429CEE" w14:textId="3970C82F" w:rsidR="006A1CAC" w:rsidRPr="00BA2DD4" w:rsidRDefault="7738390F" w:rsidP="008E57A9">
      <w:pPr>
        <w:pStyle w:val="Akapitzlist"/>
        <w:numPr>
          <w:ilvl w:val="0"/>
          <w:numId w:val="261"/>
        </w:numPr>
        <w:spacing w:after="0"/>
        <w:jc w:val="both"/>
        <w:rPr>
          <w:rFonts w:eastAsiaTheme="minorEastAsia"/>
        </w:rPr>
      </w:pPr>
      <w:r w:rsidRPr="29CAB1E9">
        <w:rPr>
          <w:rFonts w:ascii="Lato" w:eastAsia="Lato" w:hAnsi="Lato" w:cs="Lato"/>
        </w:rPr>
        <w:t xml:space="preserve">wolne środki jako nadwyżka środków pieniężnych na rachunku bieżącym budżetu jednostki samorządu terytorialnego, wynikających z rozliczeń wyemitowanych papierów wartościowych, kredytów i pożyczek z lat ubiegłych – 24 480 415 </w:t>
      </w:r>
      <w:r w:rsidR="7B2A4BBE" w:rsidRPr="29CAB1E9">
        <w:rPr>
          <w:rFonts w:ascii="Lato" w:eastAsia="Lato" w:hAnsi="Lato" w:cs="Lato"/>
        </w:rPr>
        <w:t>zł</w:t>
      </w:r>
      <w:r w:rsidRPr="29CAB1E9">
        <w:rPr>
          <w:rFonts w:ascii="Lato" w:eastAsia="Lato" w:hAnsi="Lato" w:cs="Lato"/>
        </w:rPr>
        <w:t>.</w:t>
      </w:r>
    </w:p>
    <w:p w14:paraId="1C270E65" w14:textId="77777777" w:rsidR="005B0FD5" w:rsidRDefault="005B0FD5" w:rsidP="29CAB1E9">
      <w:pPr>
        <w:spacing w:after="0"/>
        <w:jc w:val="both"/>
        <w:rPr>
          <w:rFonts w:ascii="Lato" w:eastAsia="Lato" w:hAnsi="Lato" w:cs="Lato"/>
        </w:rPr>
      </w:pPr>
    </w:p>
    <w:p w14:paraId="1A055ABF" w14:textId="5205E63B" w:rsidR="005B0FD5" w:rsidRDefault="7738390F" w:rsidP="29CAB1E9">
      <w:pPr>
        <w:spacing w:after="0"/>
        <w:jc w:val="both"/>
        <w:rPr>
          <w:rFonts w:ascii="Lato" w:eastAsia="Lato" w:hAnsi="Lato" w:cs="Lato"/>
        </w:rPr>
      </w:pPr>
      <w:r w:rsidRPr="29CAB1E9">
        <w:rPr>
          <w:rFonts w:ascii="Lato" w:eastAsia="Lato" w:hAnsi="Lato" w:cs="Lato"/>
        </w:rPr>
        <w:t xml:space="preserve">Gmina Miejska Kraków w 2020 roku zaciągnęła kredyty w ogólnej kwocie 620 000 000 </w:t>
      </w:r>
      <w:r w:rsidR="440873C1" w:rsidRPr="29CAB1E9">
        <w:rPr>
          <w:rFonts w:ascii="Lato" w:eastAsia="Lato" w:hAnsi="Lato" w:cs="Lato"/>
        </w:rPr>
        <w:t>zł</w:t>
      </w:r>
      <w:r w:rsidRPr="29CAB1E9">
        <w:rPr>
          <w:rFonts w:ascii="Lato" w:eastAsia="Lato" w:hAnsi="Lato" w:cs="Lato"/>
        </w:rPr>
        <w:t xml:space="preserve">, w tym kredyt z Europejskiego Banku Inwestycyjnego w kwocie 200 000 000 </w:t>
      </w:r>
      <w:r w:rsidR="35CD90ED" w:rsidRPr="29CAB1E9">
        <w:rPr>
          <w:rFonts w:ascii="Lato" w:eastAsia="Lato" w:hAnsi="Lato" w:cs="Lato"/>
        </w:rPr>
        <w:t>zł</w:t>
      </w:r>
      <w:r w:rsidRPr="29CAB1E9">
        <w:rPr>
          <w:rFonts w:ascii="Lato" w:eastAsia="Lato" w:hAnsi="Lato" w:cs="Lato"/>
        </w:rPr>
        <w:t>.</w:t>
      </w:r>
    </w:p>
    <w:p w14:paraId="475E38FB" w14:textId="77777777" w:rsidR="005B0FD5" w:rsidRDefault="005B0FD5" w:rsidP="29CAB1E9">
      <w:pPr>
        <w:spacing w:after="0"/>
        <w:jc w:val="both"/>
        <w:rPr>
          <w:rFonts w:ascii="Lato" w:eastAsia="Lato" w:hAnsi="Lato" w:cs="Lato"/>
        </w:rPr>
      </w:pPr>
    </w:p>
    <w:p w14:paraId="699B25D9" w14:textId="69812214" w:rsidR="006A1CAC" w:rsidRPr="00BA2DD4" w:rsidRDefault="7738390F" w:rsidP="29CAB1E9">
      <w:pPr>
        <w:spacing w:after="0"/>
        <w:jc w:val="both"/>
        <w:rPr>
          <w:rFonts w:ascii="Lato" w:eastAsia="Lato" w:hAnsi="Lato" w:cs="Lato"/>
        </w:rPr>
      </w:pPr>
      <w:r w:rsidRPr="29CAB1E9">
        <w:rPr>
          <w:rFonts w:ascii="Lato" w:eastAsia="Lato" w:hAnsi="Lato" w:cs="Lato"/>
        </w:rPr>
        <w:t xml:space="preserve">Zgodnie z harmonogramem zostały spłacone zaciągnięte wcześniej przychody, które stanowiły rozchody budżetu Miasta w wysokości 175 744 399 </w:t>
      </w:r>
      <w:r w:rsidR="0A67669D" w:rsidRPr="29CAB1E9">
        <w:rPr>
          <w:rFonts w:ascii="Lato" w:eastAsia="Lato" w:hAnsi="Lato" w:cs="Lato"/>
        </w:rPr>
        <w:t>zł</w:t>
      </w:r>
      <w:r w:rsidRPr="29CAB1E9">
        <w:rPr>
          <w:rFonts w:ascii="Lato" w:eastAsia="Lato" w:hAnsi="Lato" w:cs="Lato"/>
        </w:rPr>
        <w:t>, składały się na nie:</w:t>
      </w:r>
    </w:p>
    <w:p w14:paraId="2A5388FA" w14:textId="54559906" w:rsidR="006A1CAC" w:rsidRPr="00BA2DD4" w:rsidRDefault="7738390F" w:rsidP="008E57A9">
      <w:pPr>
        <w:pStyle w:val="Akapitzlist"/>
        <w:numPr>
          <w:ilvl w:val="0"/>
          <w:numId w:val="260"/>
        </w:numPr>
        <w:spacing w:after="0"/>
        <w:rPr>
          <w:rFonts w:eastAsiaTheme="minorEastAsia"/>
        </w:rPr>
      </w:pPr>
      <w:r w:rsidRPr="29CAB1E9">
        <w:rPr>
          <w:rFonts w:ascii="Lato" w:eastAsia="Lato" w:hAnsi="Lato" w:cs="Lato"/>
        </w:rPr>
        <w:t xml:space="preserve">spłaty kredytów i pożyczek – 150 744 399 </w:t>
      </w:r>
      <w:r w:rsidR="3293292E" w:rsidRPr="29CAB1E9">
        <w:rPr>
          <w:rFonts w:ascii="Lato" w:eastAsia="Lato" w:hAnsi="Lato" w:cs="Lato"/>
        </w:rPr>
        <w:t>zł</w:t>
      </w:r>
      <w:r w:rsidRPr="29CAB1E9">
        <w:rPr>
          <w:rFonts w:ascii="Lato" w:eastAsia="Lato" w:hAnsi="Lato" w:cs="Lato"/>
        </w:rPr>
        <w:t>,</w:t>
      </w:r>
    </w:p>
    <w:p w14:paraId="6BECB668" w14:textId="39BD5F1A" w:rsidR="006A1CAC" w:rsidRPr="00BA2DD4" w:rsidRDefault="7738390F" w:rsidP="008E57A9">
      <w:pPr>
        <w:pStyle w:val="Akapitzlist"/>
        <w:numPr>
          <w:ilvl w:val="0"/>
          <w:numId w:val="260"/>
        </w:numPr>
        <w:spacing w:after="0"/>
        <w:rPr>
          <w:rFonts w:eastAsiaTheme="minorEastAsia"/>
        </w:rPr>
      </w:pPr>
      <w:r w:rsidRPr="29CAB1E9">
        <w:rPr>
          <w:rFonts w:ascii="Lato" w:eastAsia="Lato" w:hAnsi="Lato" w:cs="Lato"/>
        </w:rPr>
        <w:t xml:space="preserve">wykup obligacji – 25 000 000 </w:t>
      </w:r>
      <w:r w:rsidR="3293292E" w:rsidRPr="29CAB1E9">
        <w:rPr>
          <w:rFonts w:ascii="Lato" w:eastAsia="Lato" w:hAnsi="Lato" w:cs="Lato"/>
        </w:rPr>
        <w:t>zł</w:t>
      </w:r>
      <w:r w:rsidRPr="29CAB1E9">
        <w:rPr>
          <w:rFonts w:ascii="Lato" w:eastAsia="Lato" w:hAnsi="Lato" w:cs="Lato"/>
        </w:rPr>
        <w:t>.</w:t>
      </w:r>
    </w:p>
    <w:p w14:paraId="785E5A81" w14:textId="77777777" w:rsidR="005B0FD5" w:rsidRDefault="005B0FD5" w:rsidP="4DD411D8">
      <w:pPr>
        <w:spacing w:after="0"/>
      </w:pPr>
    </w:p>
    <w:p w14:paraId="7827AC21" w14:textId="0FB57ED4" w:rsidR="005B0FD5" w:rsidRDefault="7738390F" w:rsidP="4DD411D8">
      <w:pPr>
        <w:spacing w:after="0"/>
        <w:rPr>
          <w:rFonts w:ascii="Lato" w:eastAsia="Lato" w:hAnsi="Lato" w:cs="Lato"/>
        </w:rPr>
      </w:pPr>
      <w:r w:rsidRPr="29CAB1E9">
        <w:rPr>
          <w:rFonts w:ascii="Lato" w:eastAsia="Lato" w:hAnsi="Lato" w:cs="Lato"/>
        </w:rPr>
        <w:t xml:space="preserve">Skumulowane zadłużenie na koniec 2020 roku wyniosło 3 477 691 730 </w:t>
      </w:r>
      <w:r w:rsidR="3293292E" w:rsidRPr="29CAB1E9">
        <w:rPr>
          <w:rFonts w:ascii="Lato" w:eastAsia="Lato" w:hAnsi="Lato" w:cs="Lato"/>
        </w:rPr>
        <w:t>zł</w:t>
      </w:r>
      <w:r w:rsidRPr="29CAB1E9">
        <w:rPr>
          <w:rFonts w:ascii="Lato" w:eastAsia="Lato" w:hAnsi="Lato" w:cs="Lato"/>
        </w:rPr>
        <w:t>.</w:t>
      </w:r>
    </w:p>
    <w:p w14:paraId="40CF4FCD" w14:textId="77777777" w:rsidR="005B0FD5" w:rsidRDefault="005B0FD5" w:rsidP="4DD411D8">
      <w:pPr>
        <w:spacing w:after="0"/>
        <w:rPr>
          <w:rFonts w:ascii="Lato" w:eastAsia="Lato" w:hAnsi="Lato" w:cs="Lato"/>
        </w:rPr>
      </w:pPr>
    </w:p>
    <w:p w14:paraId="0C9FFF22" w14:textId="0E49B2CC" w:rsidR="006A1CAC" w:rsidRDefault="7738390F" w:rsidP="786815D9">
      <w:pPr>
        <w:spacing w:after="0"/>
        <w:jc w:val="both"/>
        <w:rPr>
          <w:rFonts w:ascii="Lato" w:eastAsia="Lato" w:hAnsi="Lato" w:cs="Lato"/>
        </w:rPr>
      </w:pPr>
      <w:r w:rsidRPr="0935961B">
        <w:rPr>
          <w:rFonts w:ascii="Lato" w:eastAsia="Lato" w:hAnsi="Lato" w:cs="Lato"/>
        </w:rPr>
        <w:t xml:space="preserve">W 2020 roku </w:t>
      </w:r>
      <w:r w:rsidR="1625978B" w:rsidRPr="0935961B">
        <w:rPr>
          <w:rFonts w:ascii="Lato" w:eastAsia="Lato" w:hAnsi="Lato" w:cs="Lato"/>
        </w:rPr>
        <w:t>a</w:t>
      </w:r>
      <w:r w:rsidRPr="0935961B">
        <w:rPr>
          <w:rFonts w:ascii="Lato" w:eastAsia="Lato" w:hAnsi="Lato" w:cs="Lato"/>
        </w:rPr>
        <w:t xml:space="preserve">gencja ratingowa Standard &amp; Poor’s podtrzymała długoterminową ocenę wiarygodności kredytowej Krakowa na najwyższym poziomie w kraju możliwym do osiągnięcia przez jednostkę samorządu terytorialnego. </w:t>
      </w:r>
    </w:p>
    <w:p w14:paraId="361AD6F0" w14:textId="77777777" w:rsidR="005B0FD5" w:rsidRPr="00BA2DD4" w:rsidRDefault="005B0FD5" w:rsidP="786815D9">
      <w:pPr>
        <w:spacing w:after="0"/>
        <w:jc w:val="both"/>
        <w:rPr>
          <w:rFonts w:ascii="Lato" w:eastAsia="Lato" w:hAnsi="Lato" w:cs="Lato"/>
        </w:rPr>
      </w:pPr>
    </w:p>
    <w:p w14:paraId="450EA2D7" w14:textId="36D60683" w:rsidR="006A1CAC" w:rsidRPr="00BA2DD4" w:rsidRDefault="7738390F" w:rsidP="786815D9">
      <w:pPr>
        <w:spacing w:after="0"/>
        <w:jc w:val="both"/>
        <w:rPr>
          <w:rFonts w:ascii="Lato" w:eastAsia="Lato" w:hAnsi="Lato" w:cs="Lato"/>
        </w:rPr>
      </w:pPr>
      <w:r w:rsidRPr="786815D9">
        <w:rPr>
          <w:rFonts w:ascii="Lato" w:eastAsia="Lato" w:hAnsi="Lato" w:cs="Lato"/>
        </w:rPr>
        <w:t>Na stan finansów Miasta Krakowa wpływ wywarła pandemia COVID-19, która przyczyniła się do spadku uzyskiwanych dochodów budżetowych i przepływów pieniężnych oraz spowodowała konieczność poniesienia dodatkowych wydatków na przeciwdziałanie jej skutkom.</w:t>
      </w:r>
    </w:p>
    <w:p w14:paraId="3B405F8B" w14:textId="21AAAE3E" w:rsidR="32FB92EC" w:rsidRPr="00BA2DD4" w:rsidRDefault="32FB92EC" w:rsidP="7980CE56">
      <w:pPr>
        <w:spacing w:after="0"/>
        <w:jc w:val="both"/>
        <w:rPr>
          <w:rFonts w:ascii="Lato" w:eastAsia="Lato" w:hAnsi="Lato" w:cs="Lato"/>
          <w:highlight w:val="yellow"/>
        </w:rPr>
      </w:pPr>
    </w:p>
    <w:p w14:paraId="121FD38A" w14:textId="77777777" w:rsidR="001845AE" w:rsidRPr="00BA2DD4" w:rsidRDefault="001845AE" w:rsidP="001845AE">
      <w:pPr>
        <w:spacing w:after="0"/>
        <w:jc w:val="both"/>
        <w:rPr>
          <w:rFonts w:ascii="Lato" w:eastAsia="Calibri" w:hAnsi="Lato" w:cs="Calibri"/>
          <w:highlight w:val="yellow"/>
        </w:rPr>
      </w:pPr>
    </w:p>
    <w:p w14:paraId="1AE235F8" w14:textId="2AA691F9" w:rsidR="006A1CAC" w:rsidRPr="00BA2DD4" w:rsidRDefault="006A1CAC" w:rsidP="001845AE">
      <w:pPr>
        <w:spacing w:after="0"/>
        <w:jc w:val="both"/>
        <w:rPr>
          <w:rFonts w:ascii="Lato" w:hAnsi="Lato"/>
          <w:highlight w:val="yellow"/>
        </w:rPr>
      </w:pPr>
      <w:r w:rsidRPr="00BA2DD4">
        <w:rPr>
          <w:rFonts w:ascii="Lato" w:hAnsi="Lato"/>
          <w:highlight w:val="yellow"/>
        </w:rPr>
        <w:br w:type="page"/>
      </w:r>
    </w:p>
    <w:p w14:paraId="3C847FA0" w14:textId="0EC8E0E7" w:rsidR="006A1CAC" w:rsidRPr="00BA2DD4" w:rsidRDefault="006A1CAC" w:rsidP="4DD411D8">
      <w:pPr>
        <w:pStyle w:val="Nagwek3"/>
      </w:pPr>
      <w:bookmarkStart w:id="25" w:name="_Toc8911575"/>
      <w:bookmarkStart w:id="26" w:name="_Toc8985009"/>
      <w:bookmarkStart w:id="27" w:name="_Toc10018584"/>
      <w:bookmarkStart w:id="28" w:name="_Toc41897617"/>
      <w:bookmarkStart w:id="29" w:name="_Toc73104208"/>
      <w:r>
        <w:lastRenderedPageBreak/>
        <w:t xml:space="preserve">IV.1.1. </w:t>
      </w:r>
      <w:r w:rsidR="0066635B">
        <w:t>Informacja o stanie finansów Miasta</w:t>
      </w:r>
      <w:bookmarkEnd w:id="25"/>
      <w:bookmarkEnd w:id="26"/>
      <w:bookmarkEnd w:id="27"/>
      <w:bookmarkEnd w:id="28"/>
      <w:bookmarkEnd w:id="29"/>
    </w:p>
    <w:p w14:paraId="1FE2DD96" w14:textId="77777777" w:rsidR="006A1CAC" w:rsidRPr="00BA2DD4" w:rsidRDefault="006A1CAC" w:rsidP="4DD411D8">
      <w:pPr>
        <w:rPr>
          <w:rFonts w:ascii="Lato" w:hAnsi="Lato"/>
        </w:rPr>
      </w:pPr>
    </w:p>
    <w:p w14:paraId="15C0220D" w14:textId="77777777" w:rsidR="006A1CAC" w:rsidRPr="00BA2DD4" w:rsidRDefault="006A1CAC" w:rsidP="4DD411D8">
      <w:pPr>
        <w:pStyle w:val="Nagwek4"/>
      </w:pPr>
      <w:bookmarkStart w:id="30" w:name="_Toc10018585"/>
      <w:r>
        <w:t>IV.1.1.1. Sytuacja finansowa Miasta</w:t>
      </w:r>
      <w:bookmarkEnd w:id="30"/>
    </w:p>
    <w:p w14:paraId="27357532" w14:textId="77777777" w:rsidR="006A1CAC" w:rsidRPr="00BA2DD4" w:rsidRDefault="006A1CAC" w:rsidP="006A1CAC">
      <w:pPr>
        <w:spacing w:after="0"/>
        <w:jc w:val="both"/>
        <w:rPr>
          <w:rFonts w:ascii="Lato" w:hAnsi="Lato" w:cs="Times New Roman"/>
          <w:highlight w:val="yellow"/>
        </w:rPr>
      </w:pPr>
    </w:p>
    <w:p w14:paraId="198F75E2" w14:textId="347A7CA7" w:rsidR="006A1CAC" w:rsidRPr="00BA2DD4" w:rsidRDefault="01FEA5DE" w:rsidP="4DD411D8">
      <w:pPr>
        <w:spacing w:after="0" w:line="257" w:lineRule="auto"/>
        <w:jc w:val="both"/>
      </w:pPr>
      <w:r w:rsidRPr="0935961B">
        <w:rPr>
          <w:rFonts w:ascii="Lato" w:eastAsia="Lato" w:hAnsi="Lato" w:cs="Lato"/>
        </w:rPr>
        <w:t>W 2020 r</w:t>
      </w:r>
      <w:r w:rsidR="5AFF14BC" w:rsidRPr="0935961B">
        <w:rPr>
          <w:rFonts w:ascii="Lato" w:eastAsia="Lato" w:hAnsi="Lato" w:cs="Lato"/>
        </w:rPr>
        <w:t>oku</w:t>
      </w:r>
      <w:r w:rsidRPr="0935961B">
        <w:rPr>
          <w:rFonts w:ascii="Lato" w:eastAsia="Lato" w:hAnsi="Lato" w:cs="Lato"/>
        </w:rPr>
        <w:t xml:space="preserve"> amerykańska agencja ratingowa Standard &amp; Poor’s podtrzymała długoterminową ocenę wiarygodności kredytowej Krakowa na poziomie A- oraz oceniła perspektywę jako stabilną. Ocena wiarygodności kredytowej Krakowa jest najwyższą z możliwych do uzyskania przez jednostkę samorządu terytorialnego w kraju, zgodnie z zasadą nieprzyznawania samorządom lokalnym ratingu wyższego niż rating państwa. Utrzymanie ratingu Krakowa na dotychczasowym poziomie odzwierciedla przekonanie S&amp;P, iż pomimo spowolnienia gospodarki Krakowa spowodowanej pandemią COVID-19, przewidywane w 2021 r</w:t>
      </w:r>
      <w:r w:rsidR="7F8EB665" w:rsidRPr="0935961B">
        <w:rPr>
          <w:rFonts w:ascii="Lato" w:eastAsia="Lato" w:hAnsi="Lato" w:cs="Lato"/>
        </w:rPr>
        <w:t>oku</w:t>
      </w:r>
      <w:r w:rsidRPr="0935961B">
        <w:rPr>
          <w:rFonts w:ascii="Lato" w:eastAsia="Lato" w:hAnsi="Lato" w:cs="Lato"/>
        </w:rPr>
        <w:t xml:space="preserve"> ożywienie gospodarcze wpłynie na ustabilizowanie sytuacji budżetowej miasta i pozwoli wrócić w</w:t>
      </w:r>
      <w:r w:rsidR="00276484">
        <w:rPr>
          <w:rFonts w:ascii="Lato" w:eastAsia="Lato" w:hAnsi="Lato" w:cs="Lato"/>
        </w:rPr>
        <w:t> </w:t>
      </w:r>
      <w:r w:rsidRPr="0935961B">
        <w:rPr>
          <w:rFonts w:ascii="Lato" w:eastAsia="Lato" w:hAnsi="Lato" w:cs="Lato"/>
        </w:rPr>
        <w:t xml:space="preserve">kolejnych latach do bardziej stabilnych wyników finansowych. </w:t>
      </w:r>
    </w:p>
    <w:p w14:paraId="2BB0301B" w14:textId="72F8DCE9" w:rsidR="006A1CAC" w:rsidRPr="00BA2DD4" w:rsidRDefault="01FEA5DE" w:rsidP="4DD411D8">
      <w:pPr>
        <w:spacing w:after="0" w:line="257" w:lineRule="auto"/>
        <w:jc w:val="both"/>
      </w:pPr>
      <w:r w:rsidRPr="4DD411D8">
        <w:rPr>
          <w:rFonts w:ascii="Lato" w:eastAsia="Lato" w:hAnsi="Lato" w:cs="Lato"/>
        </w:rPr>
        <w:t>Kraków, drugie co do wielkości i liczby mieszkańców miasto w Polsce, dzięki dobrym warunkom społeczno – ekonomicznym nadal stanowi stabilny fundament gospodarczy. Mimo, że nastąpił wzrost lokalnego bezrobocia z powodu wdrożenia krajowych działań mających na celu ograniczenie rozprzestrzeniania się COVID-19, przewiduje się, że gospodarka Krakowa nadal będzie utrzymywać się na poziomie wyższym niż średnia krajowa.</w:t>
      </w:r>
    </w:p>
    <w:p w14:paraId="5A870AD1" w14:textId="066BB7DB" w:rsidR="006A1CAC" w:rsidRPr="00BA2DD4" w:rsidRDefault="01FEA5DE" w:rsidP="4DD411D8">
      <w:pPr>
        <w:spacing w:after="0" w:line="257" w:lineRule="auto"/>
        <w:jc w:val="both"/>
      </w:pPr>
      <w:r w:rsidRPr="0935961B">
        <w:rPr>
          <w:rFonts w:ascii="Lato" w:eastAsia="Lato" w:hAnsi="Lato" w:cs="Lato"/>
        </w:rPr>
        <w:t xml:space="preserve">W celu przeprowadzenia oceny sytuacji finansowej </w:t>
      </w:r>
      <w:r w:rsidR="158F7F9E" w:rsidRPr="0935961B">
        <w:rPr>
          <w:rFonts w:ascii="Lato" w:eastAsia="Lato" w:hAnsi="Lato" w:cs="Lato"/>
        </w:rPr>
        <w:t>M</w:t>
      </w:r>
      <w:r w:rsidRPr="0935961B">
        <w:rPr>
          <w:rFonts w:ascii="Lato" w:eastAsia="Lato" w:hAnsi="Lato" w:cs="Lato"/>
        </w:rPr>
        <w:t>iasta przez organy uchwałodawcze, jej mieszkańców, instytucje finansowe, organy nadzoru oraz wszystkich pozostałych zainteresowanych, a także w celu spełnienia</w:t>
      </w:r>
      <w:r w:rsidR="627B45B3" w:rsidRPr="0935961B">
        <w:rPr>
          <w:rFonts w:ascii="Lato" w:eastAsia="Lato" w:hAnsi="Lato" w:cs="Lato"/>
        </w:rPr>
        <w:t xml:space="preserve"> wymogów</w:t>
      </w:r>
      <w:r w:rsidRPr="0935961B">
        <w:rPr>
          <w:rFonts w:ascii="Lato" w:eastAsia="Lato" w:hAnsi="Lato" w:cs="Lato"/>
        </w:rPr>
        <w:t xml:space="preserve"> ustawy o finansach publicznych z</w:t>
      </w:r>
      <w:r w:rsidR="00276484">
        <w:rPr>
          <w:rFonts w:ascii="Lato" w:eastAsia="Lato" w:hAnsi="Lato" w:cs="Lato"/>
        </w:rPr>
        <w:t> </w:t>
      </w:r>
      <w:r w:rsidRPr="0935961B">
        <w:rPr>
          <w:rFonts w:ascii="Lato" w:eastAsia="Lato" w:hAnsi="Lato" w:cs="Lato"/>
        </w:rPr>
        <w:t>27</w:t>
      </w:r>
      <w:r w:rsidR="00276484">
        <w:rPr>
          <w:rFonts w:ascii="Lato" w:eastAsia="Lato" w:hAnsi="Lato" w:cs="Lato"/>
        </w:rPr>
        <w:t> </w:t>
      </w:r>
      <w:r w:rsidRPr="0935961B">
        <w:rPr>
          <w:rFonts w:ascii="Lato" w:eastAsia="Lato" w:hAnsi="Lato" w:cs="Lato"/>
        </w:rPr>
        <w:t>sierpnia 2009 roku, od 2011 roku sporządzana jest Wieloletnia Prognoza Finansowa Miasta Krakowa. Tworzenie na przyszłe lata projekcji poszczególnych kategorii dochodów i wydatków budżetowych oraz przychodów i rozchodów pozwala na dokonanie analizy możliwości inwestycyjnych oraz ocenę zdolności kredytowej. We wszystkich latach prognozy, spełniane są warunki wynikające z art. 242 oraz z art. 243 (Indywidualny wskaźnik zadłużenia) ustawy o</w:t>
      </w:r>
      <w:r w:rsidR="005B0FD5" w:rsidRPr="0935961B">
        <w:rPr>
          <w:rFonts w:ascii="Lato" w:eastAsia="Lato" w:hAnsi="Lato" w:cs="Lato"/>
        </w:rPr>
        <w:t> </w:t>
      </w:r>
      <w:r w:rsidRPr="0935961B">
        <w:rPr>
          <w:rFonts w:ascii="Lato" w:eastAsia="Lato" w:hAnsi="Lato" w:cs="Lato"/>
        </w:rPr>
        <w:t>finansach publicznych, bez których organ stanowiący jednostki samorządu terytorialnego nie może uchwalić budżetu.</w:t>
      </w:r>
    </w:p>
    <w:p w14:paraId="07F023C8" w14:textId="063EB4EB" w:rsidR="006A1CAC" w:rsidRPr="00BA2DD4" w:rsidRDefault="006A1CAC" w:rsidP="4DD411D8">
      <w:pPr>
        <w:spacing w:after="0"/>
        <w:jc w:val="both"/>
        <w:rPr>
          <w:rFonts w:ascii="Lato" w:eastAsia="Calibri" w:hAnsi="Lato" w:cs="Calibri"/>
          <w:highlight w:val="yellow"/>
        </w:rPr>
      </w:pPr>
    </w:p>
    <w:p w14:paraId="74E77947" w14:textId="77777777" w:rsidR="006A1CAC" w:rsidRPr="00BA2DD4" w:rsidRDefault="006A1CAC" w:rsidP="4DD411D8">
      <w:pPr>
        <w:pStyle w:val="Nagwek4"/>
      </w:pPr>
      <w:bookmarkStart w:id="31" w:name="_Toc7513650"/>
      <w:bookmarkStart w:id="32" w:name="_Toc10018586"/>
      <w:r>
        <w:t xml:space="preserve">IV.1.1.2 </w:t>
      </w:r>
      <w:bookmarkEnd w:id="31"/>
      <w:r>
        <w:t>Dochody budżetu Miasta Krakowa</w:t>
      </w:r>
      <w:bookmarkEnd w:id="32"/>
    </w:p>
    <w:p w14:paraId="4BDB5498" w14:textId="21EA314D" w:rsidR="006A1CAC" w:rsidRPr="00BA2DD4" w:rsidRDefault="006A1CAC" w:rsidP="001845AE">
      <w:pPr>
        <w:spacing w:after="0"/>
        <w:rPr>
          <w:rFonts w:ascii="Lato" w:hAnsi="Lato" w:cs="Times New Roman"/>
          <w:highlight w:val="yellow"/>
        </w:rPr>
      </w:pPr>
    </w:p>
    <w:p w14:paraId="56B0AF4C" w14:textId="21EA314D" w:rsidR="006A1CAC" w:rsidRPr="00BA2DD4" w:rsidRDefault="7A2ECA46" w:rsidP="4DD411D8">
      <w:pPr>
        <w:spacing w:after="0" w:line="257" w:lineRule="auto"/>
        <w:jc w:val="both"/>
      </w:pPr>
      <w:r w:rsidRPr="4DD411D8">
        <w:rPr>
          <w:rFonts w:ascii="Lato" w:eastAsia="Lato" w:hAnsi="Lato" w:cs="Lato"/>
        </w:rPr>
        <w:t>Szczegółowe dane o realizacji budżetu Miasta Krakowa w zakresie i formacie wymaganym przepisami prawa, jak co roku, przedstawione są w „Sprawozdaniu z wykonania budżetu Miasta Krakowa za rok 2020</w:t>
      </w:r>
      <w:r w:rsidRPr="4DD411D8">
        <w:rPr>
          <w:rFonts w:ascii="Lato" w:eastAsia="Lato" w:hAnsi="Lato" w:cs="Lato"/>
          <w:i/>
          <w:iCs/>
        </w:rPr>
        <w:t>”.</w:t>
      </w:r>
    </w:p>
    <w:p w14:paraId="2EE5A0EC" w14:textId="07159D25" w:rsidR="006A1CAC" w:rsidRPr="00BA2DD4" w:rsidRDefault="7A2ECA46" w:rsidP="0935961B">
      <w:pPr>
        <w:spacing w:after="0" w:line="257" w:lineRule="auto"/>
        <w:jc w:val="both"/>
        <w:rPr>
          <w:rFonts w:ascii="Lato" w:eastAsia="Lato" w:hAnsi="Lato" w:cs="Lato"/>
        </w:rPr>
      </w:pPr>
      <w:r w:rsidRPr="0935961B">
        <w:rPr>
          <w:rFonts w:ascii="Lato" w:eastAsia="Lato" w:hAnsi="Lato" w:cs="Lato"/>
        </w:rPr>
        <w:t>W 2020 r</w:t>
      </w:r>
      <w:r w:rsidR="2F90F8CD" w:rsidRPr="0935961B">
        <w:rPr>
          <w:rFonts w:ascii="Lato" w:eastAsia="Lato" w:hAnsi="Lato" w:cs="Lato"/>
        </w:rPr>
        <w:t>oku</w:t>
      </w:r>
      <w:r w:rsidRPr="0935961B">
        <w:rPr>
          <w:rFonts w:ascii="Lato" w:eastAsia="Lato" w:hAnsi="Lato" w:cs="Lato"/>
        </w:rPr>
        <w:t xml:space="preserve"> nastąpiło wykonanie dochodów budżetu miasta na poziomie 96,43% w stosunku do planu na 31 grudnia 2020 r</w:t>
      </w:r>
      <w:r w:rsidR="29AE948B" w:rsidRPr="0935961B">
        <w:rPr>
          <w:rFonts w:ascii="Lato" w:eastAsia="Lato" w:hAnsi="Lato" w:cs="Lato"/>
        </w:rPr>
        <w:t>oku</w:t>
      </w:r>
      <w:r w:rsidRPr="0935961B">
        <w:rPr>
          <w:rFonts w:ascii="Lato" w:eastAsia="Lato" w:hAnsi="Lato" w:cs="Lato"/>
        </w:rPr>
        <w:t xml:space="preserve"> Niewykonanie planowanych dochodów było spowodowane przede wszystkim walką ze skutkami pandemii oraz zmianą przepisów podatkowych, które w</w:t>
      </w:r>
      <w:r w:rsidR="005B0FD5" w:rsidRPr="0935961B">
        <w:rPr>
          <w:rFonts w:ascii="Lato" w:eastAsia="Lato" w:hAnsi="Lato" w:cs="Lato"/>
        </w:rPr>
        <w:t> </w:t>
      </w:r>
      <w:r w:rsidRPr="0935961B">
        <w:rPr>
          <w:rFonts w:ascii="Lato" w:eastAsia="Lato" w:hAnsi="Lato" w:cs="Lato"/>
        </w:rPr>
        <w:t>2019 r</w:t>
      </w:r>
      <w:r w:rsidR="609FFB46" w:rsidRPr="0935961B">
        <w:rPr>
          <w:rFonts w:ascii="Lato" w:eastAsia="Lato" w:hAnsi="Lato" w:cs="Lato"/>
        </w:rPr>
        <w:t>oku</w:t>
      </w:r>
      <w:r w:rsidRPr="0935961B">
        <w:rPr>
          <w:rFonts w:ascii="Lato" w:eastAsia="Lato" w:hAnsi="Lato" w:cs="Lato"/>
        </w:rPr>
        <w:t xml:space="preserve"> ograniczyły wpływy do budżetu miasta w wyniku zastosowania zwolnień z podatku oraz obniżenia stawki podatkowej (m.in. zastosowano zerowy PIT dla osób do 26 roku życia, podwyższono koszty uzyskania przychodów dla pracowników, obniżono stawki PIT w progu skali podatkowej). </w:t>
      </w:r>
    </w:p>
    <w:p w14:paraId="1EFF11E5" w14:textId="00286750" w:rsidR="006A1CAC" w:rsidRDefault="7A2ECA46" w:rsidP="4DD411D8">
      <w:pPr>
        <w:spacing w:after="0"/>
        <w:jc w:val="both"/>
        <w:rPr>
          <w:rFonts w:ascii="Lato" w:eastAsia="Lato" w:hAnsi="Lato" w:cs="Lato"/>
        </w:rPr>
      </w:pPr>
      <w:r w:rsidRPr="4DD411D8">
        <w:rPr>
          <w:rFonts w:ascii="Lato" w:eastAsia="Lato" w:hAnsi="Lato" w:cs="Lato"/>
        </w:rPr>
        <w:t>Podstawowe dane z wykonania budżetu Miasta Krakowa kształtują się następująco:</w:t>
      </w:r>
    </w:p>
    <w:p w14:paraId="29100C08" w14:textId="3B32A27E" w:rsidR="00F53A3C" w:rsidRDefault="00F53A3C">
      <w:pPr>
        <w:rPr>
          <w:rFonts w:ascii="Lato" w:eastAsia="Lato" w:hAnsi="Lato" w:cs="Lato"/>
        </w:rPr>
      </w:pPr>
      <w:r>
        <w:rPr>
          <w:rFonts w:ascii="Lato" w:eastAsia="Lato" w:hAnsi="Lato" w:cs="Lato"/>
        </w:rPr>
        <w:br w:type="page"/>
      </w:r>
    </w:p>
    <w:p w14:paraId="5CB7B539" w14:textId="3B2069F7" w:rsidR="006A1CAC" w:rsidRPr="00BA2DD4" w:rsidRDefault="6430D5F9" w:rsidP="00D70B93">
      <w:pPr>
        <w:jc w:val="both"/>
      </w:pPr>
      <w:r w:rsidRPr="004D3435">
        <w:rPr>
          <w:rFonts w:ascii="Lato" w:eastAsia="Lato" w:hAnsi="Lato" w:cs="Lato"/>
          <w:b/>
        </w:rPr>
        <w:lastRenderedPageBreak/>
        <w:t xml:space="preserve">Tabela IV.1.1. Wykonanie oraz procentowa struktura dochodów, a także wskaźnik realizacji poszczególnych źródeł dochodów w stosunku do planu na dzień 31.12.2020 r. </w:t>
      </w:r>
    </w:p>
    <w:tbl>
      <w:tblPr>
        <w:tblW w:w="9067" w:type="dxa"/>
        <w:tblLayout w:type="fixed"/>
        <w:tblLook w:val="04A0" w:firstRow="1" w:lastRow="0" w:firstColumn="1" w:lastColumn="0" w:noHBand="0" w:noVBand="1"/>
      </w:tblPr>
      <w:tblGrid>
        <w:gridCol w:w="2830"/>
        <w:gridCol w:w="1843"/>
        <w:gridCol w:w="1559"/>
        <w:gridCol w:w="1418"/>
        <w:gridCol w:w="1417"/>
      </w:tblGrid>
      <w:tr w:rsidR="005161C7" w:rsidRPr="00350285" w14:paraId="2C1F9113" w14:textId="77777777" w:rsidTr="00276484">
        <w:trPr>
          <w:trHeight w:val="465"/>
        </w:trPr>
        <w:tc>
          <w:tcPr>
            <w:tcW w:w="283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EBB35" w14:textId="3F04BB3F"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 xml:space="preserve">Wyszczególnienie </w:t>
            </w:r>
          </w:p>
        </w:tc>
        <w:tc>
          <w:tcPr>
            <w:tcW w:w="18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647C01" w14:textId="3E244604"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Plan po zmianach na 31.12.2020 r.</w:t>
            </w:r>
          </w:p>
          <w:p w14:paraId="069F91D2" w14:textId="221FABE7"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(w zł)</w:t>
            </w:r>
          </w:p>
        </w:tc>
        <w:tc>
          <w:tcPr>
            <w:tcW w:w="1559"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2E31EF" w14:textId="77777777" w:rsidR="003636CB"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Wykonanie na 31.12.2020 r.</w:t>
            </w:r>
          </w:p>
          <w:p w14:paraId="063AE666" w14:textId="3E2435BC"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(w zł)</w:t>
            </w:r>
          </w:p>
        </w:tc>
        <w:tc>
          <w:tcPr>
            <w:tcW w:w="1418"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0EEB0E" w14:textId="4C8DE76F"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Procentowa struktura wykonania</w:t>
            </w:r>
          </w:p>
          <w:p w14:paraId="5F77C690" w14:textId="25A01518"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(kol.3)</w:t>
            </w:r>
          </w:p>
        </w:tc>
        <w:tc>
          <w:tcPr>
            <w:tcW w:w="141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35FEA" w14:textId="5A8AA3CC"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 xml:space="preserve">Wskaźnik realizacji </w:t>
            </w:r>
          </w:p>
          <w:p w14:paraId="0CAE35FE" w14:textId="0C6F2B2A"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(kol.3:2)</w:t>
            </w:r>
          </w:p>
        </w:tc>
      </w:tr>
      <w:tr w:rsidR="005161C7" w:rsidRPr="00350285" w14:paraId="4A612E51" w14:textId="77777777" w:rsidTr="00276484">
        <w:trPr>
          <w:trHeight w:val="465"/>
        </w:trPr>
        <w:tc>
          <w:tcPr>
            <w:tcW w:w="28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11001D" w14:textId="77777777" w:rsidR="005161C7" w:rsidRPr="00350285" w:rsidRDefault="005161C7" w:rsidP="003636CB">
            <w:pPr>
              <w:spacing w:before="60" w:after="60" w:line="257" w:lineRule="auto"/>
              <w:rPr>
                <w:rFonts w:ascii="Lato" w:eastAsia="Lato" w:hAnsi="Lato" w:cs="Lato"/>
                <w:sz w:val="20"/>
                <w:szCs w:val="20"/>
              </w:rPr>
            </w:pPr>
          </w:p>
        </w:tc>
        <w:tc>
          <w:tcPr>
            <w:tcW w:w="18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151952" w14:textId="77777777" w:rsidR="005161C7" w:rsidRPr="00350285" w:rsidRDefault="005161C7" w:rsidP="003636CB">
            <w:pPr>
              <w:spacing w:before="60" w:after="60" w:line="257" w:lineRule="auto"/>
              <w:rPr>
                <w:rFonts w:ascii="Lato" w:eastAsia="Lato" w:hAnsi="Lato" w:cs="Lato"/>
                <w:sz w:val="20"/>
                <w:szCs w:val="20"/>
              </w:rPr>
            </w:pPr>
          </w:p>
        </w:tc>
        <w:tc>
          <w:tcPr>
            <w:tcW w:w="15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C5305A" w14:textId="77777777" w:rsidR="005161C7" w:rsidRPr="00350285" w:rsidRDefault="005161C7" w:rsidP="003636CB">
            <w:pPr>
              <w:spacing w:before="60" w:after="60" w:line="257" w:lineRule="auto"/>
              <w:rPr>
                <w:rFonts w:ascii="Lato" w:eastAsia="Lato" w:hAnsi="Lato" w:cs="Lato"/>
                <w:sz w:val="20"/>
                <w:szCs w:val="20"/>
              </w:rPr>
            </w:pPr>
          </w:p>
        </w:tc>
        <w:tc>
          <w:tcPr>
            <w:tcW w:w="141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0E22CA" w14:textId="77777777" w:rsidR="005161C7" w:rsidRPr="00350285" w:rsidRDefault="005161C7" w:rsidP="003636CB">
            <w:pPr>
              <w:spacing w:before="60" w:after="60"/>
              <w:rPr>
                <w:sz w:val="20"/>
                <w:szCs w:val="20"/>
              </w:rPr>
            </w:pPr>
          </w:p>
        </w:tc>
        <w:tc>
          <w:tcPr>
            <w:tcW w:w="141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8CD317" w14:textId="77777777" w:rsidR="005161C7" w:rsidRPr="00350285" w:rsidRDefault="005161C7" w:rsidP="003636CB">
            <w:pPr>
              <w:spacing w:before="60" w:after="60"/>
              <w:rPr>
                <w:sz w:val="20"/>
                <w:szCs w:val="20"/>
              </w:rPr>
            </w:pPr>
          </w:p>
        </w:tc>
      </w:tr>
      <w:tr w:rsidR="005161C7" w:rsidRPr="00350285" w14:paraId="563E8660" w14:textId="77777777" w:rsidTr="00276484">
        <w:trPr>
          <w:trHeight w:val="465"/>
        </w:trPr>
        <w:tc>
          <w:tcPr>
            <w:tcW w:w="2830"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CD49F3" w14:textId="77777777" w:rsidR="005161C7" w:rsidRPr="00350285" w:rsidRDefault="005161C7" w:rsidP="003636CB">
            <w:pPr>
              <w:spacing w:before="60" w:after="60" w:line="257" w:lineRule="auto"/>
              <w:rPr>
                <w:rFonts w:ascii="Lato" w:eastAsia="Lato" w:hAnsi="Lato" w:cs="Lato"/>
                <w:sz w:val="20"/>
                <w:szCs w:val="20"/>
              </w:rPr>
            </w:pPr>
          </w:p>
        </w:tc>
        <w:tc>
          <w:tcPr>
            <w:tcW w:w="18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23BC8B" w14:textId="77777777" w:rsidR="005161C7" w:rsidRPr="00350285" w:rsidRDefault="005161C7" w:rsidP="003636CB">
            <w:pPr>
              <w:spacing w:before="60" w:after="60" w:line="257" w:lineRule="auto"/>
              <w:rPr>
                <w:rFonts w:ascii="Lato" w:eastAsia="Lato" w:hAnsi="Lato" w:cs="Lato"/>
                <w:sz w:val="20"/>
                <w:szCs w:val="20"/>
              </w:rPr>
            </w:pPr>
          </w:p>
        </w:tc>
        <w:tc>
          <w:tcPr>
            <w:tcW w:w="1559"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CC0A05" w14:textId="77777777" w:rsidR="005161C7" w:rsidRPr="00350285" w:rsidRDefault="005161C7" w:rsidP="003636CB">
            <w:pPr>
              <w:spacing w:before="60" w:after="60" w:line="257" w:lineRule="auto"/>
              <w:rPr>
                <w:rFonts w:ascii="Lato" w:eastAsia="Lato" w:hAnsi="Lato" w:cs="Lato"/>
                <w:sz w:val="20"/>
                <w:szCs w:val="20"/>
              </w:rPr>
            </w:pPr>
          </w:p>
        </w:tc>
        <w:tc>
          <w:tcPr>
            <w:tcW w:w="141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766A5F" w14:textId="77777777" w:rsidR="005161C7" w:rsidRPr="00350285" w:rsidRDefault="005161C7" w:rsidP="003636CB">
            <w:pPr>
              <w:spacing w:before="60" w:after="60"/>
              <w:rPr>
                <w:sz w:val="20"/>
                <w:szCs w:val="20"/>
              </w:rPr>
            </w:pPr>
          </w:p>
        </w:tc>
        <w:tc>
          <w:tcPr>
            <w:tcW w:w="141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A38619" w14:textId="77777777" w:rsidR="005161C7" w:rsidRPr="00350285" w:rsidRDefault="005161C7" w:rsidP="003636CB">
            <w:pPr>
              <w:spacing w:before="60" w:after="60"/>
              <w:rPr>
                <w:sz w:val="20"/>
                <w:szCs w:val="20"/>
              </w:rPr>
            </w:pPr>
          </w:p>
        </w:tc>
      </w:tr>
      <w:tr w:rsidR="005161C7" w:rsidRPr="00350285" w14:paraId="15514412" w14:textId="77777777" w:rsidTr="00276484">
        <w:trPr>
          <w:trHeight w:val="120"/>
        </w:trPr>
        <w:tc>
          <w:tcPr>
            <w:tcW w:w="2830"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C423A2" w14:textId="0ED2D5F8"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1</w:t>
            </w:r>
          </w:p>
        </w:tc>
        <w:tc>
          <w:tcPr>
            <w:tcW w:w="1843"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C0DEC5" w14:textId="651757BA"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2</w:t>
            </w:r>
          </w:p>
        </w:tc>
        <w:tc>
          <w:tcPr>
            <w:tcW w:w="1559"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ADBFA1" w14:textId="112C458A" w:rsidR="005161C7" w:rsidRPr="00350285" w:rsidRDefault="005161C7" w:rsidP="003636CB">
            <w:pPr>
              <w:spacing w:before="60" w:after="60" w:line="257" w:lineRule="auto"/>
              <w:jc w:val="center"/>
              <w:rPr>
                <w:rFonts w:ascii="Lato" w:eastAsia="Lato" w:hAnsi="Lato" w:cs="Lato"/>
                <w:sz w:val="20"/>
                <w:szCs w:val="20"/>
              </w:rPr>
            </w:pPr>
            <w:r w:rsidRPr="00350285">
              <w:rPr>
                <w:rFonts w:ascii="Lato" w:eastAsia="Lato" w:hAnsi="Lato" w:cs="Lato"/>
                <w:sz w:val="20"/>
                <w:szCs w:val="20"/>
              </w:rPr>
              <w:t>3</w:t>
            </w:r>
          </w:p>
        </w:tc>
        <w:tc>
          <w:tcPr>
            <w:tcW w:w="1418"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6DBB5A" w14:textId="7AA92332" w:rsidR="005161C7" w:rsidRPr="00350285" w:rsidRDefault="005161C7" w:rsidP="003636CB">
            <w:pPr>
              <w:spacing w:before="60" w:after="60" w:line="257" w:lineRule="auto"/>
              <w:jc w:val="center"/>
              <w:rPr>
                <w:rFonts w:ascii="Lato" w:eastAsia="Lato" w:hAnsi="Lato" w:cs="Lato"/>
                <w:i/>
                <w:iCs/>
                <w:sz w:val="20"/>
                <w:szCs w:val="20"/>
              </w:rPr>
            </w:pPr>
            <w:r w:rsidRPr="00350285">
              <w:rPr>
                <w:rFonts w:ascii="Lato" w:eastAsia="Lato" w:hAnsi="Lato" w:cs="Lato"/>
                <w:i/>
                <w:iCs/>
                <w:sz w:val="20"/>
                <w:szCs w:val="20"/>
              </w:rPr>
              <w:t>4</w:t>
            </w:r>
          </w:p>
        </w:tc>
        <w:tc>
          <w:tcPr>
            <w:tcW w:w="1417" w:type="dxa"/>
            <w:tcBorders>
              <w:top w:val="single" w:sz="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F46BC6" w14:textId="2E771315" w:rsidR="005161C7" w:rsidRPr="00350285" w:rsidRDefault="005161C7" w:rsidP="003636CB">
            <w:pPr>
              <w:spacing w:before="60" w:after="60" w:line="257" w:lineRule="auto"/>
              <w:jc w:val="center"/>
              <w:rPr>
                <w:rFonts w:ascii="Lato" w:eastAsia="Lato" w:hAnsi="Lato" w:cs="Lato"/>
                <w:i/>
                <w:iCs/>
                <w:sz w:val="20"/>
                <w:szCs w:val="20"/>
              </w:rPr>
            </w:pPr>
            <w:r w:rsidRPr="00350285">
              <w:rPr>
                <w:rFonts w:ascii="Lato" w:eastAsia="Lato" w:hAnsi="Lato" w:cs="Lato"/>
                <w:i/>
                <w:iCs/>
                <w:sz w:val="20"/>
                <w:szCs w:val="20"/>
              </w:rPr>
              <w:t>5</w:t>
            </w:r>
          </w:p>
        </w:tc>
      </w:tr>
      <w:tr w:rsidR="005161C7" w:rsidRPr="00350285" w14:paraId="6EAB135B" w14:textId="77777777" w:rsidTr="00276484">
        <w:trPr>
          <w:trHeight w:val="39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5B6917" w14:textId="2E605908"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A. Dochody własne</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D7C031" w14:textId="28E6BDE1"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1 945 885 181</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41B8E6" w14:textId="24C7A7D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1 857 024 235</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37D591" w14:textId="1274DC29"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29,96%</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4E005A" w14:textId="4480F050"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95,43%</w:t>
            </w:r>
          </w:p>
        </w:tc>
      </w:tr>
      <w:tr w:rsidR="005161C7" w:rsidRPr="00350285" w14:paraId="397B5185"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4BA298" w14:textId="4F38DE56"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 Podatki lokalne, w tym: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5B22AC" w14:textId="1A32055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593 829 000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1172B4" w14:textId="5B1AE51F"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580 127 039</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D755FD" w14:textId="581A1055"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9,36%</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28ECBE" w14:textId="4DB6B4DA"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97,69%</w:t>
            </w:r>
          </w:p>
        </w:tc>
      </w:tr>
      <w:tr w:rsidR="005161C7" w:rsidRPr="00350285" w14:paraId="17176682"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8E22D5" w14:textId="5E6E54F2"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Podatek od nieruchomości</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16AAE4" w14:textId="3E109139"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567 400 000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7EBEC" w14:textId="5A88CE3C"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555 491 821</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7DA18C" w14:textId="624BE11F"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8,96%</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2A8389" w14:textId="1E4975F9"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97,90%</w:t>
            </w:r>
          </w:p>
        </w:tc>
      </w:tr>
      <w:tr w:rsidR="005161C7" w:rsidRPr="00350285" w14:paraId="7F5E75A2"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E12F24" w14:textId="0B2A7918"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 Podatki pobierane przez urzędy skarbowe</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B56A0D" w14:textId="469FBCFF"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152 000 000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481D27" w14:textId="04100C25"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132 026 265</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CACE7F" w14:textId="6ACF999F"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2,13%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3BBBB8" w14:textId="0B0F3A8D"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86,86%</w:t>
            </w:r>
          </w:p>
        </w:tc>
      </w:tr>
      <w:tr w:rsidR="005161C7" w:rsidRPr="00350285" w14:paraId="3DC5F5AB"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EE0953" w14:textId="2D73C3E0"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III. Opłaty</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769961" w14:textId="27CB23DA"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155 084 000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9654C7" w14:textId="3F47C27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137 882 592</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DFBCA4" w14:textId="6EF74ED5"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2,22%</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5011E5" w14:textId="2EEEDA53"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88,91%</w:t>
            </w:r>
          </w:p>
        </w:tc>
      </w:tr>
      <w:tr w:rsidR="005161C7" w:rsidRPr="00350285" w14:paraId="551B8A2F"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F4C581" w14:textId="1BF8164F"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IV. Dochody z mienia</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E998AB" w14:textId="010DE8CC"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247 729 442</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91255F" w14:textId="1ECEC487"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218 562 576</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499995" w14:textId="07A3DB4E"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3,53%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C5CB2D" w14:textId="68CBBA76"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88,23%</w:t>
            </w:r>
          </w:p>
        </w:tc>
      </w:tr>
      <w:tr w:rsidR="005161C7" w:rsidRPr="00350285" w14:paraId="11FB3CF3" w14:textId="77777777" w:rsidTr="00276484">
        <w:trPr>
          <w:trHeight w:val="49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C24D6B" w14:textId="4725EF8B"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V. Wpływy ze sprzedaży biletów komunikacji miejskiej</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68D4BD" w14:textId="3EA19C37"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221 453 895</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09DE80" w14:textId="7DF32645"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189 648 247</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9BCE87" w14:textId="701412EE"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3,06%</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0B31F1" w14:textId="776754DE"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85,64%</w:t>
            </w:r>
          </w:p>
        </w:tc>
      </w:tr>
      <w:tr w:rsidR="005161C7" w:rsidRPr="00350285" w14:paraId="44C90500"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DFF87B" w14:textId="3D0236B9"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VI. Inne dochody</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14CB5E" w14:textId="7878E44F"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337 388 844</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64A8E2" w14:textId="4423EA0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355 373 063</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B5BDF3" w14:textId="2AE58E11"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5,73%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28210F" w14:textId="069AD2ED"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105,33%</w:t>
            </w:r>
          </w:p>
        </w:tc>
      </w:tr>
      <w:tr w:rsidR="005161C7" w:rsidRPr="00350285" w14:paraId="2EEE8BF8" w14:textId="77777777" w:rsidTr="00276484">
        <w:trPr>
          <w:trHeight w:val="51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29187A" w14:textId="7CA24770"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VII. Opłata za wydawanie zezwoleń na sprzedaż alkoholu</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0A767" w14:textId="5FB4BFDF"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26 000 000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818A09" w14:textId="2C94A17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27 485 410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8157D3" w14:textId="1B1E58A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0,44%</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8BB169" w14:textId="5BE4ABDF"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105,71%</w:t>
            </w:r>
          </w:p>
        </w:tc>
      </w:tr>
      <w:tr w:rsidR="005161C7" w:rsidRPr="00350285" w14:paraId="4149F857" w14:textId="77777777" w:rsidTr="00276484">
        <w:trPr>
          <w:trHeight w:val="34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083830" w14:textId="6371AAB5"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VIII. Opłata za wywóz śmieci</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AC0CE0" w14:textId="29F6B36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212 400 000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58EC64" w14:textId="38D9287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215 919 043</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7EAD42" w14:textId="4C9CB06D"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3,48%</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590A5E" w14:textId="6C777E0B"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101,66%</w:t>
            </w:r>
          </w:p>
        </w:tc>
      </w:tr>
      <w:tr w:rsidR="005161C7" w:rsidRPr="00350285" w14:paraId="135AB8FA" w14:textId="77777777" w:rsidTr="00276484">
        <w:trPr>
          <w:trHeight w:val="5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97363B" w14:textId="572AF1AB"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B. Udziały w podatkach stanowiących dochód budżetu państwa, w tym: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098CE3" w14:textId="434AD3FC"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1 995 962 019</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90D351" w14:textId="142E6295"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1 944 806 343</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E8BE0E" w14:textId="78E8B003"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31,37%</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B06EAF" w14:textId="7482BD3C"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97,44%</w:t>
            </w:r>
          </w:p>
        </w:tc>
      </w:tr>
      <w:tr w:rsidR="005161C7" w:rsidRPr="00350285" w14:paraId="5511090E"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B58C7E" w14:textId="204AF1EF"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 Podatek dochodowy od osób fizycznych</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1E56CC" w14:textId="60D1E770"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1 824 774 035</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49CE72" w14:textId="31EE4D1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1 772 156 420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3838DC" w14:textId="6D23FC67"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28,59%</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25EA6F" w14:textId="05B80CC6"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97,12%</w:t>
            </w:r>
          </w:p>
        </w:tc>
      </w:tr>
      <w:tr w:rsidR="005161C7" w:rsidRPr="00350285" w14:paraId="40C61E0D"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11BDD0" w14:textId="1796E4E3"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 Podatek dochodowy od osób prawnych</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5C34D4" w14:textId="35E84245"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171 187 984</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CF5F8C" w14:textId="0F1CAD32"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172 649 923</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73FF5B" w14:textId="2B3BC76C"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2,79%</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B6FD40" w14:textId="2244432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100,85%</w:t>
            </w:r>
          </w:p>
        </w:tc>
      </w:tr>
      <w:tr w:rsidR="005161C7" w:rsidRPr="00350285" w14:paraId="2E56EC77" w14:textId="77777777" w:rsidTr="00276484">
        <w:trPr>
          <w:trHeight w:val="39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2157F8" w14:textId="05A56F13"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C. Subwencje i dotacje, w tym: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31E9E2" w14:textId="49C2180A"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2 267 018 768</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3E9643" w14:textId="7C1B560A"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2 264 996 745</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71E347" w14:textId="32664E32"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36,54%</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D2E6FA" w14:textId="73347310"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99,91%</w:t>
            </w:r>
          </w:p>
        </w:tc>
      </w:tr>
      <w:tr w:rsidR="005161C7" w:rsidRPr="00350285" w14:paraId="2A098B89"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7B7A08" w14:textId="764DC390"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 Subwencja ogólna</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4A0C6A" w14:textId="3AB75A71"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1 051 744 124</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C2994B" w14:textId="364DC7B9"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1 051 744 124</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8761B7" w14:textId="6947BC1E"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16,97%</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B4BE89" w14:textId="5532D65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100,00%</w:t>
            </w:r>
          </w:p>
        </w:tc>
      </w:tr>
      <w:tr w:rsidR="005161C7" w:rsidRPr="00350285" w14:paraId="2ECD9D55"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F495A9" w14:textId="2B7C4A9B"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 Dotacje na zadania zlecone</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574030" w14:textId="51C0ED64"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1 073 048 231</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A43C63" w14:textId="6EB2C15D"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1 071 687 867</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1C81E1" w14:textId="66698024"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17,29%</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3FFC22" w14:textId="54B9DFDC"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99,87%</w:t>
            </w:r>
          </w:p>
        </w:tc>
      </w:tr>
      <w:tr w:rsidR="005161C7" w:rsidRPr="00350285" w14:paraId="21F7FC4B"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0ED290" w14:textId="72F6CFA1"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III. Dotacje na zadania własne</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8DB8A6" w14:textId="181F908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108 908 583</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A54554" w14:textId="6A319366"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108 727 618</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4538A6" w14:textId="52DAFB2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1,75%</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486F3A" w14:textId="641F98C1"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99,83%</w:t>
            </w:r>
          </w:p>
        </w:tc>
      </w:tr>
      <w:tr w:rsidR="005161C7" w:rsidRPr="00350285" w14:paraId="77FFCBF1" w14:textId="77777777" w:rsidTr="00276484">
        <w:trPr>
          <w:trHeight w:val="43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5247EA" w14:textId="5DCD9144"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IV. Dotacje otrzymane na podstawie porozumień z</w:t>
            </w:r>
            <w:r w:rsidR="00276484">
              <w:rPr>
                <w:rFonts w:ascii="Lato" w:eastAsia="Lato" w:hAnsi="Lato" w:cs="Lato"/>
                <w:sz w:val="20"/>
                <w:szCs w:val="20"/>
              </w:rPr>
              <w:t> </w:t>
            </w:r>
            <w:r w:rsidRPr="00350285">
              <w:rPr>
                <w:rFonts w:ascii="Lato" w:eastAsia="Lato" w:hAnsi="Lato" w:cs="Lato"/>
                <w:sz w:val="20"/>
                <w:szCs w:val="20"/>
              </w:rPr>
              <w:t>organami administracji rządowej</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AD69C3" w14:textId="5A9ADA5D"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2 192 862</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0784B4" w14:textId="7B8E0B20"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1 994 669</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7F85CE" w14:textId="582F8A2C"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0,03%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B15F3B" w14:textId="7B1A6A66"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90,96%</w:t>
            </w:r>
          </w:p>
        </w:tc>
      </w:tr>
      <w:tr w:rsidR="005161C7" w:rsidRPr="00350285" w14:paraId="399C08DF" w14:textId="77777777" w:rsidTr="00276484">
        <w:trPr>
          <w:trHeight w:val="52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C0CCD4" w14:textId="788CB45D"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V. Dotacje otrzymane na podstawie porozumień z</w:t>
            </w:r>
            <w:r w:rsidR="00276484">
              <w:rPr>
                <w:rFonts w:ascii="Lato" w:eastAsia="Lato" w:hAnsi="Lato" w:cs="Lato"/>
                <w:sz w:val="20"/>
                <w:szCs w:val="20"/>
              </w:rPr>
              <w:t> </w:t>
            </w:r>
            <w:r w:rsidRPr="00350285">
              <w:rPr>
                <w:rFonts w:ascii="Lato" w:eastAsia="Lato" w:hAnsi="Lato" w:cs="Lato"/>
                <w:sz w:val="20"/>
                <w:szCs w:val="20"/>
              </w:rPr>
              <w:t>innymi jednostkami samorządu terytorialnego</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F160A5" w14:textId="4F95CBD1"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31 124 968</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F89BFF" w14:textId="4110B905"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30 842 467</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F6F949" w14:textId="352E42E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0,50%</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BCDA14" w14:textId="4DF0113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99,09%</w:t>
            </w:r>
          </w:p>
        </w:tc>
      </w:tr>
      <w:tr w:rsidR="005161C7" w:rsidRPr="00350285" w14:paraId="6E9C3842" w14:textId="77777777" w:rsidTr="00276484">
        <w:trPr>
          <w:trHeight w:val="39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A9E9DC" w14:textId="7FBC4496"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lastRenderedPageBreak/>
              <w:t>DOCHODY RAZEM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5D945E" w14:textId="5D2A76B1"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6 208 865 968</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D787B6" w14:textId="4EDC8193"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6 066 827 323</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3F4945" w14:textId="0D965A0B"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97,87%</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E8FD5C" w14:textId="31A52986"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97,71%</w:t>
            </w:r>
          </w:p>
        </w:tc>
      </w:tr>
      <w:tr w:rsidR="005161C7" w:rsidRPr="00350285" w14:paraId="68FC9580" w14:textId="77777777" w:rsidTr="00276484">
        <w:trPr>
          <w:trHeight w:val="39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1F1D93" w14:textId="7A74202C"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D. Środki ze źródeł zagranicznych, w tym: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9192F5" w14:textId="654C3B71"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219 755 033</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6E818D" w14:textId="2DDEF950"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132 105 397</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2D1B37" w14:textId="538BB80B"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2,13%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8B0F26" w14:textId="5EAF3778"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60,11%</w:t>
            </w:r>
          </w:p>
        </w:tc>
      </w:tr>
      <w:tr w:rsidR="005161C7" w:rsidRPr="00350285" w14:paraId="53D14E26" w14:textId="77777777" w:rsidTr="00276484">
        <w:trPr>
          <w:trHeight w:val="42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7FCF93" w14:textId="6FC42EC6"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 Dotacje celowe lub płatności w ramach budżetu środków europejskich</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EFDDC" w14:textId="04A474B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212 024 631</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95F19A" w14:textId="5646F55C"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124 507 871</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A84BA9" w14:textId="03986F3E"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2,01%</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EA7B11" w14:textId="227AB09F"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58,72%</w:t>
            </w:r>
          </w:p>
        </w:tc>
      </w:tr>
      <w:tr w:rsidR="005161C7" w:rsidRPr="00350285" w14:paraId="515A09D2" w14:textId="77777777" w:rsidTr="00276484">
        <w:trPr>
          <w:trHeight w:val="255"/>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A0AD79" w14:textId="55DCACC1"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II. Pozostałe</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4CDB73" w14:textId="4DAAABE9"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7 730 402</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C96790" w14:textId="5DC483C2"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7 597 526</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9E72B6" w14:textId="4A8EB6D1"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0,12%</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98013B" w14:textId="5CC352A4"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98,28%</w:t>
            </w:r>
          </w:p>
        </w:tc>
      </w:tr>
      <w:tr w:rsidR="005161C7" w:rsidRPr="00350285" w14:paraId="1B60C834" w14:textId="77777777" w:rsidTr="00276484">
        <w:trPr>
          <w:trHeight w:val="390"/>
        </w:trPr>
        <w:tc>
          <w:tcPr>
            <w:tcW w:w="28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611E7" w14:textId="28C6A6E5" w:rsidR="005161C7" w:rsidRPr="00350285" w:rsidRDefault="005161C7" w:rsidP="003636CB">
            <w:pPr>
              <w:spacing w:before="60" w:after="60" w:line="257" w:lineRule="auto"/>
              <w:rPr>
                <w:rFonts w:ascii="Lato" w:eastAsia="Lato" w:hAnsi="Lato" w:cs="Lato"/>
                <w:sz w:val="20"/>
                <w:szCs w:val="20"/>
              </w:rPr>
            </w:pPr>
            <w:r w:rsidRPr="00350285">
              <w:rPr>
                <w:rFonts w:ascii="Lato" w:eastAsia="Lato" w:hAnsi="Lato" w:cs="Lato"/>
                <w:sz w:val="20"/>
                <w:szCs w:val="20"/>
              </w:rPr>
              <w:t>DOCHODY OGÓŁEM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AC613D" w14:textId="27AF0CCD"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6 428 621 001</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F10BAF" w14:textId="63D58A9B" w:rsidR="005161C7" w:rsidRPr="00350285" w:rsidRDefault="005161C7" w:rsidP="003636CB">
            <w:pPr>
              <w:spacing w:before="60" w:after="60" w:line="257" w:lineRule="auto"/>
              <w:jc w:val="right"/>
              <w:rPr>
                <w:rFonts w:ascii="Lato" w:eastAsia="Lato" w:hAnsi="Lato" w:cs="Lato"/>
                <w:sz w:val="20"/>
                <w:szCs w:val="20"/>
              </w:rPr>
            </w:pPr>
            <w:r w:rsidRPr="00350285">
              <w:rPr>
                <w:rFonts w:ascii="Lato" w:eastAsia="Lato" w:hAnsi="Lato" w:cs="Lato"/>
                <w:sz w:val="20"/>
                <w:szCs w:val="20"/>
              </w:rPr>
              <w:t>6 198 932 720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DC2E7D" w14:textId="67F98BA5"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100,00%</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17FCC9" w14:textId="13063FDC" w:rsidR="005161C7" w:rsidRPr="00350285" w:rsidRDefault="005161C7" w:rsidP="003636CB">
            <w:pPr>
              <w:spacing w:before="60" w:after="60" w:line="257" w:lineRule="auto"/>
              <w:jc w:val="right"/>
              <w:rPr>
                <w:rFonts w:ascii="Lato" w:eastAsia="Lato" w:hAnsi="Lato" w:cs="Lato"/>
                <w:color w:val="000000" w:themeColor="text1"/>
                <w:sz w:val="20"/>
                <w:szCs w:val="20"/>
              </w:rPr>
            </w:pPr>
            <w:r w:rsidRPr="00350285">
              <w:rPr>
                <w:rFonts w:ascii="Lato" w:eastAsia="Lato" w:hAnsi="Lato" w:cs="Lato"/>
                <w:color w:val="000000" w:themeColor="text1"/>
                <w:sz w:val="20"/>
                <w:szCs w:val="20"/>
              </w:rPr>
              <w:t>96,43%</w:t>
            </w:r>
          </w:p>
        </w:tc>
      </w:tr>
    </w:tbl>
    <w:p w14:paraId="2916C19D" w14:textId="3FAB998C" w:rsidR="006A1CAC" w:rsidRPr="00BA2DD4" w:rsidRDefault="6430D5F9" w:rsidP="0935961B">
      <w:pPr>
        <w:spacing w:after="0"/>
        <w:jc w:val="center"/>
        <w:rPr>
          <w:rFonts w:ascii="Lato" w:eastAsia="Lato" w:hAnsi="Lato" w:cs="Lato"/>
          <w:sz w:val="20"/>
          <w:szCs w:val="20"/>
        </w:rPr>
      </w:pPr>
      <w:r w:rsidRPr="0935961B">
        <w:rPr>
          <w:rFonts w:ascii="Lato" w:eastAsia="Lato" w:hAnsi="Lato" w:cs="Lato"/>
          <w:sz w:val="20"/>
          <w:szCs w:val="20"/>
        </w:rPr>
        <w:t>Źródło: Sprawozdanie z wykonania budżetu Miasta Krakowa za rok 2020</w:t>
      </w:r>
    </w:p>
    <w:p w14:paraId="1DA5C146" w14:textId="3934846E" w:rsidR="006A1CAC" w:rsidRPr="00BA2DD4" w:rsidRDefault="006A1CAC" w:rsidP="00E82CC5">
      <w:pPr>
        <w:spacing w:after="0"/>
        <w:jc w:val="center"/>
        <w:rPr>
          <w:rFonts w:ascii="Lato" w:hAnsi="Lato" w:cs="Times New Roman"/>
          <w:sz w:val="20"/>
          <w:szCs w:val="20"/>
          <w:highlight w:val="yellow"/>
        </w:rPr>
      </w:pPr>
      <w:bookmarkStart w:id="33" w:name="_Toc10018489"/>
      <w:bookmarkEnd w:id="33"/>
    </w:p>
    <w:p w14:paraId="0C8FE7CE" w14:textId="2A88BCAE" w:rsidR="00C85374" w:rsidRPr="00BA2DD4" w:rsidRDefault="00C85374">
      <w:pPr>
        <w:rPr>
          <w:rFonts w:ascii="Lato" w:hAnsi="Lato"/>
          <w:highlight w:val="yellow"/>
        </w:rPr>
      </w:pPr>
    </w:p>
    <w:p w14:paraId="06BA7B30" w14:textId="77777777" w:rsidR="006A1CAC" w:rsidRPr="00BA2DD4" w:rsidRDefault="006A1CAC" w:rsidP="4DD411D8">
      <w:pPr>
        <w:pStyle w:val="Nagwek4"/>
      </w:pPr>
      <w:bookmarkStart w:id="34" w:name="_Toc10018587"/>
      <w:r>
        <w:t>IV.1.1.3 Wydatki budżetu Miasta Krakowa</w:t>
      </w:r>
      <w:bookmarkEnd w:id="34"/>
    </w:p>
    <w:p w14:paraId="41004F19" w14:textId="6435FC24" w:rsidR="006A1CAC" w:rsidRPr="00BA2DD4" w:rsidRDefault="006A1CAC" w:rsidP="001845AE">
      <w:pPr>
        <w:spacing w:after="0"/>
        <w:rPr>
          <w:rFonts w:ascii="Lato" w:hAnsi="Lato"/>
          <w:highlight w:val="yellow"/>
        </w:rPr>
      </w:pPr>
    </w:p>
    <w:p w14:paraId="5C056436" w14:textId="301DCD64" w:rsidR="001845AE" w:rsidRPr="00BA2DD4" w:rsidRDefault="4BEC0B25" w:rsidP="00855DF8">
      <w:pPr>
        <w:keepNext/>
        <w:spacing w:line="257" w:lineRule="auto"/>
        <w:jc w:val="both"/>
      </w:pPr>
      <w:r w:rsidRPr="29CAB1E9">
        <w:rPr>
          <w:rFonts w:ascii="Lato" w:eastAsia="Lato" w:hAnsi="Lato" w:cs="Lato"/>
        </w:rPr>
        <w:t>W 2020 roku wydatki ogółem budżetu Miasta Krakowa zostały zrealizowane w wysokości 6</w:t>
      </w:r>
      <w:r w:rsidR="004D3435">
        <w:rPr>
          <w:rFonts w:ascii="Lato" w:eastAsia="Lato" w:hAnsi="Lato" w:cs="Lato"/>
        </w:rPr>
        <w:t> </w:t>
      </w:r>
      <w:r w:rsidRPr="29CAB1E9">
        <w:rPr>
          <w:rFonts w:ascii="Lato" w:eastAsia="Lato" w:hAnsi="Lato" w:cs="Lato"/>
        </w:rPr>
        <w:t>667</w:t>
      </w:r>
      <w:r w:rsidR="004D3435">
        <w:rPr>
          <w:rFonts w:ascii="Lato" w:eastAsia="Lato" w:hAnsi="Lato" w:cs="Lato"/>
        </w:rPr>
        <w:t> </w:t>
      </w:r>
      <w:r w:rsidRPr="29CAB1E9">
        <w:rPr>
          <w:rFonts w:ascii="Lato" w:eastAsia="Lato" w:hAnsi="Lato" w:cs="Lato"/>
        </w:rPr>
        <w:t>804</w:t>
      </w:r>
      <w:r w:rsidR="004D3435">
        <w:rPr>
          <w:rFonts w:ascii="Lato" w:eastAsia="Lato" w:hAnsi="Lato" w:cs="Lato"/>
        </w:rPr>
        <w:t> </w:t>
      </w:r>
      <w:r w:rsidRPr="29CAB1E9">
        <w:rPr>
          <w:rFonts w:ascii="Lato" w:eastAsia="Lato" w:hAnsi="Lato" w:cs="Lato"/>
        </w:rPr>
        <w:t xml:space="preserve">265 </w:t>
      </w:r>
      <w:r w:rsidR="3293292E" w:rsidRPr="29CAB1E9">
        <w:rPr>
          <w:rFonts w:ascii="Lato" w:eastAsia="Lato" w:hAnsi="Lato" w:cs="Lato"/>
        </w:rPr>
        <w:t>zł</w:t>
      </w:r>
      <w:r w:rsidRPr="29CAB1E9">
        <w:rPr>
          <w:rFonts w:ascii="Lato" w:eastAsia="Lato" w:hAnsi="Lato" w:cs="Lato"/>
        </w:rPr>
        <w:t xml:space="preserve">, co stanowiło 94,7% planu po zmianach. Efekty panującej pandemii miały znaczący wpływ na wielkość i strukturę wydatków. Nastąpił widoczny wzrost wydatków bieżących, który był spowodowany nieprzewidzianymi skutkami pandemii, w wyniku czego Miasto musiało przeznaczyć dodatkowe środki na walkę z COVID-19. Wydatki majątkowe planowane były na poziomie 1, 086 mld zł i zostały zrealizowane w 77,3% planu. </w:t>
      </w:r>
    </w:p>
    <w:p w14:paraId="4A2B30EA" w14:textId="540315DC" w:rsidR="001845AE" w:rsidRPr="00BA2DD4" w:rsidRDefault="4BEC0B25" w:rsidP="4DD411D8">
      <w:pPr>
        <w:keepNext/>
        <w:spacing w:after="0" w:line="257" w:lineRule="auto"/>
        <w:jc w:val="both"/>
      </w:pPr>
      <w:r w:rsidRPr="29CAB1E9">
        <w:rPr>
          <w:rFonts w:ascii="Lato" w:eastAsia="Lato" w:hAnsi="Lato" w:cs="Lato"/>
          <w:b/>
          <w:bCs/>
        </w:rPr>
        <w:t>Wydatki bieżące</w:t>
      </w:r>
      <w:r w:rsidRPr="29CAB1E9">
        <w:rPr>
          <w:rFonts w:ascii="Lato" w:eastAsia="Lato" w:hAnsi="Lato" w:cs="Lato"/>
        </w:rPr>
        <w:t xml:space="preserve"> zrealizowane zostały w kwocie 5 828 015 440 </w:t>
      </w:r>
      <w:r w:rsidR="3293292E" w:rsidRPr="29CAB1E9">
        <w:rPr>
          <w:rFonts w:ascii="Lato" w:eastAsia="Lato" w:hAnsi="Lato" w:cs="Lato"/>
        </w:rPr>
        <w:t>zł</w:t>
      </w:r>
      <w:r w:rsidRPr="29CAB1E9">
        <w:rPr>
          <w:rFonts w:ascii="Lato" w:eastAsia="Lato" w:hAnsi="Lato" w:cs="Lato"/>
        </w:rPr>
        <w:t>, co stanowiło 97,9% planu po zmianach.</w:t>
      </w:r>
    </w:p>
    <w:p w14:paraId="67C0C651" w14:textId="6AE905A7" w:rsidR="001845AE" w:rsidRPr="00BA2DD4" w:rsidRDefault="001845AE" w:rsidP="4DD411D8">
      <w:pPr>
        <w:pStyle w:val="Legenda"/>
        <w:keepNext/>
        <w:spacing w:after="0"/>
        <w:rPr>
          <w:rFonts w:eastAsia="Calibri"/>
          <w:highlight w:val="yellow"/>
        </w:rPr>
      </w:pPr>
      <w:bookmarkStart w:id="35" w:name="_Toc10018490"/>
      <w:bookmarkEnd w:id="35"/>
    </w:p>
    <w:p w14:paraId="5E19AB5E" w14:textId="2A0F7E7D" w:rsidR="4BEC0B25" w:rsidRPr="004D3435" w:rsidRDefault="4BEC0B25" w:rsidP="4DD411D8">
      <w:pPr>
        <w:jc w:val="both"/>
      </w:pPr>
      <w:r w:rsidRPr="004D3435">
        <w:rPr>
          <w:rFonts w:ascii="Lato" w:eastAsia="Lato" w:hAnsi="Lato" w:cs="Lato"/>
          <w:b/>
        </w:rPr>
        <w:t>Tabela IV.1.3. Realizacja wydatków bieżących w latach 2018-2020</w:t>
      </w:r>
    </w:p>
    <w:tbl>
      <w:tblPr>
        <w:tblW w:w="0" w:type="auto"/>
        <w:tblLayout w:type="fixed"/>
        <w:tblLook w:val="06A0" w:firstRow="1" w:lastRow="0" w:firstColumn="1" w:lastColumn="0" w:noHBand="1" w:noVBand="1"/>
      </w:tblPr>
      <w:tblGrid>
        <w:gridCol w:w="5740"/>
        <w:gridCol w:w="1210"/>
        <w:gridCol w:w="1058"/>
        <w:gridCol w:w="1051"/>
      </w:tblGrid>
      <w:tr w:rsidR="4DD411D8" w14:paraId="75B0B181" w14:textId="77777777" w:rsidTr="4DD411D8">
        <w:trPr>
          <w:trHeight w:val="255"/>
        </w:trPr>
        <w:tc>
          <w:tcPr>
            <w:tcW w:w="57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9A2EA2" w14:textId="33405FA9" w:rsidR="4DD411D8" w:rsidRDefault="4DD411D8" w:rsidP="003636CB">
            <w:pPr>
              <w:spacing w:before="60" w:after="60" w:line="257" w:lineRule="auto"/>
            </w:pPr>
            <w:r w:rsidRPr="4DD411D8">
              <w:rPr>
                <w:rFonts w:ascii="Lato" w:eastAsia="Lato" w:hAnsi="Lato" w:cs="Lato"/>
                <w:sz w:val="20"/>
                <w:szCs w:val="20"/>
              </w:rPr>
              <w:t xml:space="preserve"> </w:t>
            </w:r>
          </w:p>
        </w:tc>
        <w:tc>
          <w:tcPr>
            <w:tcW w:w="12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3FFEE5" w14:textId="6A3824E7" w:rsidR="4DD411D8" w:rsidRDefault="4DD411D8" w:rsidP="003636CB">
            <w:pPr>
              <w:spacing w:before="60" w:after="60" w:line="257" w:lineRule="auto"/>
              <w:jc w:val="center"/>
            </w:pPr>
            <w:r w:rsidRPr="4DD411D8">
              <w:rPr>
                <w:rFonts w:ascii="Lato" w:eastAsia="Lato" w:hAnsi="Lato" w:cs="Lato"/>
                <w:sz w:val="20"/>
                <w:szCs w:val="20"/>
              </w:rPr>
              <w:t xml:space="preserve">2018 </w:t>
            </w:r>
          </w:p>
        </w:tc>
        <w:tc>
          <w:tcPr>
            <w:tcW w:w="10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40D1A2" w14:textId="20C612F0" w:rsidR="4DD411D8" w:rsidRDefault="4DD411D8" w:rsidP="003636CB">
            <w:pPr>
              <w:spacing w:before="60" w:after="60" w:line="257" w:lineRule="auto"/>
              <w:jc w:val="center"/>
            </w:pPr>
            <w:r w:rsidRPr="4DD411D8">
              <w:rPr>
                <w:rFonts w:ascii="Lato" w:eastAsia="Lato" w:hAnsi="Lato" w:cs="Lato"/>
                <w:sz w:val="20"/>
                <w:szCs w:val="20"/>
              </w:rPr>
              <w:t xml:space="preserve">2019 </w:t>
            </w:r>
          </w:p>
        </w:tc>
        <w:tc>
          <w:tcPr>
            <w:tcW w:w="10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459DC2" w14:textId="2DE57930" w:rsidR="4DD411D8" w:rsidRDefault="4DD411D8" w:rsidP="003636CB">
            <w:pPr>
              <w:spacing w:before="60" w:after="60" w:line="257" w:lineRule="auto"/>
              <w:jc w:val="center"/>
            </w:pPr>
            <w:r w:rsidRPr="4DD411D8">
              <w:rPr>
                <w:rFonts w:ascii="Lato" w:eastAsia="Lato" w:hAnsi="Lato" w:cs="Lato"/>
                <w:sz w:val="20"/>
                <w:szCs w:val="20"/>
              </w:rPr>
              <w:t xml:space="preserve">2020 </w:t>
            </w:r>
          </w:p>
        </w:tc>
      </w:tr>
      <w:tr w:rsidR="4DD411D8" w14:paraId="14758298" w14:textId="77777777" w:rsidTr="4DD411D8">
        <w:trPr>
          <w:trHeight w:val="465"/>
        </w:trPr>
        <w:tc>
          <w:tcPr>
            <w:tcW w:w="57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9F238E" w14:textId="5DD61228" w:rsidR="4DD411D8" w:rsidRDefault="4DD411D8" w:rsidP="003636CB">
            <w:pPr>
              <w:spacing w:before="60" w:after="60" w:line="257" w:lineRule="auto"/>
            </w:pPr>
            <w:r w:rsidRPr="4DD411D8">
              <w:rPr>
                <w:rFonts w:ascii="Lato" w:eastAsia="Lato" w:hAnsi="Lato" w:cs="Lato"/>
                <w:sz w:val="20"/>
                <w:szCs w:val="20"/>
              </w:rPr>
              <w:t>Wykonanie wydatków bieżących w stosunku do planu na dzień 31.12 danego roku</w:t>
            </w:r>
          </w:p>
        </w:tc>
        <w:tc>
          <w:tcPr>
            <w:tcW w:w="12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512176" w14:textId="0220A976" w:rsidR="4DD411D8" w:rsidRDefault="4DD411D8" w:rsidP="003636CB">
            <w:pPr>
              <w:spacing w:before="60" w:after="60" w:line="257" w:lineRule="auto"/>
              <w:jc w:val="center"/>
            </w:pPr>
            <w:r w:rsidRPr="4DD411D8">
              <w:rPr>
                <w:rFonts w:ascii="Lato" w:eastAsia="Lato" w:hAnsi="Lato" w:cs="Lato"/>
                <w:sz w:val="20"/>
                <w:szCs w:val="20"/>
              </w:rPr>
              <w:t>97,9%</w:t>
            </w:r>
          </w:p>
        </w:tc>
        <w:tc>
          <w:tcPr>
            <w:tcW w:w="105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9AE3F3" w14:textId="7A58677D" w:rsidR="4DD411D8" w:rsidRDefault="4DD411D8" w:rsidP="003636CB">
            <w:pPr>
              <w:spacing w:before="60" w:after="60" w:line="257" w:lineRule="auto"/>
              <w:jc w:val="center"/>
            </w:pPr>
            <w:r w:rsidRPr="4DD411D8">
              <w:rPr>
                <w:rFonts w:ascii="Lato" w:eastAsia="Lato" w:hAnsi="Lato" w:cs="Lato"/>
                <w:sz w:val="20"/>
                <w:szCs w:val="20"/>
              </w:rPr>
              <w:t>98,6%</w:t>
            </w:r>
          </w:p>
        </w:tc>
        <w:tc>
          <w:tcPr>
            <w:tcW w:w="10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EB48C4" w14:textId="01EC01AE" w:rsidR="4DD411D8" w:rsidRDefault="4DD411D8" w:rsidP="003636CB">
            <w:pPr>
              <w:spacing w:before="60" w:after="60" w:line="257" w:lineRule="auto"/>
              <w:jc w:val="center"/>
            </w:pPr>
            <w:r w:rsidRPr="4DD411D8">
              <w:rPr>
                <w:rFonts w:ascii="Lato" w:eastAsia="Lato" w:hAnsi="Lato" w:cs="Lato"/>
                <w:sz w:val="20"/>
                <w:szCs w:val="20"/>
              </w:rPr>
              <w:t>97,9%</w:t>
            </w:r>
          </w:p>
        </w:tc>
      </w:tr>
    </w:tbl>
    <w:p w14:paraId="028BCBCC" w14:textId="77666E3A" w:rsidR="70786B1B" w:rsidRDefault="70786B1B" w:rsidP="4DD411D8">
      <w:pPr>
        <w:spacing w:line="257" w:lineRule="auto"/>
        <w:jc w:val="center"/>
      </w:pPr>
      <w:r w:rsidRPr="4DD411D8">
        <w:rPr>
          <w:rFonts w:ascii="Lato" w:eastAsia="Lato" w:hAnsi="Lato" w:cs="Lato"/>
          <w:sz w:val="20"/>
          <w:szCs w:val="20"/>
        </w:rPr>
        <w:t xml:space="preserve">Źródło: Sprawozdanie z wykonania budżetu Miasta Krakowa za rok 2020 </w:t>
      </w:r>
    </w:p>
    <w:p w14:paraId="4FE4C3B5" w14:textId="0186DA82" w:rsidR="70786B1B" w:rsidRDefault="70786B1B" w:rsidP="4DD411D8">
      <w:pPr>
        <w:spacing w:line="257" w:lineRule="auto"/>
        <w:jc w:val="center"/>
      </w:pPr>
      <w:r w:rsidRPr="4DD411D8">
        <w:rPr>
          <w:rFonts w:ascii="Lato" w:eastAsia="Lato" w:hAnsi="Lato" w:cs="Lato"/>
          <w:b/>
          <w:bCs/>
        </w:rPr>
        <w:t xml:space="preserve"> </w:t>
      </w:r>
    </w:p>
    <w:p w14:paraId="6B01D2C2" w14:textId="77688205" w:rsidR="70786B1B" w:rsidRDefault="70786B1B" w:rsidP="4DD411D8">
      <w:pPr>
        <w:spacing w:line="257" w:lineRule="auto"/>
        <w:jc w:val="center"/>
      </w:pPr>
      <w:r w:rsidRPr="29CAB1E9">
        <w:rPr>
          <w:rFonts w:ascii="Lato" w:eastAsia="Lato" w:hAnsi="Lato" w:cs="Lato"/>
          <w:b/>
          <w:bCs/>
        </w:rPr>
        <w:t>Wydatki majątkowe</w:t>
      </w:r>
      <w:r w:rsidRPr="29CAB1E9">
        <w:rPr>
          <w:rFonts w:ascii="Lato" w:eastAsia="Lato" w:hAnsi="Lato" w:cs="Lato"/>
        </w:rPr>
        <w:t xml:space="preserve"> zrealizowane zostały w wysokości 839 788 825 </w:t>
      </w:r>
      <w:r w:rsidR="3293292E" w:rsidRPr="29CAB1E9">
        <w:rPr>
          <w:rFonts w:ascii="Lato" w:eastAsia="Lato" w:hAnsi="Lato" w:cs="Lato"/>
        </w:rPr>
        <w:t>zł</w:t>
      </w:r>
      <w:r w:rsidRPr="29CAB1E9">
        <w:rPr>
          <w:rFonts w:ascii="Lato" w:eastAsia="Lato" w:hAnsi="Lato" w:cs="Lato"/>
        </w:rPr>
        <w:t>, co stanowi 77,3% planu po zmianach.</w:t>
      </w:r>
    </w:p>
    <w:p w14:paraId="1CCEDC0D" w14:textId="04AE9DCA" w:rsidR="70786B1B" w:rsidRDefault="70786B1B" w:rsidP="4DD411D8">
      <w:pPr>
        <w:spacing w:line="257" w:lineRule="auto"/>
        <w:jc w:val="center"/>
      </w:pPr>
      <w:r w:rsidRPr="4DD411D8">
        <w:rPr>
          <w:rFonts w:ascii="Lato" w:eastAsia="Lato" w:hAnsi="Lato" w:cs="Lato"/>
        </w:rPr>
        <w:t xml:space="preserve"> </w:t>
      </w:r>
    </w:p>
    <w:p w14:paraId="2EF8B339" w14:textId="03DED5A0" w:rsidR="70786B1B" w:rsidRPr="004D3435" w:rsidRDefault="70786B1B" w:rsidP="4DD411D8">
      <w:pPr>
        <w:jc w:val="both"/>
      </w:pPr>
      <w:r w:rsidRPr="004D3435">
        <w:rPr>
          <w:rFonts w:ascii="Lato" w:eastAsia="Lato" w:hAnsi="Lato" w:cs="Lato"/>
          <w:b/>
        </w:rPr>
        <w:t>Tabela IV.1.4. Stopień realizacji planu wydatków majątkowych w latach 2018-2020</w:t>
      </w:r>
    </w:p>
    <w:tbl>
      <w:tblPr>
        <w:tblW w:w="0" w:type="auto"/>
        <w:tblLayout w:type="fixed"/>
        <w:tblLook w:val="06A0" w:firstRow="1" w:lastRow="0" w:firstColumn="1" w:lastColumn="0" w:noHBand="1" w:noVBand="1"/>
      </w:tblPr>
      <w:tblGrid>
        <w:gridCol w:w="5691"/>
        <w:gridCol w:w="1198"/>
        <w:gridCol w:w="1049"/>
        <w:gridCol w:w="1122"/>
      </w:tblGrid>
      <w:tr w:rsidR="4DD411D8" w14:paraId="3F5FD466" w14:textId="77777777" w:rsidTr="4DD411D8">
        <w:trPr>
          <w:trHeight w:val="45"/>
        </w:trPr>
        <w:tc>
          <w:tcPr>
            <w:tcW w:w="5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87B203" w14:textId="6E7BE64E" w:rsidR="4DD411D8" w:rsidRDefault="4DD411D8" w:rsidP="003636CB">
            <w:pPr>
              <w:spacing w:before="60" w:after="60" w:line="257" w:lineRule="auto"/>
            </w:pPr>
            <w:r w:rsidRPr="4DD411D8">
              <w:rPr>
                <w:rFonts w:ascii="Lato" w:eastAsia="Lato" w:hAnsi="Lato" w:cs="Lato"/>
                <w:sz w:val="20"/>
                <w:szCs w:val="20"/>
              </w:rPr>
              <w:t xml:space="preserve"> </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54801F" w14:textId="0FACF675" w:rsidR="4DD411D8" w:rsidRDefault="4DD411D8" w:rsidP="003636CB">
            <w:pPr>
              <w:spacing w:before="60" w:after="60" w:line="257" w:lineRule="auto"/>
              <w:jc w:val="center"/>
            </w:pPr>
            <w:r w:rsidRPr="4DD411D8">
              <w:rPr>
                <w:rFonts w:ascii="Lato" w:eastAsia="Lato" w:hAnsi="Lato" w:cs="Lato"/>
                <w:sz w:val="20"/>
                <w:szCs w:val="20"/>
              </w:rPr>
              <w:t>2018</w:t>
            </w:r>
          </w:p>
        </w:tc>
        <w:tc>
          <w:tcPr>
            <w:tcW w:w="104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18EAEE" w14:textId="4F9B28CF" w:rsidR="4DD411D8" w:rsidRDefault="4DD411D8" w:rsidP="003636CB">
            <w:pPr>
              <w:spacing w:before="60" w:after="60" w:line="257" w:lineRule="auto"/>
              <w:jc w:val="center"/>
            </w:pPr>
            <w:r w:rsidRPr="4DD411D8">
              <w:rPr>
                <w:rFonts w:ascii="Lato" w:eastAsia="Lato" w:hAnsi="Lato" w:cs="Lato"/>
                <w:sz w:val="20"/>
                <w:szCs w:val="20"/>
              </w:rPr>
              <w:t>2019</w:t>
            </w:r>
          </w:p>
        </w:tc>
        <w:tc>
          <w:tcPr>
            <w:tcW w:w="1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D08DD0" w14:textId="7D022EF6" w:rsidR="4DD411D8" w:rsidRDefault="4DD411D8" w:rsidP="003636CB">
            <w:pPr>
              <w:spacing w:before="60" w:after="60" w:line="257" w:lineRule="auto"/>
              <w:jc w:val="center"/>
            </w:pPr>
            <w:r w:rsidRPr="4DD411D8">
              <w:rPr>
                <w:rFonts w:ascii="Lato" w:eastAsia="Lato" w:hAnsi="Lato" w:cs="Lato"/>
                <w:sz w:val="20"/>
                <w:szCs w:val="20"/>
              </w:rPr>
              <w:t xml:space="preserve">2020 </w:t>
            </w:r>
          </w:p>
        </w:tc>
      </w:tr>
      <w:tr w:rsidR="4DD411D8" w14:paraId="7ECF5A84" w14:textId="77777777" w:rsidTr="4DD411D8">
        <w:trPr>
          <w:trHeight w:val="345"/>
        </w:trPr>
        <w:tc>
          <w:tcPr>
            <w:tcW w:w="5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EFDC12" w14:textId="5D9221DD" w:rsidR="4DD411D8" w:rsidRDefault="4DD411D8" w:rsidP="003636CB">
            <w:pPr>
              <w:spacing w:before="60" w:after="60" w:line="257" w:lineRule="auto"/>
            </w:pPr>
            <w:r w:rsidRPr="4DD411D8">
              <w:rPr>
                <w:rFonts w:ascii="Lato" w:eastAsia="Lato" w:hAnsi="Lato" w:cs="Lato"/>
                <w:sz w:val="20"/>
                <w:szCs w:val="20"/>
              </w:rPr>
              <w:t>Wykonanie wydatków majątkowych w stosunku do planu na dzień 31.12 danego roku</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51B41D" w14:textId="20EE1B8D" w:rsidR="4DD411D8" w:rsidRDefault="4DD411D8" w:rsidP="003636CB">
            <w:pPr>
              <w:spacing w:before="60" w:after="60" w:line="257" w:lineRule="auto"/>
              <w:jc w:val="center"/>
            </w:pPr>
            <w:r w:rsidRPr="4DD411D8">
              <w:rPr>
                <w:rFonts w:ascii="Lato" w:eastAsia="Lato" w:hAnsi="Lato" w:cs="Lato"/>
                <w:sz w:val="20"/>
                <w:szCs w:val="20"/>
              </w:rPr>
              <w:t>84,4%</w:t>
            </w:r>
          </w:p>
        </w:tc>
        <w:tc>
          <w:tcPr>
            <w:tcW w:w="104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C0AB0A" w14:textId="3E44B5F9" w:rsidR="4DD411D8" w:rsidRDefault="4DD411D8" w:rsidP="003636CB">
            <w:pPr>
              <w:spacing w:before="60" w:after="60" w:line="257" w:lineRule="auto"/>
              <w:jc w:val="center"/>
            </w:pPr>
            <w:r w:rsidRPr="4DD411D8">
              <w:rPr>
                <w:rFonts w:ascii="Lato" w:eastAsia="Lato" w:hAnsi="Lato" w:cs="Lato"/>
                <w:sz w:val="20"/>
                <w:szCs w:val="20"/>
              </w:rPr>
              <w:t>86,4%</w:t>
            </w:r>
          </w:p>
        </w:tc>
        <w:tc>
          <w:tcPr>
            <w:tcW w:w="1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56B80A" w14:textId="090B1791" w:rsidR="4DD411D8" w:rsidRDefault="4DD411D8" w:rsidP="003636CB">
            <w:pPr>
              <w:spacing w:before="60" w:after="60" w:line="257" w:lineRule="auto"/>
              <w:jc w:val="center"/>
            </w:pPr>
            <w:r w:rsidRPr="4DD411D8">
              <w:rPr>
                <w:rFonts w:ascii="Lato" w:eastAsia="Lato" w:hAnsi="Lato" w:cs="Lato"/>
                <w:sz w:val="20"/>
                <w:szCs w:val="20"/>
              </w:rPr>
              <w:t>77,3%</w:t>
            </w:r>
          </w:p>
        </w:tc>
      </w:tr>
    </w:tbl>
    <w:p w14:paraId="5329C3C2" w14:textId="01D025AB" w:rsidR="005B0FD5" w:rsidRDefault="70786B1B" w:rsidP="00350285">
      <w:pPr>
        <w:spacing w:line="257" w:lineRule="auto"/>
        <w:jc w:val="center"/>
        <w:rPr>
          <w:rFonts w:ascii="Lato" w:eastAsia="Lato" w:hAnsi="Lato" w:cs="Lato"/>
          <w:b/>
          <w:color w:val="445369"/>
        </w:rPr>
      </w:pPr>
      <w:r w:rsidRPr="4DD411D8">
        <w:rPr>
          <w:rFonts w:ascii="Lato" w:eastAsia="Lato" w:hAnsi="Lato" w:cs="Lato"/>
          <w:sz w:val="20"/>
          <w:szCs w:val="20"/>
        </w:rPr>
        <w:t xml:space="preserve">Źródło: Sprawozdanie z wykonania budżetu Miasta Krakowa za rok 2020 </w:t>
      </w:r>
      <w:r w:rsidR="005B0FD5">
        <w:rPr>
          <w:rFonts w:ascii="Lato" w:eastAsia="Lato" w:hAnsi="Lato" w:cs="Lato"/>
          <w:b/>
          <w:color w:val="445369"/>
        </w:rPr>
        <w:br w:type="page"/>
      </w:r>
    </w:p>
    <w:p w14:paraId="0DA84E51" w14:textId="77777777" w:rsidR="70786B1B" w:rsidRPr="005B0FD5" w:rsidRDefault="70786B1B" w:rsidP="4DD411D8">
      <w:pPr>
        <w:spacing w:line="257" w:lineRule="auto"/>
        <w:jc w:val="center"/>
        <w:rPr>
          <w:rFonts w:ascii="Lato" w:eastAsia="Lato" w:hAnsi="Lato" w:cs="Lato"/>
          <w:b/>
          <w:color w:val="445369"/>
        </w:rPr>
      </w:pPr>
    </w:p>
    <w:p w14:paraId="14FC357D" w14:textId="2A4AD259" w:rsidR="70786B1B" w:rsidRPr="004D3435" w:rsidRDefault="70786B1B" w:rsidP="4DD411D8">
      <w:pPr>
        <w:spacing w:line="257" w:lineRule="auto"/>
        <w:jc w:val="center"/>
        <w:rPr>
          <w:rFonts w:ascii="Lato" w:eastAsia="Lato" w:hAnsi="Lato" w:cs="Lato"/>
          <w:b/>
        </w:rPr>
      </w:pPr>
      <w:r w:rsidRPr="004D3435">
        <w:rPr>
          <w:rFonts w:ascii="Lato" w:eastAsia="Lato" w:hAnsi="Lato" w:cs="Lato"/>
          <w:b/>
        </w:rPr>
        <w:t xml:space="preserve">Tabela IV.1.5. Wykonanie oraz wskaźnik wzrostu w poszczególnych kategoriach wydatków majątkowych </w:t>
      </w:r>
    </w:p>
    <w:tbl>
      <w:tblPr>
        <w:tblW w:w="9060" w:type="dxa"/>
        <w:tblLayout w:type="fixed"/>
        <w:tblLook w:val="04A0" w:firstRow="1" w:lastRow="0" w:firstColumn="1" w:lastColumn="0" w:noHBand="0" w:noVBand="1"/>
      </w:tblPr>
      <w:tblGrid>
        <w:gridCol w:w="4531"/>
        <w:gridCol w:w="1418"/>
        <w:gridCol w:w="1417"/>
        <w:gridCol w:w="1694"/>
      </w:tblGrid>
      <w:tr w:rsidR="4DD411D8" w14:paraId="1F524593" w14:textId="77777777" w:rsidTr="00855DF8">
        <w:trPr>
          <w:trHeight w:val="60"/>
        </w:trPr>
        <w:tc>
          <w:tcPr>
            <w:tcW w:w="4531" w:type="dxa"/>
            <w:vMerge w:val="restar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A6A6A6" w:themeColor="background1" w:themeShade="A6"/>
            </w:tcBorders>
            <w:vAlign w:val="center"/>
          </w:tcPr>
          <w:p w14:paraId="15CEE05F" w14:textId="50E7D798" w:rsidR="4DD411D8" w:rsidRDefault="4DD411D8" w:rsidP="003636CB">
            <w:pPr>
              <w:spacing w:before="60" w:after="60" w:line="257" w:lineRule="auto"/>
            </w:pPr>
            <w:r w:rsidRPr="4DD411D8">
              <w:rPr>
                <w:rFonts w:ascii="Lato" w:eastAsia="Lato" w:hAnsi="Lato" w:cs="Lato"/>
                <w:sz w:val="20"/>
                <w:szCs w:val="20"/>
              </w:rPr>
              <w:t>Wyszczególnienie</w:t>
            </w:r>
          </w:p>
        </w:tc>
        <w:tc>
          <w:tcPr>
            <w:tcW w:w="2835" w:type="dxa"/>
            <w:gridSpan w:val="2"/>
            <w:tcBorders>
              <w:top w:val="single" w:sz="4" w:space="0" w:color="BFBFBF" w:themeColor="background1" w:themeShade="BF"/>
              <w:left w:val="single" w:sz="4" w:space="0" w:color="A6A6A6" w:themeColor="background1" w:themeShade="A6"/>
              <w:bottom w:val="single" w:sz="8" w:space="0" w:color="BFBFBF" w:themeColor="background1" w:themeShade="BF"/>
              <w:right w:val="single" w:sz="8" w:space="0" w:color="BFBFBF" w:themeColor="background1" w:themeShade="BF"/>
            </w:tcBorders>
            <w:vAlign w:val="center"/>
          </w:tcPr>
          <w:p w14:paraId="0578D972" w14:textId="237BDEE8" w:rsidR="4DD411D8" w:rsidRDefault="4DD411D8" w:rsidP="003636CB">
            <w:pPr>
              <w:spacing w:before="60" w:after="60" w:line="257" w:lineRule="auto"/>
              <w:jc w:val="center"/>
            </w:pPr>
            <w:r w:rsidRPr="29CAB1E9">
              <w:rPr>
                <w:rFonts w:ascii="Lato" w:eastAsia="Lato" w:hAnsi="Lato" w:cs="Lato"/>
                <w:sz w:val="20"/>
                <w:szCs w:val="20"/>
              </w:rPr>
              <w:t xml:space="preserve">Wykonanie (w </w:t>
            </w:r>
            <w:r w:rsidR="3293292E" w:rsidRPr="29CAB1E9">
              <w:rPr>
                <w:rFonts w:ascii="Lato" w:eastAsia="Lato" w:hAnsi="Lato" w:cs="Lato"/>
                <w:sz w:val="20"/>
                <w:szCs w:val="20"/>
              </w:rPr>
              <w:t>zł</w:t>
            </w:r>
            <w:r w:rsidRPr="29CAB1E9">
              <w:rPr>
                <w:rFonts w:ascii="Lato" w:eastAsia="Lato" w:hAnsi="Lato" w:cs="Lato"/>
                <w:sz w:val="20"/>
                <w:szCs w:val="20"/>
              </w:rPr>
              <w:t>)</w:t>
            </w:r>
          </w:p>
        </w:tc>
        <w:tc>
          <w:tcPr>
            <w:tcW w:w="1694" w:type="dxa"/>
            <w:vMerge w:val="restart"/>
            <w:tcBorders>
              <w:top w:val="single" w:sz="4" w:space="0" w:color="BFBFBF" w:themeColor="background1" w:themeShade="BF"/>
              <w:left w:val="nil"/>
              <w:bottom w:val="single" w:sz="8" w:space="0" w:color="BFBFBF" w:themeColor="background1" w:themeShade="BF"/>
              <w:right w:val="single" w:sz="4" w:space="0" w:color="BFBFBF" w:themeColor="background1" w:themeShade="BF"/>
            </w:tcBorders>
            <w:vAlign w:val="center"/>
          </w:tcPr>
          <w:p w14:paraId="6383459E" w14:textId="35F3FB86" w:rsidR="4DD411D8" w:rsidRDefault="4DD411D8" w:rsidP="003636CB">
            <w:pPr>
              <w:spacing w:before="60" w:after="60" w:line="257" w:lineRule="auto"/>
              <w:jc w:val="center"/>
            </w:pPr>
            <w:r w:rsidRPr="4DD411D8">
              <w:rPr>
                <w:rFonts w:ascii="Lato" w:eastAsia="Lato" w:hAnsi="Lato" w:cs="Lato"/>
                <w:sz w:val="20"/>
                <w:szCs w:val="20"/>
              </w:rPr>
              <w:t>Wskaźnik</w:t>
            </w:r>
          </w:p>
          <w:p w14:paraId="38DAA9A4" w14:textId="6561D343" w:rsidR="4DD411D8" w:rsidRDefault="4DD411D8" w:rsidP="003636CB">
            <w:pPr>
              <w:spacing w:before="60" w:after="60" w:line="257" w:lineRule="auto"/>
              <w:jc w:val="center"/>
            </w:pPr>
            <w:r w:rsidRPr="4DD411D8">
              <w:rPr>
                <w:rFonts w:ascii="Lato" w:eastAsia="Lato" w:hAnsi="Lato" w:cs="Lato"/>
                <w:sz w:val="20"/>
                <w:szCs w:val="20"/>
              </w:rPr>
              <w:t>wzrostu/spadku</w:t>
            </w:r>
          </w:p>
        </w:tc>
      </w:tr>
      <w:tr w:rsidR="4DD411D8" w14:paraId="5FC26CD5" w14:textId="77777777" w:rsidTr="00855DF8">
        <w:trPr>
          <w:trHeight w:val="225"/>
        </w:trPr>
        <w:tc>
          <w:tcPr>
            <w:tcW w:w="4531" w:type="dxa"/>
            <w:vMerge/>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vAlign w:val="center"/>
          </w:tcPr>
          <w:p w14:paraId="3CC582AA" w14:textId="77777777" w:rsidR="00B3310F" w:rsidRDefault="00B3310F" w:rsidP="003636CB">
            <w:pPr>
              <w:spacing w:before="60" w:after="60"/>
            </w:pPr>
          </w:p>
        </w:tc>
        <w:tc>
          <w:tcPr>
            <w:tcW w:w="1418" w:type="dxa"/>
            <w:tcBorders>
              <w:top w:val="single" w:sz="8" w:space="0" w:color="BFBFBF" w:themeColor="background1" w:themeShade="BF"/>
              <w:left w:val="single" w:sz="4" w:space="0" w:color="A6A6A6" w:themeColor="background1" w:themeShade="A6"/>
              <w:bottom w:val="single" w:sz="8" w:space="0" w:color="BFBFBF" w:themeColor="background1" w:themeShade="BF"/>
              <w:right w:val="single" w:sz="8" w:space="0" w:color="BFBFBF" w:themeColor="background1" w:themeShade="BF"/>
            </w:tcBorders>
            <w:vAlign w:val="center"/>
          </w:tcPr>
          <w:p w14:paraId="23EC46E8" w14:textId="080137E2" w:rsidR="4DD411D8" w:rsidRDefault="4DD411D8" w:rsidP="003636CB">
            <w:pPr>
              <w:spacing w:before="60" w:after="60" w:line="257" w:lineRule="auto"/>
              <w:jc w:val="center"/>
            </w:pPr>
            <w:r w:rsidRPr="4DD411D8">
              <w:rPr>
                <w:rFonts w:ascii="Lato" w:eastAsia="Lato" w:hAnsi="Lato" w:cs="Lato"/>
                <w:sz w:val="20"/>
                <w:szCs w:val="20"/>
              </w:rPr>
              <w:t xml:space="preserve">2019 </w:t>
            </w:r>
          </w:p>
        </w:tc>
        <w:tc>
          <w:tcPr>
            <w:tcW w:w="1417"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CDA26F" w14:textId="7514263B" w:rsidR="4DD411D8" w:rsidRDefault="4DD411D8" w:rsidP="003636CB">
            <w:pPr>
              <w:spacing w:before="60" w:after="60" w:line="257" w:lineRule="auto"/>
              <w:jc w:val="center"/>
            </w:pPr>
            <w:r w:rsidRPr="4DD411D8">
              <w:rPr>
                <w:rFonts w:ascii="Lato" w:eastAsia="Lato" w:hAnsi="Lato" w:cs="Lato"/>
                <w:sz w:val="20"/>
                <w:szCs w:val="20"/>
              </w:rPr>
              <w:t xml:space="preserve">2020 </w:t>
            </w:r>
          </w:p>
        </w:tc>
        <w:tc>
          <w:tcPr>
            <w:tcW w:w="1694" w:type="dxa"/>
            <w:vMerge/>
            <w:tcBorders>
              <w:right w:val="single" w:sz="4" w:space="0" w:color="BFBFBF" w:themeColor="background1" w:themeShade="BF"/>
            </w:tcBorders>
            <w:vAlign w:val="center"/>
          </w:tcPr>
          <w:p w14:paraId="4F12393A" w14:textId="77777777" w:rsidR="00B3310F" w:rsidRDefault="00B3310F" w:rsidP="003636CB">
            <w:pPr>
              <w:spacing w:before="60" w:after="60"/>
            </w:pPr>
          </w:p>
        </w:tc>
      </w:tr>
      <w:tr w:rsidR="4DD411D8" w14:paraId="2559D0CC" w14:textId="77777777" w:rsidTr="00855DF8">
        <w:trPr>
          <w:trHeight w:val="315"/>
        </w:trPr>
        <w:tc>
          <w:tcPr>
            <w:tcW w:w="4531" w:type="dxa"/>
            <w:tcBorders>
              <w:top w:val="single" w:sz="4" w:space="0" w:color="A6A6A6" w:themeColor="background1" w:themeShade="A6"/>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2E72BECC" w14:textId="750AB7A2" w:rsidR="4DD411D8" w:rsidRDefault="4DD411D8" w:rsidP="003636CB">
            <w:pPr>
              <w:spacing w:before="60" w:after="60" w:line="257" w:lineRule="auto"/>
            </w:pPr>
            <w:r w:rsidRPr="4DD411D8">
              <w:rPr>
                <w:rFonts w:ascii="Lato" w:eastAsia="Lato" w:hAnsi="Lato" w:cs="Lato"/>
                <w:sz w:val="20"/>
                <w:szCs w:val="20"/>
              </w:rPr>
              <w:t>Inwestycje strategiczne</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EE3A29" w14:textId="00D57B6C" w:rsidR="4DD411D8" w:rsidRDefault="4DD411D8" w:rsidP="003636CB">
            <w:pPr>
              <w:spacing w:before="60" w:after="60" w:line="257" w:lineRule="auto"/>
              <w:jc w:val="right"/>
            </w:pPr>
            <w:r w:rsidRPr="4DD411D8">
              <w:rPr>
                <w:rFonts w:ascii="Lato" w:eastAsia="Lato" w:hAnsi="Lato" w:cs="Lato"/>
                <w:sz w:val="20"/>
                <w:szCs w:val="20"/>
              </w:rPr>
              <w:t>228 359 422</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581F74" w14:textId="695846DD" w:rsidR="4DD411D8" w:rsidRDefault="4DD411D8" w:rsidP="003636CB">
            <w:pPr>
              <w:spacing w:before="60" w:after="60" w:line="257" w:lineRule="auto"/>
              <w:jc w:val="right"/>
            </w:pPr>
            <w:r w:rsidRPr="4DD411D8">
              <w:rPr>
                <w:rFonts w:ascii="Lato" w:eastAsia="Lato" w:hAnsi="Lato" w:cs="Lato"/>
                <w:sz w:val="20"/>
                <w:szCs w:val="20"/>
              </w:rPr>
              <w:t>202 524 715</w:t>
            </w:r>
          </w:p>
        </w:tc>
        <w:tc>
          <w:tcPr>
            <w:tcW w:w="1694" w:type="dxa"/>
            <w:tcBorders>
              <w:top w:val="nil"/>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15C72E18" w14:textId="61222FA3" w:rsidR="4DD411D8" w:rsidRDefault="4DD411D8" w:rsidP="003636CB">
            <w:pPr>
              <w:spacing w:before="60" w:after="60" w:line="257" w:lineRule="auto"/>
              <w:jc w:val="right"/>
            </w:pPr>
            <w:r w:rsidRPr="4DD411D8">
              <w:rPr>
                <w:rFonts w:ascii="Lato" w:eastAsia="Lato" w:hAnsi="Lato" w:cs="Lato"/>
                <w:color w:val="000000" w:themeColor="text1"/>
                <w:sz w:val="20"/>
                <w:szCs w:val="20"/>
              </w:rPr>
              <w:t>88,69%</w:t>
            </w:r>
          </w:p>
        </w:tc>
      </w:tr>
      <w:tr w:rsidR="4DD411D8" w14:paraId="2E0BD5A9" w14:textId="77777777" w:rsidTr="00855DF8">
        <w:trPr>
          <w:trHeight w:val="60"/>
        </w:trPr>
        <w:tc>
          <w:tcPr>
            <w:tcW w:w="4531" w:type="dxa"/>
            <w:tcBorders>
              <w:top w:val="single" w:sz="8"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20BEC410" w14:textId="4323C103" w:rsidR="4DD411D8" w:rsidRDefault="4DD411D8" w:rsidP="003636CB">
            <w:pPr>
              <w:spacing w:before="60" w:after="60" w:line="257" w:lineRule="auto"/>
              <w:ind w:left="589"/>
            </w:pPr>
            <w:r w:rsidRPr="4DD411D8">
              <w:rPr>
                <w:rFonts w:ascii="Lato" w:eastAsia="Lato" w:hAnsi="Lato" w:cs="Lato"/>
                <w:i/>
                <w:iCs/>
                <w:sz w:val="20"/>
                <w:szCs w:val="20"/>
              </w:rPr>
              <w:t>w tym ze środków UE</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6AAC5E" w14:textId="4558F3E9" w:rsidR="4DD411D8" w:rsidRDefault="4DD411D8" w:rsidP="003636CB">
            <w:pPr>
              <w:spacing w:before="60" w:after="60" w:line="257" w:lineRule="auto"/>
              <w:jc w:val="right"/>
            </w:pPr>
            <w:r w:rsidRPr="4DD411D8">
              <w:rPr>
                <w:rFonts w:ascii="Lato" w:eastAsia="Lato" w:hAnsi="Lato" w:cs="Lato"/>
                <w:i/>
                <w:iCs/>
                <w:sz w:val="20"/>
                <w:szCs w:val="20"/>
              </w:rPr>
              <w:t>72 711 233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A8AADE" w14:textId="2BB9C617" w:rsidR="4DD411D8" w:rsidRDefault="4DD411D8" w:rsidP="003636CB">
            <w:pPr>
              <w:spacing w:before="60" w:after="60" w:line="257" w:lineRule="auto"/>
              <w:jc w:val="right"/>
            </w:pPr>
            <w:r w:rsidRPr="4DD411D8">
              <w:rPr>
                <w:rFonts w:ascii="Lato" w:eastAsia="Lato" w:hAnsi="Lato" w:cs="Lato"/>
                <w:i/>
                <w:iCs/>
                <w:sz w:val="20"/>
                <w:szCs w:val="20"/>
              </w:rPr>
              <w:t>61 863 400</w:t>
            </w:r>
          </w:p>
        </w:tc>
        <w:tc>
          <w:tcPr>
            <w:tcW w:w="1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0E54DF67" w14:textId="7B701B2B" w:rsidR="4DD411D8" w:rsidRDefault="4DD411D8" w:rsidP="003636CB">
            <w:pPr>
              <w:spacing w:before="60" w:after="60" w:line="257" w:lineRule="auto"/>
              <w:jc w:val="right"/>
            </w:pPr>
            <w:r w:rsidRPr="4DD411D8">
              <w:rPr>
                <w:rFonts w:ascii="Lato" w:eastAsia="Lato" w:hAnsi="Lato" w:cs="Lato"/>
                <w:i/>
                <w:iCs/>
                <w:color w:val="000000" w:themeColor="text1"/>
                <w:sz w:val="20"/>
                <w:szCs w:val="20"/>
              </w:rPr>
              <w:t>85,08%</w:t>
            </w:r>
          </w:p>
        </w:tc>
      </w:tr>
      <w:tr w:rsidR="4DD411D8" w14:paraId="27A3275A" w14:textId="77777777" w:rsidTr="00855DF8">
        <w:trPr>
          <w:trHeight w:val="60"/>
        </w:trPr>
        <w:tc>
          <w:tcPr>
            <w:tcW w:w="4531" w:type="dxa"/>
            <w:tcBorders>
              <w:top w:val="single" w:sz="8"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358F694F" w14:textId="0B72F975" w:rsidR="4DD411D8" w:rsidRDefault="4DD411D8" w:rsidP="003636CB">
            <w:pPr>
              <w:spacing w:before="60" w:after="60" w:line="257" w:lineRule="auto"/>
            </w:pPr>
            <w:r w:rsidRPr="4DD411D8">
              <w:rPr>
                <w:rFonts w:ascii="Lato" w:eastAsia="Lato" w:hAnsi="Lato" w:cs="Lato"/>
                <w:sz w:val="20"/>
                <w:szCs w:val="20"/>
              </w:rPr>
              <w:t>Inwestycje programowe</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C70F81" w14:textId="6182F1B2" w:rsidR="4DD411D8" w:rsidRDefault="4DD411D8" w:rsidP="003636CB">
            <w:pPr>
              <w:spacing w:before="60" w:after="60" w:line="257" w:lineRule="auto"/>
              <w:jc w:val="right"/>
            </w:pPr>
            <w:r w:rsidRPr="4DD411D8">
              <w:rPr>
                <w:rFonts w:ascii="Lato" w:eastAsia="Lato" w:hAnsi="Lato" w:cs="Lato"/>
                <w:sz w:val="20"/>
                <w:szCs w:val="20"/>
              </w:rPr>
              <w:t>605 527 010</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FF1BE9" w14:textId="7B0FA236" w:rsidR="4DD411D8" w:rsidRDefault="4DD411D8" w:rsidP="003636CB">
            <w:pPr>
              <w:spacing w:before="60" w:after="60" w:line="257" w:lineRule="auto"/>
              <w:jc w:val="right"/>
            </w:pPr>
            <w:r w:rsidRPr="4DD411D8">
              <w:rPr>
                <w:rFonts w:ascii="Lato" w:eastAsia="Lato" w:hAnsi="Lato" w:cs="Lato"/>
                <w:sz w:val="20"/>
                <w:szCs w:val="20"/>
              </w:rPr>
              <w:t>597 081 039</w:t>
            </w:r>
          </w:p>
        </w:tc>
        <w:tc>
          <w:tcPr>
            <w:tcW w:w="1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30417AE3" w14:textId="54E95FC2" w:rsidR="4DD411D8" w:rsidRDefault="4DD411D8" w:rsidP="003636CB">
            <w:pPr>
              <w:spacing w:before="60" w:after="60" w:line="257" w:lineRule="auto"/>
              <w:jc w:val="right"/>
            </w:pPr>
            <w:r w:rsidRPr="4DD411D8">
              <w:rPr>
                <w:rFonts w:ascii="Lato" w:eastAsia="Lato" w:hAnsi="Lato" w:cs="Lato"/>
                <w:color w:val="000000" w:themeColor="text1"/>
                <w:sz w:val="20"/>
                <w:szCs w:val="20"/>
              </w:rPr>
              <w:t>98,61%</w:t>
            </w:r>
          </w:p>
        </w:tc>
      </w:tr>
      <w:tr w:rsidR="4DD411D8" w14:paraId="75988AF8" w14:textId="77777777" w:rsidTr="00855DF8">
        <w:trPr>
          <w:trHeight w:val="60"/>
        </w:trPr>
        <w:tc>
          <w:tcPr>
            <w:tcW w:w="4531" w:type="dxa"/>
            <w:tcBorders>
              <w:top w:val="single" w:sz="8"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31D26B20" w14:textId="5EAB7548" w:rsidR="4DD411D8" w:rsidRDefault="4DD411D8" w:rsidP="003636CB">
            <w:pPr>
              <w:spacing w:before="60" w:after="60" w:line="257" w:lineRule="auto"/>
              <w:ind w:left="589"/>
            </w:pPr>
            <w:r w:rsidRPr="4DD411D8">
              <w:rPr>
                <w:rFonts w:ascii="Lato" w:eastAsia="Lato" w:hAnsi="Lato" w:cs="Lato"/>
                <w:i/>
                <w:iCs/>
                <w:sz w:val="20"/>
                <w:szCs w:val="20"/>
              </w:rPr>
              <w:t>w tym ze środków UE</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BE75D0" w14:textId="48A6785D" w:rsidR="4DD411D8" w:rsidRDefault="4DD411D8" w:rsidP="003636CB">
            <w:pPr>
              <w:spacing w:before="60" w:after="60" w:line="257" w:lineRule="auto"/>
              <w:jc w:val="right"/>
            </w:pPr>
            <w:r w:rsidRPr="4DD411D8">
              <w:rPr>
                <w:rFonts w:ascii="Lato" w:eastAsia="Lato" w:hAnsi="Lato" w:cs="Lato"/>
                <w:i/>
                <w:iCs/>
                <w:sz w:val="20"/>
                <w:szCs w:val="20"/>
              </w:rPr>
              <w:t xml:space="preserve">30 167 802 </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F7E490" w14:textId="655A62E5" w:rsidR="4DD411D8" w:rsidRDefault="4DD411D8" w:rsidP="003636CB">
            <w:pPr>
              <w:spacing w:before="60" w:after="60" w:line="257" w:lineRule="auto"/>
              <w:jc w:val="right"/>
            </w:pPr>
            <w:r w:rsidRPr="4DD411D8">
              <w:rPr>
                <w:rFonts w:ascii="Lato" w:eastAsia="Lato" w:hAnsi="Lato" w:cs="Lato"/>
                <w:i/>
                <w:iCs/>
                <w:sz w:val="20"/>
                <w:szCs w:val="20"/>
              </w:rPr>
              <w:t>24 741 221</w:t>
            </w:r>
          </w:p>
        </w:tc>
        <w:tc>
          <w:tcPr>
            <w:tcW w:w="1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5EEA43C5" w14:textId="07FB4DBA" w:rsidR="4DD411D8" w:rsidRDefault="4DD411D8" w:rsidP="003636CB">
            <w:pPr>
              <w:spacing w:before="60" w:after="60" w:line="257" w:lineRule="auto"/>
              <w:jc w:val="right"/>
            </w:pPr>
            <w:r w:rsidRPr="4DD411D8">
              <w:rPr>
                <w:rFonts w:ascii="Lato" w:eastAsia="Lato" w:hAnsi="Lato" w:cs="Lato"/>
                <w:i/>
                <w:iCs/>
                <w:color w:val="000000" w:themeColor="text1"/>
                <w:sz w:val="20"/>
                <w:szCs w:val="20"/>
              </w:rPr>
              <w:t>82,01%</w:t>
            </w:r>
          </w:p>
        </w:tc>
      </w:tr>
      <w:tr w:rsidR="4DD411D8" w14:paraId="2F8766FC" w14:textId="77777777" w:rsidTr="00855DF8">
        <w:trPr>
          <w:trHeight w:val="60"/>
        </w:trPr>
        <w:tc>
          <w:tcPr>
            <w:tcW w:w="4531" w:type="dxa"/>
            <w:tcBorders>
              <w:top w:val="single" w:sz="8"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3AC7C19C" w14:textId="71F2CE5E" w:rsidR="4DD411D8" w:rsidRDefault="4DD411D8" w:rsidP="003636CB">
            <w:pPr>
              <w:spacing w:before="60" w:after="60" w:line="257" w:lineRule="auto"/>
            </w:pPr>
            <w:r w:rsidRPr="4DD411D8">
              <w:rPr>
                <w:rFonts w:ascii="Lato" w:eastAsia="Lato" w:hAnsi="Lato" w:cs="Lato"/>
                <w:sz w:val="20"/>
                <w:szCs w:val="20"/>
              </w:rPr>
              <w:t>Udziały w spółkach</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064FDA" w14:textId="6C5505D2" w:rsidR="4DD411D8" w:rsidRDefault="4DD411D8" w:rsidP="003636CB">
            <w:pPr>
              <w:spacing w:before="60" w:after="60" w:line="257" w:lineRule="auto"/>
              <w:jc w:val="right"/>
            </w:pPr>
            <w:r w:rsidRPr="4DD411D8">
              <w:rPr>
                <w:rFonts w:ascii="Lato" w:eastAsia="Lato" w:hAnsi="Lato" w:cs="Lato"/>
                <w:sz w:val="20"/>
                <w:szCs w:val="20"/>
              </w:rPr>
              <w:t>53 700 000</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E12802" w14:textId="31798273" w:rsidR="4DD411D8" w:rsidRDefault="4DD411D8" w:rsidP="003636CB">
            <w:pPr>
              <w:spacing w:before="60" w:after="60" w:line="257" w:lineRule="auto"/>
              <w:jc w:val="right"/>
            </w:pPr>
            <w:r w:rsidRPr="4DD411D8">
              <w:rPr>
                <w:rFonts w:ascii="Lato" w:eastAsia="Lato" w:hAnsi="Lato" w:cs="Lato"/>
                <w:sz w:val="20"/>
                <w:szCs w:val="20"/>
              </w:rPr>
              <w:t>29 524 632</w:t>
            </w:r>
          </w:p>
        </w:tc>
        <w:tc>
          <w:tcPr>
            <w:tcW w:w="1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118A8D2D" w14:textId="53CC6BE0" w:rsidR="4DD411D8" w:rsidRDefault="4DD411D8" w:rsidP="003636CB">
            <w:pPr>
              <w:spacing w:before="60" w:after="60" w:line="257" w:lineRule="auto"/>
              <w:jc w:val="right"/>
            </w:pPr>
            <w:r w:rsidRPr="4DD411D8">
              <w:rPr>
                <w:rFonts w:ascii="Lato" w:eastAsia="Lato" w:hAnsi="Lato" w:cs="Lato"/>
                <w:color w:val="000000" w:themeColor="text1"/>
                <w:sz w:val="20"/>
                <w:szCs w:val="20"/>
              </w:rPr>
              <w:t>54,98%</w:t>
            </w:r>
          </w:p>
        </w:tc>
      </w:tr>
      <w:tr w:rsidR="4DD411D8" w14:paraId="129FF291" w14:textId="77777777" w:rsidTr="00855DF8">
        <w:trPr>
          <w:trHeight w:val="60"/>
        </w:trPr>
        <w:tc>
          <w:tcPr>
            <w:tcW w:w="4531" w:type="dxa"/>
            <w:tcBorders>
              <w:top w:val="single" w:sz="8" w:space="0" w:color="BFBFBF" w:themeColor="background1" w:themeShade="BF"/>
              <w:left w:val="single" w:sz="4" w:space="0" w:color="BFBFBF" w:themeColor="background1" w:themeShade="BF"/>
              <w:bottom w:val="single" w:sz="8" w:space="0" w:color="BFBFBF" w:themeColor="background1" w:themeShade="BF"/>
              <w:right w:val="single" w:sz="8" w:space="0" w:color="BFBFBF" w:themeColor="background1" w:themeShade="BF"/>
            </w:tcBorders>
            <w:vAlign w:val="center"/>
          </w:tcPr>
          <w:p w14:paraId="194CF098" w14:textId="3FA24427" w:rsidR="4DD411D8" w:rsidRDefault="4DD411D8" w:rsidP="003636CB">
            <w:pPr>
              <w:spacing w:before="60" w:after="60" w:line="257" w:lineRule="auto"/>
            </w:pPr>
            <w:r w:rsidRPr="4DD411D8">
              <w:rPr>
                <w:rFonts w:ascii="Lato" w:eastAsia="Lato" w:hAnsi="Lato" w:cs="Lato"/>
                <w:sz w:val="20"/>
                <w:szCs w:val="20"/>
              </w:rPr>
              <w:t>Zadania inwestycyjne dzielnic</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A5A0E7" w14:textId="22172DBF" w:rsidR="4DD411D8" w:rsidRDefault="4DD411D8" w:rsidP="003636CB">
            <w:pPr>
              <w:spacing w:before="60" w:after="60" w:line="257" w:lineRule="auto"/>
              <w:jc w:val="right"/>
            </w:pPr>
            <w:r w:rsidRPr="4DD411D8">
              <w:rPr>
                <w:rFonts w:ascii="Lato" w:eastAsia="Lato" w:hAnsi="Lato" w:cs="Lato"/>
                <w:sz w:val="20"/>
                <w:szCs w:val="20"/>
              </w:rPr>
              <w:t>11 254 564</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4D203C" w14:textId="12FD5FAC" w:rsidR="4DD411D8" w:rsidRDefault="4DD411D8" w:rsidP="003636CB">
            <w:pPr>
              <w:spacing w:before="60" w:after="60" w:line="257" w:lineRule="auto"/>
              <w:jc w:val="right"/>
            </w:pPr>
            <w:r w:rsidRPr="4DD411D8">
              <w:rPr>
                <w:rFonts w:ascii="Lato" w:eastAsia="Lato" w:hAnsi="Lato" w:cs="Lato"/>
                <w:sz w:val="20"/>
                <w:szCs w:val="20"/>
              </w:rPr>
              <w:t>10 549 230</w:t>
            </w:r>
          </w:p>
        </w:tc>
        <w:tc>
          <w:tcPr>
            <w:tcW w:w="16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4" w:space="0" w:color="BFBFBF" w:themeColor="background1" w:themeShade="BF"/>
            </w:tcBorders>
            <w:vAlign w:val="center"/>
          </w:tcPr>
          <w:p w14:paraId="76D1C362" w14:textId="69F137FA" w:rsidR="4DD411D8" w:rsidRDefault="4DD411D8" w:rsidP="003636CB">
            <w:pPr>
              <w:spacing w:before="60" w:after="60" w:line="257" w:lineRule="auto"/>
              <w:jc w:val="right"/>
            </w:pPr>
            <w:r w:rsidRPr="4DD411D8">
              <w:rPr>
                <w:rFonts w:ascii="Lato" w:eastAsia="Lato" w:hAnsi="Lato" w:cs="Lato"/>
                <w:color w:val="000000" w:themeColor="text1"/>
                <w:sz w:val="20"/>
                <w:szCs w:val="20"/>
              </w:rPr>
              <w:t>93,73%</w:t>
            </w:r>
          </w:p>
        </w:tc>
      </w:tr>
      <w:tr w:rsidR="4DD411D8" w14:paraId="50035DDA" w14:textId="77777777" w:rsidTr="00855DF8">
        <w:trPr>
          <w:trHeight w:val="345"/>
        </w:trPr>
        <w:tc>
          <w:tcPr>
            <w:tcW w:w="4531" w:type="dxa"/>
            <w:tcBorders>
              <w:top w:val="single" w:sz="8" w:space="0" w:color="BFBFBF" w:themeColor="background1" w:themeShade="BF"/>
              <w:left w:val="single" w:sz="4" w:space="0" w:color="BFBFBF" w:themeColor="background1" w:themeShade="BF"/>
              <w:bottom w:val="single" w:sz="4" w:space="0" w:color="BFBFBF" w:themeColor="background1" w:themeShade="BF"/>
              <w:right w:val="single" w:sz="8" w:space="0" w:color="BFBFBF" w:themeColor="background1" w:themeShade="BF"/>
            </w:tcBorders>
            <w:vAlign w:val="center"/>
          </w:tcPr>
          <w:p w14:paraId="4425BD04" w14:textId="0E5DBA59" w:rsidR="4DD411D8" w:rsidRDefault="4DD411D8" w:rsidP="003636CB">
            <w:pPr>
              <w:spacing w:before="60" w:after="60" w:line="257" w:lineRule="auto"/>
            </w:pPr>
            <w:r w:rsidRPr="4DD411D8">
              <w:rPr>
                <w:rFonts w:ascii="Lato" w:eastAsia="Lato" w:hAnsi="Lato" w:cs="Lato"/>
                <w:sz w:val="20"/>
                <w:szCs w:val="20"/>
              </w:rPr>
              <w:t>Zwroty dotacji oraz płatności wykorzystanych niezgodnie z przeznaczeniem lub wykorzystanych z naruszeniem procedur, o których mowa w art.184 ustawy, pobranych nienależnie lub w nadmiernej wysokości, dotyczące wydatków majątkowych</w:t>
            </w:r>
          </w:p>
        </w:tc>
        <w:tc>
          <w:tcPr>
            <w:tcW w:w="1418" w:type="dxa"/>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087109AD" w14:textId="00462B9D" w:rsidR="4DD411D8" w:rsidRDefault="4DD411D8" w:rsidP="003636CB">
            <w:pPr>
              <w:spacing w:before="60" w:after="60" w:line="257" w:lineRule="auto"/>
              <w:jc w:val="right"/>
            </w:pPr>
            <w:r w:rsidRPr="4DD411D8">
              <w:rPr>
                <w:rFonts w:ascii="Lato" w:eastAsia="Lato" w:hAnsi="Lato" w:cs="Lato"/>
                <w:sz w:val="20"/>
                <w:szCs w:val="20"/>
              </w:rPr>
              <w:t>713 191</w:t>
            </w:r>
          </w:p>
        </w:tc>
        <w:tc>
          <w:tcPr>
            <w:tcW w:w="1417" w:type="dxa"/>
            <w:tc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tcBorders>
            <w:vAlign w:val="center"/>
          </w:tcPr>
          <w:p w14:paraId="7FF28E5A" w14:textId="2416878D" w:rsidR="4DD411D8" w:rsidRDefault="4DD411D8" w:rsidP="003636CB">
            <w:pPr>
              <w:spacing w:before="60" w:after="60" w:line="257" w:lineRule="auto"/>
              <w:jc w:val="right"/>
            </w:pPr>
            <w:r w:rsidRPr="4DD411D8">
              <w:rPr>
                <w:rFonts w:ascii="Lato" w:eastAsia="Lato" w:hAnsi="Lato" w:cs="Lato"/>
                <w:sz w:val="20"/>
                <w:szCs w:val="20"/>
              </w:rPr>
              <w:t>109 209</w:t>
            </w:r>
          </w:p>
        </w:tc>
        <w:tc>
          <w:tcPr>
            <w:tcW w:w="1694" w:type="dxa"/>
            <w:tcBorders>
              <w:top w:val="single" w:sz="8" w:space="0" w:color="BFBFBF" w:themeColor="background1" w:themeShade="BF"/>
              <w:left w:val="single" w:sz="8" w:space="0" w:color="BFBFBF" w:themeColor="background1" w:themeShade="BF"/>
              <w:bottom w:val="single" w:sz="4" w:space="0" w:color="BFBFBF" w:themeColor="background1" w:themeShade="BF"/>
              <w:right w:val="single" w:sz="4" w:space="0" w:color="BFBFBF" w:themeColor="background1" w:themeShade="BF"/>
            </w:tcBorders>
            <w:vAlign w:val="center"/>
          </w:tcPr>
          <w:p w14:paraId="36669C1A" w14:textId="22D9936F" w:rsidR="4DD411D8" w:rsidRDefault="4DD411D8" w:rsidP="003636CB">
            <w:pPr>
              <w:spacing w:before="60" w:after="60" w:line="257" w:lineRule="auto"/>
              <w:jc w:val="right"/>
            </w:pPr>
            <w:r w:rsidRPr="4DD411D8">
              <w:rPr>
                <w:rFonts w:ascii="Lato" w:eastAsia="Lato" w:hAnsi="Lato" w:cs="Lato"/>
                <w:color w:val="000000" w:themeColor="text1"/>
                <w:sz w:val="20"/>
                <w:szCs w:val="20"/>
              </w:rPr>
              <w:t>15,31%</w:t>
            </w:r>
          </w:p>
        </w:tc>
      </w:tr>
    </w:tbl>
    <w:p w14:paraId="6AA258D8" w14:textId="3F8EE4E5" w:rsidR="00C85374" w:rsidRDefault="70786B1B" w:rsidP="005E60F9">
      <w:pPr>
        <w:spacing w:after="0"/>
        <w:jc w:val="center"/>
        <w:rPr>
          <w:rFonts w:ascii="Lato" w:eastAsia="Lato" w:hAnsi="Lato" w:cs="Lato"/>
          <w:sz w:val="20"/>
          <w:szCs w:val="20"/>
        </w:rPr>
      </w:pPr>
      <w:r w:rsidRPr="4DD411D8">
        <w:rPr>
          <w:rFonts w:ascii="Lato" w:eastAsia="Lato" w:hAnsi="Lato" w:cs="Lato"/>
          <w:sz w:val="20"/>
          <w:szCs w:val="20"/>
        </w:rPr>
        <w:t>Źródło: Sprawozdanie z wykonania budżetu Miasta Krakowa za rok 2020</w:t>
      </w:r>
    </w:p>
    <w:p w14:paraId="67EFF2F7" w14:textId="77777777" w:rsidR="005E60F9" w:rsidRPr="00BA2DD4" w:rsidRDefault="005E60F9" w:rsidP="005E60F9">
      <w:pPr>
        <w:spacing w:after="0"/>
        <w:jc w:val="center"/>
        <w:rPr>
          <w:rFonts w:ascii="Lato" w:hAnsi="Lato"/>
          <w:highlight w:val="yellow"/>
        </w:rPr>
      </w:pPr>
    </w:p>
    <w:p w14:paraId="06C52BBE" w14:textId="77777777" w:rsidR="006A1CAC" w:rsidRPr="00BA2DD4" w:rsidRDefault="006A1CAC" w:rsidP="4DD411D8">
      <w:pPr>
        <w:pStyle w:val="Nagwek4"/>
      </w:pPr>
      <w:bookmarkStart w:id="36" w:name="_Toc10018588"/>
      <w:r>
        <w:t>IV.1.1.4</w:t>
      </w:r>
      <w:r w:rsidR="00CB7A7E">
        <w:t>.</w:t>
      </w:r>
      <w:r>
        <w:t xml:space="preserve"> Zadłużenie Miasta Krakowa</w:t>
      </w:r>
      <w:bookmarkEnd w:id="36"/>
    </w:p>
    <w:p w14:paraId="6D20A1E8" w14:textId="354A2BC6" w:rsidR="006A1CAC" w:rsidRPr="00BA2DD4" w:rsidRDefault="4A98FE82" w:rsidP="4DD411D8">
      <w:pPr>
        <w:spacing w:after="0" w:line="257" w:lineRule="auto"/>
        <w:contextualSpacing/>
        <w:jc w:val="both"/>
      </w:pPr>
      <w:r w:rsidRPr="0935961B">
        <w:rPr>
          <w:rFonts w:ascii="Lato" w:eastAsia="Lato" w:hAnsi="Lato" w:cs="Lato"/>
        </w:rPr>
        <w:t xml:space="preserve">Skumulowane zadłużenie </w:t>
      </w:r>
      <w:r w:rsidR="4B8E6433" w:rsidRPr="0935961B">
        <w:rPr>
          <w:rFonts w:ascii="Lato" w:eastAsia="Lato" w:hAnsi="Lato" w:cs="Lato"/>
        </w:rPr>
        <w:t>M</w:t>
      </w:r>
      <w:r w:rsidRPr="0935961B">
        <w:rPr>
          <w:rFonts w:ascii="Lato" w:eastAsia="Lato" w:hAnsi="Lato" w:cs="Lato"/>
        </w:rPr>
        <w:t xml:space="preserve">iasta na koniec 2020 roku wyniosło 3 477 691 730 </w:t>
      </w:r>
      <w:r w:rsidR="3293292E" w:rsidRPr="0935961B">
        <w:rPr>
          <w:rFonts w:ascii="Lato" w:eastAsia="Lato" w:hAnsi="Lato" w:cs="Lato"/>
        </w:rPr>
        <w:t>zł</w:t>
      </w:r>
      <w:r w:rsidRPr="0935961B">
        <w:rPr>
          <w:rFonts w:ascii="Lato" w:eastAsia="Lato" w:hAnsi="Lato" w:cs="Lato"/>
          <w:b/>
          <w:bCs/>
        </w:rPr>
        <w:t xml:space="preserve">. </w:t>
      </w:r>
    </w:p>
    <w:p w14:paraId="257526AF" w14:textId="00938C00" w:rsidR="006A1CAC" w:rsidRPr="00BA2DD4" w:rsidRDefault="4A98FE82" w:rsidP="4DD411D8">
      <w:pPr>
        <w:spacing w:after="0" w:line="257" w:lineRule="auto"/>
        <w:contextualSpacing/>
        <w:jc w:val="both"/>
      </w:pPr>
      <w:r w:rsidRPr="4DD411D8">
        <w:rPr>
          <w:rFonts w:ascii="Lato" w:eastAsia="Lato" w:hAnsi="Lato" w:cs="Lato"/>
        </w:rPr>
        <w:t xml:space="preserve"> </w:t>
      </w:r>
    </w:p>
    <w:p w14:paraId="69C7F8C5" w14:textId="37E31953" w:rsidR="006A1CAC" w:rsidRPr="00BA2DD4" w:rsidRDefault="4A98FE82" w:rsidP="4DD411D8">
      <w:pPr>
        <w:spacing w:after="0" w:line="257" w:lineRule="auto"/>
        <w:contextualSpacing/>
        <w:jc w:val="both"/>
      </w:pPr>
      <w:r w:rsidRPr="4DD411D8">
        <w:rPr>
          <w:rFonts w:ascii="Lato" w:eastAsia="Lato" w:hAnsi="Lato" w:cs="Lato"/>
        </w:rPr>
        <w:t>Zadłużenie miasta z tytułu zaciągniętych kredytów i pożyczek wzrosło o 13,25% w stosunku do 2019 roku. Wielkość zaciągniętego długu w 2020 roku związana była z koniecznością zapewnienia środków pieniężnych na realizację zadań zgodnie z harmonogramem wydatków i</w:t>
      </w:r>
      <w:r w:rsidR="00884AD4">
        <w:rPr>
          <w:rFonts w:ascii="Lato" w:eastAsia="Lato" w:hAnsi="Lato" w:cs="Lato"/>
        </w:rPr>
        <w:t> z</w:t>
      </w:r>
      <w:r w:rsidRPr="4DD411D8">
        <w:rPr>
          <w:rFonts w:ascii="Lato" w:eastAsia="Lato" w:hAnsi="Lato" w:cs="Lato"/>
        </w:rPr>
        <w:t xml:space="preserve">apotrzebowaniem jednostek organizacyjnych. </w:t>
      </w:r>
    </w:p>
    <w:p w14:paraId="7E92B506" w14:textId="54922ECB" w:rsidR="006A1CAC" w:rsidRPr="00BA2DD4" w:rsidRDefault="4A98FE82" w:rsidP="0935961B">
      <w:pPr>
        <w:spacing w:after="0" w:line="240" w:lineRule="auto"/>
        <w:contextualSpacing/>
        <w:jc w:val="both"/>
        <w:rPr>
          <w:rFonts w:ascii="Lato" w:eastAsia="Lato" w:hAnsi="Lato" w:cs="Lato"/>
          <w:shd w:val="clear" w:color="auto" w:fill="FFFFFF" w:themeFill="background1"/>
        </w:rPr>
      </w:pPr>
      <w:r w:rsidRPr="0935961B">
        <w:rPr>
          <w:rFonts w:ascii="Lato" w:eastAsia="Lato" w:hAnsi="Lato" w:cs="Lato"/>
        </w:rPr>
        <w:t xml:space="preserve">W 2020 r. przychody z tytułu zaciągniętych kredytów wyniosły 620 000 000 </w:t>
      </w:r>
      <w:r w:rsidR="3293292E" w:rsidRPr="0935961B">
        <w:rPr>
          <w:rFonts w:ascii="Lato" w:eastAsia="Lato" w:hAnsi="Lato" w:cs="Lato"/>
        </w:rPr>
        <w:t>zł</w:t>
      </w:r>
      <w:r w:rsidRPr="0935961B">
        <w:rPr>
          <w:rFonts w:ascii="Lato" w:eastAsia="Lato" w:hAnsi="Lato" w:cs="Lato"/>
        </w:rPr>
        <w:t>, z czego 200</w:t>
      </w:r>
      <w:r w:rsidR="00884AD4" w:rsidRPr="0935961B">
        <w:rPr>
          <w:rFonts w:ascii="Lato" w:eastAsia="Lato" w:hAnsi="Lato" w:cs="Lato"/>
        </w:rPr>
        <w:t> </w:t>
      </w:r>
      <w:r w:rsidRPr="0935961B">
        <w:rPr>
          <w:rFonts w:ascii="Lato" w:eastAsia="Lato" w:hAnsi="Lato" w:cs="Lato"/>
        </w:rPr>
        <w:t>000</w:t>
      </w:r>
      <w:r w:rsidR="00884AD4" w:rsidRPr="0935961B">
        <w:rPr>
          <w:rFonts w:ascii="Lato" w:eastAsia="Lato" w:hAnsi="Lato" w:cs="Lato"/>
        </w:rPr>
        <w:t> </w:t>
      </w:r>
      <w:r w:rsidRPr="0935961B">
        <w:rPr>
          <w:rFonts w:ascii="Lato" w:eastAsia="Lato" w:hAnsi="Lato" w:cs="Lato"/>
        </w:rPr>
        <w:t>000</w:t>
      </w:r>
      <w:r w:rsidR="00884AD4" w:rsidRPr="0935961B">
        <w:rPr>
          <w:rFonts w:ascii="Lato" w:eastAsia="Lato" w:hAnsi="Lato" w:cs="Lato"/>
        </w:rPr>
        <w:t> </w:t>
      </w:r>
      <w:r w:rsidR="3293292E" w:rsidRPr="0935961B">
        <w:rPr>
          <w:rFonts w:ascii="Lato" w:eastAsia="Lato" w:hAnsi="Lato" w:cs="Lato"/>
        </w:rPr>
        <w:t>zł</w:t>
      </w:r>
      <w:r w:rsidRPr="0935961B">
        <w:rPr>
          <w:rFonts w:ascii="Lato" w:eastAsia="Lato" w:hAnsi="Lato" w:cs="Lato"/>
        </w:rPr>
        <w:t xml:space="preserve"> stanowił kredyt zaciągnięty w Europejskim Banku Inwestycyjnym.</w:t>
      </w:r>
    </w:p>
    <w:p w14:paraId="54C529ED" w14:textId="2E216F41" w:rsidR="00896F36" w:rsidRPr="00BA2DD4" w:rsidRDefault="00896F36" w:rsidP="4DD411D8">
      <w:pPr>
        <w:spacing w:after="0"/>
        <w:rPr>
          <w:rFonts w:ascii="Lato" w:hAnsi="Lato" w:cs="Times New Roman"/>
          <w:shd w:val="clear" w:color="auto" w:fill="FFFFFF" w:themeFill="background1"/>
        </w:rPr>
      </w:pPr>
    </w:p>
    <w:p w14:paraId="74C434AD" w14:textId="77777777" w:rsidR="006A1CAC" w:rsidRPr="00BA2DD4" w:rsidRDefault="006A1CAC" w:rsidP="4DD411D8">
      <w:pPr>
        <w:pStyle w:val="Nagwek4"/>
      </w:pPr>
      <w:bookmarkStart w:id="37" w:name="_Toc7513651"/>
      <w:bookmarkStart w:id="38" w:name="_Toc10018589"/>
      <w:r>
        <w:t>IV.1.1.5</w:t>
      </w:r>
      <w:r w:rsidR="00CB7A7E">
        <w:t>.</w:t>
      </w:r>
      <w:r>
        <w:t xml:space="preserve"> Wskaźniki obrazujące wykonanie budżetu Miasta Krakowa</w:t>
      </w:r>
      <w:bookmarkEnd w:id="37"/>
      <w:bookmarkEnd w:id="38"/>
    </w:p>
    <w:p w14:paraId="1C0157D6" w14:textId="77777777" w:rsidR="006A1CAC" w:rsidRPr="00BA2DD4" w:rsidRDefault="006A1CAC" w:rsidP="00CB7A7E">
      <w:pPr>
        <w:spacing w:after="0"/>
        <w:jc w:val="both"/>
        <w:rPr>
          <w:rFonts w:ascii="Lato" w:hAnsi="Lato" w:cs="Times New Roman"/>
          <w:highlight w:val="yellow"/>
          <w:shd w:val="clear" w:color="auto" w:fill="FFFFFF" w:themeFill="background1"/>
        </w:rPr>
      </w:pPr>
    </w:p>
    <w:p w14:paraId="2A95DE35" w14:textId="1398B662" w:rsidR="4B7018CE" w:rsidRDefault="4B7018CE" w:rsidP="4DD411D8">
      <w:pPr>
        <w:spacing w:line="257" w:lineRule="auto"/>
        <w:jc w:val="both"/>
      </w:pPr>
      <w:r w:rsidRPr="4DD411D8">
        <w:rPr>
          <w:rFonts w:ascii="Lato" w:eastAsia="Lato" w:hAnsi="Lato" w:cs="Lato"/>
        </w:rPr>
        <w:t>Najważniejszym parametrem z punktu widzenia równowagi finansowej oraz możliwości obsługi zadłużenia jest poziom nadwyżki operacyjnej.</w:t>
      </w:r>
    </w:p>
    <w:p w14:paraId="745C2F7D" w14:textId="4739567F" w:rsidR="4B7018CE" w:rsidRDefault="4B7018CE" w:rsidP="4DD411D8">
      <w:pPr>
        <w:spacing w:line="257" w:lineRule="auto"/>
        <w:jc w:val="both"/>
      </w:pPr>
      <w:r w:rsidRPr="4DD411D8">
        <w:rPr>
          <w:rFonts w:ascii="Lato" w:eastAsia="Lato" w:hAnsi="Lato" w:cs="Lato"/>
          <w:b/>
          <w:bCs/>
        </w:rPr>
        <w:t xml:space="preserve">Nadwyżka operacyjna </w:t>
      </w:r>
      <w:r w:rsidRPr="4DD411D8">
        <w:rPr>
          <w:rFonts w:ascii="Lato" w:eastAsia="Lato" w:hAnsi="Lato" w:cs="Lato"/>
        </w:rPr>
        <w:t>– dodatnia różnica między dochodami bieżącymi a wydatkami bieżącymi.</w:t>
      </w:r>
    </w:p>
    <w:p w14:paraId="0DC07857" w14:textId="4EAD09C1" w:rsidR="4B7018CE" w:rsidRDefault="4B7018CE" w:rsidP="4DD411D8">
      <w:pPr>
        <w:spacing w:line="257" w:lineRule="auto"/>
        <w:jc w:val="both"/>
      </w:pPr>
      <w:r w:rsidRPr="4DD411D8">
        <w:rPr>
          <w:rFonts w:ascii="Lato" w:eastAsia="Lato" w:hAnsi="Lato" w:cs="Lato"/>
        </w:rPr>
        <w:t>Nadwyżka operacyjna wskazuje, że dana gmina jest w stanie pokryć wydatki bieżące dochodami bieżącymi. Im wyższa jest wartość nadwyżki operacyjnej, tym większa jest możliwość realizacji nowych przedsięwzięć majątkowych zarówno bezpośrednio przeznaczając tę kwotę na inwestycje, jak i pośrednio, spłacając wcześniej zaciągnięte zobowiązania na cele inwestycyjne. Jednocześnie jest to zmienna warunkująca możliwość zaciągania zobowiązań ze względu na fakt, iż jest jednym z podstawowych parametrów ujętych w relacji zawartej w art. 243 ustawy o</w:t>
      </w:r>
      <w:r w:rsidR="004D3435">
        <w:rPr>
          <w:rFonts w:ascii="Lato" w:eastAsia="Lato" w:hAnsi="Lato" w:cs="Lato"/>
        </w:rPr>
        <w:t> </w:t>
      </w:r>
      <w:r w:rsidRPr="4DD411D8">
        <w:rPr>
          <w:rFonts w:ascii="Lato" w:eastAsia="Lato" w:hAnsi="Lato" w:cs="Lato"/>
        </w:rPr>
        <w:t>finansach publicznych.</w:t>
      </w:r>
    </w:p>
    <w:p w14:paraId="2EF76C30" w14:textId="0CF1E2DB" w:rsidR="4B7018CE" w:rsidRDefault="4B7018CE" w:rsidP="4DD411D8">
      <w:pPr>
        <w:spacing w:line="257" w:lineRule="auto"/>
        <w:jc w:val="both"/>
      </w:pPr>
      <w:r w:rsidRPr="29CAB1E9">
        <w:rPr>
          <w:rFonts w:ascii="Lato" w:eastAsia="Lato" w:hAnsi="Lato" w:cs="Lato"/>
        </w:rPr>
        <w:lastRenderedPageBreak/>
        <w:t xml:space="preserve">Na koniec 2020 roku nadwyżka operacyjna Miasta Krakowa wyniosła 75 902 038 </w:t>
      </w:r>
      <w:r w:rsidR="3293292E" w:rsidRPr="29CAB1E9">
        <w:rPr>
          <w:rFonts w:ascii="Lato" w:eastAsia="Lato" w:hAnsi="Lato" w:cs="Lato"/>
        </w:rPr>
        <w:t>zł</w:t>
      </w:r>
      <w:r w:rsidRPr="29CAB1E9">
        <w:rPr>
          <w:rFonts w:ascii="Lato" w:eastAsia="Lato" w:hAnsi="Lato" w:cs="Lato"/>
        </w:rPr>
        <w:t>. Wynik ten jest dużo niższy niż zakładano na dzień 1 stycznia 2020 r., kiedy to plan przewidywał kwotę 368</w:t>
      </w:r>
      <w:r w:rsidR="00884AD4">
        <w:rPr>
          <w:rFonts w:ascii="Lato" w:eastAsia="Lato" w:hAnsi="Lato" w:cs="Lato"/>
        </w:rPr>
        <w:t> </w:t>
      </w:r>
      <w:r w:rsidRPr="29CAB1E9">
        <w:rPr>
          <w:rFonts w:ascii="Lato" w:eastAsia="Lato" w:hAnsi="Lato" w:cs="Lato"/>
        </w:rPr>
        <w:t xml:space="preserve">238 360 </w:t>
      </w:r>
      <w:r w:rsidR="3293292E" w:rsidRPr="29CAB1E9">
        <w:rPr>
          <w:rFonts w:ascii="Lato" w:eastAsia="Lato" w:hAnsi="Lato" w:cs="Lato"/>
        </w:rPr>
        <w:t>zł</w:t>
      </w:r>
      <w:r w:rsidRPr="29CAB1E9">
        <w:rPr>
          <w:rFonts w:ascii="Lato" w:eastAsia="Lato" w:hAnsi="Lato" w:cs="Lato"/>
        </w:rPr>
        <w:t>.</w:t>
      </w:r>
    </w:p>
    <w:p w14:paraId="2FD2850F" w14:textId="08291DCD" w:rsidR="4B7018CE" w:rsidRDefault="4B7018CE" w:rsidP="00C158B9">
      <w:pPr>
        <w:spacing w:after="0" w:line="257" w:lineRule="auto"/>
        <w:jc w:val="both"/>
      </w:pPr>
      <w:r w:rsidRPr="4DD411D8">
        <w:rPr>
          <w:rFonts w:ascii="Lato" w:eastAsia="Lato" w:hAnsi="Lato" w:cs="Lato"/>
        </w:rPr>
        <w:t>Wskaźnikami, biorącymi udział w ocenie stanu finansowego gminy, są również nadwyżka oraz deficyt budżetowy.</w:t>
      </w:r>
    </w:p>
    <w:p w14:paraId="0A299AAC" w14:textId="69744714" w:rsidR="4B7018CE" w:rsidRDefault="4B7018CE" w:rsidP="00C158B9">
      <w:pPr>
        <w:spacing w:after="0" w:line="257" w:lineRule="auto"/>
        <w:jc w:val="both"/>
      </w:pPr>
      <w:r w:rsidRPr="4DD411D8">
        <w:rPr>
          <w:rFonts w:ascii="Lato" w:eastAsia="Lato" w:hAnsi="Lato" w:cs="Lato"/>
          <w:b/>
          <w:bCs/>
        </w:rPr>
        <w:t xml:space="preserve">Deficyt budżetowy </w:t>
      </w:r>
      <w:r w:rsidRPr="4DD411D8">
        <w:rPr>
          <w:rFonts w:ascii="Lato" w:eastAsia="Lato" w:hAnsi="Lato" w:cs="Lato"/>
        </w:rPr>
        <w:t>– to ujemna różnica między dochodami a wydatkami budżetu.</w:t>
      </w:r>
    </w:p>
    <w:p w14:paraId="76A7A347" w14:textId="6DAA6758" w:rsidR="4B7018CE" w:rsidRDefault="4B7018CE" w:rsidP="4DD411D8">
      <w:pPr>
        <w:spacing w:line="257" w:lineRule="auto"/>
        <w:jc w:val="both"/>
      </w:pPr>
      <w:r w:rsidRPr="4DD411D8">
        <w:rPr>
          <w:rFonts w:ascii="Lato" w:eastAsia="Lato" w:hAnsi="Lato" w:cs="Lato"/>
          <w:b/>
          <w:bCs/>
        </w:rPr>
        <w:t xml:space="preserve">Nadwyżka budżetowa </w:t>
      </w:r>
      <w:r w:rsidRPr="4DD411D8">
        <w:rPr>
          <w:rFonts w:ascii="Lato" w:eastAsia="Lato" w:hAnsi="Lato" w:cs="Lato"/>
        </w:rPr>
        <w:t>– to dodatnia różnica między dochodami a wydatkami budżetu.</w:t>
      </w:r>
    </w:p>
    <w:p w14:paraId="35BD931A" w14:textId="1B37E226" w:rsidR="4B7018CE" w:rsidRDefault="4B7018CE" w:rsidP="4DD411D8">
      <w:pPr>
        <w:spacing w:line="257" w:lineRule="auto"/>
        <w:jc w:val="both"/>
      </w:pPr>
      <w:r w:rsidRPr="29CAB1E9">
        <w:rPr>
          <w:rFonts w:ascii="Lato" w:eastAsia="Lato" w:hAnsi="Lato" w:cs="Lato"/>
        </w:rPr>
        <w:t>Wykonanie budżetu za 2020 rok zakończyło się deficytem budżetowym w wysokości 468</w:t>
      </w:r>
      <w:r w:rsidR="004D3435">
        <w:rPr>
          <w:rFonts w:ascii="Lato" w:eastAsia="Lato" w:hAnsi="Lato" w:cs="Lato"/>
        </w:rPr>
        <w:t> </w:t>
      </w:r>
      <w:r w:rsidRPr="29CAB1E9">
        <w:rPr>
          <w:rFonts w:ascii="Lato" w:eastAsia="Lato" w:hAnsi="Lato" w:cs="Lato"/>
        </w:rPr>
        <w:t>871</w:t>
      </w:r>
      <w:r w:rsidR="004D3435">
        <w:rPr>
          <w:rFonts w:ascii="Lato" w:eastAsia="Lato" w:hAnsi="Lato" w:cs="Lato"/>
        </w:rPr>
        <w:t> </w:t>
      </w:r>
      <w:r w:rsidRPr="29CAB1E9">
        <w:rPr>
          <w:rFonts w:ascii="Lato" w:eastAsia="Lato" w:hAnsi="Lato" w:cs="Lato"/>
        </w:rPr>
        <w:t xml:space="preserve">545 </w:t>
      </w:r>
      <w:r w:rsidR="3293292E" w:rsidRPr="29CAB1E9">
        <w:rPr>
          <w:rFonts w:ascii="Lato" w:eastAsia="Lato" w:hAnsi="Lato" w:cs="Lato"/>
        </w:rPr>
        <w:t>zł</w:t>
      </w:r>
      <w:r w:rsidRPr="29CAB1E9">
        <w:rPr>
          <w:rFonts w:ascii="Lato" w:eastAsia="Lato" w:hAnsi="Lato" w:cs="Lato"/>
        </w:rPr>
        <w:t xml:space="preserve"> i była to kwota o 23% mniejsza w stosunku do planu na dzień 31.12.2020 r., który wynosił 610 810 835 </w:t>
      </w:r>
      <w:r w:rsidR="3293292E" w:rsidRPr="29CAB1E9">
        <w:rPr>
          <w:rFonts w:ascii="Lato" w:eastAsia="Lato" w:hAnsi="Lato" w:cs="Lato"/>
        </w:rPr>
        <w:t>zł</w:t>
      </w:r>
      <w:r w:rsidRPr="29CAB1E9">
        <w:rPr>
          <w:rFonts w:ascii="Lato" w:eastAsia="Lato" w:hAnsi="Lato" w:cs="Lato"/>
        </w:rPr>
        <w:t>.</w:t>
      </w:r>
    </w:p>
    <w:p w14:paraId="794C05F6" w14:textId="6C84661C" w:rsidR="4B7018CE" w:rsidRDefault="4B7018CE" w:rsidP="00C158B9">
      <w:pPr>
        <w:spacing w:after="0" w:line="257" w:lineRule="auto"/>
        <w:jc w:val="both"/>
      </w:pPr>
      <w:r w:rsidRPr="4DD411D8">
        <w:rPr>
          <w:rFonts w:ascii="Lato" w:eastAsia="Lato" w:hAnsi="Lato" w:cs="Lato"/>
        </w:rPr>
        <w:t>Deficyt był sfinansowany przez:</w:t>
      </w:r>
    </w:p>
    <w:p w14:paraId="752DB392" w14:textId="42A510BD" w:rsidR="4B7018CE" w:rsidRDefault="4B7018CE" w:rsidP="008E57A9">
      <w:pPr>
        <w:pStyle w:val="Akapitzlist"/>
        <w:numPr>
          <w:ilvl w:val="0"/>
          <w:numId w:val="34"/>
        </w:numPr>
        <w:jc w:val="both"/>
        <w:rPr>
          <w:rFonts w:eastAsiaTheme="minorEastAsia"/>
        </w:rPr>
      </w:pPr>
      <w:r w:rsidRPr="4DD411D8">
        <w:rPr>
          <w:rFonts w:ascii="Lato" w:eastAsia="Lato" w:hAnsi="Lato" w:cs="Lato"/>
        </w:rPr>
        <w:t>zaciągnięte kredyty,</w:t>
      </w:r>
    </w:p>
    <w:p w14:paraId="3457D01F" w14:textId="7E096236" w:rsidR="4B7018CE" w:rsidRDefault="4B7018CE" w:rsidP="008E57A9">
      <w:pPr>
        <w:pStyle w:val="Akapitzlist"/>
        <w:numPr>
          <w:ilvl w:val="0"/>
          <w:numId w:val="34"/>
        </w:numPr>
        <w:jc w:val="both"/>
        <w:rPr>
          <w:rFonts w:eastAsiaTheme="minorEastAsia"/>
        </w:rPr>
      </w:pPr>
      <w:r w:rsidRPr="4DD411D8">
        <w:rPr>
          <w:rFonts w:ascii="Lato" w:eastAsia="Lato" w:hAnsi="Lato" w:cs="Lato"/>
        </w:rPr>
        <w:t>wolne środki jako nadwyżka środków pieniężnych na rachunku bieżącym budżetu, wynikające z rozliczeń wyemitowanych papierów wartościowych, kredytów i pożyczek z</w:t>
      </w:r>
      <w:r w:rsidR="00855DF8">
        <w:rPr>
          <w:rFonts w:ascii="Lato" w:eastAsia="Lato" w:hAnsi="Lato" w:cs="Lato"/>
        </w:rPr>
        <w:t> </w:t>
      </w:r>
      <w:r w:rsidRPr="4DD411D8">
        <w:rPr>
          <w:rFonts w:ascii="Lato" w:eastAsia="Lato" w:hAnsi="Lato" w:cs="Lato"/>
        </w:rPr>
        <w:t>lat ubiegłych.</w:t>
      </w:r>
    </w:p>
    <w:p w14:paraId="359E645A" w14:textId="46392948" w:rsidR="4B7018CE" w:rsidRDefault="4B7018CE" w:rsidP="4DD411D8">
      <w:pPr>
        <w:spacing w:line="257" w:lineRule="auto"/>
        <w:jc w:val="both"/>
      </w:pPr>
      <w:r w:rsidRPr="29CAB1E9">
        <w:rPr>
          <w:rFonts w:ascii="Lato" w:eastAsia="Lato" w:hAnsi="Lato" w:cs="Lato"/>
        </w:rPr>
        <w:t>Ważnym wskaźnikiem świadczącym o potencjale rozwojowym jednostki samorządu terytorialnego jest kwota pozyskanych środków ze źródeł zagranicznych niepodlegających zwrotowi. Wielkość tych środków pokazuje zdolność gminy do absorpcji i wykorzystania środków bezzwrotnych na realizację programów, projektów lub zadań współfinansowanych z</w:t>
      </w:r>
      <w:r w:rsidR="00884AD4">
        <w:rPr>
          <w:rFonts w:ascii="Lato" w:eastAsia="Lato" w:hAnsi="Lato" w:cs="Lato"/>
        </w:rPr>
        <w:t> </w:t>
      </w:r>
      <w:r w:rsidRPr="29CAB1E9">
        <w:rPr>
          <w:rFonts w:ascii="Lato" w:eastAsia="Lato" w:hAnsi="Lato" w:cs="Lato"/>
        </w:rPr>
        <w:t>budżetu UE i EFTA. Środki pochodzące ze źródeł zagranicznych niepodlegających zwrotowi w</w:t>
      </w:r>
      <w:r w:rsidR="00884AD4">
        <w:rPr>
          <w:rFonts w:ascii="Lato" w:eastAsia="Lato" w:hAnsi="Lato" w:cs="Lato"/>
        </w:rPr>
        <w:t> </w:t>
      </w:r>
      <w:r w:rsidRPr="29CAB1E9">
        <w:rPr>
          <w:rFonts w:ascii="Lato" w:eastAsia="Lato" w:hAnsi="Lato" w:cs="Lato"/>
        </w:rPr>
        <w:t xml:space="preserve">2020 roku wpłynęły do budżetu Miasta w kwocie </w:t>
      </w:r>
      <w:r w:rsidRPr="29CAB1E9">
        <w:rPr>
          <w:rFonts w:ascii="Lato" w:eastAsia="Lato" w:hAnsi="Lato" w:cs="Lato"/>
          <w:b/>
          <w:bCs/>
        </w:rPr>
        <w:t xml:space="preserve">132 105 397 </w:t>
      </w:r>
      <w:r w:rsidR="3293292E" w:rsidRPr="29CAB1E9">
        <w:rPr>
          <w:rFonts w:ascii="Lato" w:eastAsia="Lato" w:hAnsi="Lato" w:cs="Lato"/>
          <w:b/>
          <w:bCs/>
        </w:rPr>
        <w:t>zł</w:t>
      </w:r>
      <w:r w:rsidRPr="29CAB1E9">
        <w:rPr>
          <w:rFonts w:ascii="Lato" w:eastAsia="Lato" w:hAnsi="Lato" w:cs="Lato"/>
          <w:b/>
          <w:bCs/>
        </w:rPr>
        <w:t>.</w:t>
      </w:r>
    </w:p>
    <w:p w14:paraId="50B64B7E" w14:textId="01BC9520" w:rsidR="4B7018CE" w:rsidRDefault="4B7018CE" w:rsidP="4DD411D8">
      <w:pPr>
        <w:spacing w:after="0"/>
        <w:jc w:val="both"/>
        <w:rPr>
          <w:rFonts w:ascii="Lato" w:eastAsia="Lato" w:hAnsi="Lato" w:cs="Lato"/>
        </w:rPr>
      </w:pPr>
      <w:r w:rsidRPr="4DD411D8">
        <w:rPr>
          <w:rFonts w:ascii="Lato" w:eastAsia="Lato" w:hAnsi="Lato" w:cs="Lato"/>
        </w:rPr>
        <w:t>Środki bezzwrotne pochodzące ze źródeł zagranicznych przeznaczone na realizację zadań inwestycyjnych stanowiły 30,55% udziału w finansowaniu inwestycji strategicznych oraz 4,14% udziału w finansowaniu inwestycji programowych. Wielkość środków pochodzących ze źródeł zagranicznych niepodlegających zwrotowi w roku 2020 była niższa niż w ostatnich latach, czego bezpośrednim powodem stał się wybuch pandemii COVID–19.</w:t>
      </w:r>
    </w:p>
    <w:p w14:paraId="135E58C4" w14:textId="25392A2A" w:rsidR="00896F36" w:rsidRPr="00BA2DD4" w:rsidRDefault="00896F36" w:rsidP="00C85374">
      <w:pPr>
        <w:spacing w:after="0"/>
        <w:rPr>
          <w:rFonts w:ascii="Lato" w:hAnsi="Lato"/>
          <w:highlight w:val="yellow"/>
        </w:rPr>
      </w:pPr>
    </w:p>
    <w:p w14:paraId="250DCB8F" w14:textId="77777777" w:rsidR="006A1CAC" w:rsidRPr="00BA2DD4" w:rsidRDefault="006A1CAC" w:rsidP="4DD411D8">
      <w:pPr>
        <w:pStyle w:val="Nagwek4"/>
      </w:pPr>
      <w:bookmarkStart w:id="39" w:name="_Toc8214890"/>
      <w:bookmarkStart w:id="40" w:name="_Toc8736333"/>
      <w:bookmarkStart w:id="41" w:name="_Toc8911581"/>
      <w:bookmarkStart w:id="42" w:name="_Toc8985015"/>
      <w:bookmarkStart w:id="43" w:name="_Toc10018590"/>
      <w:r>
        <w:t>IV.1.1.6</w:t>
      </w:r>
      <w:r w:rsidR="00CB7A7E">
        <w:t>.</w:t>
      </w:r>
      <w:r>
        <w:t xml:space="preserve"> Informacja na temat pozyskiwania i wykorzystania środków bezzwrotnych ze źródeł zagranicznych</w:t>
      </w:r>
      <w:bookmarkEnd w:id="39"/>
      <w:bookmarkEnd w:id="40"/>
      <w:bookmarkEnd w:id="41"/>
      <w:bookmarkEnd w:id="42"/>
      <w:bookmarkEnd w:id="43"/>
    </w:p>
    <w:p w14:paraId="0C6C2CD5" w14:textId="3B0E3328" w:rsidR="006A1CAC" w:rsidRPr="00BA2DD4" w:rsidRDefault="006A1CAC" w:rsidP="00CB7A7E">
      <w:pPr>
        <w:spacing w:after="0"/>
        <w:jc w:val="both"/>
        <w:rPr>
          <w:rFonts w:ascii="Lato" w:hAnsi="Lato" w:cs="Times New Roman"/>
          <w:highlight w:val="yellow"/>
        </w:rPr>
      </w:pPr>
    </w:p>
    <w:p w14:paraId="16296DAF" w14:textId="73762FA6" w:rsidR="006A1CAC" w:rsidRPr="00BA2DD4" w:rsidRDefault="6A7E2870" w:rsidP="4DD411D8">
      <w:pPr>
        <w:spacing w:after="0" w:line="257" w:lineRule="auto"/>
        <w:jc w:val="both"/>
      </w:pPr>
      <w:r w:rsidRPr="29CAB1E9">
        <w:rPr>
          <w:rFonts w:ascii="Lato" w:eastAsia="Lato" w:hAnsi="Lato" w:cs="Lato"/>
        </w:rPr>
        <w:t xml:space="preserve">Na podstawie sprawozdania z budżetu Miasta w 2020 roku łączne dochody ze źródeł zagranicznych osiągnęły wartość </w:t>
      </w:r>
      <w:r w:rsidRPr="29CAB1E9">
        <w:rPr>
          <w:rFonts w:ascii="Lato" w:eastAsia="Lato" w:hAnsi="Lato" w:cs="Lato"/>
          <w:b/>
          <w:bCs/>
        </w:rPr>
        <w:t xml:space="preserve">132 105 397 </w:t>
      </w:r>
      <w:r w:rsidR="3293292E" w:rsidRPr="29CAB1E9">
        <w:rPr>
          <w:rFonts w:ascii="Lato" w:eastAsia="Lato" w:hAnsi="Lato" w:cs="Lato"/>
          <w:b/>
          <w:bCs/>
        </w:rPr>
        <w:t>zł</w:t>
      </w:r>
      <w:r w:rsidRPr="29CAB1E9">
        <w:rPr>
          <w:rFonts w:ascii="Lato" w:eastAsia="Lato" w:hAnsi="Lato" w:cs="Lato"/>
        </w:rPr>
        <w:t xml:space="preserve">, z czego </w:t>
      </w:r>
      <w:r w:rsidRPr="29CAB1E9">
        <w:rPr>
          <w:rFonts w:ascii="Lato" w:eastAsia="Lato" w:hAnsi="Lato" w:cs="Lato"/>
          <w:b/>
          <w:bCs/>
        </w:rPr>
        <w:t xml:space="preserve">124 507 871 </w:t>
      </w:r>
      <w:r w:rsidR="3293292E" w:rsidRPr="29CAB1E9">
        <w:rPr>
          <w:rFonts w:ascii="Lato" w:eastAsia="Lato" w:hAnsi="Lato" w:cs="Lato"/>
          <w:b/>
          <w:bCs/>
        </w:rPr>
        <w:t>zł</w:t>
      </w:r>
      <w:r w:rsidRPr="29CAB1E9">
        <w:rPr>
          <w:rFonts w:ascii="Lato" w:eastAsia="Lato" w:hAnsi="Lato" w:cs="Lato"/>
        </w:rPr>
        <w:t xml:space="preserve"> stanowiły dotacje celowe lub płatności w ramach budżetu środków europejskich, a </w:t>
      </w:r>
      <w:r w:rsidRPr="29CAB1E9">
        <w:rPr>
          <w:rFonts w:ascii="Lato" w:eastAsia="Lato" w:hAnsi="Lato" w:cs="Lato"/>
          <w:b/>
          <w:bCs/>
        </w:rPr>
        <w:t xml:space="preserve">7 597 526 </w:t>
      </w:r>
      <w:r w:rsidR="3293292E" w:rsidRPr="29CAB1E9">
        <w:rPr>
          <w:rFonts w:ascii="Lato" w:eastAsia="Lato" w:hAnsi="Lato" w:cs="Lato"/>
          <w:b/>
          <w:bCs/>
        </w:rPr>
        <w:t>zł</w:t>
      </w:r>
      <w:r w:rsidRPr="29CAB1E9">
        <w:rPr>
          <w:rFonts w:ascii="Lato" w:eastAsia="Lato" w:hAnsi="Lato" w:cs="Lato"/>
        </w:rPr>
        <w:t xml:space="preserve"> środki pozyskane z mechanizmów finansowych spoza Unii Europejskiej. W puli tej środki bieżące stanowiły 36</w:t>
      </w:r>
      <w:r w:rsidR="00771A84">
        <w:rPr>
          <w:rFonts w:ascii="Lato" w:eastAsia="Lato" w:hAnsi="Lato" w:cs="Lato"/>
        </w:rPr>
        <w:t> </w:t>
      </w:r>
      <w:r w:rsidRPr="29CAB1E9">
        <w:rPr>
          <w:rFonts w:ascii="Lato" w:eastAsia="Lato" w:hAnsi="Lato" w:cs="Lato"/>
        </w:rPr>
        <w:t>698</w:t>
      </w:r>
      <w:r w:rsidR="00771A84">
        <w:rPr>
          <w:rFonts w:ascii="Lato" w:eastAsia="Lato" w:hAnsi="Lato" w:cs="Lato"/>
        </w:rPr>
        <w:t> </w:t>
      </w:r>
      <w:r w:rsidRPr="29CAB1E9">
        <w:rPr>
          <w:rFonts w:ascii="Lato" w:eastAsia="Lato" w:hAnsi="Lato" w:cs="Lato"/>
        </w:rPr>
        <w:t xml:space="preserve">730 </w:t>
      </w:r>
      <w:r w:rsidR="3293292E" w:rsidRPr="29CAB1E9">
        <w:rPr>
          <w:rFonts w:ascii="Lato" w:eastAsia="Lato" w:hAnsi="Lato" w:cs="Lato"/>
        </w:rPr>
        <w:t>zł</w:t>
      </w:r>
      <w:r w:rsidRPr="29CAB1E9">
        <w:rPr>
          <w:rFonts w:ascii="Lato" w:eastAsia="Lato" w:hAnsi="Lato" w:cs="Lato"/>
        </w:rPr>
        <w:t xml:space="preserve">, a środki inwestycyjne 95 406 667 </w:t>
      </w:r>
      <w:r w:rsidR="3293292E" w:rsidRPr="29CAB1E9">
        <w:rPr>
          <w:rFonts w:ascii="Lato" w:eastAsia="Lato" w:hAnsi="Lato" w:cs="Lato"/>
        </w:rPr>
        <w:t>zł</w:t>
      </w:r>
      <w:r w:rsidRPr="29CAB1E9">
        <w:rPr>
          <w:rFonts w:ascii="Lato" w:eastAsia="Lato" w:hAnsi="Lato" w:cs="Lato"/>
        </w:rPr>
        <w:t>.</w:t>
      </w:r>
    </w:p>
    <w:p w14:paraId="663E778B" w14:textId="3931A9AD" w:rsidR="006A1CAC" w:rsidRPr="00BA2DD4" w:rsidRDefault="6A7E2870" w:rsidP="00276484">
      <w:pPr>
        <w:spacing w:line="257" w:lineRule="auto"/>
        <w:jc w:val="both"/>
      </w:pPr>
      <w:r w:rsidRPr="29CAB1E9">
        <w:rPr>
          <w:rFonts w:ascii="Lato" w:eastAsia="Lato" w:hAnsi="Lato" w:cs="Lato"/>
        </w:rPr>
        <w:t>Ponadto, budżet spółek miejskich został zasilony środkami europejskimi w kwocie 173</w:t>
      </w:r>
      <w:r w:rsidR="00884AD4">
        <w:rPr>
          <w:rFonts w:ascii="Lato" w:eastAsia="Lato" w:hAnsi="Lato" w:cs="Lato"/>
        </w:rPr>
        <w:t> </w:t>
      </w:r>
      <w:r w:rsidRPr="29CAB1E9">
        <w:rPr>
          <w:rFonts w:ascii="Lato" w:eastAsia="Lato" w:hAnsi="Lato" w:cs="Lato"/>
        </w:rPr>
        <w:t>885</w:t>
      </w:r>
      <w:r w:rsidR="00884AD4">
        <w:rPr>
          <w:rFonts w:ascii="Lato" w:eastAsia="Lato" w:hAnsi="Lato" w:cs="Lato"/>
        </w:rPr>
        <w:t> </w:t>
      </w:r>
      <w:r w:rsidRPr="29CAB1E9">
        <w:rPr>
          <w:rFonts w:ascii="Lato" w:eastAsia="Lato" w:hAnsi="Lato" w:cs="Lato"/>
        </w:rPr>
        <w:t>605</w:t>
      </w:r>
      <w:r w:rsidR="00884AD4">
        <w:rPr>
          <w:rFonts w:ascii="Lato" w:eastAsia="Lato" w:hAnsi="Lato" w:cs="Lato"/>
        </w:rPr>
        <w:t> </w:t>
      </w:r>
      <w:r w:rsidR="3293292E" w:rsidRPr="29CAB1E9">
        <w:rPr>
          <w:rFonts w:ascii="Lato" w:eastAsia="Lato" w:hAnsi="Lato" w:cs="Lato"/>
        </w:rPr>
        <w:t>zł</w:t>
      </w:r>
      <w:r w:rsidRPr="29CAB1E9">
        <w:rPr>
          <w:rFonts w:ascii="Lato" w:eastAsia="Lato" w:hAnsi="Lato" w:cs="Lato"/>
        </w:rPr>
        <w:t>.</w:t>
      </w:r>
    </w:p>
    <w:p w14:paraId="4394B3FD" w14:textId="7562362D" w:rsidR="006A1CAC" w:rsidRPr="00BA2DD4" w:rsidRDefault="6A7E2870" w:rsidP="4DD411D8">
      <w:pPr>
        <w:spacing w:after="0" w:line="257" w:lineRule="auto"/>
        <w:jc w:val="both"/>
      </w:pPr>
      <w:r w:rsidRPr="4DD411D8">
        <w:rPr>
          <w:rFonts w:ascii="Lato" w:eastAsia="Lato" w:hAnsi="Lato" w:cs="Lato"/>
        </w:rPr>
        <w:t>Na realizację zadań inwestycyjnych oraz nieinwestycyjnych Gmina Miejska Kraków pozyskuje środki przede wszystkim w ramach Regionalnego Programu Operacyjnego Województwa Małopolskiego na lata 2014-2020 (RPO WM) oraz centralnie zarządzanych: Programu Operacyjnego Infrastruktura i Środowisko (POIiŚ) i Programu Operacyjnego Wiedza, Edukacja, Rozwój (POWER), a także zarządzanych bezpośrednio z Komisji Europejskiej i innych instytucji unijnych takich jak programy: Horyzont 2020, Urbact, Interreg czy Life.</w:t>
      </w:r>
    </w:p>
    <w:p w14:paraId="56633342" w14:textId="184CF695" w:rsidR="006A1CAC" w:rsidRDefault="6A7E2870" w:rsidP="4DD411D8">
      <w:pPr>
        <w:spacing w:after="0" w:line="257" w:lineRule="auto"/>
        <w:jc w:val="both"/>
        <w:rPr>
          <w:rFonts w:ascii="Lato" w:eastAsia="Lato" w:hAnsi="Lato" w:cs="Lato"/>
          <w:b/>
          <w:bCs/>
        </w:rPr>
      </w:pPr>
      <w:r w:rsidRPr="4DD411D8">
        <w:rPr>
          <w:rFonts w:ascii="Lato" w:eastAsia="Lato" w:hAnsi="Lato" w:cs="Lato"/>
          <w:b/>
          <w:bCs/>
        </w:rPr>
        <w:t xml:space="preserve"> </w:t>
      </w:r>
    </w:p>
    <w:p w14:paraId="5B9C715E" w14:textId="77777777" w:rsidR="00276484" w:rsidRPr="00BA2DD4" w:rsidRDefault="00276484" w:rsidP="4DD411D8">
      <w:pPr>
        <w:spacing w:after="0" w:line="257" w:lineRule="auto"/>
        <w:jc w:val="both"/>
      </w:pPr>
    </w:p>
    <w:p w14:paraId="6D4CEC74" w14:textId="50DC2780" w:rsidR="006A1CAC" w:rsidRPr="00B9471C" w:rsidRDefault="6A7E2870" w:rsidP="00276484">
      <w:pPr>
        <w:numPr>
          <w:ilvl w:val="1"/>
          <w:numId w:val="0"/>
        </w:numPr>
        <w:rPr>
          <w:rFonts w:ascii="Lato" w:eastAsiaTheme="minorEastAsia" w:hAnsi="Lato"/>
          <w:b/>
          <w:color w:val="525252" w:themeColor="accent3" w:themeShade="80"/>
          <w:spacing w:val="15"/>
        </w:rPr>
      </w:pPr>
      <w:r w:rsidRPr="00B9471C">
        <w:rPr>
          <w:rFonts w:ascii="Lato" w:eastAsiaTheme="minorEastAsia" w:hAnsi="Lato"/>
          <w:b/>
          <w:color w:val="525252" w:themeColor="accent3" w:themeShade="80"/>
          <w:spacing w:val="15"/>
        </w:rPr>
        <w:lastRenderedPageBreak/>
        <w:t>Projekty inwestycyjne i nieinwestycyjne</w:t>
      </w:r>
    </w:p>
    <w:tbl>
      <w:tblPr>
        <w:tblW w:w="0" w:type="auto"/>
        <w:tblLayout w:type="fixed"/>
        <w:tblLook w:val="04A0" w:firstRow="1" w:lastRow="0" w:firstColumn="1" w:lastColumn="0" w:noHBand="0" w:noVBand="1"/>
      </w:tblPr>
      <w:tblGrid>
        <w:gridCol w:w="9060"/>
      </w:tblGrid>
      <w:tr w:rsidR="4DD411D8" w14:paraId="2151ED7F" w14:textId="77777777" w:rsidTr="29CAB1E9">
        <w:tc>
          <w:tcPr>
            <w:tcW w:w="9060" w:type="dxa"/>
            <w:tcBorders>
              <w:top w:val="nil"/>
              <w:left w:val="nil"/>
              <w:bottom w:val="nil"/>
              <w:right w:val="nil"/>
            </w:tcBorders>
            <w:shd w:val="clear" w:color="auto" w:fill="D9D9D9" w:themeFill="background1" w:themeFillShade="D9"/>
          </w:tcPr>
          <w:p w14:paraId="45D709FA" w14:textId="34B5FCA0" w:rsidR="4DD411D8" w:rsidRDefault="4DD411D8" w:rsidP="008E5676">
            <w:pPr>
              <w:spacing w:after="0"/>
              <w:jc w:val="center"/>
            </w:pPr>
            <w:r w:rsidRPr="29CAB1E9">
              <w:rPr>
                <w:rFonts w:ascii="Lato" w:eastAsia="Lato" w:hAnsi="Lato" w:cs="Lato"/>
              </w:rPr>
              <w:t>W 2020 Gmina Miejska Kraków realizowała 30 projektów inwestycyjnych o wartości 1</w:t>
            </w:r>
            <w:r w:rsidR="000D1767">
              <w:rPr>
                <w:rFonts w:ascii="Lato" w:eastAsia="Lato" w:hAnsi="Lato" w:cs="Lato"/>
              </w:rPr>
              <w:t> </w:t>
            </w:r>
            <w:r w:rsidRPr="29CAB1E9">
              <w:rPr>
                <w:rFonts w:ascii="Lato" w:eastAsia="Lato" w:hAnsi="Lato" w:cs="Lato"/>
              </w:rPr>
              <w:t xml:space="preserve">530,1 mln </w:t>
            </w:r>
            <w:r w:rsidR="3293292E" w:rsidRPr="29CAB1E9">
              <w:rPr>
                <w:rFonts w:ascii="Lato" w:eastAsia="Lato" w:hAnsi="Lato" w:cs="Lato"/>
              </w:rPr>
              <w:t>zł</w:t>
            </w:r>
            <w:r w:rsidRPr="29CAB1E9">
              <w:rPr>
                <w:rFonts w:ascii="Lato" w:eastAsia="Lato" w:hAnsi="Lato" w:cs="Lato"/>
              </w:rPr>
              <w:t xml:space="preserve"> i dofinansowaniu 805,8 mln </w:t>
            </w:r>
            <w:r w:rsidR="3293292E" w:rsidRPr="29CAB1E9">
              <w:rPr>
                <w:rFonts w:ascii="Lato" w:eastAsia="Lato" w:hAnsi="Lato" w:cs="Lato"/>
              </w:rPr>
              <w:t>zł</w:t>
            </w:r>
            <w:r w:rsidRPr="29CAB1E9">
              <w:rPr>
                <w:rFonts w:ascii="Lato" w:eastAsia="Lato" w:hAnsi="Lato" w:cs="Lato"/>
              </w:rPr>
              <w:t>.</w:t>
            </w:r>
          </w:p>
          <w:p w14:paraId="7260164E" w14:textId="21B83A6B" w:rsidR="4DD411D8" w:rsidRDefault="4DD411D8" w:rsidP="008E5676">
            <w:pPr>
              <w:spacing w:after="0"/>
              <w:jc w:val="center"/>
            </w:pPr>
            <w:r w:rsidRPr="29CAB1E9">
              <w:rPr>
                <w:rFonts w:ascii="Lato" w:eastAsia="Lato" w:hAnsi="Lato" w:cs="Lato"/>
              </w:rPr>
              <w:t xml:space="preserve">Podpisano 2 umowy dla projektów inwestycyjnych o wartości 23,1 mln </w:t>
            </w:r>
            <w:r w:rsidR="3293292E" w:rsidRPr="29CAB1E9">
              <w:rPr>
                <w:rFonts w:ascii="Lato" w:eastAsia="Lato" w:hAnsi="Lato" w:cs="Lato"/>
              </w:rPr>
              <w:t>zł</w:t>
            </w:r>
            <w:r w:rsidRPr="29CAB1E9">
              <w:rPr>
                <w:rFonts w:ascii="Lato" w:eastAsia="Lato" w:hAnsi="Lato" w:cs="Lato"/>
              </w:rPr>
              <w:t xml:space="preserve">, </w:t>
            </w:r>
            <w:r>
              <w:br/>
            </w:r>
            <w:r w:rsidRPr="29CAB1E9">
              <w:rPr>
                <w:rFonts w:ascii="Lato" w:eastAsia="Lato" w:hAnsi="Lato" w:cs="Lato"/>
              </w:rPr>
              <w:t xml:space="preserve">a wartość dofinansowania wyniosła 14,7 mln </w:t>
            </w:r>
            <w:r w:rsidR="3293292E" w:rsidRPr="29CAB1E9">
              <w:rPr>
                <w:rFonts w:ascii="Lato" w:eastAsia="Lato" w:hAnsi="Lato" w:cs="Lato"/>
              </w:rPr>
              <w:t>zł</w:t>
            </w:r>
          </w:p>
        </w:tc>
      </w:tr>
    </w:tbl>
    <w:p w14:paraId="2A72CD56" w14:textId="14B90119" w:rsidR="006A1CAC" w:rsidRPr="00BA2DD4" w:rsidRDefault="6A7E2870" w:rsidP="4DD411D8">
      <w:pPr>
        <w:spacing w:after="0" w:line="257" w:lineRule="auto"/>
        <w:jc w:val="both"/>
      </w:pPr>
      <w:r w:rsidRPr="4DD411D8">
        <w:rPr>
          <w:rFonts w:ascii="Lato" w:eastAsia="Lato" w:hAnsi="Lato" w:cs="Lato"/>
        </w:rPr>
        <w:t xml:space="preserve"> </w:t>
      </w:r>
    </w:p>
    <w:p w14:paraId="1DD538EC" w14:textId="29B7BA4A" w:rsidR="006A1CAC" w:rsidRPr="00BA2DD4" w:rsidRDefault="6A7E2870" w:rsidP="4DD411D8">
      <w:pPr>
        <w:spacing w:after="0" w:line="257" w:lineRule="auto"/>
        <w:jc w:val="both"/>
      </w:pPr>
      <w:r w:rsidRPr="0935961B">
        <w:rPr>
          <w:rFonts w:ascii="Lato" w:eastAsia="Lato" w:hAnsi="Lato" w:cs="Lato"/>
        </w:rPr>
        <w:t xml:space="preserve">W 2020 </w:t>
      </w:r>
      <w:r w:rsidR="29875321" w:rsidRPr="0935961B">
        <w:rPr>
          <w:rFonts w:ascii="Lato" w:eastAsia="Lato" w:hAnsi="Lato" w:cs="Lato"/>
        </w:rPr>
        <w:t xml:space="preserve">roku </w:t>
      </w:r>
      <w:r w:rsidRPr="0935961B">
        <w:rPr>
          <w:rFonts w:ascii="Lato" w:eastAsia="Lato" w:hAnsi="Lato" w:cs="Lato"/>
        </w:rPr>
        <w:t>GMK realizowała projekty inwestycyjne w takich Dziedzinach jak: Transport, Kultura i</w:t>
      </w:r>
      <w:r w:rsidR="00EB3CFA" w:rsidRPr="0935961B">
        <w:rPr>
          <w:rFonts w:ascii="Lato" w:eastAsia="Lato" w:hAnsi="Lato" w:cs="Lato"/>
        </w:rPr>
        <w:t> </w:t>
      </w:r>
      <w:r w:rsidRPr="0935961B">
        <w:rPr>
          <w:rFonts w:ascii="Lato" w:eastAsia="Lato" w:hAnsi="Lato" w:cs="Lato"/>
        </w:rPr>
        <w:t xml:space="preserve">ochrona dziedzictwa, Administracja i cyfryzacja, Ochrona i kształtowanie środowiska oraz Planowanie przestrzenne i architektura. </w:t>
      </w:r>
    </w:p>
    <w:p w14:paraId="0B3845DD" w14:textId="615CE8B8" w:rsidR="006A1CAC" w:rsidRPr="00BA2DD4" w:rsidRDefault="6A7E2870" w:rsidP="4DD411D8">
      <w:pPr>
        <w:spacing w:after="0" w:line="257" w:lineRule="auto"/>
        <w:jc w:val="both"/>
      </w:pPr>
      <w:r w:rsidRPr="4DD411D8">
        <w:rPr>
          <w:rFonts w:ascii="Lato" w:eastAsia="Lato" w:hAnsi="Lato" w:cs="Lato"/>
        </w:rPr>
        <w:t xml:space="preserve"> </w:t>
      </w:r>
    </w:p>
    <w:tbl>
      <w:tblPr>
        <w:tblW w:w="0" w:type="auto"/>
        <w:tblLayout w:type="fixed"/>
        <w:tblLook w:val="04A0" w:firstRow="1" w:lastRow="0" w:firstColumn="1" w:lastColumn="0" w:noHBand="0" w:noVBand="1"/>
      </w:tblPr>
      <w:tblGrid>
        <w:gridCol w:w="9060"/>
      </w:tblGrid>
      <w:tr w:rsidR="4DD411D8" w14:paraId="2815BBA5" w14:textId="77777777" w:rsidTr="29CAB1E9">
        <w:tc>
          <w:tcPr>
            <w:tcW w:w="9060" w:type="dxa"/>
            <w:tcBorders>
              <w:top w:val="nil"/>
              <w:left w:val="nil"/>
              <w:bottom w:val="nil"/>
              <w:right w:val="nil"/>
            </w:tcBorders>
            <w:shd w:val="clear" w:color="auto" w:fill="D9D9D9" w:themeFill="background1" w:themeFillShade="D9"/>
          </w:tcPr>
          <w:p w14:paraId="4D7DE979" w14:textId="51244122" w:rsidR="4DD411D8" w:rsidRDefault="4DD411D8" w:rsidP="008E5676">
            <w:pPr>
              <w:spacing w:after="0"/>
              <w:jc w:val="center"/>
            </w:pPr>
            <w:r w:rsidRPr="29CAB1E9">
              <w:rPr>
                <w:rFonts w:ascii="Lato" w:eastAsia="Lato" w:hAnsi="Lato" w:cs="Lato"/>
              </w:rPr>
              <w:t xml:space="preserve">W 2020 roku Gmina Miejska Kraków realizowała 51 projektów nieinwestycyjnych o wartości przekraczającej 141,1 mln </w:t>
            </w:r>
            <w:r w:rsidR="3293292E" w:rsidRPr="29CAB1E9">
              <w:rPr>
                <w:rFonts w:ascii="Lato" w:eastAsia="Lato" w:hAnsi="Lato" w:cs="Lato"/>
              </w:rPr>
              <w:t>zł</w:t>
            </w:r>
            <w:r w:rsidRPr="29CAB1E9">
              <w:rPr>
                <w:rFonts w:ascii="Lato" w:eastAsia="Lato" w:hAnsi="Lato" w:cs="Lato"/>
              </w:rPr>
              <w:t xml:space="preserve"> i dofinansowaniu 118,3 mln </w:t>
            </w:r>
            <w:r w:rsidR="3293292E" w:rsidRPr="29CAB1E9">
              <w:rPr>
                <w:rFonts w:ascii="Lato" w:eastAsia="Lato" w:hAnsi="Lato" w:cs="Lato"/>
              </w:rPr>
              <w:t>zł</w:t>
            </w:r>
            <w:r w:rsidRPr="29CAB1E9">
              <w:rPr>
                <w:rFonts w:ascii="Lato" w:eastAsia="Lato" w:hAnsi="Lato" w:cs="Lato"/>
              </w:rPr>
              <w:t>.</w:t>
            </w:r>
          </w:p>
          <w:p w14:paraId="4F5D6FEB" w14:textId="2D0EAE65" w:rsidR="4DD411D8" w:rsidRDefault="4DD411D8" w:rsidP="008E5676">
            <w:pPr>
              <w:spacing w:after="0"/>
              <w:jc w:val="center"/>
            </w:pPr>
            <w:r w:rsidRPr="29CAB1E9">
              <w:rPr>
                <w:rFonts w:ascii="Lato" w:eastAsia="Lato" w:hAnsi="Lato" w:cs="Lato"/>
              </w:rPr>
              <w:t xml:space="preserve">Podpisano 11 nowych umów dla projektów nieinwestycyjnych o wartości dofinansowania ponad 10,7 mln </w:t>
            </w:r>
            <w:r w:rsidR="3293292E" w:rsidRPr="29CAB1E9">
              <w:rPr>
                <w:rFonts w:ascii="Lato" w:eastAsia="Lato" w:hAnsi="Lato" w:cs="Lato"/>
              </w:rPr>
              <w:t>zł</w:t>
            </w:r>
          </w:p>
        </w:tc>
      </w:tr>
    </w:tbl>
    <w:p w14:paraId="24110A85" w14:textId="6A955B45" w:rsidR="006A1CAC" w:rsidRPr="00BA2DD4" w:rsidRDefault="6A7E2870" w:rsidP="4DD411D8">
      <w:pPr>
        <w:spacing w:after="0" w:line="257" w:lineRule="auto"/>
        <w:jc w:val="both"/>
      </w:pPr>
      <w:r w:rsidRPr="4DD411D8">
        <w:rPr>
          <w:rFonts w:ascii="Lato" w:eastAsia="Lato" w:hAnsi="Lato" w:cs="Lato"/>
        </w:rPr>
        <w:t xml:space="preserve"> </w:t>
      </w:r>
    </w:p>
    <w:p w14:paraId="28DE59B2" w14:textId="493DBB17" w:rsidR="006A1CAC" w:rsidRPr="00BA2DD4" w:rsidRDefault="6A7E2870" w:rsidP="4DD411D8">
      <w:pPr>
        <w:spacing w:after="0" w:line="257" w:lineRule="auto"/>
        <w:jc w:val="both"/>
      </w:pPr>
      <w:r w:rsidRPr="29CAB1E9">
        <w:rPr>
          <w:rFonts w:ascii="Lato" w:eastAsia="Lato" w:hAnsi="Lato" w:cs="Lato"/>
        </w:rPr>
        <w:t>W 2020 roku Gmina Miejska Kraków realizowała 51 projektów nieinwestycyjnych z takich Dziedzin jak m.in.: Ochrona i kształtowanie środowiska, Oświata i wychowanie, Społeczeństwo obywatelskie, Przedsiębiorczość i nauka, Zdrowie czy Turystyka. Wiele z nich realizowane jest w partnerstwach międzynarodowych i sieciach współpracy miast europejskich.</w:t>
      </w:r>
      <w:r w:rsidRPr="29CAB1E9">
        <w:rPr>
          <w:rFonts w:ascii="Lato" w:eastAsia="Lato" w:hAnsi="Lato" w:cs="Lato"/>
          <w:color w:val="C00000"/>
        </w:rPr>
        <w:t xml:space="preserve"> </w:t>
      </w:r>
      <w:r w:rsidRPr="29CAB1E9">
        <w:rPr>
          <w:rFonts w:ascii="Lato" w:eastAsia="Lato" w:hAnsi="Lato" w:cs="Lato"/>
        </w:rPr>
        <w:t xml:space="preserve">Ich wartość przekracza 141,1 mln </w:t>
      </w:r>
      <w:r w:rsidR="3293292E" w:rsidRPr="29CAB1E9">
        <w:rPr>
          <w:rFonts w:ascii="Lato" w:eastAsia="Lato" w:hAnsi="Lato" w:cs="Lato"/>
        </w:rPr>
        <w:t>zł</w:t>
      </w:r>
      <w:r w:rsidRPr="29CAB1E9">
        <w:rPr>
          <w:rFonts w:ascii="Lato" w:eastAsia="Lato" w:hAnsi="Lato" w:cs="Lato"/>
        </w:rPr>
        <w:t xml:space="preserve"> przy dofinansowaniu zewnętrznym w kwocie 118,3 mln </w:t>
      </w:r>
      <w:r w:rsidR="3293292E" w:rsidRPr="29CAB1E9">
        <w:rPr>
          <w:rFonts w:ascii="Lato" w:eastAsia="Lato" w:hAnsi="Lato" w:cs="Lato"/>
        </w:rPr>
        <w:t>zł</w:t>
      </w:r>
      <w:r w:rsidRPr="29CAB1E9">
        <w:rPr>
          <w:rFonts w:ascii="Lato" w:eastAsia="Lato" w:hAnsi="Lato" w:cs="Lato"/>
        </w:rPr>
        <w:t>.</w:t>
      </w:r>
    </w:p>
    <w:p w14:paraId="0DCE89EA" w14:textId="7C512362" w:rsidR="00554B77" w:rsidRPr="008E5676" w:rsidRDefault="6A7E2870" w:rsidP="006C6FCB">
      <w:pPr>
        <w:spacing w:after="0" w:line="257" w:lineRule="auto"/>
        <w:jc w:val="both"/>
      </w:pPr>
      <w:r w:rsidRPr="29CAB1E9">
        <w:rPr>
          <w:rFonts w:ascii="Lato" w:eastAsia="Lato" w:hAnsi="Lato" w:cs="Lato"/>
        </w:rPr>
        <w:t xml:space="preserve">W 2020 roku podpisano 11 nowych umów dla projektów nieinwestycyjnych na całkowitą kwotę ponad 11,8 mln </w:t>
      </w:r>
      <w:r w:rsidR="3293292E" w:rsidRPr="29CAB1E9">
        <w:rPr>
          <w:rFonts w:ascii="Lato" w:eastAsia="Lato" w:hAnsi="Lato" w:cs="Lato"/>
        </w:rPr>
        <w:t>zł</w:t>
      </w:r>
      <w:r w:rsidRPr="29CAB1E9">
        <w:rPr>
          <w:rFonts w:ascii="Lato" w:eastAsia="Lato" w:hAnsi="Lato" w:cs="Lato"/>
        </w:rPr>
        <w:t xml:space="preserve">, w tym 10,7 mln </w:t>
      </w:r>
      <w:r w:rsidR="3293292E" w:rsidRPr="29CAB1E9">
        <w:rPr>
          <w:rFonts w:ascii="Lato" w:eastAsia="Lato" w:hAnsi="Lato" w:cs="Lato"/>
        </w:rPr>
        <w:t>zł</w:t>
      </w:r>
      <w:r w:rsidRPr="29CAB1E9">
        <w:rPr>
          <w:rFonts w:ascii="Lato" w:eastAsia="Lato" w:hAnsi="Lato" w:cs="Lato"/>
        </w:rPr>
        <w:t xml:space="preserve"> dofinansowania. </w:t>
      </w:r>
    </w:p>
    <w:p w14:paraId="71E54187" w14:textId="77777777" w:rsidR="006A1CAC" w:rsidRPr="00BA2DD4" w:rsidRDefault="006A1CAC" w:rsidP="4DD411D8">
      <w:pPr>
        <w:spacing w:after="0" w:line="257" w:lineRule="auto"/>
        <w:jc w:val="both"/>
      </w:pPr>
    </w:p>
    <w:p w14:paraId="6A19DB8E" w14:textId="4EED558E" w:rsidR="006A1CAC" w:rsidRPr="00B9471C" w:rsidRDefault="6A7E2870" w:rsidP="0935961B">
      <w:pPr>
        <w:spacing w:after="0"/>
        <w:rPr>
          <w:rFonts w:ascii="Lato" w:eastAsiaTheme="minorEastAsia" w:hAnsi="Lato"/>
          <w:b/>
          <w:bCs/>
          <w:color w:val="525252" w:themeColor="accent3" w:themeShade="80"/>
          <w:spacing w:val="15"/>
        </w:rPr>
      </w:pPr>
      <w:r w:rsidRPr="0935961B">
        <w:rPr>
          <w:rFonts w:ascii="Lato" w:eastAsiaTheme="minorEastAsia" w:hAnsi="Lato"/>
          <w:b/>
          <w:bCs/>
          <w:color w:val="525252" w:themeColor="accent3" w:themeShade="80"/>
          <w:spacing w:val="15"/>
        </w:rPr>
        <w:t>Działania Gminy Miejskiej Kraków w ramach Zintegrowanych Inwestycji Terytorialnych</w:t>
      </w:r>
    </w:p>
    <w:p w14:paraId="6D4F0739" w14:textId="55026291" w:rsidR="006A1CAC" w:rsidRPr="00BA2DD4" w:rsidRDefault="6A7E2870" w:rsidP="4DD411D8">
      <w:pPr>
        <w:spacing w:after="0" w:line="257" w:lineRule="auto"/>
        <w:jc w:val="both"/>
      </w:pPr>
      <w:r w:rsidRPr="4DD411D8">
        <w:rPr>
          <w:rFonts w:ascii="Lato" w:eastAsia="Lato" w:hAnsi="Lato" w:cs="Lato"/>
        </w:rPr>
        <w:t xml:space="preserve"> </w:t>
      </w:r>
    </w:p>
    <w:tbl>
      <w:tblPr>
        <w:tblW w:w="0" w:type="auto"/>
        <w:tblInd w:w="90" w:type="dxa"/>
        <w:tblLayout w:type="fixed"/>
        <w:tblLook w:val="04A0" w:firstRow="1" w:lastRow="0" w:firstColumn="1" w:lastColumn="0" w:noHBand="0" w:noVBand="1"/>
      </w:tblPr>
      <w:tblGrid>
        <w:gridCol w:w="9060"/>
      </w:tblGrid>
      <w:tr w:rsidR="4DD411D8" w14:paraId="7CAAD876" w14:textId="77777777" w:rsidTr="4DD411D8">
        <w:tc>
          <w:tcPr>
            <w:tcW w:w="9060" w:type="dxa"/>
            <w:tcBorders>
              <w:top w:val="nil"/>
              <w:left w:val="nil"/>
              <w:bottom w:val="nil"/>
              <w:right w:val="nil"/>
            </w:tcBorders>
            <w:shd w:val="clear" w:color="auto" w:fill="D9D9D9" w:themeFill="background1" w:themeFillShade="D9"/>
          </w:tcPr>
          <w:p w14:paraId="6FF5DD22" w14:textId="44F2D978" w:rsidR="4DD411D8" w:rsidRDefault="4DD411D8" w:rsidP="008E5676">
            <w:pPr>
              <w:spacing w:after="0"/>
              <w:jc w:val="center"/>
            </w:pPr>
            <w:r w:rsidRPr="4DD411D8">
              <w:rPr>
                <w:rFonts w:ascii="Lato" w:eastAsia="Lato" w:hAnsi="Lato" w:cs="Lato"/>
              </w:rPr>
              <w:t xml:space="preserve">W 2020 roku realizowano w ramach ZIT </w:t>
            </w:r>
            <w:r>
              <w:br/>
            </w:r>
            <w:r w:rsidRPr="4DD411D8">
              <w:rPr>
                <w:rFonts w:ascii="Lato" w:eastAsia="Lato" w:hAnsi="Lato" w:cs="Lato"/>
              </w:rPr>
              <w:t>17 projektów inwestycyjnych i 16 nieinwestycyjnych</w:t>
            </w:r>
          </w:p>
        </w:tc>
      </w:tr>
    </w:tbl>
    <w:p w14:paraId="311FBF22" w14:textId="333AAF52" w:rsidR="006A1CAC" w:rsidRPr="00BA2DD4" w:rsidRDefault="6A7E2870" w:rsidP="4DD411D8">
      <w:pPr>
        <w:spacing w:after="0" w:line="257" w:lineRule="auto"/>
        <w:jc w:val="both"/>
      </w:pPr>
      <w:r w:rsidRPr="4DD411D8">
        <w:rPr>
          <w:rFonts w:ascii="Lato" w:eastAsia="Lato" w:hAnsi="Lato" w:cs="Lato"/>
        </w:rPr>
        <w:t xml:space="preserve"> </w:t>
      </w:r>
    </w:p>
    <w:p w14:paraId="638D5584" w14:textId="6982A8E6" w:rsidR="006A1CAC" w:rsidRPr="00BA2DD4" w:rsidRDefault="6A7E2870" w:rsidP="4DD411D8">
      <w:pPr>
        <w:spacing w:after="0" w:line="257" w:lineRule="auto"/>
        <w:jc w:val="both"/>
      </w:pPr>
      <w:r w:rsidRPr="4DD411D8">
        <w:rPr>
          <w:rFonts w:ascii="Lato" w:eastAsia="Lato" w:hAnsi="Lato" w:cs="Lato"/>
        </w:rPr>
        <w:t>Zadania w oparciu o Strategię Zintegrowanych Inwestycji Terytorialnych dla Krakowskiego Obszaru Funkcjonalnego (Strategia ZIT) Gmina Miejska Kraków realizuje od 2016 roku.</w:t>
      </w:r>
    </w:p>
    <w:p w14:paraId="3929118F" w14:textId="16C744F3" w:rsidR="006A1CAC" w:rsidRPr="00BA2DD4" w:rsidRDefault="6A7E2870" w:rsidP="4DD411D8">
      <w:pPr>
        <w:spacing w:after="0" w:line="257" w:lineRule="auto"/>
        <w:jc w:val="both"/>
      </w:pPr>
      <w:r w:rsidRPr="4DD411D8">
        <w:rPr>
          <w:rFonts w:ascii="Lato" w:eastAsia="Lato" w:hAnsi="Lato" w:cs="Lato"/>
        </w:rPr>
        <w:t>Zintegrowane Inwestycje Terytorialne to narzędzie zaproponowane przez Komisję Europejską na okres programowania 2014-2020, przy pomocy którego jednostki samorządu terytorialnego mogą realizować wspólne przedsięwzięcia, współfinansowane ze środków Funduszy Europejskich.</w:t>
      </w:r>
    </w:p>
    <w:p w14:paraId="20C78760" w14:textId="3AD7E045" w:rsidR="006A1CAC" w:rsidRPr="00BA2DD4" w:rsidRDefault="6A7E2870" w:rsidP="4DD411D8">
      <w:pPr>
        <w:spacing w:after="0" w:line="257" w:lineRule="auto"/>
        <w:jc w:val="both"/>
      </w:pPr>
      <w:r w:rsidRPr="786815D9">
        <w:rPr>
          <w:rFonts w:ascii="Lato" w:eastAsia="Lato" w:hAnsi="Lato" w:cs="Lato"/>
        </w:rPr>
        <w:t>W przypadku województwa małopolskiego, wsparcie w ramach ZIT obejmuje miasto wojewódzkie i jego obszar funkcjonalny, tj. Kraków oraz 14 sąsiadujących z nim gmin: Michałowice, Zielonki, Wielk</w:t>
      </w:r>
      <w:r w:rsidR="6B89D89A" w:rsidRPr="786815D9">
        <w:rPr>
          <w:rFonts w:ascii="Lato" w:eastAsia="Lato" w:hAnsi="Lato" w:cs="Lato"/>
        </w:rPr>
        <w:t>ą</w:t>
      </w:r>
      <w:r w:rsidRPr="786815D9">
        <w:rPr>
          <w:rFonts w:ascii="Lato" w:eastAsia="Lato" w:hAnsi="Lato" w:cs="Lato"/>
        </w:rPr>
        <w:t xml:space="preserve"> Wieś, Zabierzów, Liszki, Czernichów, Skawinę, Mogilany, Świątniki Górne, Wieliczkę, Biskupice, Niepołomice, Igołomi</w:t>
      </w:r>
      <w:r w:rsidR="7841765B" w:rsidRPr="786815D9">
        <w:rPr>
          <w:rFonts w:ascii="Lato" w:eastAsia="Lato" w:hAnsi="Lato" w:cs="Lato"/>
        </w:rPr>
        <w:t>ę</w:t>
      </w:r>
      <w:r w:rsidRPr="786815D9">
        <w:rPr>
          <w:rFonts w:ascii="Lato" w:eastAsia="Lato" w:hAnsi="Lato" w:cs="Lato"/>
        </w:rPr>
        <w:t>-Wawrzeńczyce oraz Kocmyrzów-Luborzycę. Samorządy w czerwcu 2014 roku zawiązały Stowarzyszenie Metropolia Krakowska, a następnie przygotowały wspólną Strategię ZIT – dokument określający cele, zadania i środki realizacji, w szczególności zawierający listę projektów do realizacji – przedsięwzięć różnych tematycznie, ale wzajemnie powiązanych i komplementarnych.</w:t>
      </w:r>
    </w:p>
    <w:p w14:paraId="498AE10B" w14:textId="63EABF05" w:rsidR="006A1CAC" w:rsidRPr="00BA2DD4" w:rsidRDefault="6A7E2870" w:rsidP="4DD411D8">
      <w:pPr>
        <w:spacing w:after="0" w:line="257" w:lineRule="auto"/>
        <w:jc w:val="both"/>
      </w:pPr>
      <w:r w:rsidRPr="4DD411D8">
        <w:rPr>
          <w:rFonts w:ascii="Lato" w:eastAsia="Lato" w:hAnsi="Lato" w:cs="Lato"/>
        </w:rPr>
        <w:t>Nabór projektów współfinansowanych ze środków Regionalnego Programu Operacyjnego Województwa Małopolskiego na lata 2014-2020 oraz Programu Operacyjnego Infrastruktura i</w:t>
      </w:r>
      <w:r w:rsidR="00884AD4">
        <w:rPr>
          <w:rFonts w:ascii="Lato" w:eastAsia="Lato" w:hAnsi="Lato" w:cs="Lato"/>
        </w:rPr>
        <w:t> </w:t>
      </w:r>
      <w:r w:rsidRPr="4DD411D8">
        <w:rPr>
          <w:rFonts w:ascii="Lato" w:eastAsia="Lato" w:hAnsi="Lato" w:cs="Lato"/>
        </w:rPr>
        <w:t xml:space="preserve">Środowisko na lata 2014-2020 odbywa się w trybie indywidualnym, w terminach określonych przez beneficjentów, uwzględniając jednak cele określone w Programach Operacyjnych. </w:t>
      </w:r>
    </w:p>
    <w:p w14:paraId="633CA38E" w14:textId="1DC6098C" w:rsidR="006A1CAC" w:rsidRPr="00BA2DD4" w:rsidRDefault="6A7E2870" w:rsidP="4DD411D8">
      <w:pPr>
        <w:spacing w:after="0" w:line="257" w:lineRule="auto"/>
        <w:jc w:val="both"/>
      </w:pPr>
      <w:r w:rsidRPr="4DD411D8">
        <w:rPr>
          <w:rFonts w:ascii="Lato" w:eastAsia="Lato" w:hAnsi="Lato" w:cs="Lato"/>
        </w:rPr>
        <w:lastRenderedPageBreak/>
        <w:t>W 2020 roku w ramach formuły ZIT Gmina Miejska Kraków realizowała projekty współfinansowane ze środków obu tych programów.</w:t>
      </w:r>
    </w:p>
    <w:p w14:paraId="4CD17CCB" w14:textId="56CBCB65" w:rsidR="006A1CAC" w:rsidRPr="00BA2DD4" w:rsidRDefault="6A7E2870" w:rsidP="4DD411D8">
      <w:pPr>
        <w:spacing w:after="0" w:line="257" w:lineRule="auto"/>
        <w:jc w:val="both"/>
      </w:pPr>
      <w:r w:rsidRPr="29CAB1E9">
        <w:rPr>
          <w:rFonts w:ascii="Lato" w:eastAsia="Lato" w:hAnsi="Lato" w:cs="Lato"/>
        </w:rPr>
        <w:t xml:space="preserve">W ramach RPO WM w trakcie realizacji (a więc z zawartymi umowami o dofinansowanie), pozostawało 17 projektów inwestycyjnych oraz 16 projektów o charakterze nieinwestycyjnym. Wartość całkowita realizowanych projektów inwestycyjnych wyniosła ponad 232 mln </w:t>
      </w:r>
      <w:r w:rsidR="3293292E" w:rsidRPr="29CAB1E9">
        <w:rPr>
          <w:rFonts w:ascii="Lato" w:eastAsia="Lato" w:hAnsi="Lato" w:cs="Lato"/>
        </w:rPr>
        <w:t>zł</w:t>
      </w:r>
      <w:r w:rsidRPr="29CAB1E9">
        <w:rPr>
          <w:rFonts w:ascii="Lato" w:eastAsia="Lato" w:hAnsi="Lato" w:cs="Lato"/>
        </w:rPr>
        <w:t xml:space="preserve">, przy udziale dofinansowania wynoszącym blisko 134 mln </w:t>
      </w:r>
      <w:r w:rsidR="3293292E" w:rsidRPr="29CAB1E9">
        <w:rPr>
          <w:rFonts w:ascii="Lato" w:eastAsia="Lato" w:hAnsi="Lato" w:cs="Lato"/>
        </w:rPr>
        <w:t>zł</w:t>
      </w:r>
      <w:r w:rsidRPr="29CAB1E9">
        <w:rPr>
          <w:rFonts w:ascii="Lato" w:eastAsia="Lato" w:hAnsi="Lato" w:cs="Lato"/>
        </w:rPr>
        <w:t xml:space="preserve">. Wartość projektów nieinwestycyjnych przekroczyła 73,2 mln </w:t>
      </w:r>
      <w:r w:rsidR="3293292E" w:rsidRPr="29CAB1E9">
        <w:rPr>
          <w:rFonts w:ascii="Lato" w:eastAsia="Lato" w:hAnsi="Lato" w:cs="Lato"/>
        </w:rPr>
        <w:t>zł</w:t>
      </w:r>
      <w:r w:rsidRPr="29CAB1E9">
        <w:rPr>
          <w:rFonts w:ascii="Lato" w:eastAsia="Lato" w:hAnsi="Lato" w:cs="Lato"/>
        </w:rPr>
        <w:t xml:space="preserve">, a dofinansowanie wyniosło ponad 65,8 mln </w:t>
      </w:r>
      <w:r w:rsidR="3293292E" w:rsidRPr="29CAB1E9">
        <w:rPr>
          <w:rFonts w:ascii="Lato" w:eastAsia="Lato" w:hAnsi="Lato" w:cs="Lato"/>
        </w:rPr>
        <w:t>zł</w:t>
      </w:r>
      <w:r w:rsidRPr="29CAB1E9">
        <w:rPr>
          <w:rFonts w:ascii="Lato" w:eastAsia="Lato" w:hAnsi="Lato" w:cs="Lato"/>
        </w:rPr>
        <w:t xml:space="preserve">. Dodatkowo Gmina realizowała dwa projekty ujęte w Strategii ZIT, współfinansowane ze środków POIiŚ o łącznej wartości około 655 mln </w:t>
      </w:r>
      <w:r w:rsidR="3293292E" w:rsidRPr="29CAB1E9">
        <w:rPr>
          <w:rFonts w:ascii="Lato" w:eastAsia="Lato" w:hAnsi="Lato" w:cs="Lato"/>
        </w:rPr>
        <w:t>zł</w:t>
      </w:r>
      <w:r w:rsidRPr="29CAB1E9">
        <w:rPr>
          <w:rFonts w:ascii="Lato" w:eastAsia="Lato" w:hAnsi="Lato" w:cs="Lato"/>
        </w:rPr>
        <w:t xml:space="preserve"> i dofinansowaniu ponad 268 mln </w:t>
      </w:r>
      <w:r w:rsidR="3293292E" w:rsidRPr="29CAB1E9">
        <w:rPr>
          <w:rFonts w:ascii="Lato" w:eastAsia="Lato" w:hAnsi="Lato" w:cs="Lato"/>
        </w:rPr>
        <w:t>zł</w:t>
      </w:r>
      <w:r w:rsidRPr="29CAB1E9">
        <w:rPr>
          <w:rFonts w:ascii="Lato" w:eastAsia="Lato" w:hAnsi="Lato" w:cs="Lato"/>
        </w:rPr>
        <w:t xml:space="preserve">. </w:t>
      </w:r>
    </w:p>
    <w:p w14:paraId="6AC2108C" w14:textId="394D319D" w:rsidR="006A1CAC" w:rsidRPr="00BA2DD4" w:rsidRDefault="6A7E2870" w:rsidP="4DD411D8">
      <w:pPr>
        <w:spacing w:after="0" w:line="257" w:lineRule="auto"/>
        <w:jc w:val="both"/>
      </w:pPr>
      <w:r w:rsidRPr="29CAB1E9">
        <w:rPr>
          <w:rFonts w:ascii="Lato" w:eastAsia="Lato" w:hAnsi="Lato" w:cs="Lato"/>
        </w:rPr>
        <w:t xml:space="preserve">W roku 2020 w ramach RPO WM dwa projekty inwestycyjne uzyskały dofinansowanie na kwotę ponad 29 mln </w:t>
      </w:r>
      <w:r w:rsidR="3293292E" w:rsidRPr="29CAB1E9">
        <w:rPr>
          <w:rFonts w:ascii="Lato" w:eastAsia="Lato" w:hAnsi="Lato" w:cs="Lato"/>
        </w:rPr>
        <w:t>zł</w:t>
      </w:r>
      <w:r w:rsidRPr="29CAB1E9">
        <w:rPr>
          <w:rFonts w:ascii="Lato" w:eastAsia="Lato" w:hAnsi="Lato" w:cs="Lato"/>
        </w:rPr>
        <w:t>, jeden podlegał ocenie, a trzy kolejne były przygotowywane do aplikowania o</w:t>
      </w:r>
      <w:r w:rsidR="00884AD4">
        <w:rPr>
          <w:rFonts w:ascii="Lato" w:eastAsia="Lato" w:hAnsi="Lato" w:cs="Lato"/>
        </w:rPr>
        <w:t> </w:t>
      </w:r>
      <w:r w:rsidRPr="29CAB1E9">
        <w:rPr>
          <w:rFonts w:ascii="Lato" w:eastAsia="Lato" w:hAnsi="Lato" w:cs="Lato"/>
        </w:rPr>
        <w:t xml:space="preserve">środki w ramach RPO WM. </w:t>
      </w:r>
    </w:p>
    <w:p w14:paraId="2AC221D1" w14:textId="68483237" w:rsidR="006A1CAC" w:rsidRPr="00BA2DD4" w:rsidRDefault="6A7E2870" w:rsidP="4DD411D8">
      <w:pPr>
        <w:spacing w:after="0" w:line="257" w:lineRule="auto"/>
        <w:jc w:val="both"/>
      </w:pPr>
      <w:r w:rsidRPr="4DD411D8">
        <w:rPr>
          <w:rFonts w:ascii="Lato" w:eastAsia="Lato" w:hAnsi="Lato" w:cs="Lato"/>
        </w:rPr>
        <w:t>W ramach RPO WM wyodrębniono także środki do tzw. Małopolskiej Tarczy Antykryzysowej, z</w:t>
      </w:r>
      <w:r w:rsidR="00884AD4">
        <w:rPr>
          <w:rFonts w:ascii="Lato" w:eastAsia="Lato" w:hAnsi="Lato" w:cs="Lato"/>
        </w:rPr>
        <w:t> </w:t>
      </w:r>
      <w:r w:rsidRPr="4DD411D8">
        <w:rPr>
          <w:rFonts w:ascii="Lato" w:eastAsia="Lato" w:hAnsi="Lato" w:cs="Lato"/>
        </w:rPr>
        <w:t>której miejskie szpitale otrzymały wsparcie w wysokości 7,7 mln złotych. Środki te zostały przeznaczone m.in. na zakup respiratorów, pomp infuzyjnych, kardiomonitorów, ssaków medycznych, defibrylatorów, USG, EKG, RTG, ambulansów z wyposażeniem, jak również szeroko rozumianych środków ochronnych.</w:t>
      </w:r>
    </w:p>
    <w:p w14:paraId="13500191" w14:textId="1395F063" w:rsidR="006A1CAC" w:rsidRPr="00BA2DD4" w:rsidRDefault="6A7E2870" w:rsidP="4DD411D8">
      <w:pPr>
        <w:spacing w:after="0" w:line="257" w:lineRule="auto"/>
        <w:jc w:val="both"/>
      </w:pPr>
      <w:r w:rsidRPr="4DD411D8">
        <w:rPr>
          <w:rFonts w:ascii="Lato" w:eastAsia="Lato" w:hAnsi="Lato" w:cs="Lato"/>
        </w:rPr>
        <w:t>Nadmienić warto, że w 2020 roku Gmina Miejska Kraków uczestniczyła w pracach związanych z cykliczną aktualizacją Strategii ZIT, weryfikacją postępu rzeczowego istniejących zadań i</w:t>
      </w:r>
      <w:r w:rsidR="00884AD4">
        <w:rPr>
          <w:rFonts w:ascii="Lato" w:eastAsia="Lato" w:hAnsi="Lato" w:cs="Lato"/>
        </w:rPr>
        <w:t> </w:t>
      </w:r>
      <w:r w:rsidRPr="4DD411D8">
        <w:rPr>
          <w:rFonts w:ascii="Lato" w:eastAsia="Lato" w:hAnsi="Lato" w:cs="Lato"/>
        </w:rPr>
        <w:t>opracowaniem nowych do uwzględnienia w dokumencie.</w:t>
      </w:r>
    </w:p>
    <w:p w14:paraId="2B75FAF6" w14:textId="75B56236" w:rsidR="006A1CAC" w:rsidRPr="00BA2DD4" w:rsidRDefault="6A7E2870" w:rsidP="4DD411D8">
      <w:pPr>
        <w:spacing w:after="0" w:line="257" w:lineRule="auto"/>
        <w:jc w:val="both"/>
      </w:pPr>
      <w:r w:rsidRPr="4DD411D8">
        <w:rPr>
          <w:rFonts w:ascii="Lato" w:eastAsia="Lato" w:hAnsi="Lato" w:cs="Lato"/>
        </w:rPr>
        <w:t xml:space="preserve">Ze względu na fakt, że rok 2020 był naznaczony walką z pandemią COVID-19, osobno należy też wspomnieć o środkach finansowych, m.in. z funduszy unijnych, które znacząco pomogły przeciwdziałać jej skutkom. </w:t>
      </w:r>
    </w:p>
    <w:p w14:paraId="695B6BC5" w14:textId="3AAB4C8F" w:rsidR="006A1CAC" w:rsidRPr="00BA2DD4" w:rsidRDefault="6A7E2870" w:rsidP="4DD411D8">
      <w:pPr>
        <w:pStyle w:val="Nagwek4"/>
      </w:pPr>
      <w:r w:rsidRPr="4DD411D8">
        <w:rPr>
          <w:rFonts w:eastAsia="Lato" w:cs="Lato"/>
          <w:color w:val="1F4E79" w:themeColor="accent1" w:themeShade="80"/>
          <w:szCs w:val="24"/>
        </w:rPr>
        <w:t xml:space="preserve"> </w:t>
      </w:r>
    </w:p>
    <w:p w14:paraId="41508D6F" w14:textId="76A527A6" w:rsidR="006A1CAC" w:rsidRDefault="6A7E2870" w:rsidP="0935961B">
      <w:pPr>
        <w:pStyle w:val="Nagwek4"/>
        <w:rPr>
          <w:rFonts w:eastAsiaTheme="minorEastAsia" w:cstheme="minorBidi"/>
          <w:b/>
          <w:bCs/>
          <w:color w:val="525252" w:themeColor="accent3" w:themeShade="80"/>
          <w:spacing w:val="15"/>
          <w:sz w:val="22"/>
        </w:rPr>
      </w:pPr>
      <w:r w:rsidRPr="0935961B">
        <w:rPr>
          <w:rFonts w:eastAsiaTheme="minorEastAsia" w:cstheme="minorBidi"/>
          <w:b/>
          <w:bCs/>
          <w:color w:val="525252" w:themeColor="accent3" w:themeShade="80"/>
          <w:spacing w:val="15"/>
          <w:sz w:val="22"/>
        </w:rPr>
        <w:t>Wpływ pandemii COVID-19 na finanse Gminy Miejskiej Kraków</w:t>
      </w:r>
    </w:p>
    <w:p w14:paraId="02E29CBE" w14:textId="725DF4AF" w:rsidR="006A1CAC" w:rsidRPr="00BA2DD4" w:rsidRDefault="6A7E2870" w:rsidP="4DD411D8">
      <w:pPr>
        <w:spacing w:after="0" w:line="257" w:lineRule="auto"/>
        <w:jc w:val="both"/>
      </w:pPr>
      <w:r w:rsidRPr="0935961B">
        <w:rPr>
          <w:rFonts w:ascii="Lato" w:eastAsia="Lato" w:hAnsi="Lato" w:cs="Lato"/>
        </w:rPr>
        <w:t>Trwająca od marca 2020 pandemia COVID-19 wyw</w:t>
      </w:r>
      <w:r w:rsidR="689C1069" w:rsidRPr="0935961B">
        <w:rPr>
          <w:rFonts w:ascii="Lato" w:eastAsia="Lato" w:hAnsi="Lato" w:cs="Lato"/>
        </w:rPr>
        <w:t>arła</w:t>
      </w:r>
      <w:r w:rsidRPr="0935961B">
        <w:rPr>
          <w:rFonts w:ascii="Lato" w:eastAsia="Lato" w:hAnsi="Lato" w:cs="Lato"/>
        </w:rPr>
        <w:t xml:space="preserve"> znaczący wpływ na wszystkie dziedziny życia społecznego i gospodarczego, co znajduje przełożenie na sferę finansową Gminy Miejskiej Kraków</w:t>
      </w:r>
      <w:r w:rsidR="618F7B45" w:rsidRPr="0935961B">
        <w:rPr>
          <w:rFonts w:ascii="Lato" w:eastAsia="Lato" w:hAnsi="Lato" w:cs="Lato"/>
        </w:rPr>
        <w:t xml:space="preserve">. </w:t>
      </w:r>
    </w:p>
    <w:p w14:paraId="343A2323" w14:textId="487B1B79" w:rsidR="786815D9" w:rsidRDefault="786815D9" w:rsidP="786815D9">
      <w:pPr>
        <w:spacing w:after="0" w:line="257" w:lineRule="auto"/>
        <w:jc w:val="both"/>
        <w:rPr>
          <w:rFonts w:ascii="Lato" w:eastAsia="Lato" w:hAnsi="Lato" w:cs="Lato"/>
        </w:rPr>
      </w:pPr>
    </w:p>
    <w:p w14:paraId="13087816" w14:textId="60CD1835" w:rsidR="006A1CAC" w:rsidRDefault="6A7E2870" w:rsidP="002253D3">
      <w:pPr>
        <w:spacing w:after="0" w:line="257" w:lineRule="auto"/>
        <w:jc w:val="both"/>
        <w:rPr>
          <w:rFonts w:ascii="Lato" w:eastAsia="Lato" w:hAnsi="Lato" w:cs="Lato"/>
        </w:rPr>
      </w:pPr>
      <w:r w:rsidRPr="4DD411D8">
        <w:rPr>
          <w:rFonts w:ascii="Lato" w:eastAsia="Lato" w:hAnsi="Lato" w:cs="Lato"/>
        </w:rPr>
        <w:t xml:space="preserve">W największym stopniu ucierpiały podmioty z następujących branż: gastronomicznej, turystycznej, przewozowej, sportowej, budowlanej, a zwłaszcza hotelarskiej czy rozrywkowej, których działalność stanowi ważną gałąź gospodarki Miasta. </w:t>
      </w:r>
    </w:p>
    <w:p w14:paraId="37269500" w14:textId="77777777" w:rsidR="002253D3" w:rsidRDefault="002253D3" w:rsidP="002253D3">
      <w:pPr>
        <w:spacing w:after="0" w:line="257" w:lineRule="auto"/>
        <w:jc w:val="both"/>
        <w:rPr>
          <w:rFonts w:ascii="Lato" w:eastAsia="Lato" w:hAnsi="Lato" w:cs="Lato"/>
        </w:rPr>
      </w:pPr>
    </w:p>
    <w:p w14:paraId="2FE89981" w14:textId="313DA947" w:rsidR="006A1CAC" w:rsidRPr="00BA2DD4" w:rsidRDefault="6A7E2870" w:rsidP="786815D9">
      <w:pPr>
        <w:spacing w:after="0" w:line="257" w:lineRule="auto"/>
        <w:jc w:val="both"/>
      </w:pPr>
      <w:r w:rsidRPr="786815D9">
        <w:rPr>
          <w:rFonts w:ascii="Lato" w:eastAsia="Lato" w:hAnsi="Lato" w:cs="Lato"/>
        </w:rPr>
        <w:t>Liczne ograniczenia wprowadzone w związku z rozprzestrzenianiem się COVID-19 wpłynęły bezpośrednio na niższy poziom uzyskiwanych dochodów budżetowych i przepływów pieniężnych oraz spowodowały konieczność poniesienia dodatkowych wydatków na przeciwdziałanie skutkom pandemii koronawirusa</w:t>
      </w:r>
      <w:r w:rsidR="3E3B4E52" w:rsidRPr="786815D9">
        <w:rPr>
          <w:rFonts w:ascii="Lato" w:eastAsia="Lato" w:hAnsi="Lato" w:cs="Lato"/>
        </w:rPr>
        <w:t>, które będą odczuwalne przez kolejne lata</w:t>
      </w:r>
      <w:r w:rsidRPr="786815D9">
        <w:rPr>
          <w:rFonts w:ascii="Lato" w:eastAsia="Lato" w:hAnsi="Lato" w:cs="Lato"/>
        </w:rPr>
        <w:t xml:space="preserve">.  </w:t>
      </w:r>
    </w:p>
    <w:p w14:paraId="04AD0E7C" w14:textId="77777777" w:rsidR="002253D3" w:rsidRDefault="002253D3" w:rsidP="002253D3">
      <w:pPr>
        <w:spacing w:after="0" w:line="257" w:lineRule="auto"/>
        <w:jc w:val="both"/>
        <w:rPr>
          <w:rFonts w:ascii="Lato" w:eastAsia="Lato" w:hAnsi="Lato" w:cs="Lato"/>
        </w:rPr>
      </w:pPr>
    </w:p>
    <w:p w14:paraId="3FE32B90" w14:textId="415F6B88" w:rsidR="006A1CAC" w:rsidRPr="00BA2DD4" w:rsidRDefault="6A7E2870" w:rsidP="002253D3">
      <w:pPr>
        <w:spacing w:after="0" w:line="257" w:lineRule="auto"/>
        <w:jc w:val="both"/>
      </w:pPr>
      <w:r w:rsidRPr="4DD411D8">
        <w:rPr>
          <w:rFonts w:ascii="Lato" w:eastAsia="Lato" w:hAnsi="Lato" w:cs="Lato"/>
        </w:rPr>
        <w:t xml:space="preserve">Na zapobieganie skutkom COVID-19 Gmina Miejska Kraków w ramach tzw. Tarczy Antykryzysowej otrzymała następujące formy wsparcia: </w:t>
      </w:r>
    </w:p>
    <w:p w14:paraId="4D2922E6" w14:textId="4F067A1D" w:rsidR="006A1CAC" w:rsidRPr="003636CB" w:rsidRDefault="6A7E2870" w:rsidP="008E57A9">
      <w:pPr>
        <w:pStyle w:val="Akapitzlist"/>
        <w:numPr>
          <w:ilvl w:val="0"/>
          <w:numId w:val="259"/>
        </w:numPr>
        <w:spacing w:after="0" w:line="276" w:lineRule="auto"/>
        <w:jc w:val="both"/>
        <w:rPr>
          <w:rFonts w:ascii="Lato" w:eastAsiaTheme="minorEastAsia" w:hAnsi="Lato"/>
        </w:rPr>
      </w:pPr>
      <w:r w:rsidRPr="0935961B">
        <w:rPr>
          <w:rFonts w:ascii="Lato" w:eastAsia="Lato" w:hAnsi="Lato" w:cs="Lato"/>
        </w:rPr>
        <w:t>w ramach wsparcia jednostek samorządu terytorialnego z tzw. Rządowego Funduszu Inwestycji Lokalnych, Kraków otrzymał środki w wysokości 93,5 mln zł, które zostały rozdysponowane na 30 zadań inwestycyjnych. Do końca 2020 r</w:t>
      </w:r>
      <w:r w:rsidR="2B6A17E8" w:rsidRPr="0935961B">
        <w:rPr>
          <w:rFonts w:ascii="Lato" w:eastAsia="Lato" w:hAnsi="Lato" w:cs="Lato"/>
        </w:rPr>
        <w:t>oku</w:t>
      </w:r>
      <w:r w:rsidRPr="0935961B">
        <w:rPr>
          <w:rFonts w:ascii="Lato" w:eastAsia="Lato" w:hAnsi="Lato" w:cs="Lato"/>
        </w:rPr>
        <w:t xml:space="preserve"> spożytkowano 77,2</w:t>
      </w:r>
      <w:r w:rsidR="002253D3" w:rsidRPr="0935961B">
        <w:rPr>
          <w:rFonts w:ascii="Lato" w:eastAsia="Lato" w:hAnsi="Lato" w:cs="Lato"/>
        </w:rPr>
        <w:t> </w:t>
      </w:r>
      <w:r w:rsidRPr="0935961B">
        <w:rPr>
          <w:rFonts w:ascii="Lato" w:eastAsia="Lato" w:hAnsi="Lato" w:cs="Lato"/>
        </w:rPr>
        <w:t>mln</w:t>
      </w:r>
      <w:r w:rsidR="002253D3" w:rsidRPr="0935961B">
        <w:rPr>
          <w:rFonts w:ascii="Lato" w:eastAsia="Lato" w:hAnsi="Lato" w:cs="Lato"/>
        </w:rPr>
        <w:t> </w:t>
      </w:r>
      <w:r w:rsidRPr="0935961B">
        <w:rPr>
          <w:rFonts w:ascii="Lato" w:eastAsia="Lato" w:hAnsi="Lato" w:cs="Lato"/>
        </w:rPr>
        <w:t xml:space="preserve">zł. Wydatkowanie pozostałej kwoty w wysokości 16,3 mln zł zaplanowane zostało na rok 2021.  Środki te mają na celu zahamowanie negatywnych konsekwencji pandemii COVID-19 w zakresie realizowanych inwestycji. </w:t>
      </w:r>
      <w:r w:rsidRPr="0935961B">
        <w:rPr>
          <w:rFonts w:ascii="Lato" w:eastAsia="Lato" w:hAnsi="Lato" w:cs="Lato"/>
          <w:strike/>
        </w:rPr>
        <w:t xml:space="preserve"> </w:t>
      </w:r>
    </w:p>
    <w:p w14:paraId="4197E544" w14:textId="132091A4" w:rsidR="006A1CAC" w:rsidRPr="003636CB" w:rsidRDefault="6A7E2870" w:rsidP="008E57A9">
      <w:pPr>
        <w:pStyle w:val="Akapitzlist"/>
        <w:numPr>
          <w:ilvl w:val="0"/>
          <w:numId w:val="259"/>
        </w:numPr>
        <w:spacing w:after="0" w:line="276" w:lineRule="auto"/>
        <w:jc w:val="both"/>
        <w:rPr>
          <w:rFonts w:ascii="Lato" w:eastAsiaTheme="minorEastAsia" w:hAnsi="Lato"/>
        </w:rPr>
      </w:pPr>
      <w:r w:rsidRPr="0935961B">
        <w:rPr>
          <w:rFonts w:ascii="Lato" w:eastAsia="Lato" w:hAnsi="Lato" w:cs="Lato"/>
        </w:rPr>
        <w:t xml:space="preserve">na przeciwdziałanie </w:t>
      </w:r>
      <w:r w:rsidR="125830B8" w:rsidRPr="0935961B">
        <w:rPr>
          <w:rFonts w:ascii="Lato" w:eastAsia="Lato" w:hAnsi="Lato" w:cs="Lato"/>
        </w:rPr>
        <w:t>pandemii COVID-19</w:t>
      </w:r>
      <w:r w:rsidRPr="0935961B">
        <w:rPr>
          <w:rFonts w:ascii="Lato" w:eastAsia="Lato" w:hAnsi="Lato" w:cs="Lato"/>
        </w:rPr>
        <w:t xml:space="preserve"> Miasto Kraków w roku 2020 otrzymało dofinansowanie ze środków unijnych w wysokości 22,3 mln zł (z czego 21,1 mln</w:t>
      </w:r>
      <w:r w:rsidR="00C87AA4" w:rsidRPr="0935961B">
        <w:rPr>
          <w:rFonts w:ascii="Lato" w:eastAsia="Lato" w:hAnsi="Lato" w:cs="Lato"/>
        </w:rPr>
        <w:t> </w:t>
      </w:r>
      <w:r w:rsidRPr="0935961B">
        <w:rPr>
          <w:rFonts w:ascii="Lato" w:eastAsia="Lato" w:hAnsi="Lato" w:cs="Lato"/>
        </w:rPr>
        <w:t xml:space="preserve">zł </w:t>
      </w:r>
      <w:r w:rsidRPr="0935961B">
        <w:rPr>
          <w:rFonts w:ascii="Lato" w:eastAsia="Lato" w:hAnsi="Lato" w:cs="Lato"/>
        </w:rPr>
        <w:lastRenderedPageBreak/>
        <w:t>dotyczyło wydatków bieżących, a 1,2 mln zł wydatków majątkowych). Powyższe dofinasowanie zostało przyznane głównie w obszarze opieki społecznej w tym dla Miejskiego Ośrodka Pomocy Społecznej i DPS-ów, a także dla placówek z obszaru edukacji. Środki zostały przekazane między innymi w ramach programów zapewnienia bezpieczeństwa i opieki pacjentom oraz bezpieczeństwa personelowi domów pomocy społecznej na czas COVID-19, wsparcia dzieci umieszczonych w pieczy zastępczej w</w:t>
      </w:r>
      <w:r w:rsidR="00884AD4" w:rsidRPr="0935961B">
        <w:rPr>
          <w:rFonts w:ascii="Lato" w:eastAsia="Lato" w:hAnsi="Lato" w:cs="Lato"/>
        </w:rPr>
        <w:t> </w:t>
      </w:r>
      <w:r w:rsidRPr="0935961B">
        <w:rPr>
          <w:rFonts w:ascii="Lato" w:eastAsia="Lato" w:hAnsi="Lato" w:cs="Lato"/>
        </w:rPr>
        <w:t>okresie epidemii COVID-19, czy wsparcia dla kadry małopolskich domów pomocy społecznej w związku z zagrożeniem COVID-19. W ramach pomocy edukacyjnej dofinansowanie dotyczyło zakupu laptopów oraz tabletów do szkół dla dzieci z rodzin wielodzietnych oraz najbardziej potrzebujących,</w:t>
      </w:r>
    </w:p>
    <w:p w14:paraId="1B791397" w14:textId="24602A3D" w:rsidR="006A1CAC" w:rsidRPr="003636CB" w:rsidRDefault="6A7E2870" w:rsidP="008E57A9">
      <w:pPr>
        <w:pStyle w:val="Akapitzlist"/>
        <w:numPr>
          <w:ilvl w:val="0"/>
          <w:numId w:val="259"/>
        </w:numPr>
        <w:spacing w:after="0" w:line="276" w:lineRule="auto"/>
        <w:jc w:val="both"/>
        <w:rPr>
          <w:rFonts w:ascii="Lato" w:eastAsiaTheme="minorEastAsia" w:hAnsi="Lato"/>
        </w:rPr>
      </w:pPr>
      <w:r w:rsidRPr="003636CB">
        <w:rPr>
          <w:rFonts w:ascii="Lato" w:eastAsia="Lato" w:hAnsi="Lato" w:cs="Lato"/>
        </w:rPr>
        <w:t>Kraków otrzymał 6,8 mln zł dotacji z budżetu państwa, na zadania bieżące przeznaczono 3,1 mln zł, z czego 2,3 mln zł było na zakup materiałów i usług, 0,9 mln zł na pozostałe wydatki bieżące oraz 0,5 mln zł na wydatki inwestycyjne,</w:t>
      </w:r>
    </w:p>
    <w:p w14:paraId="7F8814FA" w14:textId="11A5E28D" w:rsidR="006A1CAC" w:rsidRPr="003636CB" w:rsidRDefault="6A7E2870" w:rsidP="008E57A9">
      <w:pPr>
        <w:pStyle w:val="Akapitzlist"/>
        <w:numPr>
          <w:ilvl w:val="0"/>
          <w:numId w:val="259"/>
        </w:numPr>
        <w:spacing w:after="0" w:line="276" w:lineRule="auto"/>
        <w:jc w:val="both"/>
        <w:rPr>
          <w:rFonts w:ascii="Lato" w:eastAsiaTheme="minorEastAsia" w:hAnsi="Lato"/>
        </w:rPr>
      </w:pPr>
      <w:r w:rsidRPr="0935961B">
        <w:rPr>
          <w:rFonts w:ascii="Lato" w:eastAsia="Lato" w:hAnsi="Lato" w:cs="Lato"/>
        </w:rPr>
        <w:t xml:space="preserve">część podległych Gminie Miejskiej Kraków jednostek budżetowych, które spełniały warunki formalne skorzystała z dofinansowania na podstawie </w:t>
      </w:r>
      <w:r w:rsidRPr="0935961B">
        <w:rPr>
          <w:rFonts w:ascii="Lato" w:eastAsia="Lato" w:hAnsi="Lato" w:cs="Lato"/>
          <w:color w:val="000000" w:themeColor="text1"/>
        </w:rPr>
        <w:t xml:space="preserve">art. 31zo ustawy </w:t>
      </w:r>
      <w:r w:rsidRPr="0935961B">
        <w:rPr>
          <w:rFonts w:ascii="Lato" w:eastAsia="Lato" w:hAnsi="Lato" w:cs="Lato"/>
        </w:rPr>
        <w:t>z 2 marca 2020 r. o szczególnych rozwiązaniach związanych z zapobieganiem, przeciwdziałaniem i</w:t>
      </w:r>
      <w:r w:rsidR="00884AD4" w:rsidRPr="0935961B">
        <w:rPr>
          <w:rFonts w:ascii="Lato" w:eastAsia="Lato" w:hAnsi="Lato" w:cs="Lato"/>
        </w:rPr>
        <w:t> </w:t>
      </w:r>
      <w:r w:rsidRPr="0935961B">
        <w:rPr>
          <w:rFonts w:ascii="Lato" w:eastAsia="Lato" w:hAnsi="Lato" w:cs="Lato"/>
        </w:rPr>
        <w:t xml:space="preserve">zwalczaniem COVID-19, innych chorób zakaźnych oraz wywołanych nimi sytuacji kryzysowych (tekst jednolity: </w:t>
      </w:r>
      <w:r w:rsidRPr="0935961B">
        <w:rPr>
          <w:rFonts w:ascii="Lato" w:eastAsia="Lato" w:hAnsi="Lato" w:cs="Lato"/>
          <w:color w:val="000000" w:themeColor="text1"/>
        </w:rPr>
        <w:t xml:space="preserve"> Dz. U z 2020 poz. 1842 z późn. zm.), polegającego na </w:t>
      </w:r>
      <w:r w:rsidRPr="0935961B">
        <w:rPr>
          <w:rFonts w:ascii="Lato" w:eastAsia="Lato" w:hAnsi="Lato" w:cs="Lato"/>
        </w:rPr>
        <w:t>zwolnieniu lub częściowym zwolnieniu z obowiązku opłacenia nieopłaconych należności z tytułu składek na ubezpieczenia społeczne, na ubezpieczenie zdrowotne, Fundusz Pracy, Fundusz Solidarnościowy, Fundusz Gwarantowanych Świadczeń Pracowniczych lub Fundusz Emerytur Pomostowych, należnych za okres od 1 marca 2020 r. do 31 maja 2020 r., wykazanych w deklaracjach rozliczeniowych złożonych za ten okres. Kwota uzyskanego wsparcia z tego tytułu wyniosła za miesiące marzec, kwiecień i maj 2020 r</w:t>
      </w:r>
      <w:r w:rsidR="24779DE4" w:rsidRPr="0935961B">
        <w:rPr>
          <w:rFonts w:ascii="Lato" w:eastAsia="Lato" w:hAnsi="Lato" w:cs="Lato"/>
        </w:rPr>
        <w:t>oku</w:t>
      </w:r>
      <w:r w:rsidRPr="0935961B">
        <w:rPr>
          <w:rFonts w:ascii="Lato" w:eastAsia="Lato" w:hAnsi="Lato" w:cs="Lato"/>
        </w:rPr>
        <w:t xml:space="preserve"> łącznie ponad 6,6 mln zł.  </w:t>
      </w:r>
    </w:p>
    <w:p w14:paraId="3A2FC6FF" w14:textId="77777777" w:rsidR="002253D3" w:rsidRDefault="6A7E2870" w:rsidP="002253D3">
      <w:pPr>
        <w:spacing w:after="0" w:line="276" w:lineRule="auto"/>
        <w:jc w:val="both"/>
        <w:rPr>
          <w:rFonts w:ascii="Lato" w:eastAsia="Lato" w:hAnsi="Lato" w:cs="Lato"/>
          <w:color w:val="000000" w:themeColor="text1"/>
        </w:rPr>
      </w:pPr>
      <w:r w:rsidRPr="4DD411D8">
        <w:rPr>
          <w:rFonts w:ascii="Lato" w:eastAsia="Lato" w:hAnsi="Lato" w:cs="Lato"/>
          <w:color w:val="000000" w:themeColor="text1"/>
        </w:rPr>
        <w:t xml:space="preserve"> </w:t>
      </w:r>
    </w:p>
    <w:p w14:paraId="2A51B06E" w14:textId="431B6D64" w:rsidR="006A1CAC" w:rsidRPr="00BA2DD4" w:rsidRDefault="6A7E2870" w:rsidP="002253D3">
      <w:pPr>
        <w:spacing w:after="0" w:line="276" w:lineRule="auto"/>
        <w:jc w:val="both"/>
      </w:pPr>
      <w:r w:rsidRPr="0935961B">
        <w:rPr>
          <w:rFonts w:ascii="Lato" w:eastAsia="Lato" w:hAnsi="Lato" w:cs="Lato"/>
          <w:color w:val="000000" w:themeColor="text1"/>
        </w:rPr>
        <w:t>Mając na uwadze, iż pandemia wpłynęła nie tylko na wspólnoty lokalne, ale przede wszystkim na życie poszczególnych mieszkańców, którym przyszło funkcjonować w nowej, diametralnie zmienionej rzeczywistości</w:t>
      </w:r>
      <w:r w:rsidR="1CD5B0C2" w:rsidRPr="0935961B">
        <w:rPr>
          <w:rFonts w:ascii="Lato" w:eastAsia="Lato" w:hAnsi="Lato" w:cs="Lato"/>
          <w:color w:val="000000" w:themeColor="text1"/>
        </w:rPr>
        <w:t xml:space="preserve">, </w:t>
      </w:r>
      <w:r w:rsidRPr="0935961B">
        <w:rPr>
          <w:rFonts w:ascii="Lato" w:eastAsia="Lato" w:hAnsi="Lato" w:cs="Lato"/>
        </w:rPr>
        <w:t>podjęto skuteczne działania ograniczające skutki pandemii. Do</w:t>
      </w:r>
      <w:r w:rsidR="00276484">
        <w:rPr>
          <w:rFonts w:ascii="Lato" w:eastAsia="Lato" w:hAnsi="Lato" w:cs="Lato"/>
        </w:rPr>
        <w:t> </w:t>
      </w:r>
      <w:r w:rsidRPr="0935961B">
        <w:rPr>
          <w:rFonts w:ascii="Lato" w:eastAsia="Lato" w:hAnsi="Lato" w:cs="Lato"/>
        </w:rPr>
        <w:t xml:space="preserve">najważniejszych należą: zawieszenie strefy płatnego parkowania, dostosowanie komunikacji miejskiej (transportu zbiorowego) do ciągle zmieniających się potrzeb użytkowników czy też dezynfekcja ulic, placów oraz przystanków, a także innych miejsc użyteczności publicznej. </w:t>
      </w:r>
    </w:p>
    <w:p w14:paraId="536CE5A0" w14:textId="526AB9BF" w:rsidR="006A1CAC" w:rsidRPr="00BA2DD4" w:rsidRDefault="6A7E2870" w:rsidP="4DD411D8">
      <w:pPr>
        <w:spacing w:after="0" w:line="257" w:lineRule="auto"/>
        <w:jc w:val="both"/>
      </w:pPr>
      <w:r w:rsidRPr="0935961B">
        <w:rPr>
          <w:rFonts w:ascii="Lato" w:eastAsia="Lato" w:hAnsi="Lato" w:cs="Lato"/>
        </w:rPr>
        <w:t xml:space="preserve">Sytuacja panująca w roku 2020 nastręczyła wielu trudności przedsiębiorcom. W celu </w:t>
      </w:r>
      <w:r w:rsidR="49D6BF1F" w:rsidRPr="0935961B">
        <w:rPr>
          <w:rFonts w:ascii="Lato" w:eastAsia="Lato" w:hAnsi="Lato" w:cs="Lato"/>
        </w:rPr>
        <w:t xml:space="preserve">wsparcia </w:t>
      </w:r>
      <w:r w:rsidRPr="0935961B">
        <w:rPr>
          <w:rFonts w:ascii="Lato" w:eastAsia="Lato" w:hAnsi="Lato" w:cs="Lato"/>
        </w:rPr>
        <w:t>podmiotów prowadzących działalność gospodarczą, Miasto Kraków podjęło działania mające na celu złagodzenie skutk</w:t>
      </w:r>
      <w:r w:rsidR="062E166D" w:rsidRPr="0935961B">
        <w:rPr>
          <w:rFonts w:ascii="Lato" w:eastAsia="Lato" w:hAnsi="Lato" w:cs="Lato"/>
        </w:rPr>
        <w:t>ów</w:t>
      </w:r>
      <w:r w:rsidRPr="0935961B">
        <w:rPr>
          <w:rFonts w:ascii="Lato" w:eastAsia="Lato" w:hAnsi="Lato" w:cs="Lato"/>
        </w:rPr>
        <w:t xml:space="preserve"> pandemii. W ramach samorządowych możliwości prawnych i</w:t>
      </w:r>
      <w:r w:rsidR="002253D3" w:rsidRPr="0935961B">
        <w:rPr>
          <w:rFonts w:ascii="Lato" w:eastAsia="Lato" w:hAnsi="Lato" w:cs="Lato"/>
        </w:rPr>
        <w:t> </w:t>
      </w:r>
      <w:r w:rsidRPr="0935961B">
        <w:rPr>
          <w:rFonts w:ascii="Lato" w:eastAsia="Lato" w:hAnsi="Lato" w:cs="Lato"/>
        </w:rPr>
        <w:t xml:space="preserve">finansowych sukcesywnie wprowadzane były ulgi i ułatwienia, by jak w największym stopniu pomóc przedsiębiorcom i chronić miejsca pracy. </w:t>
      </w:r>
      <w:r w:rsidRPr="0935961B">
        <w:rPr>
          <w:rFonts w:ascii="Lato" w:eastAsia="Lato" w:hAnsi="Lato" w:cs="Lato"/>
          <w:color w:val="000000" w:themeColor="text1"/>
        </w:rPr>
        <w:t xml:space="preserve">Prezydent Miasta Krakowa podpisał Zarządzenie nr </w:t>
      </w:r>
      <w:r w:rsidRPr="0935961B">
        <w:rPr>
          <w:rFonts w:ascii="Lato" w:eastAsia="Lato" w:hAnsi="Lato" w:cs="Lato"/>
          <w:color w:val="000000" w:themeColor="text1"/>
          <w:lang w:val="ru"/>
        </w:rPr>
        <w:t xml:space="preserve">910/2020 </w:t>
      </w:r>
      <w:r w:rsidRPr="0935961B">
        <w:rPr>
          <w:rFonts w:ascii="Lato" w:eastAsia="Lato" w:hAnsi="Lato" w:cs="Lato"/>
          <w:color w:val="000000" w:themeColor="text1"/>
        </w:rPr>
        <w:t xml:space="preserve">z 16 kwietnia 2020 r. - Program PAUZA, </w:t>
      </w:r>
      <w:r w:rsidRPr="0935961B">
        <w:rPr>
          <w:rFonts w:ascii="Lato" w:eastAsia="Lato" w:hAnsi="Lato" w:cs="Lato"/>
        </w:rPr>
        <w:t xml:space="preserve">w ramach którego przedsiębiorca </w:t>
      </w:r>
      <w:r w:rsidR="08711E01" w:rsidRPr="0935961B">
        <w:rPr>
          <w:rFonts w:ascii="Lato" w:eastAsia="Lato" w:hAnsi="Lato" w:cs="Lato"/>
        </w:rPr>
        <w:t xml:space="preserve">mógł </w:t>
      </w:r>
      <w:r w:rsidRPr="0935961B">
        <w:rPr>
          <w:rFonts w:ascii="Lato" w:eastAsia="Lato" w:hAnsi="Lato" w:cs="Lato"/>
        </w:rPr>
        <w:t>skorzystać z szeregu ulg m.in. w zapłacie podatków i opłat lokalnych (podatk</w:t>
      </w:r>
      <w:r w:rsidR="5B165399" w:rsidRPr="0935961B">
        <w:rPr>
          <w:rFonts w:ascii="Lato" w:eastAsia="Lato" w:hAnsi="Lato" w:cs="Lato"/>
        </w:rPr>
        <w:t>u</w:t>
      </w:r>
      <w:r w:rsidRPr="0935961B">
        <w:rPr>
          <w:rFonts w:ascii="Lato" w:eastAsia="Lato" w:hAnsi="Lato" w:cs="Lato"/>
        </w:rPr>
        <w:t xml:space="preserve"> od nieruchomości, podatk</w:t>
      </w:r>
      <w:r w:rsidR="238452DC" w:rsidRPr="0935961B">
        <w:rPr>
          <w:rFonts w:ascii="Lato" w:eastAsia="Lato" w:hAnsi="Lato" w:cs="Lato"/>
        </w:rPr>
        <w:t>u</w:t>
      </w:r>
      <w:r w:rsidRPr="0935961B">
        <w:rPr>
          <w:rFonts w:ascii="Lato" w:eastAsia="Lato" w:hAnsi="Lato" w:cs="Lato"/>
        </w:rPr>
        <w:t xml:space="preserve"> od środków transportowych, opłat</w:t>
      </w:r>
      <w:r w:rsidR="7A29E474" w:rsidRPr="0935961B">
        <w:rPr>
          <w:rFonts w:ascii="Lato" w:eastAsia="Lato" w:hAnsi="Lato" w:cs="Lato"/>
        </w:rPr>
        <w:t>y</w:t>
      </w:r>
      <w:r w:rsidRPr="0935961B">
        <w:rPr>
          <w:rFonts w:ascii="Lato" w:eastAsia="Lato" w:hAnsi="Lato" w:cs="Lato"/>
        </w:rPr>
        <w:t xml:space="preserve"> za gospodarowanie odpadami komunalnymi itp.), a także czynszów za najem bądź dzierżawę nieruchomości należących do Miasta. </w:t>
      </w:r>
    </w:p>
    <w:p w14:paraId="45E533E6" w14:textId="118BE975" w:rsidR="006A1CAC" w:rsidRPr="00BA2DD4" w:rsidRDefault="6A7E2870" w:rsidP="4DD411D8">
      <w:pPr>
        <w:spacing w:after="0" w:line="257" w:lineRule="auto"/>
        <w:jc w:val="both"/>
      </w:pPr>
      <w:r w:rsidRPr="4DD411D8">
        <w:rPr>
          <w:rFonts w:ascii="Lato" w:eastAsia="Lato" w:hAnsi="Lato" w:cs="Lato"/>
        </w:rPr>
        <w:t xml:space="preserve">Do największych ulg, których udzieliły podległe Gminie Miejskiej Kraków jednostki należy zaliczyć: </w:t>
      </w:r>
    </w:p>
    <w:p w14:paraId="2581814C" w14:textId="103A5C9F" w:rsidR="006A1CAC" w:rsidRPr="008E5676" w:rsidRDefault="6A7E2870" w:rsidP="008E57A9">
      <w:pPr>
        <w:pStyle w:val="Akapitzlist"/>
        <w:numPr>
          <w:ilvl w:val="0"/>
          <w:numId w:val="258"/>
        </w:numPr>
        <w:spacing w:after="0"/>
        <w:jc w:val="both"/>
        <w:rPr>
          <w:rFonts w:ascii="Lato" w:eastAsiaTheme="minorEastAsia" w:hAnsi="Lato"/>
        </w:rPr>
      </w:pPr>
      <w:r w:rsidRPr="0935961B">
        <w:rPr>
          <w:rFonts w:ascii="Lato" w:eastAsia="Lato" w:hAnsi="Lato" w:cs="Lato"/>
        </w:rPr>
        <w:t xml:space="preserve">udzielone przez ZBK ulgi w spłacie należności dotyczących zarówno lokali użytkowych jak i mieszkalnych, które wyniosły ponad 20 mln zł, w tym ulgi dotyczące obniżenia </w:t>
      </w:r>
      <w:r w:rsidRPr="0935961B">
        <w:rPr>
          <w:rFonts w:ascii="Lato" w:eastAsia="Lato" w:hAnsi="Lato" w:cs="Lato"/>
        </w:rPr>
        <w:lastRenderedPageBreak/>
        <w:t>stawek czynszu z tytułu najmu lokali użytkowych stanowiących własność GMK lub S</w:t>
      </w:r>
      <w:r w:rsidR="7356A373" w:rsidRPr="0935961B">
        <w:rPr>
          <w:rFonts w:ascii="Lato" w:eastAsia="Lato" w:hAnsi="Lato" w:cs="Lato"/>
        </w:rPr>
        <w:t xml:space="preserve">karbu </w:t>
      </w:r>
      <w:r w:rsidRPr="0935961B">
        <w:rPr>
          <w:rFonts w:ascii="Lato" w:eastAsia="Lato" w:hAnsi="Lato" w:cs="Lato"/>
        </w:rPr>
        <w:t>P</w:t>
      </w:r>
      <w:r w:rsidR="48E9D221" w:rsidRPr="0935961B">
        <w:rPr>
          <w:rFonts w:ascii="Lato" w:eastAsia="Lato" w:hAnsi="Lato" w:cs="Lato"/>
        </w:rPr>
        <w:t>aństwa</w:t>
      </w:r>
      <w:r w:rsidRPr="0935961B">
        <w:rPr>
          <w:rFonts w:ascii="Lato" w:eastAsia="Lato" w:hAnsi="Lato" w:cs="Lato"/>
        </w:rPr>
        <w:t xml:space="preserve"> stanowiły ponad 8,7 mln zł, </w:t>
      </w:r>
    </w:p>
    <w:p w14:paraId="408670DA" w14:textId="281C2358" w:rsidR="006A1CAC" w:rsidRPr="008E5676" w:rsidRDefault="6A7E2870" w:rsidP="008E57A9">
      <w:pPr>
        <w:pStyle w:val="Akapitzlist"/>
        <w:numPr>
          <w:ilvl w:val="0"/>
          <w:numId w:val="258"/>
        </w:numPr>
        <w:spacing w:after="0"/>
        <w:jc w:val="both"/>
        <w:rPr>
          <w:rFonts w:ascii="Lato" w:eastAsiaTheme="minorEastAsia" w:hAnsi="Lato"/>
        </w:rPr>
      </w:pPr>
      <w:r w:rsidRPr="0935961B">
        <w:rPr>
          <w:rFonts w:ascii="Lato" w:eastAsia="Lato" w:hAnsi="Lato" w:cs="Lato"/>
        </w:rPr>
        <w:t xml:space="preserve">ulgi w podatku od nieruchomości dotyczące odroczenia terminu płatności lub rozłożenia płatności na raty, udzielone przez </w:t>
      </w:r>
      <w:r w:rsidR="3CBD7FF5" w:rsidRPr="0935961B">
        <w:rPr>
          <w:rFonts w:ascii="Lato" w:eastAsia="Lato" w:hAnsi="Lato" w:cs="Lato"/>
        </w:rPr>
        <w:t>o</w:t>
      </w:r>
      <w:r w:rsidRPr="0935961B">
        <w:rPr>
          <w:rFonts w:ascii="Lato" w:eastAsia="Lato" w:hAnsi="Lato" w:cs="Lato"/>
        </w:rPr>
        <w:t>rgan podatkowy w wysokości prawie 11,5 mln zł,</w:t>
      </w:r>
    </w:p>
    <w:p w14:paraId="23F9412C" w14:textId="0C2BB1AF" w:rsidR="006A1CAC" w:rsidRPr="008E5676" w:rsidRDefault="6A7E2870" w:rsidP="008E57A9">
      <w:pPr>
        <w:pStyle w:val="Akapitzlist"/>
        <w:numPr>
          <w:ilvl w:val="0"/>
          <w:numId w:val="258"/>
        </w:numPr>
        <w:spacing w:after="0"/>
        <w:jc w:val="both"/>
        <w:rPr>
          <w:rFonts w:ascii="Lato" w:eastAsiaTheme="minorEastAsia" w:hAnsi="Lato"/>
          <w:color w:val="000000" w:themeColor="text1"/>
        </w:rPr>
      </w:pPr>
      <w:r w:rsidRPr="008E5676">
        <w:rPr>
          <w:rFonts w:ascii="Lato" w:eastAsia="Lato" w:hAnsi="Lato" w:cs="Lato"/>
          <w:color w:val="000000" w:themeColor="text1"/>
        </w:rPr>
        <w:t xml:space="preserve">wsparcie dla przedsiębiorców polegające na zawieszeniu płatności bądź zawarciu aneksów do umów najmu i dzierżawy, w których zostały obniżone opłaty. W wyniku takiego wsparcia dla przedsiębiorców Miasto zanotowało spadek dochodów o kwotę prawie 3 mln zł. </w:t>
      </w:r>
    </w:p>
    <w:p w14:paraId="25B931A8" w14:textId="4F01965F" w:rsidR="006A1CAC" w:rsidRPr="00B9471C" w:rsidRDefault="6A7E2870" w:rsidP="00855DF8">
      <w:pPr>
        <w:pStyle w:val="Nagwek4"/>
        <w:spacing w:after="240"/>
        <w:rPr>
          <w:rFonts w:eastAsiaTheme="minorEastAsia" w:cstheme="minorBidi"/>
          <w:b/>
          <w:bCs/>
          <w:color w:val="525252" w:themeColor="accent3" w:themeShade="80"/>
          <w:spacing w:val="15"/>
          <w:sz w:val="22"/>
        </w:rPr>
      </w:pPr>
      <w:r w:rsidRPr="0935961B">
        <w:rPr>
          <w:rFonts w:eastAsiaTheme="minorEastAsia" w:cstheme="minorBidi"/>
          <w:b/>
          <w:bCs/>
          <w:color w:val="525252" w:themeColor="accent3" w:themeShade="80"/>
          <w:spacing w:val="15"/>
          <w:sz w:val="22"/>
        </w:rPr>
        <w:t>Wpływ COVID-19 na poniesione wydatki budżetowe</w:t>
      </w:r>
    </w:p>
    <w:p w14:paraId="5047AE67" w14:textId="31D255C2" w:rsidR="006A1CAC" w:rsidRPr="00BA2DD4" w:rsidRDefault="6A7E2870" w:rsidP="4DD411D8">
      <w:pPr>
        <w:spacing w:after="0" w:line="257" w:lineRule="auto"/>
        <w:jc w:val="both"/>
      </w:pPr>
      <w:r w:rsidRPr="4DD411D8">
        <w:rPr>
          <w:rFonts w:ascii="Lato" w:eastAsia="Lato" w:hAnsi="Lato" w:cs="Lato"/>
        </w:rPr>
        <w:t>Podległe Gminie Miejskiej Kraków jednostki budżetowe na przeciwdziałanie pandemii COVID-</w:t>
      </w:r>
      <w:r w:rsidR="00855DF8">
        <w:rPr>
          <w:rFonts w:ascii="Lato" w:eastAsia="Lato" w:hAnsi="Lato" w:cs="Lato"/>
        </w:rPr>
        <w:t> </w:t>
      </w:r>
      <w:r w:rsidRPr="4DD411D8">
        <w:rPr>
          <w:rFonts w:ascii="Lato" w:eastAsia="Lato" w:hAnsi="Lato" w:cs="Lato"/>
        </w:rPr>
        <w:t>19 ponosiły dodatkowe wydatki finansowane ze środków budżetu Miasta związane głównie z:</w:t>
      </w:r>
    </w:p>
    <w:p w14:paraId="1A671474" w14:textId="26BB127E" w:rsidR="006A1CAC" w:rsidRPr="00BA2DD4" w:rsidRDefault="6A7E2870" w:rsidP="008E57A9">
      <w:pPr>
        <w:pStyle w:val="Akapitzlist"/>
        <w:numPr>
          <w:ilvl w:val="0"/>
          <w:numId w:val="257"/>
        </w:numPr>
        <w:spacing w:after="0"/>
        <w:jc w:val="both"/>
        <w:rPr>
          <w:rFonts w:eastAsiaTheme="minorEastAsia"/>
        </w:rPr>
      </w:pPr>
      <w:r w:rsidRPr="4DD411D8">
        <w:rPr>
          <w:rFonts w:ascii="Lato" w:eastAsia="Lato" w:hAnsi="Lato" w:cs="Lato"/>
        </w:rPr>
        <w:t>zakupem środków ochrony osobistej (maseczek, rękawiczek, płynów do dezynfekcji, termometrów),</w:t>
      </w:r>
    </w:p>
    <w:p w14:paraId="7B23F971" w14:textId="4A2388AD"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odkażaniem pomieszczeń, w których prowadzona jest działalność,</w:t>
      </w:r>
    </w:p>
    <w:p w14:paraId="20388848" w14:textId="2EA86585"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dostosowaniem miejsc do bezpiecznej pracy (obudowy pleksiglasowe, przegrody),</w:t>
      </w:r>
    </w:p>
    <w:p w14:paraId="1B060A69" w14:textId="0E4D7DDA" w:rsidR="006A1CAC" w:rsidRPr="00BA2DD4" w:rsidRDefault="6A7E2870" w:rsidP="008E57A9">
      <w:pPr>
        <w:pStyle w:val="Akapitzlist"/>
        <w:numPr>
          <w:ilvl w:val="0"/>
          <w:numId w:val="256"/>
        </w:numPr>
        <w:spacing w:after="0"/>
        <w:jc w:val="both"/>
        <w:rPr>
          <w:rFonts w:eastAsiaTheme="minorEastAsia"/>
        </w:rPr>
      </w:pPr>
      <w:r w:rsidRPr="096BE92D">
        <w:rPr>
          <w:rFonts w:ascii="Lato" w:eastAsia="Lato" w:hAnsi="Lato" w:cs="Lato"/>
        </w:rPr>
        <w:t xml:space="preserve">zakupem sprzętu informatycznego, telefonów, dostępu do </w:t>
      </w:r>
      <w:r w:rsidR="59EF8C36" w:rsidRPr="096BE92D">
        <w:rPr>
          <w:rFonts w:ascii="Lato" w:eastAsia="Lato" w:hAnsi="Lato" w:cs="Lato"/>
        </w:rPr>
        <w:t>Internetu</w:t>
      </w:r>
      <w:r w:rsidRPr="096BE92D">
        <w:rPr>
          <w:rFonts w:ascii="Lato" w:eastAsia="Lato" w:hAnsi="Lato" w:cs="Lato"/>
        </w:rPr>
        <w:t xml:space="preserve"> niezbędnego do zapewnienia świadczenia przez pracowników pracy zdalnej, </w:t>
      </w:r>
    </w:p>
    <w:p w14:paraId="1953A1D1" w14:textId="6BB1B26F"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zapewnieniem zwiększenia częstotliwości kursów transportu publicznego w związku z</w:t>
      </w:r>
      <w:r w:rsidR="00884AD4">
        <w:rPr>
          <w:rFonts w:ascii="Lato" w:eastAsia="Lato" w:hAnsi="Lato" w:cs="Lato"/>
        </w:rPr>
        <w:t> </w:t>
      </w:r>
      <w:r w:rsidRPr="4DD411D8">
        <w:rPr>
          <w:rFonts w:ascii="Lato" w:eastAsia="Lato" w:hAnsi="Lato" w:cs="Lato"/>
        </w:rPr>
        <w:t>ograniczeniem ilości osób korzystających z transportu publicznego,</w:t>
      </w:r>
    </w:p>
    <w:p w14:paraId="5F695B12" w14:textId="788DF245"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 xml:space="preserve">testowaniem osób podejrzanych o zakażenie COVID-19 w związku z wykonywanymi czynnościami służbowymi, testowanie pensjonariuszy DPS-ów, </w:t>
      </w:r>
    </w:p>
    <w:p w14:paraId="58F023FE" w14:textId="2321B8EF"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utrzymaniem ośrodka kwarantanny,</w:t>
      </w:r>
    </w:p>
    <w:p w14:paraId="5970BCA8" w14:textId="345C1BE0" w:rsidR="006A1CAC" w:rsidRPr="00BA2DD4" w:rsidRDefault="6A7E2870" w:rsidP="008E57A9">
      <w:pPr>
        <w:pStyle w:val="Akapitzlist"/>
        <w:numPr>
          <w:ilvl w:val="0"/>
          <w:numId w:val="256"/>
        </w:numPr>
        <w:spacing w:after="0"/>
        <w:jc w:val="both"/>
        <w:rPr>
          <w:rFonts w:eastAsiaTheme="minorEastAsia"/>
        </w:rPr>
      </w:pPr>
      <w:r w:rsidRPr="4DD411D8">
        <w:rPr>
          <w:rFonts w:ascii="Lato" w:eastAsia="Lato" w:hAnsi="Lato" w:cs="Lato"/>
        </w:rPr>
        <w:t>dotacji dla szpitali i organizacji pozarządowych.</w:t>
      </w:r>
      <w:r w:rsidRPr="4DD411D8">
        <w:rPr>
          <w:rFonts w:ascii="Lato" w:eastAsia="Lato" w:hAnsi="Lato" w:cs="Lato"/>
          <w:color w:val="FF0000"/>
        </w:rPr>
        <w:t xml:space="preserve"> </w:t>
      </w:r>
    </w:p>
    <w:p w14:paraId="41309929" w14:textId="6539474F" w:rsidR="006A1CAC" w:rsidRDefault="6A7E2870" w:rsidP="4DD411D8">
      <w:pPr>
        <w:spacing w:after="0" w:line="257" w:lineRule="auto"/>
        <w:jc w:val="both"/>
        <w:rPr>
          <w:rFonts w:ascii="Lato" w:eastAsia="Lato" w:hAnsi="Lato" w:cs="Lato"/>
        </w:rPr>
      </w:pPr>
      <w:r w:rsidRPr="4DD411D8">
        <w:rPr>
          <w:rFonts w:ascii="Lato" w:eastAsia="Lato" w:hAnsi="Lato" w:cs="Lato"/>
        </w:rPr>
        <w:t>Według stanu na koniec roku 2020 łączne nakłady finansowe poniesione przez jednostki budżetowe ze środków budżetu Miasta wyniosły 107,3 mln zł, z czego 104,7 mln zł dotyczyło wydatków bieżących, a 2,6 mln zł – wydatków majątkowych. Znaczącą pozycję wśród wydatków bieżących zajmuje kwota dodatkowych wydatków na transport zbiorowy w kwocie 60,7 mln zł.</w:t>
      </w:r>
    </w:p>
    <w:p w14:paraId="13C5DD12" w14:textId="77777777" w:rsidR="002253D3" w:rsidRPr="002253D3" w:rsidRDefault="002253D3" w:rsidP="4DD411D8">
      <w:pPr>
        <w:spacing w:after="0" w:line="257" w:lineRule="auto"/>
        <w:jc w:val="both"/>
        <w:rPr>
          <w:rFonts w:ascii="Lato" w:eastAsia="Lato" w:hAnsi="Lato" w:cs="Lato"/>
          <w:b/>
          <w:color w:val="445369"/>
        </w:rPr>
      </w:pPr>
    </w:p>
    <w:p w14:paraId="7910CEBD" w14:textId="5065163C" w:rsidR="006A1CAC" w:rsidRPr="00884AD4" w:rsidRDefault="4D4A4A3D" w:rsidP="00C06C3E">
      <w:pPr>
        <w:spacing w:line="257" w:lineRule="auto"/>
        <w:jc w:val="both"/>
        <w:rPr>
          <w:rFonts w:ascii="Lato" w:eastAsia="Lato" w:hAnsi="Lato" w:cs="Lato"/>
          <w:b/>
          <w:bCs/>
        </w:rPr>
      </w:pPr>
      <w:r w:rsidRPr="0935961B">
        <w:rPr>
          <w:rFonts w:ascii="Lato" w:eastAsia="Lato" w:hAnsi="Lato" w:cs="Lato"/>
          <w:b/>
          <w:bCs/>
        </w:rPr>
        <w:t>Rysunek IV.1.1. Łączne wydatki poniesione na przeciwdziałanie pandemii COVID-19 w</w:t>
      </w:r>
      <w:r w:rsidR="002253D3" w:rsidRPr="0935961B">
        <w:rPr>
          <w:rFonts w:ascii="Lato" w:eastAsia="Lato" w:hAnsi="Lato" w:cs="Lato"/>
          <w:b/>
          <w:bCs/>
        </w:rPr>
        <w:t> </w:t>
      </w:r>
      <w:r w:rsidRPr="0935961B">
        <w:rPr>
          <w:rFonts w:ascii="Lato" w:eastAsia="Lato" w:hAnsi="Lato" w:cs="Lato"/>
          <w:b/>
          <w:bCs/>
        </w:rPr>
        <w:t>2020</w:t>
      </w:r>
      <w:r w:rsidR="002253D3" w:rsidRPr="0935961B">
        <w:rPr>
          <w:rFonts w:ascii="Lato" w:eastAsia="Lato" w:hAnsi="Lato" w:cs="Lato"/>
          <w:b/>
          <w:bCs/>
        </w:rPr>
        <w:t> </w:t>
      </w:r>
      <w:r w:rsidRPr="0935961B">
        <w:rPr>
          <w:rFonts w:ascii="Lato" w:eastAsia="Lato" w:hAnsi="Lato" w:cs="Lato"/>
          <w:b/>
          <w:bCs/>
        </w:rPr>
        <w:t>r</w:t>
      </w:r>
      <w:r w:rsidR="66539409" w:rsidRPr="0935961B">
        <w:rPr>
          <w:rFonts w:ascii="Lato" w:eastAsia="Lato" w:hAnsi="Lato" w:cs="Lato"/>
          <w:b/>
          <w:bCs/>
        </w:rPr>
        <w:t>oku</w:t>
      </w:r>
      <w:r w:rsidRPr="0935961B">
        <w:rPr>
          <w:rFonts w:ascii="Lato" w:eastAsia="Lato" w:hAnsi="Lato" w:cs="Lato"/>
          <w:b/>
          <w:bCs/>
        </w:rPr>
        <w:t xml:space="preserve"> przez GMK z uwzględnieniem ich źródeł finansowania.</w:t>
      </w:r>
    </w:p>
    <w:p w14:paraId="50C6648C" w14:textId="77777777" w:rsidR="008E5676" w:rsidRDefault="008E5676" w:rsidP="008E5676">
      <w:pPr>
        <w:spacing w:after="0" w:line="257" w:lineRule="auto"/>
        <w:jc w:val="center"/>
        <w:rPr>
          <w:rFonts w:ascii="Lato" w:eastAsia="Lato" w:hAnsi="Lato" w:cs="Lato"/>
          <w:sz w:val="20"/>
          <w:szCs w:val="20"/>
        </w:rPr>
      </w:pPr>
      <w:r>
        <w:rPr>
          <w:noProof/>
          <w:lang w:eastAsia="pl-PL"/>
        </w:rPr>
        <w:drawing>
          <wp:inline distT="0" distB="0" distL="0" distR="0" wp14:anchorId="0DDB12B9" wp14:editId="57689D38">
            <wp:extent cx="4572000" cy="2743200"/>
            <wp:effectExtent l="0" t="0" r="0" b="0"/>
            <wp:docPr id="24" name="Wykres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4593D1C-2D39-4A80-9614-09EF9A194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B25792" w14:textId="2C97A5F5" w:rsidR="006A1CAC" w:rsidRPr="00BA2DD4" w:rsidRDefault="4D4A4A3D" w:rsidP="008E5676">
      <w:pPr>
        <w:spacing w:after="0" w:line="257" w:lineRule="auto"/>
        <w:jc w:val="center"/>
      </w:pPr>
      <w:r w:rsidRPr="786815D9">
        <w:rPr>
          <w:rFonts w:ascii="Lato" w:eastAsia="Lato" w:hAnsi="Lato" w:cs="Lato"/>
          <w:sz w:val="20"/>
          <w:szCs w:val="20"/>
        </w:rPr>
        <w:t>Źródło: dane własne UMK</w:t>
      </w:r>
    </w:p>
    <w:p w14:paraId="0309A89A" w14:textId="64079800" w:rsidR="002253D3" w:rsidRDefault="002253D3" w:rsidP="29CAB1E9">
      <w:pPr>
        <w:spacing w:after="0" w:line="257" w:lineRule="auto"/>
        <w:jc w:val="both"/>
        <w:rPr>
          <w:rFonts w:ascii="Lato" w:eastAsia="Lato" w:hAnsi="Lato" w:cs="Lato"/>
          <w:b/>
          <w:bCs/>
          <w:color w:val="767171" w:themeColor="background2" w:themeShade="80"/>
        </w:rPr>
      </w:pPr>
    </w:p>
    <w:p w14:paraId="22AAAF41" w14:textId="2495D21F" w:rsidR="006A1CAC" w:rsidRPr="00B9471C" w:rsidRDefault="4D4A4A3D" w:rsidP="00C06C3E">
      <w:pPr>
        <w:spacing w:line="257" w:lineRule="auto"/>
        <w:jc w:val="both"/>
        <w:rPr>
          <w:rFonts w:ascii="Lato" w:eastAsiaTheme="minorEastAsia" w:hAnsi="Lato"/>
          <w:b/>
          <w:bCs/>
          <w:color w:val="525252" w:themeColor="accent3" w:themeShade="80"/>
        </w:rPr>
      </w:pPr>
      <w:r w:rsidRPr="0935961B">
        <w:rPr>
          <w:rFonts w:ascii="Lato" w:eastAsiaTheme="minorEastAsia" w:hAnsi="Lato"/>
          <w:b/>
          <w:bCs/>
          <w:color w:val="525252" w:themeColor="accent3" w:themeShade="80"/>
          <w:spacing w:val="15"/>
        </w:rPr>
        <w:t xml:space="preserve">Wpływ COVID-19 na zrealizowane dochody budżetowe </w:t>
      </w:r>
    </w:p>
    <w:p w14:paraId="3A3E4AA5" w14:textId="2623E437" w:rsidR="006A1CAC" w:rsidRPr="00BA2DD4" w:rsidRDefault="4D4A4A3D" w:rsidP="786815D9">
      <w:pPr>
        <w:spacing w:after="0" w:line="257" w:lineRule="auto"/>
        <w:jc w:val="both"/>
      </w:pPr>
      <w:r w:rsidRPr="786815D9">
        <w:rPr>
          <w:rFonts w:ascii="Lato" w:eastAsia="Lato" w:hAnsi="Lato" w:cs="Lato"/>
        </w:rPr>
        <w:t>Trudno jest jednoznacznie oszacować i podać konkretną kwotę spadku czy ubytku w</w:t>
      </w:r>
      <w:r w:rsidR="002253D3" w:rsidRPr="786815D9">
        <w:rPr>
          <w:rFonts w:ascii="Lato" w:eastAsia="Lato" w:hAnsi="Lato" w:cs="Lato"/>
        </w:rPr>
        <w:t> </w:t>
      </w:r>
      <w:r w:rsidRPr="786815D9">
        <w:rPr>
          <w:rFonts w:ascii="Lato" w:eastAsia="Lato" w:hAnsi="Lato" w:cs="Lato"/>
        </w:rPr>
        <w:t xml:space="preserve">dochodach w związku z pandemią COVID-19. </w:t>
      </w:r>
    </w:p>
    <w:p w14:paraId="391F7D26" w14:textId="3B7CEB51" w:rsidR="006A1CAC" w:rsidRPr="00BA2DD4" w:rsidRDefault="4D4A4A3D" w:rsidP="786815D9">
      <w:pPr>
        <w:spacing w:after="0" w:line="257" w:lineRule="auto"/>
        <w:jc w:val="both"/>
        <w:rPr>
          <w:rFonts w:ascii="Lato" w:eastAsia="Lato" w:hAnsi="Lato" w:cs="Lato"/>
        </w:rPr>
      </w:pPr>
      <w:r w:rsidRPr="096BE92D">
        <w:rPr>
          <w:rFonts w:ascii="Lato" w:eastAsia="Lato" w:hAnsi="Lato" w:cs="Lato"/>
        </w:rPr>
        <w:t xml:space="preserve">Stan epidemii największe przełożenie miał na osiągnięte w roku 2020 dochody z tytułu sprzedaży biletów komunikacji miejskiej. </w:t>
      </w:r>
      <w:r w:rsidR="38F8C9A2" w:rsidRPr="096BE92D">
        <w:rPr>
          <w:rFonts w:ascii="Lato" w:eastAsia="Lato" w:hAnsi="Lato" w:cs="Lato"/>
        </w:rPr>
        <w:t>W następstwie w</w:t>
      </w:r>
      <w:r w:rsidRPr="096BE92D">
        <w:rPr>
          <w:rFonts w:ascii="Lato" w:eastAsia="Lato" w:hAnsi="Lato" w:cs="Lato"/>
        </w:rPr>
        <w:t>prowadzon</w:t>
      </w:r>
      <w:r w:rsidR="0ADDE2DB" w:rsidRPr="096BE92D">
        <w:rPr>
          <w:rFonts w:ascii="Lato" w:eastAsia="Lato" w:hAnsi="Lato" w:cs="Lato"/>
        </w:rPr>
        <w:t>ych</w:t>
      </w:r>
      <w:r w:rsidRPr="096BE92D">
        <w:rPr>
          <w:rFonts w:ascii="Lato" w:eastAsia="Lato" w:hAnsi="Lato" w:cs="Lato"/>
        </w:rPr>
        <w:t xml:space="preserve"> pod koniec marca 2020 roku ogranicze</w:t>
      </w:r>
      <w:r w:rsidR="69C9E3C4" w:rsidRPr="096BE92D">
        <w:rPr>
          <w:rFonts w:ascii="Lato" w:eastAsia="Lato" w:hAnsi="Lato" w:cs="Lato"/>
        </w:rPr>
        <w:t>ń</w:t>
      </w:r>
      <w:r w:rsidRPr="096BE92D">
        <w:rPr>
          <w:rFonts w:ascii="Lato" w:eastAsia="Lato" w:hAnsi="Lato" w:cs="Lato"/>
        </w:rPr>
        <w:t xml:space="preserve"> w przemieszczaniu się ludności</w:t>
      </w:r>
      <w:r w:rsidR="7BAE9082" w:rsidRPr="096BE92D">
        <w:rPr>
          <w:rFonts w:ascii="Lato" w:eastAsia="Lato" w:hAnsi="Lato" w:cs="Lato"/>
        </w:rPr>
        <w:t>,</w:t>
      </w:r>
      <w:r w:rsidRPr="096BE92D">
        <w:rPr>
          <w:rFonts w:ascii="Lato" w:eastAsia="Lato" w:hAnsi="Lato" w:cs="Lato"/>
        </w:rPr>
        <w:t xml:space="preserve"> do</w:t>
      </w:r>
      <w:r w:rsidR="5C63BD04" w:rsidRPr="096BE92D">
        <w:rPr>
          <w:rFonts w:ascii="Lato" w:eastAsia="Lato" w:hAnsi="Lato" w:cs="Lato"/>
        </w:rPr>
        <w:t>szło</w:t>
      </w:r>
      <w:r w:rsidRPr="096BE92D">
        <w:rPr>
          <w:rFonts w:ascii="Lato" w:eastAsia="Lato" w:hAnsi="Lato" w:cs="Lato"/>
        </w:rPr>
        <w:t xml:space="preserve"> do drastycznego spadku liczby pasażerów transportu publicznego, co w konsekwencji doprowadziło do </w:t>
      </w:r>
      <w:r w:rsidR="25186903" w:rsidRPr="096BE92D">
        <w:rPr>
          <w:rFonts w:ascii="Lato" w:eastAsia="Lato" w:hAnsi="Lato" w:cs="Lato"/>
        </w:rPr>
        <w:t>zmniejszenia</w:t>
      </w:r>
      <w:r w:rsidR="30755906" w:rsidRPr="096BE92D">
        <w:rPr>
          <w:rFonts w:ascii="Lato" w:eastAsia="Lato" w:hAnsi="Lato" w:cs="Lato"/>
        </w:rPr>
        <w:t xml:space="preserve"> dochodów</w:t>
      </w:r>
      <w:r w:rsidRPr="096BE92D">
        <w:rPr>
          <w:rFonts w:ascii="Lato" w:eastAsia="Lato" w:hAnsi="Lato" w:cs="Lato"/>
        </w:rPr>
        <w:t xml:space="preserve"> ze sprzedaży biletów</w:t>
      </w:r>
      <w:r w:rsidR="5A9951D5" w:rsidRPr="096BE92D">
        <w:rPr>
          <w:rFonts w:ascii="Lato" w:eastAsia="Lato" w:hAnsi="Lato" w:cs="Lato"/>
        </w:rPr>
        <w:t xml:space="preserve">, pierwotnie </w:t>
      </w:r>
      <w:r w:rsidRPr="096BE92D">
        <w:rPr>
          <w:rFonts w:ascii="Lato" w:eastAsia="Lato" w:hAnsi="Lato" w:cs="Lato"/>
        </w:rPr>
        <w:t>planowan</w:t>
      </w:r>
      <w:r w:rsidR="15480B9B" w:rsidRPr="096BE92D">
        <w:rPr>
          <w:rFonts w:ascii="Lato" w:eastAsia="Lato" w:hAnsi="Lato" w:cs="Lato"/>
        </w:rPr>
        <w:t>ych</w:t>
      </w:r>
      <w:r w:rsidRPr="096BE92D">
        <w:rPr>
          <w:rFonts w:ascii="Lato" w:eastAsia="Lato" w:hAnsi="Lato" w:cs="Lato"/>
        </w:rPr>
        <w:t xml:space="preserve"> na poziomie 303</w:t>
      </w:r>
      <w:r w:rsidR="002253D3" w:rsidRPr="096BE92D">
        <w:rPr>
          <w:rFonts w:ascii="Lato" w:eastAsia="Lato" w:hAnsi="Lato" w:cs="Lato"/>
        </w:rPr>
        <w:t> </w:t>
      </w:r>
      <w:r w:rsidRPr="096BE92D">
        <w:rPr>
          <w:rFonts w:ascii="Lato" w:eastAsia="Lato" w:hAnsi="Lato" w:cs="Lato"/>
        </w:rPr>
        <w:t>mln zł</w:t>
      </w:r>
      <w:r w:rsidR="23587DCB" w:rsidRPr="096BE92D">
        <w:rPr>
          <w:rFonts w:ascii="Lato" w:eastAsia="Lato" w:hAnsi="Lato" w:cs="Lato"/>
        </w:rPr>
        <w:t>. Ostatecznie z tego tytułu uzyskano</w:t>
      </w:r>
      <w:r w:rsidRPr="096BE92D">
        <w:rPr>
          <w:rFonts w:ascii="Lato" w:eastAsia="Lato" w:hAnsi="Lato" w:cs="Lato"/>
        </w:rPr>
        <w:t xml:space="preserve"> ok. 190 mln zł, co oznacza spadek w stosunku do planu na początek roku o ok. 113 mln zł.</w:t>
      </w:r>
    </w:p>
    <w:p w14:paraId="3905FA48" w14:textId="22C2C34B" w:rsidR="006A1CAC" w:rsidRPr="00BA2DD4" w:rsidRDefault="4D4A4A3D" w:rsidP="096BE92D">
      <w:pPr>
        <w:spacing w:after="0" w:line="257" w:lineRule="auto"/>
        <w:jc w:val="both"/>
        <w:rPr>
          <w:rFonts w:ascii="Lato" w:eastAsia="Lato" w:hAnsi="Lato" w:cs="Lato"/>
        </w:rPr>
      </w:pPr>
      <w:r w:rsidRPr="096BE92D">
        <w:rPr>
          <w:rFonts w:ascii="Lato" w:eastAsia="Lato" w:hAnsi="Lato" w:cs="Lato"/>
        </w:rPr>
        <w:t>Opłaty z tytułu najmu i dzierżawy majątku również nie osiągnęły planowanego poziomu. Na rok 2020 zakładano wpływy z tego tytułu w wysokości 123,8 mln zł, a faktycznie zanotowano ich spadek o ok. 21,3 mln zł. Niewykonanie dochodów wynikało w dużej mierze ze wspomnianego powyżej programu pomocowego dla przedsiębiorców, w ramach którego firmy poszkodowane ograniczeniami w ruchu turystycznym mogły skorzystać z ulgi w zapłacie czynszu dzierżawnego lub też odroczenia terminu płatności, umorzenia bądź rozłożenia na raty należności.</w:t>
      </w:r>
    </w:p>
    <w:p w14:paraId="4B1B5017" w14:textId="6C24AF0C" w:rsidR="006A1CAC" w:rsidRPr="00BA2DD4" w:rsidRDefault="4D4A4A3D" w:rsidP="4DD411D8">
      <w:pPr>
        <w:spacing w:after="0" w:line="257" w:lineRule="auto"/>
        <w:jc w:val="both"/>
      </w:pPr>
      <w:r w:rsidRPr="0935961B">
        <w:rPr>
          <w:rFonts w:ascii="Lato" w:eastAsia="Lato" w:hAnsi="Lato" w:cs="Lato"/>
        </w:rPr>
        <w:t>Na koniec 2020 r</w:t>
      </w:r>
      <w:r w:rsidR="5AB03372" w:rsidRPr="0935961B">
        <w:rPr>
          <w:rFonts w:ascii="Lato" w:eastAsia="Lato" w:hAnsi="Lato" w:cs="Lato"/>
        </w:rPr>
        <w:t>oku</w:t>
      </w:r>
      <w:r w:rsidRPr="0935961B">
        <w:rPr>
          <w:rFonts w:ascii="Lato" w:eastAsia="Lato" w:hAnsi="Lato" w:cs="Lato"/>
        </w:rPr>
        <w:t xml:space="preserve"> odnotowany został również spadek wpływów z tytułu opłaty za zajęcie pasa drogowego o ok. 13,3 mln zł w stosunku do zakładanego planu na początek roku. W ramach tej kategorii wpływów budżetowych ujmowane są również opłaty ze śródmiejskiej strefy płatnego parkowania. Mniejsze wykonanie dochodów wynikało m.in. ze</w:t>
      </w:r>
      <w:r w:rsidRPr="0935961B">
        <w:rPr>
          <w:rFonts w:ascii="Lato" w:eastAsia="Lato" w:hAnsi="Lato" w:cs="Lato"/>
          <w:b/>
          <w:bCs/>
        </w:rPr>
        <w:t xml:space="preserve"> </w:t>
      </w:r>
      <w:r w:rsidRPr="0935961B">
        <w:rPr>
          <w:rFonts w:ascii="Lato" w:eastAsia="Lato" w:hAnsi="Lato" w:cs="Lato"/>
        </w:rPr>
        <w:t>zmniejszenia wpływów ze strefy płatnego parkowania</w:t>
      </w:r>
      <w:r w:rsidRPr="0935961B">
        <w:rPr>
          <w:rFonts w:ascii="Lato" w:eastAsia="Lato" w:hAnsi="Lato" w:cs="Lato"/>
          <w:b/>
          <w:bCs/>
        </w:rPr>
        <w:t xml:space="preserve"> </w:t>
      </w:r>
      <w:r w:rsidRPr="0935961B">
        <w:rPr>
          <w:rFonts w:ascii="Lato" w:eastAsia="Lato" w:hAnsi="Lato" w:cs="Lato"/>
        </w:rPr>
        <w:t xml:space="preserve">(będących konsekwencją zawieszenia opłat w szczytowym momencie pandemii oraz mniejszego ruchu w centrum), a także z ulgi wprowadzonej w </w:t>
      </w:r>
      <w:r w:rsidR="1CE35828" w:rsidRPr="0935961B">
        <w:rPr>
          <w:rFonts w:ascii="Lato" w:eastAsia="Lato" w:hAnsi="Lato" w:cs="Lato"/>
        </w:rPr>
        <w:t>m</w:t>
      </w:r>
      <w:r w:rsidRPr="0935961B">
        <w:rPr>
          <w:rFonts w:ascii="Lato" w:eastAsia="Lato" w:hAnsi="Lato" w:cs="Lato"/>
        </w:rPr>
        <w:t>ieście w związku z pandemią COVID-19, obniżającej wysokość wybranych opłat naliczonych na podstawie ostatecznych decyzji administracyjnych za zajęcie pasa drogowego.</w:t>
      </w:r>
    </w:p>
    <w:p w14:paraId="2458A82A" w14:textId="74BD0A5D" w:rsidR="006A1CAC" w:rsidRPr="00BA2DD4" w:rsidRDefault="4D4A4A3D" w:rsidP="4DD411D8">
      <w:pPr>
        <w:spacing w:after="0" w:line="257" w:lineRule="auto"/>
        <w:jc w:val="both"/>
      </w:pPr>
      <w:r w:rsidRPr="0935961B">
        <w:rPr>
          <w:rFonts w:ascii="Lato" w:eastAsia="Lato" w:hAnsi="Lato" w:cs="Lato"/>
        </w:rPr>
        <w:t>Pandemia COVID-19 była też jednym z powodów mniejszego, niż zakładał to plan na początek 2020 r</w:t>
      </w:r>
      <w:r w:rsidR="4A0E6407" w:rsidRPr="0935961B">
        <w:rPr>
          <w:rFonts w:ascii="Lato" w:eastAsia="Lato" w:hAnsi="Lato" w:cs="Lato"/>
        </w:rPr>
        <w:t>oku</w:t>
      </w:r>
      <w:r w:rsidRPr="0935961B">
        <w:rPr>
          <w:rFonts w:ascii="Lato" w:eastAsia="Lato" w:hAnsi="Lato" w:cs="Lato"/>
        </w:rPr>
        <w:t xml:space="preserve">, wykonania dochodów majątkowych z bezzwrotnych środków zagranicznych. Centralnie wprowadzane obostrzenia i okresowe zamykanie wielu branż gospodarki przekładały się na opóźnienia na etapie rozstrzygnięć przetargowych, pozyskiwania wymaganych decyzji administracyjnych dla inwestycji, prac budowlanych, co z kolei wymuszało konieczność odsuwania w czasie wnioskowania przez Miasto o płatności w ramach środków bezzwrotnych. Z przyczyn niezależnych od Miasta nie było możliwości wydatkowania tych środków w pełnej wysokości zaplanowanej pierwotnie na 2020 r. </w:t>
      </w:r>
    </w:p>
    <w:p w14:paraId="6CD9CB6C" w14:textId="5657D46D" w:rsidR="006A1CAC" w:rsidRPr="00BA2DD4" w:rsidRDefault="4D4A4A3D" w:rsidP="4DD411D8">
      <w:pPr>
        <w:spacing w:after="0" w:line="257" w:lineRule="auto"/>
        <w:jc w:val="both"/>
      </w:pPr>
      <w:r w:rsidRPr="0935961B">
        <w:rPr>
          <w:rFonts w:ascii="Lato" w:eastAsia="Lato" w:hAnsi="Lato" w:cs="Lato"/>
        </w:rPr>
        <w:t>Udziały we wpływach z PIT i CIT są jednym z najważniejszych źródeł dochodów jednostek samorządu terytorialnego</w:t>
      </w:r>
      <w:r w:rsidR="430FC0CD" w:rsidRPr="0935961B">
        <w:rPr>
          <w:rFonts w:ascii="Lato" w:eastAsia="Lato" w:hAnsi="Lato" w:cs="Lato"/>
        </w:rPr>
        <w:t xml:space="preserve"> i stanowią</w:t>
      </w:r>
      <w:r w:rsidRPr="0935961B">
        <w:rPr>
          <w:rFonts w:ascii="Lato" w:eastAsia="Lato" w:hAnsi="Lato" w:cs="Lato"/>
        </w:rPr>
        <w:t xml:space="preserve"> w Krakowie prawie jedną trzecią budżetu Miasta. Zgodnie z</w:t>
      </w:r>
      <w:r w:rsidR="00EB3CFA" w:rsidRPr="0935961B">
        <w:rPr>
          <w:rFonts w:ascii="Lato" w:eastAsia="Lato" w:hAnsi="Lato" w:cs="Lato"/>
        </w:rPr>
        <w:t> </w:t>
      </w:r>
      <w:r w:rsidRPr="0935961B">
        <w:rPr>
          <w:rFonts w:ascii="Lato" w:eastAsia="Lato" w:hAnsi="Lato" w:cs="Lato"/>
        </w:rPr>
        <w:t>planem na początek 2020 r</w:t>
      </w:r>
      <w:r w:rsidR="4EE1A04B" w:rsidRPr="0935961B">
        <w:rPr>
          <w:rFonts w:ascii="Lato" w:eastAsia="Lato" w:hAnsi="Lato" w:cs="Lato"/>
        </w:rPr>
        <w:t>oku</w:t>
      </w:r>
      <w:r w:rsidRPr="0935961B">
        <w:rPr>
          <w:rFonts w:ascii="Lato" w:eastAsia="Lato" w:hAnsi="Lato" w:cs="Lato"/>
        </w:rPr>
        <w:t xml:space="preserve"> Kraków miał otrzymać w 2020 roku z PIT i CIT ok. 2 mld zł. Szczególnie duży spadek dochodów z tych tytułów odnotowany został w kwietniu i maju 2020 roku (w porównaniu z analogicznym okresem 2019 r</w:t>
      </w:r>
      <w:r w:rsidR="5D280870" w:rsidRPr="0935961B">
        <w:rPr>
          <w:rFonts w:ascii="Lato" w:eastAsia="Lato" w:hAnsi="Lato" w:cs="Lato"/>
        </w:rPr>
        <w:t>oku</w:t>
      </w:r>
      <w:r w:rsidRPr="0935961B">
        <w:rPr>
          <w:rFonts w:ascii="Lato" w:eastAsia="Lato" w:hAnsi="Lato" w:cs="Lato"/>
        </w:rPr>
        <w:t>), jednak w późniejszych miesiącach wpływy z PIT i CIT stopniowo rosły, ostatecznie zamykając się na koniec roku kwotą ok.</w:t>
      </w:r>
      <w:r w:rsidR="00276484">
        <w:rPr>
          <w:rFonts w:ascii="Lato" w:eastAsia="Lato" w:hAnsi="Lato" w:cs="Lato"/>
        </w:rPr>
        <w:t> </w:t>
      </w:r>
      <w:r w:rsidRPr="0935961B">
        <w:rPr>
          <w:rFonts w:ascii="Lato" w:eastAsia="Lato" w:hAnsi="Lato" w:cs="Lato"/>
        </w:rPr>
        <w:t>1,94</w:t>
      </w:r>
      <w:r w:rsidR="002253D3" w:rsidRPr="0935961B">
        <w:rPr>
          <w:rFonts w:ascii="Lato" w:eastAsia="Lato" w:hAnsi="Lato" w:cs="Lato"/>
        </w:rPr>
        <w:t> </w:t>
      </w:r>
      <w:r w:rsidRPr="0935961B">
        <w:rPr>
          <w:rFonts w:ascii="Lato" w:eastAsia="Lato" w:hAnsi="Lato" w:cs="Lato"/>
        </w:rPr>
        <w:t>mld</w:t>
      </w:r>
      <w:r w:rsidR="002253D3" w:rsidRPr="0935961B">
        <w:rPr>
          <w:rFonts w:ascii="Lato" w:eastAsia="Lato" w:hAnsi="Lato" w:cs="Lato"/>
        </w:rPr>
        <w:t> </w:t>
      </w:r>
      <w:r w:rsidRPr="0935961B">
        <w:rPr>
          <w:rFonts w:ascii="Lato" w:eastAsia="Lato" w:hAnsi="Lato" w:cs="Lato"/>
        </w:rPr>
        <w:t>zł.</w:t>
      </w:r>
    </w:p>
    <w:p w14:paraId="14052054" w14:textId="5EEF7DC1" w:rsidR="006A1CAC" w:rsidRPr="00BA2DD4" w:rsidRDefault="4D4A4A3D" w:rsidP="4DD411D8">
      <w:pPr>
        <w:spacing w:after="0" w:line="257" w:lineRule="auto"/>
        <w:jc w:val="both"/>
        <w:rPr>
          <w:rFonts w:ascii="Lato" w:eastAsia="Lato" w:hAnsi="Lato" w:cs="Lato"/>
        </w:rPr>
      </w:pPr>
      <w:r w:rsidRPr="4DD411D8">
        <w:rPr>
          <w:rFonts w:ascii="Lato" w:eastAsia="Lato" w:hAnsi="Lato" w:cs="Lato"/>
        </w:rPr>
        <w:t>Więcej danych i informacji na temat wpływu pandemii COVID-19 na sytuację finansową Gminy Miejskiej Kraków znajduje się w sprawozdaniu finansowym GMK za 2020 r.</w:t>
      </w:r>
    </w:p>
    <w:p w14:paraId="2A5BE716" w14:textId="32A3D6B5" w:rsidR="006A1CAC" w:rsidRPr="00BA2DD4" w:rsidRDefault="006A1CAC" w:rsidP="4DD411D8">
      <w:pPr>
        <w:spacing w:after="0" w:line="257" w:lineRule="auto"/>
        <w:jc w:val="both"/>
        <w:rPr>
          <w:rFonts w:ascii="Lato" w:eastAsia="Lato" w:hAnsi="Lato" w:cs="Lato"/>
        </w:rPr>
      </w:pPr>
    </w:p>
    <w:p w14:paraId="339B47D0" w14:textId="08D5F4CE" w:rsidR="006A1CAC" w:rsidRPr="00BA2DD4" w:rsidRDefault="006A1CAC" w:rsidP="00896F36">
      <w:pPr>
        <w:spacing w:after="0"/>
        <w:jc w:val="both"/>
        <w:rPr>
          <w:rFonts w:ascii="Lato" w:hAnsi="Lato" w:cs="Times New Roman"/>
          <w:highlight w:val="yellow"/>
        </w:rPr>
      </w:pPr>
      <w:r w:rsidRPr="4DD411D8">
        <w:rPr>
          <w:rFonts w:ascii="Lato" w:hAnsi="Lato" w:cs="Times New Roman"/>
          <w:highlight w:val="yellow"/>
        </w:rPr>
        <w:br w:type="page"/>
      </w:r>
    </w:p>
    <w:p w14:paraId="4A1DF129" w14:textId="77777777" w:rsidR="006A1CAC" w:rsidRPr="00BA2DD4" w:rsidRDefault="00896F36" w:rsidP="4DD411D8">
      <w:pPr>
        <w:pStyle w:val="Nagwek3"/>
      </w:pPr>
      <w:bookmarkStart w:id="44" w:name="_Toc8736334"/>
      <w:bookmarkStart w:id="45" w:name="_Toc8911582"/>
      <w:bookmarkStart w:id="46" w:name="_Toc8985016"/>
      <w:bookmarkStart w:id="47" w:name="_Toc10018591"/>
      <w:bookmarkStart w:id="48" w:name="_Toc41897618"/>
      <w:bookmarkStart w:id="49" w:name="_Toc73104209"/>
      <w:r>
        <w:lastRenderedPageBreak/>
        <w:t>I</w:t>
      </w:r>
      <w:r w:rsidR="006A1CAC">
        <w:t>V.1.2. Administracja</w:t>
      </w:r>
      <w:bookmarkEnd w:id="44"/>
      <w:bookmarkEnd w:id="45"/>
      <w:bookmarkEnd w:id="46"/>
      <w:bookmarkEnd w:id="47"/>
      <w:r w:rsidR="006A1CAC">
        <w:t xml:space="preserve"> i cyfryzacja</w:t>
      </w:r>
      <w:bookmarkEnd w:id="48"/>
      <w:bookmarkEnd w:id="49"/>
    </w:p>
    <w:p w14:paraId="57C0D796" w14:textId="77777777" w:rsidR="006A1CAC" w:rsidRPr="00BA2DD4" w:rsidRDefault="006A1CAC" w:rsidP="4DD411D8">
      <w:pPr>
        <w:spacing w:after="0"/>
        <w:rPr>
          <w:rFonts w:ascii="Lato" w:hAnsi="Lato"/>
        </w:rPr>
      </w:pPr>
    </w:p>
    <w:p w14:paraId="70F6F503" w14:textId="77777777" w:rsidR="006A1CAC" w:rsidRPr="00BA2DD4" w:rsidRDefault="006A1CAC" w:rsidP="4DD411D8">
      <w:pPr>
        <w:pStyle w:val="Nagwek4"/>
      </w:pPr>
      <w:bookmarkStart w:id="50" w:name="_Toc8736335"/>
      <w:bookmarkStart w:id="51" w:name="_Toc8911583"/>
      <w:bookmarkStart w:id="52" w:name="_Toc8985017"/>
      <w:bookmarkStart w:id="53" w:name="_Toc10018592"/>
      <w:r>
        <w:t>IV.1.2.1</w:t>
      </w:r>
      <w:r w:rsidR="004273D3">
        <w:t>.</w:t>
      </w:r>
      <w:r>
        <w:t xml:space="preserve"> Informacja na temat zarządzania Gminą Miejską Kraków oraz Urzędem Miasta Krakowa</w:t>
      </w:r>
      <w:bookmarkEnd w:id="50"/>
      <w:bookmarkEnd w:id="51"/>
      <w:bookmarkEnd w:id="52"/>
      <w:bookmarkEnd w:id="53"/>
      <w:r>
        <w:t xml:space="preserve"> </w:t>
      </w:r>
    </w:p>
    <w:p w14:paraId="132F7D94" w14:textId="320FF8DB" w:rsidR="006A1CAC" w:rsidRPr="00BA2DD4" w:rsidRDefault="37F6BEC7" w:rsidP="4DD411D8">
      <w:pPr>
        <w:spacing w:after="0" w:line="257" w:lineRule="auto"/>
        <w:jc w:val="both"/>
      </w:pPr>
      <w:r w:rsidRPr="4DD411D8">
        <w:rPr>
          <w:rFonts w:ascii="Lato" w:eastAsia="Lato" w:hAnsi="Lato" w:cs="Lato"/>
        </w:rPr>
        <w:t>Zarządzanie w Urzędzie Miasta Krakowa realizowane jest w oparciu o szereg nowoczesnych metodyk zarządczych. Najistotniejszym wyznacznikiem zasad i metod zarządzania w UMK są normy: ISO 9001 oraz ISO 27001. Pierwsza z nich określa ogólne standardy zarządcze dla wszelkich typów organizacji. Druga natomiast wskazuje reguły obowiązujące w zakresie zapewnienia bezpieczeństwa informacji. Obie normy wyznaczają standardy działania na najwyższym światowym poziomie, a ich istotna rola w zapewnieniu skutecznego zarządzania organizacjami jest powszechnie uznawana na całym świecie. Potwierdzeniem działania Urzędu zgodnie z zasadami wyznaczanymi przez obie normy są certyfikaty ISO 9001 i ISO 27001, odnawiane co trzy lata i utrzymywane w oparciu o coroczne audyty przeprowadzane przez akredytowane instytucje certyfikujące.</w:t>
      </w:r>
    </w:p>
    <w:p w14:paraId="0B57A3D3" w14:textId="5A839354" w:rsidR="006A1CAC" w:rsidRPr="00BA2DD4" w:rsidRDefault="37F6BEC7" w:rsidP="4DD411D8">
      <w:pPr>
        <w:spacing w:after="0" w:line="257" w:lineRule="auto"/>
        <w:jc w:val="both"/>
      </w:pPr>
      <w:r w:rsidRPr="0935961B">
        <w:rPr>
          <w:rFonts w:ascii="Lato" w:eastAsia="Lato" w:hAnsi="Lato" w:cs="Lato"/>
        </w:rPr>
        <w:t xml:space="preserve">W Gminie Miejskiej Kraków od kilku lat funkcjonuje i jest rozwijany Zintegrowany System Zarządzania STRADOM. Obecnie obejmuje on działania UMK i dużych miejskich jednostek organizacyjnych na poziomie strategicznym i operacyjnym, a także zarządzanie ryzykiem. System obejmuje m.in. </w:t>
      </w:r>
      <w:r w:rsidR="6722AEBF" w:rsidRPr="0935961B">
        <w:rPr>
          <w:rFonts w:ascii="Lato" w:eastAsia="Lato" w:hAnsi="Lato" w:cs="Lato"/>
        </w:rPr>
        <w:t>C</w:t>
      </w:r>
      <w:r w:rsidRPr="0935961B">
        <w:rPr>
          <w:rFonts w:ascii="Lato" w:eastAsia="Lato" w:hAnsi="Lato" w:cs="Lato"/>
        </w:rPr>
        <w:t xml:space="preserve">ele i </w:t>
      </w:r>
      <w:r w:rsidR="6EB8C9F8" w:rsidRPr="0935961B">
        <w:rPr>
          <w:rFonts w:ascii="Lato" w:eastAsia="Lato" w:hAnsi="Lato" w:cs="Lato"/>
        </w:rPr>
        <w:t>P</w:t>
      </w:r>
      <w:r w:rsidRPr="0935961B">
        <w:rPr>
          <w:rFonts w:ascii="Lato" w:eastAsia="Lato" w:hAnsi="Lato" w:cs="Lato"/>
        </w:rPr>
        <w:t xml:space="preserve">rogramy strategiczne, </w:t>
      </w:r>
      <w:r w:rsidR="110FE3FE" w:rsidRPr="0935961B">
        <w:rPr>
          <w:rFonts w:ascii="Lato" w:eastAsia="Lato" w:hAnsi="Lato" w:cs="Lato"/>
        </w:rPr>
        <w:t>D</w:t>
      </w:r>
      <w:r w:rsidRPr="0935961B">
        <w:rPr>
          <w:rFonts w:ascii="Lato" w:eastAsia="Lato" w:hAnsi="Lato" w:cs="Lato"/>
        </w:rPr>
        <w:t xml:space="preserve">ziedziny zarządzania z katalogiem wskaźników Jakości Życia i Jakości Usług Publicznych, przedsięwzięcia wieloletnie WPF, zadania budżetowe bieżące i inwestycyjne, a także katalog wskaźników zadaniowych umożliwiających planowanie i monitorowanie realizowanych przez Miasto produktów i usług pod względem liczby, jakości i efektywności kosztowej. System STRADOM jest także głównym narzędziem wdrażania, realizacji i monitorowania „Strategii Rozwoju Krakowa. Tu chcę żyć. Kraków 2030”. Dzięki Systemowi, Strategia jest nie tylko dokumentem kierunkowym, ale także zbiorem narzędzi planistycznych i raportujących, obejmujących budżet zadaniowy i Wieloletnią Prognozę Finansową (WPF). </w:t>
      </w:r>
    </w:p>
    <w:p w14:paraId="0D142F6F" w14:textId="6376CC4C" w:rsidR="006A1CAC" w:rsidRPr="00BA2DD4" w:rsidRDefault="37F6BEC7" w:rsidP="4DD411D8">
      <w:pPr>
        <w:spacing w:after="0"/>
        <w:jc w:val="both"/>
        <w:rPr>
          <w:rFonts w:ascii="Lato" w:eastAsia="Lato" w:hAnsi="Lato" w:cs="Lato"/>
        </w:rPr>
      </w:pPr>
      <w:r w:rsidRPr="0935961B">
        <w:rPr>
          <w:rFonts w:ascii="Lato" w:eastAsia="Lato" w:hAnsi="Lato" w:cs="Lato"/>
        </w:rPr>
        <w:t>Dodatkowo, w odniesieniu do innowacyjnych działań Urzędu, mających charakter projektowy, standardy zarządcze wyznacza obowiązująca w Urzędzie i uznawana na poziomie międzynarodowym metodyka projektowa PRINCE2. Urząd Miasta Krakowa wykorzystuje w</w:t>
      </w:r>
      <w:r w:rsidR="00014822" w:rsidRPr="0935961B">
        <w:rPr>
          <w:rFonts w:ascii="Lato" w:eastAsia="Lato" w:hAnsi="Lato" w:cs="Lato"/>
        </w:rPr>
        <w:t> </w:t>
      </w:r>
      <w:r w:rsidRPr="0935961B">
        <w:rPr>
          <w:rFonts w:ascii="Lato" w:eastAsia="Lato" w:hAnsi="Lato" w:cs="Lato"/>
        </w:rPr>
        <w:t>zarządzaniu również potencjał i kreatywność swoich pracowników, dzięki zastosowaniu narzędzia samooceny wg modelu CAF (</w:t>
      </w:r>
      <w:r w:rsidRPr="0935961B">
        <w:rPr>
          <w:rFonts w:ascii="Lato" w:eastAsia="Lato" w:hAnsi="Lato" w:cs="Lato"/>
          <w:i/>
          <w:iCs/>
        </w:rPr>
        <w:t>Common Assessment Framework</w:t>
      </w:r>
      <w:r w:rsidRPr="0935961B">
        <w:rPr>
          <w:rFonts w:ascii="Lato" w:eastAsia="Lato" w:hAnsi="Lato" w:cs="Lato"/>
        </w:rPr>
        <w:t>). Wszystkie metody zarządzania wykorzystywane w Urzędzie Miasta Krakowa nastawione są przede wszystkim na skuteczność i samodoskonalenie, którego źródłem są zarówno inicjatywy pracowników, jak i</w:t>
      </w:r>
      <w:r w:rsidR="00884AD4" w:rsidRPr="0935961B">
        <w:rPr>
          <w:rFonts w:ascii="Lato" w:eastAsia="Lato" w:hAnsi="Lato" w:cs="Lato"/>
        </w:rPr>
        <w:t> </w:t>
      </w:r>
      <w:r w:rsidRPr="0935961B">
        <w:rPr>
          <w:rFonts w:ascii="Lato" w:eastAsia="Lato" w:hAnsi="Lato" w:cs="Lato"/>
        </w:rPr>
        <w:t>kadry zarządzającej wszystkich szczebli. W 2020 roku zgłoszono 105 działań doskonalących, czyli mniej w stosunku do 2019 roku. Ze względu na pandemię COVID-19 zmniejszono liczbę audytów</w:t>
      </w:r>
      <w:r w:rsidR="369B85B1" w:rsidRPr="0935961B">
        <w:rPr>
          <w:rFonts w:ascii="Lato" w:eastAsia="Lato" w:hAnsi="Lato" w:cs="Lato"/>
        </w:rPr>
        <w:t>,</w:t>
      </w:r>
      <w:r w:rsidRPr="0935961B">
        <w:rPr>
          <w:rFonts w:ascii="Lato" w:eastAsia="Lato" w:hAnsi="Lato" w:cs="Lato"/>
        </w:rPr>
        <w:t xml:space="preserve"> co przełożyło się na zmniejszenie liczby audytowych działań doskonalących.</w:t>
      </w:r>
    </w:p>
    <w:p w14:paraId="039F999B" w14:textId="79C5351C" w:rsidR="006A1CAC" w:rsidRPr="00BA2DD4" w:rsidRDefault="006A1CAC" w:rsidP="7980CE56">
      <w:pPr>
        <w:spacing w:after="0"/>
        <w:jc w:val="both"/>
        <w:rPr>
          <w:rFonts w:ascii="Lato" w:hAnsi="Lato" w:cs="Times New Roman"/>
          <w:highlight w:val="yellow"/>
        </w:rPr>
      </w:pPr>
    </w:p>
    <w:p w14:paraId="120C4E94" w14:textId="77777777" w:rsidR="006A1CAC" w:rsidRPr="00BA2DD4" w:rsidRDefault="006A1CAC" w:rsidP="00896F36">
      <w:pPr>
        <w:spacing w:after="0"/>
        <w:rPr>
          <w:rFonts w:ascii="Lato" w:hAnsi="Lato" w:cs="Times New Roman"/>
          <w:highlight w:val="yellow"/>
        </w:rPr>
      </w:pPr>
    </w:p>
    <w:p w14:paraId="48EBD500" w14:textId="6629EF7E" w:rsidR="006A1CAC" w:rsidRPr="00BA2DD4" w:rsidRDefault="006A1CAC" w:rsidP="4DD411D8">
      <w:pPr>
        <w:pStyle w:val="Nagwek4"/>
        <w:jc w:val="both"/>
      </w:pPr>
      <w:bookmarkStart w:id="54" w:name="_Toc6470418"/>
      <w:bookmarkStart w:id="55" w:name="_Toc8214891"/>
      <w:bookmarkStart w:id="56" w:name="_Toc8736336"/>
      <w:bookmarkStart w:id="57" w:name="_Toc8911584"/>
      <w:bookmarkStart w:id="58" w:name="_Toc8985018"/>
      <w:bookmarkStart w:id="59" w:name="_Toc10018593"/>
      <w:r>
        <w:t>IV.1.2.2</w:t>
      </w:r>
      <w:r w:rsidR="004273D3">
        <w:t>.</w:t>
      </w:r>
      <w:r>
        <w:t xml:space="preserve"> </w:t>
      </w:r>
      <w:bookmarkEnd w:id="54"/>
      <w:bookmarkEnd w:id="55"/>
      <w:bookmarkEnd w:id="56"/>
      <w:bookmarkEnd w:id="57"/>
      <w:bookmarkEnd w:id="58"/>
      <w:r>
        <w:t>Informacja o liczbie etatów w UMK, wydatkach związanych z utrzymaniem stanowisk pracy oraz o nowych zadaniach realizowanych przez UMK</w:t>
      </w:r>
      <w:bookmarkEnd w:id="59"/>
    </w:p>
    <w:p w14:paraId="42AFC42D" w14:textId="77777777" w:rsidR="006A1CAC" w:rsidRPr="00BA2DD4" w:rsidRDefault="006A1CAC" w:rsidP="0012325F">
      <w:pPr>
        <w:spacing w:after="0"/>
        <w:jc w:val="both"/>
        <w:rPr>
          <w:rFonts w:ascii="Lato" w:hAnsi="Lato" w:cs="Times New Roman"/>
          <w:highlight w:val="yellow"/>
        </w:rPr>
      </w:pPr>
    </w:p>
    <w:p w14:paraId="290B90FB" w14:textId="37F2E66D" w:rsidR="3B081C59" w:rsidRDefault="3B081C59" w:rsidP="786815D9">
      <w:pPr>
        <w:spacing w:after="0" w:line="240" w:lineRule="auto"/>
        <w:jc w:val="both"/>
        <w:rPr>
          <w:rFonts w:ascii="Lato" w:eastAsia="Lato" w:hAnsi="Lato" w:cs="Lato"/>
        </w:rPr>
      </w:pPr>
      <w:r w:rsidRPr="786815D9">
        <w:rPr>
          <w:rFonts w:ascii="Lato" w:eastAsia="Lato" w:hAnsi="Lato" w:cs="Lato"/>
        </w:rPr>
        <w:t>Zatrudnienie w roku kalendarzowym w UMK</w:t>
      </w:r>
    </w:p>
    <w:p w14:paraId="1524D1B9" w14:textId="52138111" w:rsidR="3B081C59" w:rsidRDefault="3B081C59" w:rsidP="008E57A9">
      <w:pPr>
        <w:pStyle w:val="Akapitzlist"/>
        <w:numPr>
          <w:ilvl w:val="0"/>
          <w:numId w:val="7"/>
        </w:numPr>
        <w:spacing w:line="257" w:lineRule="auto"/>
        <w:rPr>
          <w:rFonts w:eastAsiaTheme="minorEastAsia"/>
          <w:b/>
          <w:bCs/>
        </w:rPr>
      </w:pPr>
      <w:r w:rsidRPr="096BE92D">
        <w:rPr>
          <w:rFonts w:ascii="Lato" w:eastAsia="Lato" w:hAnsi="Lato" w:cs="Lato"/>
          <w:b/>
          <w:bCs/>
        </w:rPr>
        <w:t>wg stanu na 31.12.2020 r. – 2</w:t>
      </w:r>
      <w:r w:rsidR="00C06C3E">
        <w:rPr>
          <w:rFonts w:ascii="Lato" w:eastAsia="Lato" w:hAnsi="Lato" w:cs="Lato"/>
          <w:b/>
          <w:bCs/>
        </w:rPr>
        <w:t xml:space="preserve"> </w:t>
      </w:r>
      <w:r w:rsidRPr="096BE92D">
        <w:rPr>
          <w:rFonts w:ascii="Lato" w:eastAsia="Lato" w:hAnsi="Lato" w:cs="Lato"/>
          <w:b/>
          <w:bCs/>
        </w:rPr>
        <w:t>920,45 etatu</w:t>
      </w:r>
    </w:p>
    <w:p w14:paraId="79194231" w14:textId="5DB85CA1" w:rsidR="3B081C59" w:rsidRDefault="3B081C59" w:rsidP="008E57A9">
      <w:pPr>
        <w:pStyle w:val="Akapitzlist"/>
        <w:numPr>
          <w:ilvl w:val="0"/>
          <w:numId w:val="7"/>
        </w:numPr>
        <w:spacing w:line="257" w:lineRule="auto"/>
        <w:rPr>
          <w:rFonts w:eastAsiaTheme="minorEastAsia"/>
        </w:rPr>
      </w:pPr>
      <w:r w:rsidRPr="096BE92D">
        <w:rPr>
          <w:rFonts w:ascii="Lato" w:eastAsia="Lato" w:hAnsi="Lato" w:cs="Lato"/>
        </w:rPr>
        <w:t xml:space="preserve">wg stanu na 31.12.2019 r. </w:t>
      </w:r>
      <w:r w:rsidR="00C06C3E">
        <w:rPr>
          <w:rFonts w:ascii="Lato" w:eastAsia="Lato" w:hAnsi="Lato" w:cs="Lato"/>
        </w:rPr>
        <w:t>–</w:t>
      </w:r>
      <w:r w:rsidRPr="096BE92D">
        <w:rPr>
          <w:rFonts w:ascii="Lato" w:eastAsia="Lato" w:hAnsi="Lato" w:cs="Lato"/>
        </w:rPr>
        <w:t xml:space="preserve"> 2</w:t>
      </w:r>
      <w:r w:rsidR="00C06C3E">
        <w:rPr>
          <w:rFonts w:ascii="Lato" w:eastAsia="Lato" w:hAnsi="Lato" w:cs="Lato"/>
        </w:rPr>
        <w:t xml:space="preserve"> </w:t>
      </w:r>
      <w:r w:rsidRPr="096BE92D">
        <w:rPr>
          <w:rFonts w:ascii="Lato" w:eastAsia="Lato" w:hAnsi="Lato" w:cs="Lato"/>
        </w:rPr>
        <w:t>925,375 etatu</w:t>
      </w:r>
    </w:p>
    <w:p w14:paraId="2EC030BA" w14:textId="04C687E6" w:rsidR="3B081C59" w:rsidRDefault="3B081C59" w:rsidP="008E57A9">
      <w:pPr>
        <w:pStyle w:val="Akapitzlist"/>
        <w:numPr>
          <w:ilvl w:val="0"/>
          <w:numId w:val="7"/>
        </w:numPr>
        <w:spacing w:line="257" w:lineRule="auto"/>
        <w:rPr>
          <w:rFonts w:eastAsiaTheme="minorEastAsia"/>
        </w:rPr>
      </w:pPr>
      <w:r w:rsidRPr="096BE92D">
        <w:rPr>
          <w:rFonts w:ascii="Lato" w:eastAsia="Lato" w:hAnsi="Lato" w:cs="Lato"/>
        </w:rPr>
        <w:t>wg stanu na 31.12.2018 r. – 2</w:t>
      </w:r>
      <w:r w:rsidR="00C06C3E">
        <w:rPr>
          <w:rFonts w:ascii="Lato" w:eastAsia="Lato" w:hAnsi="Lato" w:cs="Lato"/>
        </w:rPr>
        <w:t xml:space="preserve"> </w:t>
      </w:r>
      <w:r w:rsidRPr="096BE92D">
        <w:rPr>
          <w:rFonts w:ascii="Lato" w:eastAsia="Lato" w:hAnsi="Lato" w:cs="Lato"/>
        </w:rPr>
        <w:t>691,15 etatu</w:t>
      </w:r>
    </w:p>
    <w:p w14:paraId="71EF646C" w14:textId="070C37D9" w:rsidR="3B081C59" w:rsidRDefault="3B081C59" w:rsidP="4DD411D8">
      <w:pPr>
        <w:spacing w:line="257" w:lineRule="auto"/>
        <w:jc w:val="both"/>
        <w:rPr>
          <w:rFonts w:ascii="Lato" w:eastAsia="Lato" w:hAnsi="Lato" w:cs="Lato"/>
        </w:rPr>
      </w:pPr>
      <w:r w:rsidRPr="096BE92D">
        <w:rPr>
          <w:rFonts w:ascii="Lato" w:eastAsia="Lato" w:hAnsi="Lato" w:cs="Lato"/>
        </w:rPr>
        <w:t xml:space="preserve">Efektem zwiększanej w ostatnich latach liczby zadań Urzędu Miasta Krakowa, stałego wzrostu liczby spraw, z którymi mieszkańcy zwracają się do Urzędu oraz dbałości o coraz wyższą </w:t>
      </w:r>
      <w:r w:rsidRPr="096BE92D">
        <w:rPr>
          <w:rFonts w:ascii="Lato" w:eastAsia="Lato" w:hAnsi="Lato" w:cs="Lato"/>
        </w:rPr>
        <w:lastRenderedPageBreak/>
        <w:t>jakość</w:t>
      </w:r>
      <w:r w:rsidR="00884AD4" w:rsidRPr="096BE92D">
        <w:rPr>
          <w:rFonts w:ascii="Lato" w:eastAsia="Lato" w:hAnsi="Lato" w:cs="Lato"/>
        </w:rPr>
        <w:t> </w:t>
      </w:r>
      <w:r w:rsidRPr="096BE92D">
        <w:rPr>
          <w:rFonts w:ascii="Lato" w:eastAsia="Lato" w:hAnsi="Lato" w:cs="Lato"/>
        </w:rPr>
        <w:t>obsługi obywatela był</w:t>
      </w:r>
      <w:r w:rsidR="431CB44F" w:rsidRPr="096BE92D">
        <w:rPr>
          <w:rFonts w:ascii="Lato" w:eastAsia="Lato" w:hAnsi="Lato" w:cs="Lato"/>
        </w:rPr>
        <w:t xml:space="preserve"> </w:t>
      </w:r>
      <w:r w:rsidRPr="096BE92D">
        <w:rPr>
          <w:rFonts w:ascii="Lato" w:eastAsia="Lato" w:hAnsi="Lato" w:cs="Lato"/>
        </w:rPr>
        <w:t xml:space="preserve">wzrost ilości etatów </w:t>
      </w:r>
      <w:r w:rsidR="1036D47E" w:rsidRPr="096BE92D">
        <w:rPr>
          <w:rFonts w:ascii="Lato" w:eastAsia="Lato" w:hAnsi="Lato" w:cs="Lato"/>
        </w:rPr>
        <w:t>potrzeb</w:t>
      </w:r>
      <w:r w:rsidRPr="096BE92D">
        <w:rPr>
          <w:rFonts w:ascii="Lato" w:eastAsia="Lato" w:hAnsi="Lato" w:cs="Lato"/>
        </w:rPr>
        <w:t>nych do obsługi tych zadań w</w:t>
      </w:r>
      <w:r w:rsidR="00C06C3E">
        <w:rPr>
          <w:rFonts w:ascii="Lato" w:eastAsia="Lato" w:hAnsi="Lato" w:cs="Lato"/>
        </w:rPr>
        <w:t> </w:t>
      </w:r>
      <w:r w:rsidRPr="096BE92D">
        <w:rPr>
          <w:rFonts w:ascii="Lato" w:eastAsia="Lato" w:hAnsi="Lato" w:cs="Lato"/>
        </w:rPr>
        <w:t>założonym standardzie jakościowym i ilościowym. Konieczny również stał się intensywny rozwój obszaru obsługi informatycznej i informacyjnej ze szczególnym uwzględnieniem komplementarnego funkcjonowania Gminy Miejskiej Kraków, niosący za sobą potrzebę wzmocnienia zasobów ludzkich. Plan etatyzacji dla UMK na rok 202</w:t>
      </w:r>
      <w:r w:rsidR="6C451D46" w:rsidRPr="096BE92D">
        <w:rPr>
          <w:rFonts w:ascii="Lato" w:eastAsia="Lato" w:hAnsi="Lato" w:cs="Lato"/>
        </w:rPr>
        <w:t>0</w:t>
      </w:r>
      <w:r w:rsidRPr="096BE92D">
        <w:rPr>
          <w:rFonts w:ascii="Lato" w:eastAsia="Lato" w:hAnsi="Lato" w:cs="Lato"/>
        </w:rPr>
        <w:t xml:space="preserve"> pierwotnie zakładał wzrost liczby etatów do poziomu 2976 etatów, z uwagi jednak na zaistniałą sytuację, wywołaną epidemią koronawirusa i wstrzymaniem realizacji części zadań, a co za tym idzie nowych postępowań rekrutacyjnych, został zmniejszony. </w:t>
      </w:r>
      <w:r w:rsidR="7F1C3990" w:rsidRPr="096BE92D">
        <w:rPr>
          <w:rFonts w:ascii="Lato" w:eastAsia="Lato" w:hAnsi="Lato" w:cs="Lato"/>
        </w:rPr>
        <w:t>Obrazuje to stan zatrudnienia pracowników na koniec 2020 r. mniejszy o 5 etatów w stosunku do końca 2019 r.</w:t>
      </w:r>
    </w:p>
    <w:p w14:paraId="65674548" w14:textId="54912B3C" w:rsidR="3B081C59" w:rsidRDefault="3B081C59" w:rsidP="096BE92D">
      <w:pPr>
        <w:spacing w:line="257" w:lineRule="auto"/>
        <w:jc w:val="both"/>
        <w:rPr>
          <w:rFonts w:ascii="Lato" w:eastAsia="Lato" w:hAnsi="Lato" w:cs="Lato"/>
          <w:color w:val="000000" w:themeColor="text1"/>
        </w:rPr>
      </w:pPr>
      <w:r w:rsidRPr="0935961B">
        <w:rPr>
          <w:rFonts w:ascii="Lato" w:eastAsia="Lato" w:hAnsi="Lato" w:cs="Lato"/>
        </w:rPr>
        <w:t xml:space="preserve">Zwrócić uwagę należy, że rok 2020 przyniósł konieczność realizacji przez Urząd Miasta Krakowa wielu nieplanowanych działań związanych z niezbędnego przeciwdziałania rozprzestrzeniania się zakażenia </w:t>
      </w:r>
      <w:r w:rsidR="7D4E9F64" w:rsidRPr="0935961B">
        <w:rPr>
          <w:rFonts w:ascii="Lato" w:eastAsia="Lato" w:hAnsi="Lato" w:cs="Lato"/>
        </w:rPr>
        <w:t>korona</w:t>
      </w:r>
      <w:r w:rsidRPr="0935961B">
        <w:rPr>
          <w:rFonts w:ascii="Lato" w:eastAsia="Lato" w:hAnsi="Lato" w:cs="Lato"/>
        </w:rPr>
        <w:t>wirusem oraz walką ze skutkami epidemii w</w:t>
      </w:r>
      <w:r w:rsidR="00884AD4" w:rsidRPr="0935961B">
        <w:rPr>
          <w:rFonts w:ascii="Lato" w:eastAsia="Lato" w:hAnsi="Lato" w:cs="Lato"/>
        </w:rPr>
        <w:t> </w:t>
      </w:r>
      <w:r w:rsidRPr="0935961B">
        <w:rPr>
          <w:rFonts w:ascii="Lato" w:eastAsia="Lato" w:hAnsi="Lato" w:cs="Lato"/>
        </w:rPr>
        <w:t xml:space="preserve">różnych sferach życia Miasta i jego mieszkańców. W szczególności: </w:t>
      </w:r>
      <w:r w:rsidRPr="0935961B">
        <w:rPr>
          <w:rFonts w:ascii="Lato" w:eastAsia="Lato" w:hAnsi="Lato" w:cs="Lato"/>
          <w:color w:val="000000" w:themeColor="text1"/>
        </w:rPr>
        <w:t>nadzorowano zadania związane z</w:t>
      </w:r>
      <w:r w:rsidR="00276484">
        <w:rPr>
          <w:rFonts w:ascii="Lato" w:eastAsia="Lato" w:hAnsi="Lato" w:cs="Lato"/>
          <w:color w:val="000000" w:themeColor="text1"/>
        </w:rPr>
        <w:t> </w:t>
      </w:r>
      <w:r w:rsidRPr="0935961B">
        <w:rPr>
          <w:rFonts w:ascii="Lato" w:eastAsia="Lato" w:hAnsi="Lato" w:cs="Lato"/>
          <w:color w:val="000000" w:themeColor="text1"/>
        </w:rPr>
        <w:t xml:space="preserve">zapewnieniem na optymalnym i możliwie bezpiecznym poziomie opieki i usług świadczonych w okresie epidemii przez miejskie żłobki, </w:t>
      </w:r>
      <w:r w:rsidR="31A72D88" w:rsidRPr="0935961B">
        <w:rPr>
          <w:rFonts w:ascii="Lato" w:eastAsia="Lato" w:hAnsi="Lato" w:cs="Lato"/>
          <w:color w:val="000000" w:themeColor="text1"/>
        </w:rPr>
        <w:t>d</w:t>
      </w:r>
      <w:r w:rsidRPr="0935961B">
        <w:rPr>
          <w:rFonts w:ascii="Lato" w:eastAsia="Lato" w:hAnsi="Lato" w:cs="Lato"/>
          <w:color w:val="000000" w:themeColor="text1"/>
        </w:rPr>
        <w:t xml:space="preserve">omy </w:t>
      </w:r>
      <w:r w:rsidR="52234A9A" w:rsidRPr="0935961B">
        <w:rPr>
          <w:rFonts w:ascii="Lato" w:eastAsia="Lato" w:hAnsi="Lato" w:cs="Lato"/>
          <w:color w:val="000000" w:themeColor="text1"/>
        </w:rPr>
        <w:t>p</w:t>
      </w:r>
      <w:r w:rsidRPr="0935961B">
        <w:rPr>
          <w:rFonts w:ascii="Lato" w:eastAsia="Lato" w:hAnsi="Lato" w:cs="Lato"/>
          <w:color w:val="000000" w:themeColor="text1"/>
        </w:rPr>
        <w:t>omocy</w:t>
      </w:r>
      <w:r w:rsidR="00297918" w:rsidRPr="0935961B">
        <w:rPr>
          <w:rFonts w:ascii="Lato" w:eastAsia="Lato" w:hAnsi="Lato" w:cs="Lato"/>
          <w:color w:val="000000" w:themeColor="text1"/>
        </w:rPr>
        <w:t xml:space="preserve"> </w:t>
      </w:r>
      <w:r w:rsidR="027669FD" w:rsidRPr="0935961B">
        <w:rPr>
          <w:rFonts w:ascii="Lato" w:eastAsia="Lato" w:hAnsi="Lato" w:cs="Lato"/>
          <w:color w:val="000000" w:themeColor="text1"/>
        </w:rPr>
        <w:t>s</w:t>
      </w:r>
      <w:r w:rsidR="00297918" w:rsidRPr="0935961B">
        <w:rPr>
          <w:rFonts w:ascii="Lato" w:eastAsia="Lato" w:hAnsi="Lato" w:cs="Lato"/>
          <w:color w:val="000000" w:themeColor="text1"/>
        </w:rPr>
        <w:t>p</w:t>
      </w:r>
      <w:r w:rsidRPr="0935961B">
        <w:rPr>
          <w:rFonts w:ascii="Lato" w:eastAsia="Lato" w:hAnsi="Lato" w:cs="Lato"/>
          <w:color w:val="000000" w:themeColor="text1"/>
        </w:rPr>
        <w:t>ołecznej, placówki oświatowe (w tym sportowe), młodzieżowe domy kultury i instytucje kultury. Monitorowano realizację zadań podjętych przez Miasto dla przeciwdziałania zapaści branży turystycznej oraz zadań przeciwdziałających skutkom epidemii w sektorze małych i średnich przedsiębiorstw w</w:t>
      </w:r>
      <w:r w:rsidR="00884AD4" w:rsidRPr="0935961B">
        <w:rPr>
          <w:rFonts w:ascii="Lato" w:eastAsia="Lato" w:hAnsi="Lato" w:cs="Lato"/>
          <w:color w:val="000000" w:themeColor="text1"/>
        </w:rPr>
        <w:t> </w:t>
      </w:r>
      <w:r w:rsidRPr="0935961B">
        <w:rPr>
          <w:rFonts w:ascii="Lato" w:eastAsia="Lato" w:hAnsi="Lato" w:cs="Lato"/>
          <w:color w:val="000000" w:themeColor="text1"/>
        </w:rPr>
        <w:t xml:space="preserve">Mieście. Zapewniono organizację i prowadzenie ośrodka kwarantanny dla GMK i 6 powiatów </w:t>
      </w:r>
      <w:r w:rsidR="68D8E195" w:rsidRPr="0935961B">
        <w:rPr>
          <w:rFonts w:ascii="Lato" w:eastAsia="Lato" w:hAnsi="Lato" w:cs="Lato"/>
        </w:rPr>
        <w:t>–</w:t>
      </w:r>
      <w:r w:rsidRPr="0935961B">
        <w:rPr>
          <w:rFonts w:ascii="Lato" w:eastAsia="Lato" w:hAnsi="Lato" w:cs="Lato"/>
          <w:color w:val="000000" w:themeColor="text1"/>
        </w:rPr>
        <w:t xml:space="preserve"> na mocy odrębnych porozumień, zorganizowano transport osób z niepełnosprawnościami i</w:t>
      </w:r>
      <w:r w:rsidR="00884AD4" w:rsidRPr="0935961B">
        <w:rPr>
          <w:rFonts w:ascii="Lato" w:eastAsia="Lato" w:hAnsi="Lato" w:cs="Lato"/>
          <w:color w:val="000000" w:themeColor="text1"/>
        </w:rPr>
        <w:t> </w:t>
      </w:r>
      <w:r w:rsidRPr="0935961B">
        <w:rPr>
          <w:rFonts w:ascii="Lato" w:eastAsia="Lato" w:hAnsi="Lato" w:cs="Lato"/>
          <w:color w:val="000000" w:themeColor="text1"/>
        </w:rPr>
        <w:t>seniorów do punktów szczepień, zapewniono wsparcie w dostarczaniu środków ochrony dla podmiotów leczniczych, dla których GMK jest podmiotem tworzącym</w:t>
      </w:r>
      <w:r w:rsidR="551220EA" w:rsidRPr="0935961B">
        <w:rPr>
          <w:rFonts w:ascii="Lato" w:eastAsia="Lato" w:hAnsi="Lato" w:cs="Lato"/>
          <w:color w:val="000000" w:themeColor="text1"/>
        </w:rPr>
        <w:t>,</w:t>
      </w:r>
      <w:r w:rsidRPr="0935961B">
        <w:rPr>
          <w:rFonts w:ascii="Lato" w:eastAsia="Lato" w:hAnsi="Lato" w:cs="Lato"/>
          <w:color w:val="000000" w:themeColor="text1"/>
        </w:rPr>
        <w:t xml:space="preserve"> a także dla C</w:t>
      </w:r>
      <w:r w:rsidR="77BAC0C5" w:rsidRPr="0935961B">
        <w:rPr>
          <w:rFonts w:ascii="Lato" w:eastAsia="Lato" w:hAnsi="Lato" w:cs="Lato"/>
          <w:color w:val="000000" w:themeColor="text1"/>
        </w:rPr>
        <w:t xml:space="preserve">entrów </w:t>
      </w:r>
      <w:r w:rsidRPr="0935961B">
        <w:rPr>
          <w:rFonts w:ascii="Lato" w:eastAsia="Lato" w:hAnsi="Lato" w:cs="Lato"/>
          <w:color w:val="000000" w:themeColor="text1"/>
        </w:rPr>
        <w:t>A</w:t>
      </w:r>
      <w:r w:rsidR="031B8B2E" w:rsidRPr="0935961B">
        <w:rPr>
          <w:rFonts w:ascii="Lato" w:eastAsia="Lato" w:hAnsi="Lato" w:cs="Lato"/>
          <w:color w:val="000000" w:themeColor="text1"/>
        </w:rPr>
        <w:t>ktywno</w:t>
      </w:r>
      <w:r w:rsidR="37745CCC" w:rsidRPr="0935961B">
        <w:rPr>
          <w:rFonts w:ascii="Lato" w:eastAsia="Lato" w:hAnsi="Lato" w:cs="Lato"/>
          <w:color w:val="000000" w:themeColor="text1"/>
        </w:rPr>
        <w:t>ś</w:t>
      </w:r>
      <w:r w:rsidR="031B8B2E" w:rsidRPr="0935961B">
        <w:rPr>
          <w:rFonts w:ascii="Lato" w:eastAsia="Lato" w:hAnsi="Lato" w:cs="Lato"/>
          <w:color w:val="000000" w:themeColor="text1"/>
        </w:rPr>
        <w:t xml:space="preserve">ci </w:t>
      </w:r>
      <w:r w:rsidRPr="0935961B">
        <w:rPr>
          <w:rFonts w:ascii="Lato" w:eastAsia="Lato" w:hAnsi="Lato" w:cs="Lato"/>
          <w:color w:val="000000" w:themeColor="text1"/>
        </w:rPr>
        <w:t>S</w:t>
      </w:r>
      <w:r w:rsidR="1433D2E2" w:rsidRPr="0935961B">
        <w:rPr>
          <w:rFonts w:ascii="Lato" w:eastAsia="Lato" w:hAnsi="Lato" w:cs="Lato"/>
          <w:color w:val="000000" w:themeColor="text1"/>
        </w:rPr>
        <w:t>eniora</w:t>
      </w:r>
      <w:r w:rsidRPr="0935961B">
        <w:rPr>
          <w:rFonts w:ascii="Lato" w:eastAsia="Lato" w:hAnsi="Lato" w:cs="Lato"/>
          <w:color w:val="000000" w:themeColor="text1"/>
        </w:rPr>
        <w:t>, żłobków i domów pomocy społecznej. Ponadto, zorganizowano wolontariat na rzecz osób z</w:t>
      </w:r>
      <w:r w:rsidR="00884AD4" w:rsidRPr="0935961B">
        <w:rPr>
          <w:rFonts w:ascii="Lato" w:eastAsia="Lato" w:hAnsi="Lato" w:cs="Lato"/>
          <w:color w:val="000000" w:themeColor="text1"/>
        </w:rPr>
        <w:t> </w:t>
      </w:r>
      <w:r w:rsidRPr="0935961B">
        <w:rPr>
          <w:rFonts w:ascii="Lato" w:eastAsia="Lato" w:hAnsi="Lato" w:cs="Lato"/>
          <w:color w:val="000000" w:themeColor="text1"/>
        </w:rPr>
        <w:t xml:space="preserve">niepełnosprawnościami i seniorów oraz skoordynowano zadanie polegające na zaszczepieniu mieszkańców domów pomocy społecznej przeciwko pneumokokom.  </w:t>
      </w:r>
    </w:p>
    <w:p w14:paraId="74F51989" w14:textId="3A246657" w:rsidR="3B081C59" w:rsidRDefault="3B081C59" w:rsidP="4DD411D8">
      <w:pPr>
        <w:spacing w:line="257" w:lineRule="auto"/>
        <w:jc w:val="both"/>
        <w:rPr>
          <w:rFonts w:ascii="Lato" w:eastAsia="Lato" w:hAnsi="Lato" w:cs="Lato"/>
          <w:color w:val="000000" w:themeColor="text1"/>
        </w:rPr>
      </w:pPr>
      <w:r w:rsidRPr="4DD411D8">
        <w:rPr>
          <w:rFonts w:ascii="Lato" w:eastAsia="Lato" w:hAnsi="Lato" w:cs="Lato"/>
          <w:color w:val="000000" w:themeColor="text1"/>
        </w:rPr>
        <w:t>Jak każdy pracodawca, Urząd Miasta Krakowa w 2020 roku borykał się z trudnościami organizacyjnymi powodowanymi wyższym poziomem absencji związanych z przebywaniem pracowników w izolacji, na kwarantannie lub korzystaniem z opieki na dzieckiem w okresie epidemii.</w:t>
      </w:r>
    </w:p>
    <w:p w14:paraId="103F4A7B" w14:textId="18450033" w:rsidR="3B081C59" w:rsidRDefault="3B081C59" w:rsidP="4DD411D8">
      <w:pPr>
        <w:spacing w:line="257" w:lineRule="auto"/>
        <w:jc w:val="both"/>
        <w:rPr>
          <w:rFonts w:ascii="Lato" w:eastAsia="Lato" w:hAnsi="Lato" w:cs="Lato"/>
        </w:rPr>
      </w:pPr>
      <w:r w:rsidRPr="4DD411D8">
        <w:rPr>
          <w:rFonts w:ascii="Lato" w:eastAsia="Lato" w:hAnsi="Lato" w:cs="Lato"/>
        </w:rPr>
        <w:t>W kontekście zatrudnienia należy podkreślić sytuację jaka panowała na rynku pracy jeszcze na początku 2020 roku - rynek pracownika, wysoki poziom wynagrodzeń oferowanych przez pracodawców prywatnych, niski poziom bezrobocia. Wbrew obiegowym opiniom, epidemia koronawirusa nie przyniosła znaczącego zwiększenia zainteresowania ofertami pracy Urzędu Miasta Krakowa. W obszarach najistotniejszych, wysoce specjalistycznych kompetencji np. sektor IT, wysoko wykwalifikowani pracownicy branży finansowej czy specjaliści z branż technicznych, niezmiennie odczuwalne były trudności z naborem pracowników, w szczególności tych wykwalifikowanych i doświadczonych. Epidemia koronawirusa generalnie nie zachwiała trendu stałego wzrostu średniego wynagrodzenia i niskiego poziomu bezrobocia. Toteż dla zapewnienia większej konkurencyjności na rynku pracy, koniecznym stało się zwiększenie poziomu wynagrodzeń oferowanych kandydatom do pracy w UMK i pracownikom początkującym. Dla zatrzymania odpływu już wykwalifikowanych i doświadczonych pracowników ważnym było zachowanie mechanizmów motywacyjnych i lojalnościowych. Te</w:t>
      </w:r>
      <w:r w:rsidR="00276484">
        <w:rPr>
          <w:rFonts w:ascii="Lato" w:eastAsia="Lato" w:hAnsi="Lato" w:cs="Lato"/>
        </w:rPr>
        <w:t> </w:t>
      </w:r>
      <w:r w:rsidRPr="4DD411D8">
        <w:rPr>
          <w:rFonts w:ascii="Lato" w:eastAsia="Lato" w:hAnsi="Lato" w:cs="Lato"/>
        </w:rPr>
        <w:t>aspekty zarządcze były każdorazowo uzgadniane ze związkami zawodowymi funkcjonującymi w</w:t>
      </w:r>
      <w:r w:rsidR="00884AD4">
        <w:rPr>
          <w:rFonts w:ascii="Lato" w:eastAsia="Lato" w:hAnsi="Lato" w:cs="Lato"/>
        </w:rPr>
        <w:t> </w:t>
      </w:r>
      <w:r w:rsidRPr="4DD411D8">
        <w:rPr>
          <w:rFonts w:ascii="Lato" w:eastAsia="Lato" w:hAnsi="Lato" w:cs="Lato"/>
        </w:rPr>
        <w:t>UMK. Zaistniałe trendy to także efekt kolejnego w 2020 roku wzrostu płacy minimalnej i</w:t>
      </w:r>
      <w:r w:rsidR="00884AD4">
        <w:rPr>
          <w:rFonts w:ascii="Lato" w:eastAsia="Lato" w:hAnsi="Lato" w:cs="Lato"/>
        </w:rPr>
        <w:t> </w:t>
      </w:r>
      <w:r w:rsidRPr="4DD411D8">
        <w:rPr>
          <w:rFonts w:ascii="Lato" w:eastAsia="Lato" w:hAnsi="Lato" w:cs="Lato"/>
        </w:rPr>
        <w:t xml:space="preserve">wyższego poziomu inflacji – zmniejszyła się siła nabywcza pieniądza i nastąpił istotny wzrost cen usług mających wpływ na koszt utrzymania stanowisk pracy (media, sprzątanie, ochrona, remonty itp.). </w:t>
      </w:r>
    </w:p>
    <w:p w14:paraId="6414CB06" w14:textId="51479863" w:rsidR="3B081C59" w:rsidRDefault="3B081C59" w:rsidP="4DD411D8">
      <w:pPr>
        <w:spacing w:line="257" w:lineRule="auto"/>
        <w:jc w:val="both"/>
        <w:rPr>
          <w:rFonts w:ascii="Lato" w:eastAsia="Lato" w:hAnsi="Lato" w:cs="Lato"/>
        </w:rPr>
      </w:pPr>
      <w:r w:rsidRPr="4DD411D8">
        <w:rPr>
          <w:rFonts w:ascii="Lato" w:eastAsia="Lato" w:hAnsi="Lato" w:cs="Lato"/>
        </w:rPr>
        <w:lastRenderedPageBreak/>
        <w:t>Powyższe aspekty prawne i merytoryczne funkcjonowania Urzędu często wymagają odpowiedniego wsparcia technologicznego z zakresu teleinformatyki. To wymusza podejmowanie działań mających na celu wdrożenie koncepcji systemowego przemodelowania funkcjonowania systemów informatycznych w całej Gminie. Przyjęte założenia są sukcesywnie projektowane i realizowane. Towarzyszy temu zmiana podejścia w zakresie podniesienia stawek wynagrodzeń pracownikom zatrudnionym w obszarze IT oraz zwiększenia poziomu ich zatrudnienia. Naturalną bowiem konsekwencją tego rodzaju decyzji zarządczych jest oczywista konkurencja z pracowniczym rynkiem komercyjnym IT, tak niezwykle dynamicznie rozwijającym się w ostatnich latach. Rok 2020 dobitnie pokazał jak istotny jest ten obszar funkcjonowania Urzędu i jak nieodzowne jest ciągłe i systematyczne dofinansowanie obszaru IT zarówno w</w:t>
      </w:r>
      <w:r w:rsidR="00884AD4">
        <w:rPr>
          <w:rFonts w:ascii="Lato" w:eastAsia="Lato" w:hAnsi="Lato" w:cs="Lato"/>
        </w:rPr>
        <w:t> </w:t>
      </w:r>
      <w:r w:rsidRPr="4DD411D8">
        <w:rPr>
          <w:rFonts w:ascii="Lato" w:eastAsia="Lato" w:hAnsi="Lato" w:cs="Lato"/>
        </w:rPr>
        <w:t>zakresie działań merytorycznych jak i w zakresie wzmocnienia zasobów ludzkich i budowania ich wysokich kompetencji. W 2020 roku, w wyniku ogłoszonego stanu epidemii, Centrum Obsługi Informatycznej Urzędu w zaledwie klika dni umożliwiło pracownikom Urzędu świadczenie pracy w sposób zdalny, w zgodzie z przyjętą polityką bezpieczeństwa informacji. Działania te pozwoliły na realizację wszystkich niezbędnych usług na rzecz mieszkańców w</w:t>
      </w:r>
      <w:r w:rsidR="00884AD4">
        <w:rPr>
          <w:rFonts w:ascii="Lato" w:eastAsia="Lato" w:hAnsi="Lato" w:cs="Lato"/>
        </w:rPr>
        <w:t> </w:t>
      </w:r>
      <w:r w:rsidR="00C87AA4">
        <w:rPr>
          <w:rFonts w:ascii="Lato" w:eastAsia="Lato" w:hAnsi="Lato" w:cs="Lato"/>
        </w:rPr>
        <w:t>s</w:t>
      </w:r>
      <w:r w:rsidRPr="4DD411D8">
        <w:rPr>
          <w:rFonts w:ascii="Lato" w:eastAsia="Lato" w:hAnsi="Lato" w:cs="Lato"/>
        </w:rPr>
        <w:t>posób</w:t>
      </w:r>
      <w:r w:rsidR="00C06C3E">
        <w:rPr>
          <w:rFonts w:ascii="Lato" w:eastAsia="Lato" w:hAnsi="Lato" w:cs="Lato"/>
        </w:rPr>
        <w:t xml:space="preserve"> – </w:t>
      </w:r>
      <w:r w:rsidRPr="4DD411D8">
        <w:rPr>
          <w:rFonts w:ascii="Lato" w:eastAsia="Lato" w:hAnsi="Lato" w:cs="Lato"/>
        </w:rPr>
        <w:t xml:space="preserve">co prawda mniej komfortowy i z dłuższym terminem oczekiwania niż dotychczas </w:t>
      </w:r>
      <w:r w:rsidR="00C06C3E">
        <w:rPr>
          <w:rFonts w:ascii="Lato" w:eastAsia="Lato" w:hAnsi="Lato" w:cs="Lato"/>
        </w:rPr>
        <w:t>–</w:t>
      </w:r>
      <w:r w:rsidRPr="4DD411D8">
        <w:rPr>
          <w:rFonts w:ascii="Lato" w:eastAsia="Lato" w:hAnsi="Lato" w:cs="Lato"/>
        </w:rPr>
        <w:t xml:space="preserve"> ale bez jakiejkolwiek przerwy.  </w:t>
      </w:r>
    </w:p>
    <w:p w14:paraId="2C770EB5" w14:textId="6AE172C3" w:rsidR="3B081C59" w:rsidRDefault="3B081C59" w:rsidP="4DD411D8">
      <w:pPr>
        <w:spacing w:line="257" w:lineRule="auto"/>
        <w:jc w:val="both"/>
        <w:rPr>
          <w:rFonts w:ascii="Lato" w:eastAsia="Lato" w:hAnsi="Lato" w:cs="Lato"/>
        </w:rPr>
      </w:pPr>
      <w:r w:rsidRPr="4DD411D8">
        <w:rPr>
          <w:rFonts w:ascii="Lato" w:eastAsia="Lato" w:hAnsi="Lato" w:cs="Lato"/>
        </w:rPr>
        <w:t>Nie sposób nie wspomnieć w tym miejscu jak ogłoszony w 2020 roku stan epidemii i trwające przez niemal cały rok obostrzenia wpłynęły na obsługę klientów Urzędu. Od początku ogłoszonego stanu epidemii Urząd Miasta Krakowa wdrażał działania pozwalające na możliwie bezpieczne i higieniczne wykonywanie obowiązków służbowych przez pracowników i obsługę klientów z zachowaniem reżimu sanitarnego, wzmacniając wykorzystanie elektronicznych form kontaktu. Wszystkie komórki organizacyjne Urzędu w dobie epidemii zmuszone były do ciągłych działań korygujących i szybkich reakcji na stale zmieniające się warunki epidemiczne i</w:t>
      </w:r>
      <w:r w:rsidR="00884AD4">
        <w:rPr>
          <w:rFonts w:ascii="Lato" w:eastAsia="Lato" w:hAnsi="Lato" w:cs="Lato"/>
        </w:rPr>
        <w:t> </w:t>
      </w:r>
      <w:r w:rsidRPr="4DD411D8">
        <w:rPr>
          <w:rFonts w:ascii="Lato" w:eastAsia="Lato" w:hAnsi="Lato" w:cs="Lato"/>
        </w:rPr>
        <w:t>wprowadzane przez stronę rządową ograniczenia. Komórki organizacyjne zajmujące się obsługą Urzędu oraz komórki prowadzące bezpośrednią obsługę stron na bieżąco dostosowywały sposób obsługi do zmieniającej się sytuacji epidemicznej. Na przestrzeni dziesięciu miesięcy 2020 roku Urząd funkcjonował od pełnego zamknięcia dla bezpośredniej obsługi i kontakt z klientem jedynie elektroniczny, telefoniczny lub poprzez składanie wniosków/pism do pojemników wrzutowych wystawionych w poszczególnych lokalizacjach Urzędu, poprzez umawianie wizyt na ściśle określony termin, do otwarcia się na klientów bez umówionego wcześniej terminu i wznowienie obsługi w punktach obsługi mieszkańców w</w:t>
      </w:r>
      <w:r w:rsidR="00884AD4">
        <w:rPr>
          <w:rFonts w:ascii="Lato" w:eastAsia="Lato" w:hAnsi="Lato" w:cs="Lato"/>
        </w:rPr>
        <w:t> </w:t>
      </w:r>
      <w:r w:rsidRPr="4DD411D8">
        <w:rPr>
          <w:rFonts w:ascii="Lato" w:eastAsia="Lato" w:hAnsi="Lato" w:cs="Lato"/>
        </w:rPr>
        <w:t>galeriach handlowych. Ograniczenie możliwości bezpośredniego kontaktu z klientem to zdecydowanie najtrudniejszy element obsługi w czasie epidemii. Nadal bowiem wiele urzędowych spraw wymaga osobistego stawiennictwa w Urzędzie, wielu mieszkańców pomimo możliwości załatwienia spraw drogą elektroniczną preferuje osobisty kontakt z pracownikiem Urzędu, większość wniosków/pism składanych do pojemników wrzutowych wymaga niestety uzupełnień i korekt, co zdecydowania wydłuża czas załatwienia sprawy. Wprowadzane ograniczenia w zakresie obsługi klientów nie zawsze spotykały się ze zrozumieniem klientów, miały bowiem wpływ na pogorszenie jakości obsługi mieszkańców, ograniczyły bezpośredni kontakt z urzędnikiem i znacznie wydłużyły czas obsługi, odnotowano także trudności w</w:t>
      </w:r>
      <w:r w:rsidR="00884AD4">
        <w:rPr>
          <w:rFonts w:ascii="Lato" w:eastAsia="Lato" w:hAnsi="Lato" w:cs="Lato"/>
        </w:rPr>
        <w:t> </w:t>
      </w:r>
      <w:r w:rsidRPr="4DD411D8">
        <w:rPr>
          <w:rFonts w:ascii="Lato" w:eastAsia="Lato" w:hAnsi="Lato" w:cs="Lato"/>
        </w:rPr>
        <w:t xml:space="preserve">komunikacji z Urzędem. Znalazło to odzwierciedlenie w ilości zasadnych skarg, jakie wpłynęły w 2020 roku do niektórych gminnych jednostek.  </w:t>
      </w:r>
    </w:p>
    <w:p w14:paraId="17C918F2" w14:textId="3E594E17" w:rsidR="3B081C59" w:rsidRDefault="3B081C59" w:rsidP="4DD411D8">
      <w:pPr>
        <w:spacing w:line="257" w:lineRule="auto"/>
        <w:jc w:val="both"/>
        <w:rPr>
          <w:rFonts w:ascii="Lato" w:eastAsia="Lato" w:hAnsi="Lato" w:cs="Lato"/>
        </w:rPr>
      </w:pPr>
      <w:r w:rsidRPr="0935961B">
        <w:rPr>
          <w:rFonts w:ascii="Lato" w:eastAsia="Lato" w:hAnsi="Lato" w:cs="Lato"/>
        </w:rPr>
        <w:t xml:space="preserve">W okresie epidemii w sposób szczególny dbano o zapewnienie bezpiecznych i higienicznych warunków pracy, wszystkim pracownikom Urzędu zapewniono nielimitowany dostęp do środków ochrony osobistej, przeorganizowano stanowiska pracy, aby zapewnić wymagany odstęp pomiędzy stanowiskami, uelastyczniono w większym niż dotychczas zakresie godziny pracy, wprowadzono - tam, gdzie ze względu na charakter pracy było to możliwe - pracę w trybie </w:t>
      </w:r>
      <w:r w:rsidRPr="0935961B">
        <w:rPr>
          <w:rFonts w:ascii="Lato" w:eastAsia="Lato" w:hAnsi="Lato" w:cs="Lato"/>
        </w:rPr>
        <w:lastRenderedPageBreak/>
        <w:t xml:space="preserve">zdalnym i hybrydowym. Od początku epidemii pracownicy Urzędu informowani </w:t>
      </w:r>
      <w:r w:rsidR="23BA5CEF" w:rsidRPr="0935961B">
        <w:rPr>
          <w:rFonts w:ascii="Lato" w:eastAsia="Lato" w:hAnsi="Lato" w:cs="Lato"/>
        </w:rPr>
        <w:t>byli</w:t>
      </w:r>
      <w:r w:rsidRPr="0935961B">
        <w:rPr>
          <w:rFonts w:ascii="Lato" w:eastAsia="Lato" w:hAnsi="Lato" w:cs="Lato"/>
        </w:rPr>
        <w:t xml:space="preserve"> za pośrednictwem Intranetu i poprzez kierownictwo Wydziałów o istniejących zagrożeniach, obostrzeniach i wydawanych przez pracodawcę zaleceniach. Pracodawca zdecydował się także w tym okresie na sfinansowanie szczepień przeciwko grypie dla wszystkich chętnych pracowników Urzędu, a w sytuacjach wskazujących na możliwość zakażenia </w:t>
      </w:r>
      <w:r w:rsidR="2BCD9BF2" w:rsidRPr="0935961B">
        <w:rPr>
          <w:rFonts w:ascii="Lato" w:eastAsia="Lato" w:hAnsi="Lato" w:cs="Lato"/>
        </w:rPr>
        <w:t>korona</w:t>
      </w:r>
      <w:r w:rsidRPr="0935961B">
        <w:rPr>
          <w:rFonts w:ascii="Lato" w:eastAsia="Lato" w:hAnsi="Lato" w:cs="Lato"/>
        </w:rPr>
        <w:t xml:space="preserve">wirusem kierowania pracowników na wymazy, tak aby ograniczyć ewentualność rozpowszechniania się zakażenia wirusem wśród pozostałych pracowników i klientów Urzędu. </w:t>
      </w:r>
    </w:p>
    <w:p w14:paraId="7205E46A" w14:textId="68E084A2" w:rsidR="3B081C59" w:rsidRDefault="3B081C59" w:rsidP="4DD411D8">
      <w:pPr>
        <w:spacing w:line="257" w:lineRule="auto"/>
        <w:jc w:val="both"/>
        <w:rPr>
          <w:rFonts w:ascii="Lato" w:eastAsia="Lato" w:hAnsi="Lato" w:cs="Lato"/>
        </w:rPr>
      </w:pPr>
      <w:r w:rsidRPr="0935961B">
        <w:rPr>
          <w:rFonts w:ascii="Lato" w:eastAsia="Lato" w:hAnsi="Lato" w:cs="Lato"/>
        </w:rPr>
        <w:t>Na stanowiskach bezpośredniej obsługi stron zamontowano szyby i osłony, w budynkach zamontowano urządzenia do dezynfekcji rąk</w:t>
      </w:r>
      <w:r w:rsidR="791B8463" w:rsidRPr="0935961B">
        <w:rPr>
          <w:rFonts w:ascii="Lato" w:eastAsia="Lato" w:hAnsi="Lato" w:cs="Lato"/>
        </w:rPr>
        <w:t>. W</w:t>
      </w:r>
      <w:r w:rsidRPr="0935961B">
        <w:rPr>
          <w:rFonts w:ascii="Lato" w:eastAsia="Lato" w:hAnsi="Lato" w:cs="Lato"/>
        </w:rPr>
        <w:t xml:space="preserve"> większości budynków działa</w:t>
      </w:r>
      <w:r w:rsidR="1A9CD1AE" w:rsidRPr="0935961B">
        <w:rPr>
          <w:rFonts w:ascii="Lato" w:eastAsia="Lato" w:hAnsi="Lato" w:cs="Lato"/>
        </w:rPr>
        <w:t>ły</w:t>
      </w:r>
      <w:r w:rsidRPr="0935961B">
        <w:rPr>
          <w:rFonts w:ascii="Lato" w:eastAsia="Lato" w:hAnsi="Lato" w:cs="Lato"/>
        </w:rPr>
        <w:t xml:space="preserve"> elektroniczne urządzenia do pomiaru temperatury</w:t>
      </w:r>
      <w:r w:rsidR="6E39741C" w:rsidRPr="0935961B">
        <w:rPr>
          <w:rFonts w:ascii="Lato" w:eastAsia="Lato" w:hAnsi="Lato" w:cs="Lato"/>
        </w:rPr>
        <w:t xml:space="preserve">, a w przypadku ich braku </w:t>
      </w:r>
      <w:r w:rsidRPr="0935961B">
        <w:rPr>
          <w:rFonts w:ascii="Lato" w:eastAsia="Lato" w:hAnsi="Lato" w:cs="Lato"/>
        </w:rPr>
        <w:t>stos</w:t>
      </w:r>
      <w:r w:rsidR="39DE0E1C" w:rsidRPr="0935961B">
        <w:rPr>
          <w:rFonts w:ascii="Lato" w:eastAsia="Lato" w:hAnsi="Lato" w:cs="Lato"/>
        </w:rPr>
        <w:t>owano</w:t>
      </w:r>
      <w:r w:rsidRPr="0935961B">
        <w:rPr>
          <w:rFonts w:ascii="Lato" w:eastAsia="Lato" w:hAnsi="Lato" w:cs="Lato"/>
        </w:rPr>
        <w:t xml:space="preserve"> się bezdotykowe termometry ręczne. W niektórych budynkach uruchomiono dodatkowe wejście dla klientów, tak aby ograniczyć natężenie ruchu. Wzmocniono serwis sprzątający, a także ochronę dbającą o</w:t>
      </w:r>
      <w:r w:rsidR="00C06C3E">
        <w:rPr>
          <w:rFonts w:ascii="Lato" w:eastAsia="Lato" w:hAnsi="Lato" w:cs="Lato"/>
        </w:rPr>
        <w:t> </w:t>
      </w:r>
      <w:r w:rsidRPr="0935961B">
        <w:rPr>
          <w:rFonts w:ascii="Lato" w:eastAsia="Lato" w:hAnsi="Lato" w:cs="Lato"/>
        </w:rPr>
        <w:t>stosowanie się klientów do obostrzeń i ograniczeń wynikających z reżimu sanitarnego. W</w:t>
      </w:r>
      <w:r w:rsidR="00C06C3E">
        <w:rPr>
          <w:rFonts w:ascii="Lato" w:eastAsia="Lato" w:hAnsi="Lato" w:cs="Lato"/>
        </w:rPr>
        <w:t> </w:t>
      </w:r>
      <w:r w:rsidRPr="0935961B">
        <w:rPr>
          <w:rFonts w:ascii="Lato" w:eastAsia="Lato" w:hAnsi="Lato" w:cs="Lato"/>
        </w:rPr>
        <w:t>lokalizacjach Urzędu zamontowano urny, do których klienci mog</w:t>
      </w:r>
      <w:r w:rsidR="2B70C64D" w:rsidRPr="0935961B">
        <w:rPr>
          <w:rFonts w:ascii="Lato" w:eastAsia="Lato" w:hAnsi="Lato" w:cs="Lato"/>
        </w:rPr>
        <w:t>li</w:t>
      </w:r>
      <w:r w:rsidRPr="0935961B">
        <w:rPr>
          <w:rFonts w:ascii="Lato" w:eastAsia="Lato" w:hAnsi="Lato" w:cs="Lato"/>
        </w:rPr>
        <w:t xml:space="preserve"> składać pisma i wnioski. Dokumenty wyciągane z</w:t>
      </w:r>
      <w:r w:rsidR="00EB3CFA" w:rsidRPr="0935961B">
        <w:rPr>
          <w:rFonts w:ascii="Lato" w:eastAsia="Lato" w:hAnsi="Lato" w:cs="Lato"/>
        </w:rPr>
        <w:t> </w:t>
      </w:r>
      <w:r w:rsidRPr="0935961B">
        <w:rPr>
          <w:rFonts w:ascii="Lato" w:eastAsia="Lato" w:hAnsi="Lato" w:cs="Lato"/>
        </w:rPr>
        <w:t>urny podleg</w:t>
      </w:r>
      <w:r w:rsidR="6A59685F" w:rsidRPr="0935961B">
        <w:rPr>
          <w:rFonts w:ascii="Lato" w:eastAsia="Lato" w:hAnsi="Lato" w:cs="Lato"/>
        </w:rPr>
        <w:t>ały</w:t>
      </w:r>
      <w:r w:rsidRPr="0935961B">
        <w:rPr>
          <w:rFonts w:ascii="Lato" w:eastAsia="Lato" w:hAnsi="Lato" w:cs="Lato"/>
        </w:rPr>
        <w:t xml:space="preserve"> kwarantannie bądź dezynfekcji przy użyciu specjalistycznych lamp. </w:t>
      </w:r>
    </w:p>
    <w:p w14:paraId="16676F24" w14:textId="0832AB39" w:rsidR="3B081C59" w:rsidRDefault="3B081C59" w:rsidP="4DD411D8">
      <w:pPr>
        <w:spacing w:line="257" w:lineRule="auto"/>
        <w:jc w:val="both"/>
        <w:rPr>
          <w:rFonts w:ascii="Lato" w:eastAsia="Lato" w:hAnsi="Lato" w:cs="Lato"/>
        </w:rPr>
      </w:pPr>
      <w:r w:rsidRPr="4DD411D8">
        <w:rPr>
          <w:rFonts w:ascii="Lato" w:eastAsia="Lato" w:hAnsi="Lato" w:cs="Lato"/>
        </w:rPr>
        <w:t xml:space="preserve">Z uwagi na sytuację epidemiczną i zamknięcie galerii handlowych, jedynie przez niewielką część 2020 roku otwarte były 4 punkty obsługi mieszkańca w galeriach handlowych (2 w Galerii Bronowice, 1 w Galerii Bonarka i 1 w Galerii Serenada), realizujące sprawy z zakresu działania Wydziału Spraw Administracyjnych i Wydziału Ewidencji Pojazdów i Kierowców. Punkty obsługi czynne w galeriach handlowych przyciągały wcześniej licznych klientów, także sąsiednich gmin, z uwagi na przyjazne godziny otwarcia (od poniedziałku do soboty od 10.00 do 18.00) i wysoki poziom obsługi. </w:t>
      </w:r>
    </w:p>
    <w:p w14:paraId="3AA77641" w14:textId="2748FCFD" w:rsidR="3B081C59" w:rsidRDefault="3B081C59" w:rsidP="4DD411D8">
      <w:pPr>
        <w:spacing w:line="257" w:lineRule="auto"/>
        <w:jc w:val="both"/>
        <w:rPr>
          <w:rFonts w:ascii="Lato" w:eastAsia="Lato" w:hAnsi="Lato" w:cs="Lato"/>
        </w:rPr>
      </w:pPr>
      <w:r w:rsidRPr="0935961B">
        <w:rPr>
          <w:rFonts w:ascii="Lato" w:eastAsia="Lato" w:hAnsi="Lato" w:cs="Lato"/>
        </w:rPr>
        <w:t>Rok 2020 pomimo ograniczonego funkcjonowania Urzędu w zakresie godzin obsługi i</w:t>
      </w:r>
      <w:r w:rsidR="00C06C3E">
        <w:rPr>
          <w:rFonts w:ascii="Lato" w:eastAsia="Lato" w:hAnsi="Lato" w:cs="Lato"/>
        </w:rPr>
        <w:t> </w:t>
      </w:r>
      <w:r w:rsidRPr="0935961B">
        <w:rPr>
          <w:rFonts w:ascii="Lato" w:eastAsia="Lato" w:hAnsi="Lato" w:cs="Lato"/>
        </w:rPr>
        <w:t>zamknięcia punktów obsługi mieszkańca w</w:t>
      </w:r>
      <w:r w:rsidR="00884AD4" w:rsidRPr="0935961B">
        <w:rPr>
          <w:rFonts w:ascii="Lato" w:eastAsia="Lato" w:hAnsi="Lato" w:cs="Lato"/>
        </w:rPr>
        <w:t> </w:t>
      </w:r>
      <w:r w:rsidRPr="0935961B">
        <w:rPr>
          <w:rFonts w:ascii="Lato" w:eastAsia="Lato" w:hAnsi="Lato" w:cs="Lato"/>
        </w:rPr>
        <w:t xml:space="preserve">galeriach handlowych przyniósł niewielki tylko spadek ilości spraw załatwianych przez obsługowe komórki organizacyjne Urzędu. Dodatkowo, okoliczność, że najistotniejsze z punktu widzenia mieszkańca sprawy załatwiane są w kilku lokalizacjach Urzędu na terenie Krakowa, pozwoliła na ich nieprzerwaną realizację bez względu na występujące wśród pracowników zakażenia. Mniejsze ośrodki spoza Krakowa w tym czasie borykały się z koniecznością wstrzymywania obsługi na co najmniej kilka dni, z uwagi na wykrycie zakażeń wśród pracowników lub klientów. </w:t>
      </w:r>
    </w:p>
    <w:p w14:paraId="0FEA9F28" w14:textId="7868E438" w:rsidR="00014822" w:rsidRDefault="3B081C59" w:rsidP="4DD411D8">
      <w:pPr>
        <w:spacing w:line="257" w:lineRule="auto"/>
        <w:jc w:val="both"/>
        <w:rPr>
          <w:rFonts w:ascii="Lato" w:eastAsia="Lato" w:hAnsi="Lato" w:cs="Lato"/>
        </w:rPr>
      </w:pPr>
      <w:r w:rsidRPr="4DD411D8">
        <w:rPr>
          <w:rFonts w:ascii="Lato" w:eastAsia="Lato" w:hAnsi="Lato" w:cs="Lato"/>
        </w:rPr>
        <w:t>Zachowanie mechanizmów motywacyjnych i lojalnościowych, wzrost wynagrodzeń oferowanych kandydatom do pracy i na stanowiskach specjalistycznych sektora IT, wypłata świadczeń związanych z wydłużającym się stażem pracy pracowników, a także konieczność zapewnienia bezpiecznych i higienicznych warunków pracy pracownikom w okresie epidemii, zapewnienie reżimu sanitarnego i godziwych warunków obsługi interesantów miało wpływ na podwyższenie kosztów utrzymania stanowisk pracy.</w:t>
      </w:r>
    </w:p>
    <w:p w14:paraId="0C85B31C" w14:textId="46C40D64" w:rsidR="3B081C59" w:rsidRDefault="3B081C59" w:rsidP="4DD411D8">
      <w:pPr>
        <w:spacing w:line="257" w:lineRule="auto"/>
        <w:jc w:val="both"/>
        <w:rPr>
          <w:rFonts w:ascii="Lato" w:eastAsia="Lato" w:hAnsi="Lato" w:cs="Lato"/>
        </w:rPr>
      </w:pPr>
      <w:r w:rsidRPr="4DD411D8">
        <w:rPr>
          <w:rFonts w:ascii="Lato" w:eastAsia="Lato" w:hAnsi="Lato" w:cs="Lato"/>
        </w:rPr>
        <w:t>Łączne wydatki związane z utrzymaniem stanowisk pracy w Urzędzie Miasta Krakowa wynosiły:</w:t>
      </w:r>
    </w:p>
    <w:p w14:paraId="5AD22860" w14:textId="54230E6F" w:rsidR="3B081C59" w:rsidRDefault="3B081C59" w:rsidP="008E57A9">
      <w:pPr>
        <w:pStyle w:val="Akapitzlist"/>
        <w:numPr>
          <w:ilvl w:val="0"/>
          <w:numId w:val="201"/>
        </w:numPr>
        <w:rPr>
          <w:rFonts w:eastAsiaTheme="minorEastAsia"/>
          <w:b/>
          <w:bCs/>
          <w:color w:val="000000" w:themeColor="text1"/>
        </w:rPr>
      </w:pPr>
      <w:r w:rsidRPr="786815D9">
        <w:rPr>
          <w:rFonts w:ascii="Lato" w:eastAsia="Lato" w:hAnsi="Lato" w:cs="Lato"/>
          <w:b/>
          <w:bCs/>
          <w:color w:val="000000" w:themeColor="text1"/>
        </w:rPr>
        <w:t xml:space="preserve">2020: 309 686 997 </w:t>
      </w:r>
      <w:r w:rsidR="3293292E" w:rsidRPr="786815D9">
        <w:rPr>
          <w:rFonts w:ascii="Lato" w:eastAsia="Lato" w:hAnsi="Lato" w:cs="Lato"/>
          <w:b/>
          <w:bCs/>
          <w:color w:val="000000" w:themeColor="text1"/>
        </w:rPr>
        <w:t>zł</w:t>
      </w:r>
    </w:p>
    <w:p w14:paraId="525F0953" w14:textId="5DF0E0F4" w:rsidR="3B081C59" w:rsidRDefault="3B081C59" w:rsidP="008E57A9">
      <w:pPr>
        <w:pStyle w:val="Akapitzlist"/>
        <w:numPr>
          <w:ilvl w:val="0"/>
          <w:numId w:val="201"/>
        </w:numPr>
        <w:rPr>
          <w:rFonts w:eastAsiaTheme="minorEastAsia"/>
        </w:rPr>
      </w:pPr>
      <w:r w:rsidRPr="786815D9">
        <w:rPr>
          <w:rFonts w:ascii="Lato" w:eastAsia="Lato" w:hAnsi="Lato" w:cs="Lato"/>
        </w:rPr>
        <w:t xml:space="preserve">2019: 289 308 557 </w:t>
      </w:r>
      <w:r w:rsidR="3293292E" w:rsidRPr="786815D9">
        <w:rPr>
          <w:rFonts w:ascii="Lato" w:eastAsia="Lato" w:hAnsi="Lato" w:cs="Lato"/>
        </w:rPr>
        <w:t>zł</w:t>
      </w:r>
    </w:p>
    <w:p w14:paraId="4941A065" w14:textId="557A468F" w:rsidR="3B081C59" w:rsidRPr="00554B77" w:rsidRDefault="3B081C59" w:rsidP="008E57A9">
      <w:pPr>
        <w:pStyle w:val="Akapitzlist"/>
        <w:numPr>
          <w:ilvl w:val="0"/>
          <w:numId w:val="201"/>
        </w:numPr>
        <w:rPr>
          <w:rFonts w:eastAsiaTheme="minorEastAsia"/>
        </w:rPr>
      </w:pPr>
      <w:r w:rsidRPr="786815D9">
        <w:rPr>
          <w:rFonts w:ascii="Lato" w:eastAsia="Lato" w:hAnsi="Lato" w:cs="Lato"/>
        </w:rPr>
        <w:t xml:space="preserve">2018: 246 917 033 </w:t>
      </w:r>
      <w:r w:rsidR="3293292E" w:rsidRPr="786815D9">
        <w:rPr>
          <w:rFonts w:ascii="Lato" w:eastAsia="Lato" w:hAnsi="Lato" w:cs="Lato"/>
        </w:rPr>
        <w:t>zł</w:t>
      </w:r>
    </w:p>
    <w:p w14:paraId="262AFF7B" w14:textId="50A5F5C7" w:rsidR="3B081C59" w:rsidRPr="00554B77" w:rsidRDefault="3B081C59" w:rsidP="0935961B">
      <w:pPr>
        <w:spacing w:line="257" w:lineRule="auto"/>
        <w:jc w:val="both"/>
        <w:rPr>
          <w:rFonts w:eastAsiaTheme="minorEastAsia"/>
        </w:rPr>
      </w:pPr>
      <w:r w:rsidRPr="0935961B">
        <w:rPr>
          <w:rFonts w:ascii="Lato" w:eastAsia="Lato" w:hAnsi="Lato" w:cs="Lato"/>
        </w:rPr>
        <w:t>Na wysokość wydatków administracyjnych wpływają także koszty realizacji zadań zleconych. UMK dokłada staranności, aby wszystkie zadania, w tym także zadania zlecone z</w:t>
      </w:r>
      <w:r w:rsidR="00884AD4" w:rsidRPr="0935961B">
        <w:rPr>
          <w:rFonts w:ascii="Lato" w:eastAsia="Lato" w:hAnsi="Lato" w:cs="Lato"/>
        </w:rPr>
        <w:t> </w:t>
      </w:r>
      <w:r w:rsidR="19A2D05A" w:rsidRPr="0935961B">
        <w:rPr>
          <w:rFonts w:ascii="Lato" w:eastAsia="Lato" w:hAnsi="Lato" w:cs="Lato"/>
        </w:rPr>
        <w:t>z</w:t>
      </w:r>
      <w:r w:rsidRPr="0935961B">
        <w:rPr>
          <w:rFonts w:ascii="Lato" w:eastAsia="Lato" w:hAnsi="Lato" w:cs="Lato"/>
        </w:rPr>
        <w:t xml:space="preserve">akresu administracji rządowej, realizowane były w sposób prawidłowy i terminowy. Niestety każdego roku UMK odnotowuje niedoszacowanie dotacji od Wojewody na realizację zadań zleconych </w:t>
      </w:r>
      <w:r w:rsidRPr="0935961B">
        <w:rPr>
          <w:rFonts w:ascii="Lato" w:eastAsia="Lato" w:hAnsi="Lato" w:cs="Lato"/>
        </w:rPr>
        <w:lastRenderedPageBreak/>
        <w:t>z</w:t>
      </w:r>
      <w:r w:rsidR="00C06C3E">
        <w:rPr>
          <w:rFonts w:ascii="Lato" w:eastAsia="Lato" w:hAnsi="Lato" w:cs="Lato"/>
        </w:rPr>
        <w:t> </w:t>
      </w:r>
      <w:r w:rsidRPr="0935961B">
        <w:rPr>
          <w:rFonts w:ascii="Lato" w:eastAsia="Lato" w:hAnsi="Lato" w:cs="Lato"/>
        </w:rPr>
        <w:t>zakresu administracji rządowej</w:t>
      </w:r>
      <w:r w:rsidR="7C9DC979" w:rsidRPr="0935961B">
        <w:rPr>
          <w:rFonts w:ascii="Lato" w:eastAsia="Lato" w:hAnsi="Lato" w:cs="Lato"/>
        </w:rPr>
        <w:t>,</w:t>
      </w:r>
      <w:r w:rsidRPr="0935961B">
        <w:rPr>
          <w:rFonts w:ascii="Lato" w:eastAsia="Lato" w:hAnsi="Lato" w:cs="Lato"/>
        </w:rPr>
        <w:t xml:space="preserve"> przeznaczonej na utrzymanie stanowisk pracy (np. zadania z</w:t>
      </w:r>
      <w:r w:rsidR="00C06C3E">
        <w:rPr>
          <w:rFonts w:ascii="Lato" w:eastAsia="Lato" w:hAnsi="Lato" w:cs="Lato"/>
        </w:rPr>
        <w:t> </w:t>
      </w:r>
      <w:r w:rsidRPr="0935961B">
        <w:rPr>
          <w:rFonts w:ascii="Lato" w:eastAsia="Lato" w:hAnsi="Lato" w:cs="Lato"/>
        </w:rPr>
        <w:t xml:space="preserve">zakresu dowodów osobistych, ewidencji ludności i rejestracji zdarzeń stanu cywilnego czy zadania z zakresu geodezji i kartografii). Faktyczne koszty pracy poniesione w 2020 roku na realizację przez UMK zadań zleconych wyniosły </w:t>
      </w:r>
      <w:r w:rsidRPr="0935961B">
        <w:rPr>
          <w:rFonts w:ascii="Lato" w:eastAsia="Lato" w:hAnsi="Lato" w:cs="Lato"/>
          <w:b/>
          <w:bCs/>
        </w:rPr>
        <w:t>42,4</w:t>
      </w:r>
      <w:r w:rsidR="004C7E6B" w:rsidRPr="0935961B">
        <w:rPr>
          <w:rFonts w:ascii="Lato" w:eastAsia="Lato" w:hAnsi="Lato" w:cs="Lato"/>
          <w:b/>
          <w:bCs/>
        </w:rPr>
        <w:t> </w:t>
      </w:r>
      <w:r w:rsidRPr="0935961B">
        <w:rPr>
          <w:rFonts w:ascii="Lato" w:eastAsia="Lato" w:hAnsi="Lato" w:cs="Lato"/>
          <w:b/>
          <w:bCs/>
        </w:rPr>
        <w:t>mln</w:t>
      </w:r>
      <w:r w:rsidR="004C7E6B" w:rsidRPr="0935961B">
        <w:rPr>
          <w:rFonts w:ascii="Lato" w:eastAsia="Lato" w:hAnsi="Lato" w:cs="Lato"/>
          <w:b/>
          <w:bCs/>
        </w:rPr>
        <w:t> </w:t>
      </w:r>
      <w:r w:rsidR="3293292E" w:rsidRPr="0935961B">
        <w:rPr>
          <w:rFonts w:ascii="Lato" w:eastAsia="Lato" w:hAnsi="Lato" w:cs="Lato"/>
          <w:b/>
          <w:bCs/>
        </w:rPr>
        <w:t>zł</w:t>
      </w:r>
      <w:r w:rsidRPr="0935961B">
        <w:rPr>
          <w:rFonts w:ascii="Lato" w:eastAsia="Lato" w:hAnsi="Lato" w:cs="Lato"/>
          <w:b/>
          <w:bCs/>
        </w:rPr>
        <w:t>,</w:t>
      </w:r>
      <w:r w:rsidRPr="0935961B">
        <w:rPr>
          <w:rFonts w:ascii="Lato" w:eastAsia="Lato" w:hAnsi="Lato" w:cs="Lato"/>
        </w:rPr>
        <w:t xml:space="preserve"> a</w:t>
      </w:r>
      <w:r w:rsidR="00884AD4" w:rsidRPr="0935961B">
        <w:rPr>
          <w:rFonts w:ascii="Lato" w:eastAsia="Lato" w:hAnsi="Lato" w:cs="Lato"/>
        </w:rPr>
        <w:t> </w:t>
      </w:r>
      <w:r w:rsidRPr="0935961B">
        <w:rPr>
          <w:rFonts w:ascii="Lato" w:eastAsia="Lato" w:hAnsi="Lato" w:cs="Lato"/>
        </w:rPr>
        <w:t xml:space="preserve">dopłata z budżetu Miasta Krakowa do dotacji przyznanej w wysokości niewystarczającej na pokrycie kosztów realizacji tych zadań – </w:t>
      </w:r>
      <w:r w:rsidRPr="0935961B">
        <w:rPr>
          <w:rFonts w:ascii="Lato" w:eastAsia="Lato" w:hAnsi="Lato" w:cs="Lato"/>
          <w:b/>
          <w:bCs/>
        </w:rPr>
        <w:t xml:space="preserve">27, 3 mln </w:t>
      </w:r>
      <w:r w:rsidR="3293292E" w:rsidRPr="0935961B">
        <w:rPr>
          <w:rFonts w:ascii="Lato" w:eastAsia="Lato" w:hAnsi="Lato" w:cs="Lato"/>
          <w:b/>
          <w:bCs/>
        </w:rPr>
        <w:t>zł</w:t>
      </w:r>
      <w:r w:rsidRPr="0935961B">
        <w:rPr>
          <w:rFonts w:ascii="Lato" w:eastAsia="Lato" w:hAnsi="Lato" w:cs="Lato"/>
        </w:rPr>
        <w:t>, w 2019 r. – 27,7</w:t>
      </w:r>
      <w:r w:rsidR="004C7E6B" w:rsidRPr="0935961B">
        <w:rPr>
          <w:rFonts w:ascii="Lato" w:eastAsia="Lato" w:hAnsi="Lato" w:cs="Lato"/>
        </w:rPr>
        <w:t> </w:t>
      </w:r>
      <w:r w:rsidRPr="0935961B">
        <w:rPr>
          <w:rFonts w:ascii="Lato" w:eastAsia="Lato" w:hAnsi="Lato" w:cs="Lato"/>
        </w:rPr>
        <w:t xml:space="preserve">mln </w:t>
      </w:r>
      <w:r w:rsidR="3293292E" w:rsidRPr="0935961B">
        <w:rPr>
          <w:rFonts w:ascii="Lato" w:eastAsia="Lato" w:hAnsi="Lato" w:cs="Lato"/>
        </w:rPr>
        <w:t>zł</w:t>
      </w:r>
      <w:r w:rsidRPr="0935961B">
        <w:rPr>
          <w:rFonts w:ascii="Lato" w:eastAsia="Lato" w:hAnsi="Lato" w:cs="Lato"/>
        </w:rPr>
        <w:t>.</w:t>
      </w:r>
    </w:p>
    <w:p w14:paraId="3C0395D3" w14:textId="0D05EAEA" w:rsidR="006A1CAC" w:rsidRPr="00BA2DD4" w:rsidRDefault="006A1CAC" w:rsidP="7980CE56">
      <w:pPr>
        <w:spacing w:after="0"/>
        <w:jc w:val="both"/>
        <w:rPr>
          <w:rFonts w:ascii="Lato" w:hAnsi="Lato" w:cs="Times New Roman"/>
          <w:highlight w:val="yellow"/>
        </w:rPr>
      </w:pPr>
    </w:p>
    <w:p w14:paraId="51135429" w14:textId="77777777" w:rsidR="006A1CAC" w:rsidRPr="00BA2DD4" w:rsidRDefault="006A1CAC" w:rsidP="4DD411D8">
      <w:pPr>
        <w:pStyle w:val="Nagwek4"/>
      </w:pPr>
      <w:bookmarkStart w:id="60" w:name="_Toc6470420"/>
      <w:bookmarkStart w:id="61" w:name="_Toc8214892"/>
      <w:bookmarkStart w:id="62" w:name="_Toc8736337"/>
      <w:bookmarkStart w:id="63" w:name="_Toc8911585"/>
      <w:bookmarkStart w:id="64" w:name="_Toc8985019"/>
      <w:bookmarkStart w:id="65" w:name="_Toc10018594"/>
      <w:r>
        <w:t>IV.1.2.3</w:t>
      </w:r>
      <w:r w:rsidR="006E167A">
        <w:t>.</w:t>
      </w:r>
      <w:r>
        <w:t xml:space="preserve"> </w:t>
      </w:r>
      <w:bookmarkEnd w:id="60"/>
      <w:r>
        <w:t>Usługi administracyjne</w:t>
      </w:r>
      <w:bookmarkEnd w:id="61"/>
      <w:bookmarkEnd w:id="62"/>
      <w:bookmarkEnd w:id="63"/>
      <w:bookmarkEnd w:id="64"/>
      <w:bookmarkEnd w:id="65"/>
    </w:p>
    <w:p w14:paraId="3254BC2F" w14:textId="77777777" w:rsidR="006A1CAC" w:rsidRPr="00BA2DD4" w:rsidRDefault="006A1CAC" w:rsidP="4DD411D8">
      <w:pPr>
        <w:spacing w:after="0"/>
        <w:rPr>
          <w:rFonts w:ascii="Lato" w:hAnsi="Lato" w:cs="Times New Roman"/>
        </w:rPr>
      </w:pPr>
    </w:p>
    <w:p w14:paraId="3E675BA8" w14:textId="6ACD7A96" w:rsidR="006A1CAC" w:rsidRDefault="006A1CAC" w:rsidP="4DD411D8">
      <w:pPr>
        <w:pStyle w:val="Nagwek5"/>
      </w:pPr>
      <w:bookmarkStart w:id="66" w:name="_Toc8214893"/>
      <w:bookmarkStart w:id="67" w:name="_Toc8736338"/>
      <w:bookmarkStart w:id="68" w:name="_Toc8911586"/>
      <w:bookmarkStart w:id="69" w:name="_Toc8985020"/>
      <w:bookmarkStart w:id="70" w:name="_Toc10018595"/>
      <w:r>
        <w:t>IV.1.2.3.1</w:t>
      </w:r>
      <w:r w:rsidR="004273D3">
        <w:t>.</w:t>
      </w:r>
      <w:r>
        <w:t xml:space="preserve"> Usługi administracyjne zewnętrzne</w:t>
      </w:r>
      <w:bookmarkEnd w:id="66"/>
      <w:bookmarkEnd w:id="67"/>
      <w:bookmarkEnd w:id="68"/>
      <w:bookmarkEnd w:id="69"/>
      <w:bookmarkEnd w:id="70"/>
    </w:p>
    <w:p w14:paraId="67E4CE57" w14:textId="77777777" w:rsidR="00372555" w:rsidRPr="00372555" w:rsidRDefault="00372555" w:rsidP="00372555"/>
    <w:p w14:paraId="5FA743DC" w14:textId="048A0CA9" w:rsidR="006A1CAC" w:rsidRPr="00BA2DD4" w:rsidRDefault="6F6851ED" w:rsidP="4DD411D8">
      <w:pPr>
        <w:spacing w:after="0" w:line="257" w:lineRule="auto"/>
        <w:jc w:val="both"/>
      </w:pPr>
      <w:r w:rsidRPr="0935961B">
        <w:rPr>
          <w:rFonts w:ascii="Lato" w:eastAsia="Lato" w:hAnsi="Lato" w:cs="Lato"/>
        </w:rPr>
        <w:t>Na koniec roku 2020 w Urzędzie Miasta Krakowa i w Miejskich Jednostkach Organizacyjnych, realizowan</w:t>
      </w:r>
      <w:r w:rsidR="30F8E4B6" w:rsidRPr="0935961B">
        <w:rPr>
          <w:rFonts w:ascii="Lato" w:eastAsia="Lato" w:hAnsi="Lato" w:cs="Lato"/>
        </w:rPr>
        <w:t>ych</w:t>
      </w:r>
      <w:r w:rsidRPr="0935961B">
        <w:rPr>
          <w:rFonts w:ascii="Lato" w:eastAsia="Lato" w:hAnsi="Lato" w:cs="Lato"/>
        </w:rPr>
        <w:t xml:space="preserve"> był</w:t>
      </w:r>
      <w:r w:rsidR="20DCACC8" w:rsidRPr="0935961B">
        <w:rPr>
          <w:rFonts w:ascii="Lato" w:eastAsia="Lato" w:hAnsi="Lato" w:cs="Lato"/>
        </w:rPr>
        <w:t>o</w:t>
      </w:r>
      <w:r w:rsidRPr="0935961B">
        <w:rPr>
          <w:rFonts w:ascii="Lato" w:eastAsia="Lato" w:hAnsi="Lato" w:cs="Lato"/>
        </w:rPr>
        <w:t xml:space="preserve"> </w:t>
      </w:r>
      <w:r w:rsidRPr="0935961B">
        <w:rPr>
          <w:rFonts w:ascii="Lato" w:eastAsia="Lato" w:hAnsi="Lato" w:cs="Lato"/>
          <w:b/>
          <w:bCs/>
        </w:rPr>
        <w:t>699 usług publicznych</w:t>
      </w:r>
      <w:r w:rsidRPr="0935961B">
        <w:rPr>
          <w:rFonts w:ascii="Lato" w:eastAsia="Lato" w:hAnsi="Lato" w:cs="Lato"/>
        </w:rPr>
        <w:t xml:space="preserve"> na poziomie operacyjnym - tzw. procedury, opisane w</w:t>
      </w:r>
      <w:r w:rsidR="004C7E6B" w:rsidRPr="0935961B">
        <w:rPr>
          <w:rFonts w:ascii="Lato" w:eastAsia="Lato" w:hAnsi="Lato" w:cs="Lato"/>
        </w:rPr>
        <w:t> </w:t>
      </w:r>
      <w:r w:rsidRPr="0935961B">
        <w:rPr>
          <w:rFonts w:ascii="Lato" w:eastAsia="Lato" w:hAnsi="Lato" w:cs="Lato"/>
        </w:rPr>
        <w:t xml:space="preserve">wykazie usług na stronach Biuletynu Informacji Publicznej Miasta Krakowa, z czego liczba usług realizowanych przez Urząd Miasta Krakowa wynosiła </w:t>
      </w:r>
      <w:r w:rsidRPr="0935961B">
        <w:rPr>
          <w:rFonts w:ascii="Lato" w:eastAsia="Lato" w:hAnsi="Lato" w:cs="Lato"/>
          <w:b/>
          <w:bCs/>
        </w:rPr>
        <w:t>452</w:t>
      </w:r>
      <w:r w:rsidRPr="0935961B">
        <w:rPr>
          <w:rFonts w:ascii="Lato" w:eastAsia="Lato" w:hAnsi="Lato" w:cs="Lato"/>
        </w:rPr>
        <w:t xml:space="preserve">, natomiast liczba usług realizowanych przez </w:t>
      </w:r>
      <w:r w:rsidR="412512ED" w:rsidRPr="0935961B">
        <w:rPr>
          <w:rFonts w:ascii="Lato" w:eastAsia="Lato" w:hAnsi="Lato" w:cs="Lato"/>
        </w:rPr>
        <w:t>M</w:t>
      </w:r>
      <w:r w:rsidRPr="0935961B">
        <w:rPr>
          <w:rFonts w:ascii="Lato" w:eastAsia="Lato" w:hAnsi="Lato" w:cs="Lato"/>
        </w:rPr>
        <w:t xml:space="preserve">iejskie </w:t>
      </w:r>
      <w:r w:rsidR="6098615F" w:rsidRPr="0935961B">
        <w:rPr>
          <w:rFonts w:ascii="Lato" w:eastAsia="Lato" w:hAnsi="Lato" w:cs="Lato"/>
        </w:rPr>
        <w:t>J</w:t>
      </w:r>
      <w:r w:rsidRPr="0935961B">
        <w:rPr>
          <w:rFonts w:ascii="Lato" w:eastAsia="Lato" w:hAnsi="Lato" w:cs="Lato"/>
        </w:rPr>
        <w:t xml:space="preserve">ednostki </w:t>
      </w:r>
      <w:r w:rsidR="00BD4169" w:rsidRPr="0935961B">
        <w:rPr>
          <w:rFonts w:ascii="Lato" w:eastAsia="Lato" w:hAnsi="Lato" w:cs="Lato"/>
        </w:rPr>
        <w:t>O</w:t>
      </w:r>
      <w:r w:rsidRPr="0935961B">
        <w:rPr>
          <w:rFonts w:ascii="Lato" w:eastAsia="Lato" w:hAnsi="Lato" w:cs="Lato"/>
        </w:rPr>
        <w:t xml:space="preserve">rganizacyjne wynosiła </w:t>
      </w:r>
      <w:r w:rsidRPr="0935961B">
        <w:rPr>
          <w:rFonts w:ascii="Lato" w:eastAsia="Lato" w:hAnsi="Lato" w:cs="Lato"/>
          <w:b/>
          <w:bCs/>
        </w:rPr>
        <w:t>247</w:t>
      </w:r>
      <w:r w:rsidRPr="0935961B">
        <w:rPr>
          <w:rFonts w:ascii="Lato" w:eastAsia="Lato" w:hAnsi="Lato" w:cs="Lato"/>
        </w:rPr>
        <w:t>.</w:t>
      </w:r>
    </w:p>
    <w:p w14:paraId="70E62CEA" w14:textId="385A5FB5" w:rsidR="006A1CAC" w:rsidRPr="00BA2DD4" w:rsidRDefault="6F6851ED" w:rsidP="4DD411D8">
      <w:pPr>
        <w:spacing w:after="0" w:line="257" w:lineRule="auto"/>
        <w:jc w:val="both"/>
      </w:pPr>
      <w:r w:rsidRPr="4DD411D8">
        <w:rPr>
          <w:rFonts w:ascii="Lato" w:eastAsia="Lato" w:hAnsi="Lato" w:cs="Lato"/>
        </w:rPr>
        <w:t xml:space="preserve"> </w:t>
      </w:r>
    </w:p>
    <w:p w14:paraId="10BF0E7C" w14:textId="0F43D232" w:rsidR="006A1CAC" w:rsidRPr="00BA2DD4" w:rsidRDefault="6F6851ED" w:rsidP="4DD411D8">
      <w:pPr>
        <w:spacing w:after="0" w:line="257" w:lineRule="auto"/>
        <w:jc w:val="both"/>
      </w:pPr>
      <w:r w:rsidRPr="0935961B">
        <w:rPr>
          <w:rFonts w:ascii="Lato" w:eastAsia="Lato" w:hAnsi="Lato" w:cs="Lato"/>
        </w:rPr>
        <w:t>Produktem najbardziej typowym dla dostarczanych mieszkańcom usług jest „decyzja administracyjna”. W 2020 r</w:t>
      </w:r>
      <w:r w:rsidR="0F6AB1DF" w:rsidRPr="0935961B">
        <w:rPr>
          <w:rFonts w:ascii="Lato" w:eastAsia="Lato" w:hAnsi="Lato" w:cs="Lato"/>
        </w:rPr>
        <w:t>oku</w:t>
      </w:r>
      <w:r w:rsidRPr="0935961B">
        <w:rPr>
          <w:rFonts w:ascii="Lato" w:eastAsia="Lato" w:hAnsi="Lato" w:cs="Lato"/>
        </w:rPr>
        <w:t xml:space="preserve"> była ona wydawana w 56 zadaniach budżetowych, w tym w 50 zadaniach realizowanych przez Urząd Miasta Krakowa i w 6 zadaniach realizowanych przez Miejskie Jednostki Organizacyjne w ramach 11</w:t>
      </w:r>
      <w:r w:rsidRPr="0935961B">
        <w:rPr>
          <w:rFonts w:ascii="Lato" w:eastAsia="Lato" w:hAnsi="Lato" w:cs="Lato"/>
          <w:color w:val="FF0000"/>
        </w:rPr>
        <w:t xml:space="preserve"> </w:t>
      </w:r>
      <w:r w:rsidRPr="0935961B">
        <w:rPr>
          <w:rFonts w:ascii="Lato" w:eastAsia="Lato" w:hAnsi="Lato" w:cs="Lato"/>
        </w:rPr>
        <w:t>Dziedzin zarządzania.</w:t>
      </w:r>
    </w:p>
    <w:p w14:paraId="6464603B" w14:textId="385A5FB5" w:rsidR="006A1CAC" w:rsidRPr="00BA2DD4" w:rsidRDefault="6F6851ED" w:rsidP="4DD411D8">
      <w:pPr>
        <w:spacing w:after="0" w:line="257" w:lineRule="auto"/>
        <w:jc w:val="both"/>
      </w:pPr>
      <w:r w:rsidRPr="4DD411D8">
        <w:rPr>
          <w:rFonts w:ascii="Lato" w:eastAsia="Lato" w:hAnsi="Lato" w:cs="Lato"/>
        </w:rPr>
        <w:t>Jakość usług administracyjnych zewnętrznych realizowanych w UMK można scharakteryzować za pomocą wybranych wskaźników z grupy 11 kluczowych wskaźników procesów wewnętrznych Systemu Zarządzania Jakością. Wśród nich warto zwrócić szczególną uwagę na wskaźniki obrazujące terminowość wydawanych decyzji administracyjnych, wskaźnik dotyczący uzasadnionych skarg, wskaźnik obrazujący liczbę transakcji realizowanych drogą elektroniczną, wskaźnik satysfakcji klienta zewnętrznego (ze względu na pandemię koronawirusa badania satysfakcji klienta zewnętrznego w 2020 roku nie zostały przeprowadzone).</w:t>
      </w:r>
    </w:p>
    <w:p w14:paraId="19934942" w14:textId="385A5FB5" w:rsidR="006A1CAC" w:rsidRPr="00BA2DD4" w:rsidRDefault="6F6851ED" w:rsidP="4DD411D8">
      <w:pPr>
        <w:spacing w:after="0" w:line="257" w:lineRule="auto"/>
        <w:jc w:val="both"/>
      </w:pPr>
      <w:r w:rsidRPr="4DD411D8">
        <w:rPr>
          <w:rFonts w:ascii="Lato" w:eastAsia="Lato" w:hAnsi="Lato" w:cs="Lato"/>
        </w:rPr>
        <w:t xml:space="preserve"> </w:t>
      </w:r>
    </w:p>
    <w:p w14:paraId="25990A9A" w14:textId="2F96BACB" w:rsidR="006A1CAC" w:rsidRPr="00BA2DD4" w:rsidRDefault="6F6851ED" w:rsidP="4DD411D8">
      <w:pPr>
        <w:spacing w:after="0" w:line="257" w:lineRule="auto"/>
        <w:jc w:val="both"/>
      </w:pPr>
      <w:r w:rsidRPr="4DD411D8">
        <w:rPr>
          <w:rFonts w:ascii="Lato" w:eastAsia="Lato" w:hAnsi="Lato" w:cs="Lato"/>
        </w:rPr>
        <w:t xml:space="preserve"> </w:t>
      </w:r>
    </w:p>
    <w:tbl>
      <w:tblPr>
        <w:tblW w:w="0" w:type="auto"/>
        <w:tblLayout w:type="fixed"/>
        <w:tblLook w:val="06A0" w:firstRow="1" w:lastRow="0" w:firstColumn="1" w:lastColumn="0" w:noHBand="1" w:noVBand="1"/>
      </w:tblPr>
      <w:tblGrid>
        <w:gridCol w:w="9060"/>
      </w:tblGrid>
      <w:tr w:rsidR="011CCA59" w14:paraId="3D611650" w14:textId="77777777" w:rsidTr="011CCA59">
        <w:tc>
          <w:tcPr>
            <w:tcW w:w="9060" w:type="dxa"/>
            <w:shd w:val="clear" w:color="auto" w:fill="D0CECE" w:themeFill="background2" w:themeFillShade="E6"/>
          </w:tcPr>
          <w:p w14:paraId="307EEE4E" w14:textId="28F2D38E" w:rsidR="7EABDB29" w:rsidRDefault="7EABDB29" w:rsidP="008E5676">
            <w:pPr>
              <w:spacing w:before="60" w:after="60" w:line="257" w:lineRule="auto"/>
              <w:jc w:val="center"/>
            </w:pPr>
            <w:r w:rsidRPr="011CCA59">
              <w:rPr>
                <w:rFonts w:ascii="Lato" w:eastAsia="Lato" w:hAnsi="Lato" w:cs="Lato"/>
              </w:rPr>
              <w:t>W 2020 roku w Urzędzie Miasta Krakowa wydano 734 461 decyzji</w:t>
            </w:r>
          </w:p>
        </w:tc>
      </w:tr>
    </w:tbl>
    <w:p w14:paraId="5B38D0D0" w14:textId="76C6945D" w:rsidR="0A417976" w:rsidRDefault="0A417976" w:rsidP="0A417976">
      <w:pPr>
        <w:spacing w:after="0" w:line="257" w:lineRule="auto"/>
        <w:jc w:val="both"/>
        <w:rPr>
          <w:rFonts w:ascii="Lato" w:eastAsia="Lato" w:hAnsi="Lato" w:cs="Lato"/>
        </w:rPr>
      </w:pPr>
    </w:p>
    <w:p w14:paraId="0E828FD2" w14:textId="385A5FB5" w:rsidR="006A1CAC" w:rsidRPr="00BA2DD4" w:rsidRDefault="6F6851ED" w:rsidP="4DD411D8">
      <w:pPr>
        <w:spacing w:after="0" w:line="257" w:lineRule="auto"/>
        <w:jc w:val="both"/>
      </w:pPr>
      <w:r w:rsidRPr="4DD411D8">
        <w:rPr>
          <w:rFonts w:ascii="Lato" w:eastAsia="Lato" w:hAnsi="Lato" w:cs="Lato"/>
        </w:rPr>
        <w:t>Liczba wydawanych decyzji (w szt.):</w:t>
      </w:r>
    </w:p>
    <w:p w14:paraId="490A83FD"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2020: 734 461 (w tym 421 075 decyzji podatkowych)</w:t>
      </w:r>
    </w:p>
    <w:p w14:paraId="32070E45"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2019: 807 832 (w tym 424 373 decyzje podatkowe)</w:t>
      </w:r>
    </w:p>
    <w:p w14:paraId="30E768FE"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2018: 820 017 (w tym 384 367 decyzji podatkowych)</w:t>
      </w:r>
    </w:p>
    <w:p w14:paraId="57D19532" w14:textId="385A5FB5" w:rsidR="006A1CAC" w:rsidRPr="00BA2DD4" w:rsidRDefault="6F6851ED" w:rsidP="4DD411D8">
      <w:pPr>
        <w:spacing w:after="0" w:line="257" w:lineRule="auto"/>
        <w:jc w:val="both"/>
      </w:pPr>
      <w:r w:rsidRPr="4DD411D8">
        <w:rPr>
          <w:rFonts w:ascii="Lato" w:eastAsia="Lato" w:hAnsi="Lato" w:cs="Lato"/>
        </w:rPr>
        <w:t xml:space="preserve"> </w:t>
      </w:r>
    </w:p>
    <w:p w14:paraId="75A1AD46" w14:textId="65829807" w:rsidR="006A1CAC" w:rsidRPr="00BA2DD4" w:rsidRDefault="6F6851ED" w:rsidP="4DD411D8">
      <w:pPr>
        <w:spacing w:after="0" w:line="257" w:lineRule="auto"/>
        <w:jc w:val="both"/>
      </w:pPr>
      <w:r w:rsidRPr="0935961B">
        <w:rPr>
          <w:rFonts w:ascii="Lato" w:eastAsia="Lato" w:hAnsi="Lato" w:cs="Lato"/>
        </w:rPr>
        <w:t>Spadek liczby decyzji odnotowano m.in. w Wydziale Ewidencji Pojazdów i Kierowców (KM) oraz w Krakowskim Centrum Świadczeń (SO). Niewątpliwie na zmniejszenie liczby decyzji miała wpływ pandemia COVID-19, tj. ograniczenia obsługi klientów w UMK, niekompletność składanych wniosków, a w konsekwencji konieczność wezwań do uzupełnienia i przesunięcie terminu wydania decyzji, zmniejszenie liczby wnioskodawców. Ponadto w zakresie praw jazdy (Wydział KM) były zamknięte ośrodki egzaminacyjne i szkoły nauki jazdy. Dodatkowo, w</w:t>
      </w:r>
      <w:r w:rsidR="00556A1B" w:rsidRPr="0935961B">
        <w:rPr>
          <w:rFonts w:ascii="Lato" w:eastAsia="Lato" w:hAnsi="Lato" w:cs="Lato"/>
        </w:rPr>
        <w:t> </w:t>
      </w:r>
      <w:r w:rsidRPr="0935961B">
        <w:rPr>
          <w:rFonts w:ascii="Lato" w:eastAsia="Lato" w:hAnsi="Lato" w:cs="Lato"/>
        </w:rPr>
        <w:t xml:space="preserve">zakresie rejestracji pojazdów pod wpływem orzecznictwa SKO w drugim półroczu została zmieniona forma wymiany dowodu rejestracyjnego (brak miejsca na badanie techniczne lub wtórnik) z decyzji na czynność materialnotechniczną. Natomiast w przypadku Krakowskiego Centrum Świadczeń należy zwrócić uwagę na zmiany ustawowe w zakresie świadczeń </w:t>
      </w:r>
      <w:r w:rsidRPr="0935961B">
        <w:rPr>
          <w:rFonts w:ascii="Lato" w:eastAsia="Lato" w:hAnsi="Lato" w:cs="Lato"/>
        </w:rPr>
        <w:lastRenderedPageBreak/>
        <w:t xml:space="preserve">rodzinnych, świadczeń z funduszu alimentacyjnego, świadczeń wychowawczych oraz świadczenia Dobry </w:t>
      </w:r>
      <w:r w:rsidR="560DD7D0" w:rsidRPr="0935961B">
        <w:rPr>
          <w:rFonts w:ascii="Lato" w:eastAsia="Lato" w:hAnsi="Lato" w:cs="Lato"/>
        </w:rPr>
        <w:t>S</w:t>
      </w:r>
      <w:r w:rsidRPr="0935961B">
        <w:rPr>
          <w:rFonts w:ascii="Lato" w:eastAsia="Lato" w:hAnsi="Lato" w:cs="Lato"/>
        </w:rPr>
        <w:t>tart w 2020 roku. Ustawą z dnia 26 kwietnia 2019 r. o zmianie ustawy o</w:t>
      </w:r>
      <w:r w:rsidR="00884AD4" w:rsidRPr="0935961B">
        <w:rPr>
          <w:rFonts w:ascii="Lato" w:eastAsia="Lato" w:hAnsi="Lato" w:cs="Lato"/>
        </w:rPr>
        <w:t> </w:t>
      </w:r>
      <w:r w:rsidRPr="0935961B">
        <w:rPr>
          <w:rFonts w:ascii="Lato" w:eastAsia="Lato" w:hAnsi="Lato" w:cs="Lato"/>
        </w:rPr>
        <w:t>pomocy państwa w wychowywaniu dzieci oraz niektórych innych ustaw zlikwidowano obowiązek przyznania świadczenia wychowawczego w drodze decyzji administracyjnej na rzecz wprowadzenia formy rozstrzygnięcia o przyznaniu świadczenia wychowawczego (500+), co spowodowało znaczny spadek liczby wydanych decyzji w 2020 roku w stosunku do roku 2019. Wyżej wymieniona nowelizacja wprowadziła również zmiany w okresach świadczeniowych. Rozpoczęty w lipcu 2019 r</w:t>
      </w:r>
      <w:r w:rsidR="48E20AF3" w:rsidRPr="0935961B">
        <w:rPr>
          <w:rFonts w:ascii="Lato" w:eastAsia="Lato" w:hAnsi="Lato" w:cs="Lato"/>
        </w:rPr>
        <w:t>oku</w:t>
      </w:r>
      <w:r w:rsidRPr="0935961B">
        <w:rPr>
          <w:rFonts w:ascii="Lato" w:eastAsia="Lato" w:hAnsi="Lato" w:cs="Lato"/>
        </w:rPr>
        <w:t xml:space="preserve"> okres zasiłkowy 2019/2021 trwa aż do 31 maja 2021r. Tym samym rodzice nie musieli składać ponownie wniosków o świadczenie wychowawcze w 2020 roku. Zatem miarodajne będzie dopiero porównanie liczby rozstrzygnięć wydanych w 2021 roku w</w:t>
      </w:r>
      <w:r w:rsidR="00556A1B" w:rsidRPr="0935961B">
        <w:rPr>
          <w:rFonts w:ascii="Lato" w:eastAsia="Lato" w:hAnsi="Lato" w:cs="Lato"/>
        </w:rPr>
        <w:t> </w:t>
      </w:r>
      <w:r w:rsidRPr="0935961B">
        <w:rPr>
          <w:rFonts w:ascii="Lato" w:eastAsia="Lato" w:hAnsi="Lato" w:cs="Lato"/>
        </w:rPr>
        <w:t xml:space="preserve">stosunku do roku 2019.  </w:t>
      </w:r>
    </w:p>
    <w:p w14:paraId="388ED848" w14:textId="385A5FB5" w:rsidR="006A1CAC" w:rsidRPr="00BA2DD4" w:rsidRDefault="6F6851ED" w:rsidP="00014822">
      <w:pPr>
        <w:spacing w:line="257" w:lineRule="auto"/>
        <w:jc w:val="both"/>
      </w:pPr>
      <w:r w:rsidRPr="4DD411D8">
        <w:rPr>
          <w:rFonts w:ascii="Lato" w:eastAsia="Lato" w:hAnsi="Lato" w:cs="Lato"/>
        </w:rPr>
        <w:t>Ponadto, w 2020 roku spadła liczba złożonych wniosków o ustalenie prawa do świadczeń rodzinnych, co może mieć związek z brakiem zmian w zakresie kryterium dochodowego uprawniającego do ubiegania się o te świadczenia, przy jednoczesnym wzroście wynagrodzeń (najniższej krajowej), a składane wnioski w wielu wypadkach wymagały uzupełnienia, powodując wydłużenie czasu wydania decyzji, co również przyczyniło się do mniejszej liczby wydanych decyzji w tym zakresie.</w:t>
      </w:r>
    </w:p>
    <w:p w14:paraId="2128BC98" w14:textId="71E685A9" w:rsidR="006A1CAC" w:rsidRPr="00BA2DD4" w:rsidRDefault="6F6851ED" w:rsidP="4DD411D8">
      <w:pPr>
        <w:spacing w:after="0" w:line="257" w:lineRule="auto"/>
        <w:jc w:val="both"/>
      </w:pPr>
      <w:r w:rsidRPr="4DD411D8">
        <w:rPr>
          <w:rFonts w:ascii="Lato" w:eastAsia="Lato" w:hAnsi="Lato" w:cs="Lato"/>
        </w:rPr>
        <w:t xml:space="preserve"> </w:t>
      </w:r>
      <w:r w:rsidR="00014822">
        <w:rPr>
          <w:rFonts w:ascii="Lato" w:eastAsia="Lato" w:hAnsi="Lato" w:cs="Lato"/>
        </w:rPr>
        <w:t>W</w:t>
      </w:r>
      <w:r w:rsidRPr="4DD411D8">
        <w:rPr>
          <w:rFonts w:ascii="Lato" w:eastAsia="Lato" w:hAnsi="Lato" w:cs="Lato"/>
        </w:rPr>
        <w:t>skaźnik terminowości wydawanych decyzji jest na zbliżonym - bardzo wysokim, poziomie w</w:t>
      </w:r>
      <w:r w:rsidR="00556A1B">
        <w:rPr>
          <w:rFonts w:ascii="Lato" w:eastAsia="Lato" w:hAnsi="Lato" w:cs="Lato"/>
        </w:rPr>
        <w:t> </w:t>
      </w:r>
      <w:r w:rsidRPr="4DD411D8">
        <w:rPr>
          <w:rFonts w:ascii="Lato" w:eastAsia="Lato" w:hAnsi="Lato" w:cs="Lato"/>
        </w:rPr>
        <w:t>stosunku do 2019 roku pomimo ograniczeń wynikających z pandemii koronawirusa. Największy wpływ na terminowość wydawanych decyzji miały wydziały posiadające największy udział w</w:t>
      </w:r>
      <w:r w:rsidR="00556A1B">
        <w:rPr>
          <w:rFonts w:ascii="Lato" w:eastAsia="Lato" w:hAnsi="Lato" w:cs="Lato"/>
        </w:rPr>
        <w:t> </w:t>
      </w:r>
      <w:r w:rsidRPr="4DD411D8">
        <w:rPr>
          <w:rFonts w:ascii="Lato" w:eastAsia="Lato" w:hAnsi="Lato" w:cs="Lato"/>
        </w:rPr>
        <w:t>ogólnej liczbie decyzji. Należały do nich: Wydział Podatków i Opłat, Wydział Ewidencji Kierowców i Pojazdów, Krakowskie Centrum Świadczeń i Wydział Spraw Administracyjnych. Ponadto, od kilku lat zwiększa się terminowość wydawanych decyzji w wydziałach z mniejszym udziałem w decyzjach – szczególnie dotyczy to Wydziału Architektury i Urbanistyki, gdzie poprawa terminowości jest szczególnie trudna. Postępowania w sprawie ustalenia warunków zabudowy i zagospodarowania terenu są postępowaniami szczególnie skomplikowanymi i</w:t>
      </w:r>
      <w:r w:rsidR="00556A1B">
        <w:rPr>
          <w:rFonts w:ascii="Lato" w:eastAsia="Lato" w:hAnsi="Lato" w:cs="Lato"/>
        </w:rPr>
        <w:t> </w:t>
      </w:r>
      <w:r w:rsidRPr="4DD411D8">
        <w:rPr>
          <w:rFonts w:ascii="Lato" w:eastAsia="Lato" w:hAnsi="Lato" w:cs="Lato"/>
        </w:rPr>
        <w:t>czasochłonnymi, wymagającymi od organu administracji przeprowadzenia czynności wyjaśniających, a także inicjowania procedury współdziałania z innymi organami administracji.</w:t>
      </w:r>
    </w:p>
    <w:p w14:paraId="1D925496" w14:textId="385A5FB5" w:rsidR="006A1CAC" w:rsidRPr="00BA2DD4" w:rsidRDefault="6F6851ED" w:rsidP="4DD411D8">
      <w:pPr>
        <w:spacing w:after="0" w:line="257" w:lineRule="auto"/>
        <w:jc w:val="both"/>
      </w:pPr>
      <w:r w:rsidRPr="4DD411D8">
        <w:rPr>
          <w:rFonts w:ascii="Lato" w:eastAsia="Lato" w:hAnsi="Lato" w:cs="Lato"/>
        </w:rPr>
        <w:t xml:space="preserve"> </w:t>
      </w:r>
    </w:p>
    <w:p w14:paraId="35C44948" w14:textId="2E873FC1" w:rsidR="006A1CAC" w:rsidRPr="00BA2DD4" w:rsidRDefault="6F6851ED" w:rsidP="4DD411D8">
      <w:pPr>
        <w:spacing w:after="0" w:line="257" w:lineRule="auto"/>
        <w:jc w:val="both"/>
      </w:pPr>
      <w:r w:rsidRPr="4DD411D8">
        <w:rPr>
          <w:rFonts w:ascii="Lato" w:eastAsia="Lato" w:hAnsi="Lato" w:cs="Lato"/>
        </w:rPr>
        <w:t xml:space="preserve">Podkreślenia wymaga, iż pomimo pandemii COVID-19 wskaźnik terminowości wydawania decyzji nie odbiegał od poziomu zanotowanego w 2019 roku. </w:t>
      </w:r>
    </w:p>
    <w:p w14:paraId="32EBDFE0" w14:textId="2E942774" w:rsidR="006A1CAC" w:rsidRPr="00BA2DD4" w:rsidRDefault="006A1CAC" w:rsidP="7067B49B">
      <w:pPr>
        <w:spacing w:after="0" w:line="257" w:lineRule="auto"/>
        <w:jc w:val="center"/>
        <w:rPr>
          <w:rFonts w:ascii="Lato" w:eastAsia="Lato" w:hAnsi="Lato" w:cs="Lato"/>
        </w:rPr>
      </w:pPr>
    </w:p>
    <w:tbl>
      <w:tblPr>
        <w:tblW w:w="0" w:type="auto"/>
        <w:tblLayout w:type="fixed"/>
        <w:tblLook w:val="06A0" w:firstRow="1" w:lastRow="0" w:firstColumn="1" w:lastColumn="0" w:noHBand="1" w:noVBand="1"/>
      </w:tblPr>
      <w:tblGrid>
        <w:gridCol w:w="9060"/>
      </w:tblGrid>
      <w:tr w:rsidR="7067B49B" w14:paraId="42EC64FC" w14:textId="77777777" w:rsidTr="12258226">
        <w:tc>
          <w:tcPr>
            <w:tcW w:w="9060" w:type="dxa"/>
            <w:shd w:val="clear" w:color="auto" w:fill="D0CECE" w:themeFill="background2" w:themeFillShade="E6"/>
          </w:tcPr>
          <w:p w14:paraId="746D810E" w14:textId="76ED2924" w:rsidR="7067B49B" w:rsidRDefault="2EEBD7E0" w:rsidP="008E5676">
            <w:pPr>
              <w:spacing w:before="60" w:after="60" w:line="257" w:lineRule="auto"/>
              <w:jc w:val="center"/>
            </w:pPr>
            <w:r w:rsidRPr="12258226">
              <w:rPr>
                <w:rFonts w:ascii="Lato" w:eastAsia="Lato" w:hAnsi="Lato" w:cs="Lato"/>
              </w:rPr>
              <w:t>Terminowość decyzji w skali UMK wyniosła w 2020 roku 99,94%</w:t>
            </w:r>
          </w:p>
        </w:tc>
      </w:tr>
    </w:tbl>
    <w:p w14:paraId="775A9C29" w14:textId="385A5FB5" w:rsidR="006A1CAC" w:rsidRPr="00BA2DD4" w:rsidRDefault="6F6851ED" w:rsidP="4DD411D8">
      <w:pPr>
        <w:spacing w:after="0" w:line="257" w:lineRule="auto"/>
        <w:jc w:val="both"/>
      </w:pPr>
      <w:r w:rsidRPr="4DD411D8">
        <w:rPr>
          <w:rFonts w:ascii="Lato" w:eastAsia="Lato" w:hAnsi="Lato" w:cs="Lato"/>
        </w:rPr>
        <w:t xml:space="preserve"> </w:t>
      </w:r>
    </w:p>
    <w:p w14:paraId="680725A7" w14:textId="385A5FB5" w:rsidR="006A1CAC" w:rsidRPr="00BA2DD4" w:rsidRDefault="6F6851ED" w:rsidP="4DD411D8">
      <w:pPr>
        <w:spacing w:after="0" w:line="257" w:lineRule="auto"/>
        <w:jc w:val="both"/>
      </w:pPr>
      <w:r w:rsidRPr="4DD411D8">
        <w:rPr>
          <w:rFonts w:ascii="Lato" w:eastAsia="Lato" w:hAnsi="Lato" w:cs="Lato"/>
        </w:rPr>
        <w:t>Wskaźnik terminowości wydawanych decyzji:</w:t>
      </w:r>
    </w:p>
    <w:p w14:paraId="10A8CEA1"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2020: 99,94%</w:t>
      </w:r>
    </w:p>
    <w:p w14:paraId="57DE55AB"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2019: 99,96%</w:t>
      </w:r>
    </w:p>
    <w:p w14:paraId="7B7E3176" w14:textId="5C54C436"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2018: 99,92%</w:t>
      </w:r>
    </w:p>
    <w:p w14:paraId="796BA42F" w14:textId="385A5FB5" w:rsidR="006A1CAC" w:rsidRPr="00BA2DD4" w:rsidRDefault="6F6851ED" w:rsidP="4DD411D8">
      <w:pPr>
        <w:spacing w:after="0" w:line="257" w:lineRule="auto"/>
        <w:jc w:val="both"/>
      </w:pPr>
      <w:r w:rsidRPr="4DD411D8">
        <w:rPr>
          <w:rFonts w:ascii="Lato" w:eastAsia="Lato" w:hAnsi="Lato" w:cs="Lato"/>
        </w:rPr>
        <w:t>Wskaźnik obrazujący jakość wydawanych decyzji – odsetek decyzji uchylonych:</w:t>
      </w:r>
    </w:p>
    <w:p w14:paraId="0F9389AC" w14:textId="385A5FB5" w:rsidR="006A1CAC" w:rsidRPr="00BA2DD4" w:rsidRDefault="6F6851ED" w:rsidP="008E57A9">
      <w:pPr>
        <w:pStyle w:val="Akapitzlist"/>
        <w:numPr>
          <w:ilvl w:val="0"/>
          <w:numId w:val="34"/>
        </w:numPr>
        <w:spacing w:after="0"/>
        <w:jc w:val="both"/>
        <w:rPr>
          <w:rFonts w:eastAsiaTheme="minorEastAsia"/>
          <w:b/>
          <w:bCs/>
        </w:rPr>
      </w:pPr>
      <w:r w:rsidRPr="4DD411D8">
        <w:rPr>
          <w:rFonts w:ascii="Lato" w:eastAsia="Lato" w:hAnsi="Lato" w:cs="Lato"/>
          <w:b/>
          <w:bCs/>
        </w:rPr>
        <w:t>2020: 0,040%</w:t>
      </w:r>
    </w:p>
    <w:p w14:paraId="2044292F" w14:textId="385A5FB5"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2019: 0,060%</w:t>
      </w:r>
    </w:p>
    <w:p w14:paraId="50C1E283" w14:textId="270604DD"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2018: 0,097%</w:t>
      </w:r>
    </w:p>
    <w:p w14:paraId="117736FD" w14:textId="073F1D05" w:rsidR="006A1CAC" w:rsidRPr="00BA2DD4" w:rsidRDefault="6F6851ED" w:rsidP="00DF2476">
      <w:pPr>
        <w:spacing w:line="257" w:lineRule="auto"/>
        <w:jc w:val="both"/>
      </w:pPr>
      <w:r w:rsidRPr="0935961B">
        <w:rPr>
          <w:rFonts w:ascii="Lato" w:eastAsia="Lato" w:hAnsi="Lato" w:cs="Lato"/>
        </w:rPr>
        <w:t xml:space="preserve">W 2020 było dostępnych 159 usług realizowanych drogą elektroniczną, w tym 82 usługi </w:t>
      </w:r>
      <w:r w:rsidR="60E6D5E6" w:rsidRPr="0935961B">
        <w:rPr>
          <w:rFonts w:ascii="Lato" w:eastAsia="Lato" w:hAnsi="Lato" w:cs="Lato"/>
        </w:rPr>
        <w:t>były</w:t>
      </w:r>
      <w:r w:rsidRPr="0935961B">
        <w:rPr>
          <w:rFonts w:ascii="Lato" w:eastAsia="Lato" w:hAnsi="Lato" w:cs="Lato"/>
        </w:rPr>
        <w:t xml:space="preserve"> realizowane w całości drogą elektroniczną, a 77 usług </w:t>
      </w:r>
      <w:r w:rsidR="434E51B1" w:rsidRPr="0935961B">
        <w:rPr>
          <w:rFonts w:ascii="Lato" w:eastAsia="Lato" w:hAnsi="Lato" w:cs="Lato"/>
        </w:rPr>
        <w:t xml:space="preserve">było </w:t>
      </w:r>
      <w:r w:rsidRPr="0935961B">
        <w:rPr>
          <w:rFonts w:ascii="Lato" w:eastAsia="Lato" w:hAnsi="Lato" w:cs="Lato"/>
        </w:rPr>
        <w:t>realizowanych drogą elektroniczną częściowo. Więcej informacji na temat cyfryzacji usług publicznych znajduje się w dalszej części rozdziału w części dotyczącej rozwoju SI UMK.</w:t>
      </w:r>
    </w:p>
    <w:p w14:paraId="73769571" w14:textId="77777777" w:rsidR="00C06C3E" w:rsidRDefault="00C06C3E" w:rsidP="4DD411D8">
      <w:pPr>
        <w:spacing w:after="0" w:line="257" w:lineRule="auto"/>
        <w:jc w:val="both"/>
        <w:rPr>
          <w:rFonts w:ascii="Lato" w:eastAsia="Lato" w:hAnsi="Lato" w:cs="Lato"/>
        </w:rPr>
      </w:pPr>
    </w:p>
    <w:p w14:paraId="042829DC" w14:textId="09D2B501" w:rsidR="006A1CAC" w:rsidRPr="00BA2DD4" w:rsidRDefault="6F6851ED" w:rsidP="4DD411D8">
      <w:pPr>
        <w:spacing w:after="0" w:line="257" w:lineRule="auto"/>
        <w:jc w:val="both"/>
      </w:pPr>
      <w:r w:rsidRPr="4DD411D8">
        <w:rPr>
          <w:rFonts w:ascii="Lato" w:eastAsia="Lato" w:hAnsi="Lato" w:cs="Lato"/>
        </w:rPr>
        <w:lastRenderedPageBreak/>
        <w:t>Liczba usług dostępnych elektronicznie:</w:t>
      </w:r>
    </w:p>
    <w:p w14:paraId="7D46B4F1" w14:textId="385A5FB5" w:rsidR="006A1CAC" w:rsidRPr="00BA2DD4" w:rsidRDefault="6F6851ED" w:rsidP="008E57A9">
      <w:pPr>
        <w:pStyle w:val="Akapitzlist"/>
        <w:numPr>
          <w:ilvl w:val="0"/>
          <w:numId w:val="34"/>
        </w:numPr>
        <w:spacing w:after="0"/>
        <w:jc w:val="both"/>
        <w:rPr>
          <w:rFonts w:eastAsiaTheme="minorEastAsia"/>
          <w:b/>
          <w:bCs/>
        </w:rPr>
      </w:pPr>
      <w:r w:rsidRPr="4DD411D8">
        <w:rPr>
          <w:rFonts w:ascii="Lato" w:eastAsia="Lato" w:hAnsi="Lato" w:cs="Lato"/>
          <w:b/>
          <w:bCs/>
        </w:rPr>
        <w:t>2020: 159</w:t>
      </w:r>
    </w:p>
    <w:p w14:paraId="355EAAEC" w14:textId="385A5FB5"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2019: 119</w:t>
      </w:r>
    </w:p>
    <w:p w14:paraId="45F15318" w14:textId="385A5FB5" w:rsidR="006A1CAC" w:rsidRPr="00BA2DD4" w:rsidRDefault="6F6851ED" w:rsidP="008E57A9">
      <w:pPr>
        <w:pStyle w:val="Akapitzlist"/>
        <w:numPr>
          <w:ilvl w:val="0"/>
          <w:numId w:val="34"/>
        </w:numPr>
        <w:jc w:val="both"/>
        <w:rPr>
          <w:rFonts w:eastAsiaTheme="minorEastAsia"/>
        </w:rPr>
      </w:pPr>
      <w:r w:rsidRPr="4DD411D8">
        <w:rPr>
          <w:rFonts w:ascii="Lato" w:eastAsia="Lato" w:hAnsi="Lato" w:cs="Lato"/>
        </w:rPr>
        <w:t>2018: 115</w:t>
      </w:r>
    </w:p>
    <w:p w14:paraId="267FC124" w14:textId="7C77F525" w:rsidR="006A1CAC" w:rsidRPr="00BA2DD4" w:rsidRDefault="6F6851ED" w:rsidP="0012325F">
      <w:pPr>
        <w:spacing w:after="0"/>
        <w:jc w:val="both"/>
      </w:pPr>
      <w:r w:rsidRPr="4DD411D8">
        <w:rPr>
          <w:rFonts w:ascii="Lato" w:eastAsia="Lato" w:hAnsi="Lato" w:cs="Lato"/>
        </w:rPr>
        <w:t>Ponadto, w maju 2020 roku, ze względu na sytuację pandemiczną, we współpracy z</w:t>
      </w:r>
      <w:r w:rsidR="00341596">
        <w:rPr>
          <w:rFonts w:ascii="Lato" w:eastAsia="Lato" w:hAnsi="Lato" w:cs="Lato"/>
        </w:rPr>
        <w:t> </w:t>
      </w:r>
      <w:r w:rsidRPr="4DD411D8">
        <w:rPr>
          <w:rFonts w:ascii="Lato" w:eastAsia="Lato" w:hAnsi="Lato" w:cs="Lato"/>
        </w:rPr>
        <w:t>poszczególnymi komórkami Urzędu, umożliwiono dodatkowo realizację drogą elektroniczną (za pomocą emaila lub na wzorze pisma ogólnego ePUAP) 148 usług.</w:t>
      </w:r>
    </w:p>
    <w:p w14:paraId="76FB41F7" w14:textId="75BA4563" w:rsidR="006A1CAC" w:rsidRPr="00BA2DD4" w:rsidRDefault="6F6851ED" w:rsidP="00C06C3E">
      <w:pPr>
        <w:jc w:val="both"/>
      </w:pPr>
      <w:r w:rsidRPr="4DD411D8">
        <w:rPr>
          <w:rFonts w:ascii="Lato" w:eastAsia="Lato" w:hAnsi="Lato" w:cs="Lato"/>
        </w:rPr>
        <w:t>Innym produktem istotnym dla Dziedziny Administracja i cyfryzacja są przesyłki przekazywane w formie papierowej i elektronicznej. Wskaźnik „transakcji” obrazuje liczbę korespondencji wymienionej za pośrednictwem Elektronicznej Skrzynki Podawczej na platformie ePUAP tj.</w:t>
      </w:r>
      <w:r w:rsidR="00495DCC">
        <w:rPr>
          <w:rFonts w:ascii="Lato" w:eastAsia="Lato" w:hAnsi="Lato" w:cs="Lato"/>
        </w:rPr>
        <w:t> </w:t>
      </w:r>
      <w:r w:rsidRPr="4DD411D8">
        <w:rPr>
          <w:rFonts w:ascii="Lato" w:eastAsia="Lato" w:hAnsi="Lato" w:cs="Lato"/>
        </w:rPr>
        <w:t>łączną liczbę pism przychodzących i wychodzących z UMK drogą elektroniczną. Do</w:t>
      </w:r>
      <w:r w:rsidR="00495DCC">
        <w:rPr>
          <w:rFonts w:ascii="Lato" w:eastAsia="Lato" w:hAnsi="Lato" w:cs="Lato"/>
        </w:rPr>
        <w:t> </w:t>
      </w:r>
      <w:r w:rsidRPr="4DD411D8">
        <w:rPr>
          <w:rFonts w:ascii="Lato" w:eastAsia="Lato" w:hAnsi="Lato" w:cs="Lato"/>
        </w:rPr>
        <w:t>najpopularniejszych usług realizowanych drogą elektroniczną w 2020 roku należały:</w:t>
      </w:r>
    </w:p>
    <w:p w14:paraId="19718C9B"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Dopisanie się do spisu wyborców (24%)</w:t>
      </w:r>
    </w:p>
    <w:p w14:paraId="3DCF91D1"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Zameldowanie na pobyt stały lub czasowy (7%)</w:t>
      </w:r>
    </w:p>
    <w:p w14:paraId="38DE15AB"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Wydawanie dowodów osobistych (5%)</w:t>
      </w:r>
    </w:p>
    <w:p w14:paraId="4CF8A2A9"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Zawiadomienie o zbyciu lub nabyciu pojazdu zarejestrowanego w RP (5%)</w:t>
      </w:r>
    </w:p>
    <w:p w14:paraId="309A17E6"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Wydawanie odpisów z rejestru stanu cywilnego (4%)</w:t>
      </w:r>
    </w:p>
    <w:p w14:paraId="24263F72"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Zgłoszenie urodzenia w formie dokumentu elektronicznego (4%)</w:t>
      </w:r>
    </w:p>
    <w:p w14:paraId="3890C676"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Wymeldowanie z pobytu stałego i czasowego (1%)</w:t>
      </w:r>
    </w:p>
    <w:p w14:paraId="4B86C168" w14:textId="385A5FB5" w:rsidR="006A1CAC" w:rsidRPr="00BA2DD4" w:rsidRDefault="6F6851ED" w:rsidP="008E57A9">
      <w:pPr>
        <w:pStyle w:val="Akapitzlist"/>
        <w:numPr>
          <w:ilvl w:val="0"/>
          <w:numId w:val="255"/>
        </w:numPr>
        <w:spacing w:after="0"/>
        <w:jc w:val="both"/>
        <w:rPr>
          <w:rFonts w:eastAsiaTheme="minorEastAsia"/>
        </w:rPr>
      </w:pPr>
      <w:r w:rsidRPr="4DD411D8">
        <w:rPr>
          <w:rFonts w:ascii="Lato" w:eastAsia="Lato" w:hAnsi="Lato" w:cs="Lato"/>
        </w:rPr>
        <w:t>Krakowska Karta Rodzinna 3+ (1%)</w:t>
      </w:r>
    </w:p>
    <w:p w14:paraId="195178E0" w14:textId="25563E21" w:rsidR="006A1CAC" w:rsidRPr="00BA2DD4" w:rsidRDefault="6F6851ED" w:rsidP="008E57A9">
      <w:pPr>
        <w:pStyle w:val="Akapitzlist"/>
        <w:numPr>
          <w:ilvl w:val="0"/>
          <w:numId w:val="255"/>
        </w:numPr>
        <w:spacing w:after="0"/>
        <w:jc w:val="both"/>
        <w:rPr>
          <w:rFonts w:eastAsiaTheme="minorEastAsia"/>
        </w:rPr>
      </w:pPr>
      <w:r w:rsidRPr="096BE92D">
        <w:rPr>
          <w:rFonts w:ascii="Lato" w:eastAsia="Lato" w:hAnsi="Lato" w:cs="Lato"/>
        </w:rPr>
        <w:t>Wpisanie do stałego rejestru wyborców (1%)</w:t>
      </w:r>
      <w:r w:rsidR="407E84BD" w:rsidRPr="096BE92D">
        <w:rPr>
          <w:rFonts w:ascii="Lato" w:eastAsia="Lato" w:hAnsi="Lato" w:cs="Lato"/>
        </w:rPr>
        <w:t>.</w:t>
      </w:r>
    </w:p>
    <w:p w14:paraId="37E4C406" w14:textId="64BF0A2E" w:rsidR="006A1CAC" w:rsidRPr="00BA2DD4" w:rsidRDefault="6F6851ED" w:rsidP="00DF2476">
      <w:pPr>
        <w:spacing w:before="240" w:after="0"/>
        <w:jc w:val="both"/>
      </w:pPr>
      <w:r w:rsidRPr="4DD411D8">
        <w:rPr>
          <w:rFonts w:ascii="Lato" w:eastAsia="Lato" w:hAnsi="Lato" w:cs="Lato"/>
        </w:rPr>
        <w:t>W 2020 roku do Urzędu Miasta Krakowa drogą elektroniczną wpłynęło 236 768 wniosków, co oznacza, iż odnotowano prawie dwukrotny wzrost korespondencji przesyłanej w tej formie (wobec 123 978 pism, które nadano w 2019 roku). Tak skokowy wzrost korzystających z</w:t>
      </w:r>
      <w:r w:rsidR="00341596">
        <w:rPr>
          <w:rFonts w:ascii="Lato" w:eastAsia="Lato" w:hAnsi="Lato" w:cs="Lato"/>
        </w:rPr>
        <w:t> </w:t>
      </w:r>
      <w:r w:rsidRPr="4DD411D8">
        <w:rPr>
          <w:rFonts w:ascii="Lato" w:eastAsia="Lato" w:hAnsi="Lato" w:cs="Lato"/>
        </w:rPr>
        <w:t xml:space="preserve">elektronicznych systemów komunikacji z Urzędem należy w znaczącym stopniu przypisać pandemii COVID-19 i związanymi z nią ograniczeniami bezpośredniej obsługi interesantów. </w:t>
      </w:r>
    </w:p>
    <w:p w14:paraId="48F95E81" w14:textId="385A5FB5" w:rsidR="006A1CAC" w:rsidRPr="00BA2DD4" w:rsidRDefault="6F6851ED" w:rsidP="00C06C3E">
      <w:pPr>
        <w:spacing w:line="257" w:lineRule="auto"/>
        <w:jc w:val="both"/>
      </w:pPr>
      <w:r w:rsidRPr="4DD411D8">
        <w:rPr>
          <w:rFonts w:ascii="Lato" w:eastAsia="Lato" w:hAnsi="Lato" w:cs="Lato"/>
        </w:rPr>
        <w:t xml:space="preserve">Wskaźnik transakcji wykonanych drogą elektroniczną poprzez Elektroniczną Skrzynkę Podawczą na platformie ePUAP obsługiwaną przy pomocy aplikacji Servo (w szt.): </w:t>
      </w:r>
    </w:p>
    <w:p w14:paraId="1DC8C267" w14:textId="385A5FB5" w:rsidR="006A1CAC" w:rsidRPr="00BA2DD4" w:rsidRDefault="6F6851ED" w:rsidP="008E57A9">
      <w:pPr>
        <w:pStyle w:val="Akapitzlist"/>
        <w:numPr>
          <w:ilvl w:val="0"/>
          <w:numId w:val="254"/>
        </w:numPr>
        <w:spacing w:after="0"/>
        <w:jc w:val="both"/>
        <w:rPr>
          <w:rFonts w:eastAsiaTheme="minorEastAsia"/>
          <w:b/>
          <w:bCs/>
        </w:rPr>
      </w:pPr>
      <w:r w:rsidRPr="4DD411D8">
        <w:rPr>
          <w:rFonts w:ascii="Lato" w:eastAsia="Lato" w:hAnsi="Lato" w:cs="Lato"/>
          <w:b/>
          <w:bCs/>
        </w:rPr>
        <w:t>2020: 349 658</w:t>
      </w:r>
    </w:p>
    <w:p w14:paraId="7F204346" w14:textId="385A5FB5" w:rsidR="006A1CAC" w:rsidRPr="00BA2DD4" w:rsidRDefault="6F6851ED" w:rsidP="008E57A9">
      <w:pPr>
        <w:pStyle w:val="Akapitzlist"/>
        <w:numPr>
          <w:ilvl w:val="0"/>
          <w:numId w:val="254"/>
        </w:numPr>
        <w:spacing w:after="0"/>
        <w:jc w:val="both"/>
        <w:rPr>
          <w:rFonts w:eastAsiaTheme="minorEastAsia"/>
        </w:rPr>
      </w:pPr>
      <w:r w:rsidRPr="4DD411D8">
        <w:rPr>
          <w:rFonts w:ascii="Lato" w:eastAsia="Lato" w:hAnsi="Lato" w:cs="Lato"/>
        </w:rPr>
        <w:t>2019: 206 031</w:t>
      </w:r>
    </w:p>
    <w:p w14:paraId="7F87410D" w14:textId="385A5FB5" w:rsidR="006A1CAC" w:rsidRPr="00BA2DD4" w:rsidRDefault="6F6851ED" w:rsidP="008E57A9">
      <w:pPr>
        <w:pStyle w:val="Akapitzlist"/>
        <w:numPr>
          <w:ilvl w:val="0"/>
          <w:numId w:val="254"/>
        </w:numPr>
        <w:spacing w:after="0"/>
        <w:jc w:val="both"/>
        <w:rPr>
          <w:rFonts w:eastAsiaTheme="minorEastAsia"/>
        </w:rPr>
      </w:pPr>
      <w:r w:rsidRPr="4DD411D8">
        <w:rPr>
          <w:rFonts w:ascii="Lato" w:eastAsia="Lato" w:hAnsi="Lato" w:cs="Lato"/>
        </w:rPr>
        <w:t xml:space="preserve">2018: 114 771 </w:t>
      </w:r>
    </w:p>
    <w:p w14:paraId="25E1EE65" w14:textId="385A5FB5" w:rsidR="006A1CAC" w:rsidRPr="00BA2DD4" w:rsidRDefault="6F6851ED" w:rsidP="0012325F">
      <w:pPr>
        <w:spacing w:after="0"/>
        <w:jc w:val="both"/>
      </w:pPr>
      <w:r w:rsidRPr="4DD411D8">
        <w:rPr>
          <w:rFonts w:ascii="Lato" w:eastAsia="Lato" w:hAnsi="Lato" w:cs="Lato"/>
        </w:rPr>
        <w:t xml:space="preserve"> </w:t>
      </w:r>
    </w:p>
    <w:p w14:paraId="3E42E523" w14:textId="385A5FB5" w:rsidR="006A1CAC" w:rsidRPr="00BA2DD4" w:rsidRDefault="6F6851ED" w:rsidP="0012325F">
      <w:pPr>
        <w:spacing w:after="0"/>
        <w:jc w:val="both"/>
      </w:pPr>
      <w:r w:rsidRPr="4DD411D8">
        <w:rPr>
          <w:rFonts w:ascii="Lato" w:eastAsia="Lato" w:hAnsi="Lato" w:cs="Lato"/>
        </w:rPr>
        <w:t xml:space="preserve">Dodatkowo, Urząd Miasta Krakowa realizował e-usługi z wykorzystaniem innych niż ePUAP systemów informatycznych np. emp@tia – Portalu Informacyjno - Usługowego obsługującego m.in. programy Rodzina 500+ oraz Dobry Start czy Portalu Edukacyjnego wspomagającego rekrutację do szkół i przedszkoli. </w:t>
      </w:r>
    </w:p>
    <w:p w14:paraId="024AC74B" w14:textId="385A5FB5" w:rsidR="006A1CAC" w:rsidRPr="00BA2DD4" w:rsidRDefault="6F6851ED" w:rsidP="4DD411D8">
      <w:pPr>
        <w:spacing w:after="0" w:line="257" w:lineRule="auto"/>
        <w:jc w:val="both"/>
      </w:pPr>
      <w:r w:rsidRPr="4DD411D8">
        <w:rPr>
          <w:rFonts w:ascii="Lato" w:eastAsia="Lato" w:hAnsi="Lato" w:cs="Lato"/>
        </w:rPr>
        <w:t xml:space="preserve"> </w:t>
      </w:r>
    </w:p>
    <w:p w14:paraId="608B9EE2" w14:textId="6E3347EA" w:rsidR="006A1CAC" w:rsidRPr="00BA2DD4" w:rsidRDefault="6F6851ED" w:rsidP="4DD411D8">
      <w:pPr>
        <w:spacing w:after="0" w:line="257" w:lineRule="auto"/>
        <w:jc w:val="both"/>
      </w:pPr>
      <w:r w:rsidRPr="096BE92D">
        <w:rPr>
          <w:rFonts w:ascii="Lato" w:eastAsia="Lato" w:hAnsi="Lato" w:cs="Lato"/>
        </w:rPr>
        <w:t>Liczba wniosków elektronicznych przesłanych do UMK w ramach programów Rodzina 500+ oraz Dobry Start (</w:t>
      </w:r>
      <w:r w:rsidR="7707D1D3" w:rsidRPr="096BE92D">
        <w:rPr>
          <w:rFonts w:ascii="Lato" w:eastAsia="Lato" w:hAnsi="Lato" w:cs="Lato"/>
        </w:rPr>
        <w:t xml:space="preserve">w tym przypadku </w:t>
      </w:r>
      <w:r w:rsidRPr="096BE92D">
        <w:rPr>
          <w:rFonts w:ascii="Lato" w:eastAsia="Lato" w:hAnsi="Lato" w:cs="Lato"/>
        </w:rPr>
        <w:t>od 2019 roku):</w:t>
      </w:r>
    </w:p>
    <w:p w14:paraId="6CDD5123" w14:textId="385A5FB5" w:rsidR="006A1CAC" w:rsidRPr="00BA2DD4" w:rsidRDefault="6F6851ED" w:rsidP="008E57A9">
      <w:pPr>
        <w:pStyle w:val="Akapitzlist"/>
        <w:numPr>
          <w:ilvl w:val="0"/>
          <w:numId w:val="34"/>
        </w:numPr>
        <w:spacing w:after="0"/>
        <w:jc w:val="both"/>
        <w:rPr>
          <w:rFonts w:eastAsiaTheme="minorEastAsia"/>
          <w:b/>
          <w:bCs/>
        </w:rPr>
      </w:pPr>
      <w:r w:rsidRPr="4DD411D8">
        <w:rPr>
          <w:rFonts w:ascii="Lato" w:eastAsia="Lato" w:hAnsi="Lato" w:cs="Lato"/>
          <w:b/>
          <w:bCs/>
        </w:rPr>
        <w:t>2020: 63 759</w:t>
      </w:r>
    </w:p>
    <w:p w14:paraId="1BC065C6" w14:textId="385A5FB5"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2019: 131 044</w:t>
      </w:r>
      <w:r w:rsidRPr="4DD411D8">
        <w:rPr>
          <w:rFonts w:ascii="Lato" w:eastAsia="Lato" w:hAnsi="Lato" w:cs="Lato"/>
          <w:b/>
          <w:bCs/>
        </w:rPr>
        <w:t xml:space="preserve"> </w:t>
      </w:r>
      <w:r w:rsidRPr="4DD411D8">
        <w:rPr>
          <w:rFonts w:ascii="Lato" w:eastAsia="Lato" w:hAnsi="Lato" w:cs="Lato"/>
        </w:rPr>
        <w:t>(w tym z systemu emp@tia: 9 442)</w:t>
      </w:r>
    </w:p>
    <w:p w14:paraId="1875558C" w14:textId="385A5FB5"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 xml:space="preserve">2018: 78 509 </w:t>
      </w:r>
    </w:p>
    <w:p w14:paraId="6AA0C8C8" w14:textId="3334D5A4" w:rsidR="006A1CAC" w:rsidRPr="00BA2DD4" w:rsidRDefault="6C89425C" w:rsidP="4DD411D8">
      <w:pPr>
        <w:spacing w:after="0" w:line="257" w:lineRule="auto"/>
        <w:jc w:val="both"/>
      </w:pPr>
      <w:r w:rsidRPr="096BE92D">
        <w:rPr>
          <w:rFonts w:ascii="Lato" w:eastAsia="Lato" w:hAnsi="Lato" w:cs="Lato"/>
        </w:rPr>
        <w:t>Niższa liczba wniosków w 2020 r. wynika z braku w tym roku początku okresu świadczeniowego dla programu Rodzina 500+.</w:t>
      </w:r>
      <w:r w:rsidR="6F6851ED" w:rsidRPr="096BE92D">
        <w:rPr>
          <w:rFonts w:ascii="Lato" w:eastAsia="Lato" w:hAnsi="Lato" w:cs="Lato"/>
        </w:rPr>
        <w:t xml:space="preserve"> </w:t>
      </w:r>
    </w:p>
    <w:p w14:paraId="7DEA4EE6" w14:textId="2961EFF9" w:rsidR="096BE92D" w:rsidRDefault="096BE92D" w:rsidP="096BE92D">
      <w:pPr>
        <w:spacing w:after="0" w:line="257" w:lineRule="auto"/>
        <w:jc w:val="both"/>
        <w:rPr>
          <w:rFonts w:ascii="Lato" w:eastAsia="Lato" w:hAnsi="Lato" w:cs="Lato"/>
        </w:rPr>
      </w:pPr>
    </w:p>
    <w:p w14:paraId="1E098DEE" w14:textId="2A25D939" w:rsidR="006A1CAC" w:rsidRPr="00BA2DD4" w:rsidRDefault="6F6851ED" w:rsidP="4DD411D8">
      <w:pPr>
        <w:spacing w:after="0" w:line="257" w:lineRule="auto"/>
        <w:jc w:val="both"/>
      </w:pPr>
      <w:r w:rsidRPr="4DD411D8">
        <w:rPr>
          <w:rFonts w:ascii="Lato" w:eastAsia="Lato" w:hAnsi="Lato" w:cs="Lato"/>
        </w:rPr>
        <w:lastRenderedPageBreak/>
        <w:t>Liczba wniosków elektronicznych przesłanych do UMK z zakresu uprawnień kierowców i</w:t>
      </w:r>
      <w:r w:rsidR="00EA7726">
        <w:rPr>
          <w:rFonts w:ascii="Lato" w:eastAsia="Lato" w:hAnsi="Lato" w:cs="Lato"/>
        </w:rPr>
        <w:t> </w:t>
      </w:r>
      <w:r w:rsidRPr="4DD411D8">
        <w:rPr>
          <w:rFonts w:ascii="Lato" w:eastAsia="Lato" w:hAnsi="Lato" w:cs="Lato"/>
        </w:rPr>
        <w:t>rejestracji pojazdów:</w:t>
      </w:r>
    </w:p>
    <w:p w14:paraId="73682A0F"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2020: 37 449</w:t>
      </w:r>
    </w:p>
    <w:p w14:paraId="2A754D47"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 xml:space="preserve">2019: 4 295 </w:t>
      </w:r>
    </w:p>
    <w:p w14:paraId="56D884A0" w14:textId="385A5FB5"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2018: 4 176</w:t>
      </w:r>
    </w:p>
    <w:p w14:paraId="1E2FE09D" w14:textId="385A5FB5" w:rsidR="006A1CAC" w:rsidRPr="00BA2DD4" w:rsidRDefault="6F6851ED" w:rsidP="4DD411D8">
      <w:pPr>
        <w:spacing w:after="0" w:line="257" w:lineRule="auto"/>
        <w:jc w:val="both"/>
      </w:pPr>
      <w:r w:rsidRPr="4DD411D8">
        <w:rPr>
          <w:rFonts w:ascii="Lato" w:eastAsia="Lato" w:hAnsi="Lato" w:cs="Lato"/>
        </w:rPr>
        <w:t xml:space="preserve"> </w:t>
      </w:r>
    </w:p>
    <w:p w14:paraId="6C697E1B" w14:textId="385A5FB5" w:rsidR="006A1CAC" w:rsidRPr="00BA2DD4" w:rsidRDefault="6F6851ED" w:rsidP="4DD411D8">
      <w:pPr>
        <w:spacing w:after="0" w:line="257" w:lineRule="auto"/>
        <w:jc w:val="both"/>
      </w:pPr>
      <w:r w:rsidRPr="4DD411D8">
        <w:rPr>
          <w:rFonts w:ascii="Lato" w:eastAsia="Lato" w:hAnsi="Lato" w:cs="Lato"/>
        </w:rPr>
        <w:t>Liczba wniosków elektronicznych w zakresie rekrutacji dzieci do szkół i przedszkoli:</w:t>
      </w:r>
    </w:p>
    <w:p w14:paraId="0714DBBF"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2020: 19 679</w:t>
      </w:r>
    </w:p>
    <w:p w14:paraId="144B09FD"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2019: 24 570</w:t>
      </w:r>
    </w:p>
    <w:p w14:paraId="68D147AE" w14:textId="0CEF779C"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2018: 20 189</w:t>
      </w:r>
    </w:p>
    <w:p w14:paraId="0917E14E" w14:textId="494BFB5E" w:rsidR="006A1CAC" w:rsidRPr="00BA2DD4" w:rsidRDefault="6F6851ED" w:rsidP="4DD411D8">
      <w:pPr>
        <w:spacing w:after="0" w:line="257" w:lineRule="auto"/>
        <w:jc w:val="both"/>
      </w:pPr>
      <w:r w:rsidRPr="0935961B">
        <w:rPr>
          <w:rFonts w:ascii="Lato" w:eastAsia="Lato" w:hAnsi="Lato" w:cs="Lato"/>
        </w:rPr>
        <w:t>W roku 2020 można zaobserwować wyraźny spadek wolumenu korespondencji nadawanej w</w:t>
      </w:r>
      <w:r w:rsidR="00884AD4" w:rsidRPr="0935961B">
        <w:rPr>
          <w:rFonts w:ascii="Lato" w:eastAsia="Lato" w:hAnsi="Lato" w:cs="Lato"/>
        </w:rPr>
        <w:t> </w:t>
      </w:r>
      <w:r w:rsidRPr="0935961B">
        <w:rPr>
          <w:rFonts w:ascii="Lato" w:eastAsia="Lato" w:hAnsi="Lato" w:cs="Lato"/>
        </w:rPr>
        <w:t xml:space="preserve">sposób tradycyjny. Jednocześnie odnotowano wyraźny przyrost liczby usług dostępnych elektronicznie. </w:t>
      </w:r>
      <w:r w:rsidR="3FEB7717" w:rsidRPr="0935961B">
        <w:rPr>
          <w:rFonts w:ascii="Lato" w:eastAsia="Lato" w:hAnsi="Lato" w:cs="Lato"/>
        </w:rPr>
        <w:t>Aktualnie nie jest możliwe jednoznaczne stwierdzenie</w:t>
      </w:r>
      <w:r w:rsidRPr="0935961B">
        <w:rPr>
          <w:rFonts w:ascii="Lato" w:eastAsia="Lato" w:hAnsi="Lato" w:cs="Lato"/>
        </w:rPr>
        <w:t xml:space="preserve"> czy spadek </w:t>
      </w:r>
      <w:r w:rsidR="0EBAEF48" w:rsidRPr="0935961B">
        <w:rPr>
          <w:rFonts w:ascii="Lato" w:eastAsia="Lato" w:hAnsi="Lato" w:cs="Lato"/>
        </w:rPr>
        <w:t>liczby</w:t>
      </w:r>
      <w:r w:rsidRPr="0935961B">
        <w:rPr>
          <w:rFonts w:ascii="Lato" w:eastAsia="Lato" w:hAnsi="Lato" w:cs="Lato"/>
        </w:rPr>
        <w:t xml:space="preserve"> korespondencji wysyłanej z UMK w formie papierowej będzie miał charakter trwały, wynikający np. z rezygnacji z wysyłki korespondencji w formie papierowej na rzecz wysyłki korespondencji w formie elektronicznej</w:t>
      </w:r>
      <w:r w:rsidR="6F76D761" w:rsidRPr="0935961B">
        <w:rPr>
          <w:rFonts w:ascii="Lato" w:eastAsia="Lato" w:hAnsi="Lato" w:cs="Lato"/>
        </w:rPr>
        <w:t>,</w:t>
      </w:r>
      <w:r w:rsidRPr="0935961B">
        <w:rPr>
          <w:rFonts w:ascii="Lato" w:eastAsia="Lato" w:hAnsi="Lato" w:cs="Lato"/>
        </w:rPr>
        <w:t xml:space="preserve"> czy też jest on chwilowy i wynika bezpośrednio ze zmian zachodzących w sposobie pracy UMK, spowodowanych pandemią.</w:t>
      </w:r>
    </w:p>
    <w:p w14:paraId="6698E1E9" w14:textId="34B9E4FC" w:rsidR="006A1CAC" w:rsidRPr="00BA2DD4" w:rsidRDefault="6F6851ED" w:rsidP="0935961B">
      <w:pPr>
        <w:spacing w:after="0" w:line="257" w:lineRule="auto"/>
        <w:jc w:val="both"/>
        <w:rPr>
          <w:rFonts w:ascii="Lato" w:eastAsia="Lato" w:hAnsi="Lato" w:cs="Lato"/>
        </w:rPr>
      </w:pPr>
      <w:r w:rsidRPr="0935961B">
        <w:rPr>
          <w:rFonts w:ascii="Lato" w:eastAsia="Lato" w:hAnsi="Lato" w:cs="Lato"/>
        </w:rPr>
        <w:t>Na pewno nie można autorytatywnie stwierdzić, że spadek wolumenu nadawanego w formie tradycyjnej wynika z realizacji usług elektronicznych, jednakże z całą pewnością można przyjąć założenie, że w przypadku rezygnacji z realizacji usług elektronicznych</w:t>
      </w:r>
      <w:r w:rsidR="205EFF4B" w:rsidRPr="0935961B">
        <w:rPr>
          <w:rFonts w:ascii="Lato" w:eastAsia="Lato" w:hAnsi="Lato" w:cs="Lato"/>
        </w:rPr>
        <w:t xml:space="preserve"> liczba</w:t>
      </w:r>
      <w:r w:rsidRPr="0935961B">
        <w:rPr>
          <w:rFonts w:ascii="Lato" w:eastAsia="Lato" w:hAnsi="Lato" w:cs="Lato"/>
        </w:rPr>
        <w:t xml:space="preserve"> korespondencji ekspediowanej z UMK w formie papierowej uległaby zwiększeniu.</w:t>
      </w:r>
    </w:p>
    <w:p w14:paraId="1C29AF43" w14:textId="385A5FB5" w:rsidR="006A1CAC" w:rsidRPr="00BA2DD4" w:rsidRDefault="6F6851ED" w:rsidP="4DD411D8">
      <w:pPr>
        <w:spacing w:after="0" w:line="257" w:lineRule="auto"/>
        <w:jc w:val="both"/>
      </w:pPr>
      <w:r w:rsidRPr="4DD411D8">
        <w:rPr>
          <w:rFonts w:ascii="Lato" w:eastAsia="Lato" w:hAnsi="Lato" w:cs="Lato"/>
        </w:rPr>
        <w:t>W 2020 roku z Urzędu Miasta Krakowa wysłano 1 195 940 przesyłek.</w:t>
      </w:r>
    </w:p>
    <w:p w14:paraId="513B627C" w14:textId="385A5FB5" w:rsidR="006A1CAC" w:rsidRPr="00BA2DD4" w:rsidRDefault="6F6851ED" w:rsidP="4DD411D8">
      <w:pPr>
        <w:spacing w:after="0" w:line="257" w:lineRule="auto"/>
        <w:jc w:val="both"/>
      </w:pPr>
      <w:r w:rsidRPr="4DD411D8">
        <w:rPr>
          <w:rFonts w:ascii="Lato" w:eastAsia="Lato" w:hAnsi="Lato" w:cs="Lato"/>
        </w:rPr>
        <w:t>Liczba wysłanych przesyłek (w szt.):</w:t>
      </w:r>
    </w:p>
    <w:p w14:paraId="1050B0DB"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2020: 1 195 940</w:t>
      </w:r>
    </w:p>
    <w:p w14:paraId="5A0346F2"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2019: 1 301 508</w:t>
      </w:r>
    </w:p>
    <w:p w14:paraId="760D16AB" w14:textId="0D8884DC" w:rsidR="006A1CAC" w:rsidRPr="00BA2DD4" w:rsidRDefault="6F6851ED" w:rsidP="008E57A9">
      <w:pPr>
        <w:pStyle w:val="Akapitzlist"/>
        <w:numPr>
          <w:ilvl w:val="0"/>
          <w:numId w:val="34"/>
        </w:numPr>
        <w:spacing w:after="0"/>
        <w:jc w:val="both"/>
        <w:rPr>
          <w:rFonts w:eastAsiaTheme="minorEastAsia"/>
        </w:rPr>
      </w:pPr>
      <w:r w:rsidRPr="4DD411D8">
        <w:rPr>
          <w:rFonts w:ascii="Lato" w:eastAsia="Lato" w:hAnsi="Lato" w:cs="Lato"/>
        </w:rPr>
        <w:t>2018: 1 300 325</w:t>
      </w:r>
    </w:p>
    <w:p w14:paraId="7E299018" w14:textId="3C83968C" w:rsidR="006A1CAC" w:rsidRPr="00BA2DD4" w:rsidRDefault="6F6851ED" w:rsidP="4DD411D8">
      <w:pPr>
        <w:spacing w:after="0" w:line="257" w:lineRule="auto"/>
        <w:jc w:val="both"/>
      </w:pPr>
      <w:r w:rsidRPr="4DD411D8">
        <w:rPr>
          <w:rFonts w:ascii="Lato" w:eastAsia="Lato" w:hAnsi="Lato" w:cs="Lato"/>
        </w:rPr>
        <w:t xml:space="preserve">Wskaźnikami obrazującymi jakość usług administracyjnych w UMK i Miejskich Jednostkach Organizacyjnych są wskaźniki skarg uzasadnionych (dla UMK i MJO) oraz wskaźnik satysfakcji klienta (dla UMK – niestety ze względu na pandemię koronawirusa w 2020 roku nie przeprowadzono tychże cyklicznych badań). </w:t>
      </w:r>
    </w:p>
    <w:p w14:paraId="1E2623BF" w14:textId="2AE38F5D" w:rsidR="006A1CAC" w:rsidRPr="00BA2DD4" w:rsidRDefault="6F6851ED" w:rsidP="4DD411D8">
      <w:pPr>
        <w:spacing w:after="0" w:line="257" w:lineRule="auto"/>
        <w:jc w:val="both"/>
      </w:pPr>
      <w:r w:rsidRPr="4DD411D8">
        <w:rPr>
          <w:rFonts w:ascii="Lato" w:eastAsia="Lato" w:hAnsi="Lato" w:cs="Lato"/>
        </w:rPr>
        <w:t xml:space="preserve">Wskaźnik skarg uzasadnionych przedstawia odsetek skarg uzasadnionych dla Urzędu Miasta Krakowa i Miejskich Jednostek Organizacyjnych. </w:t>
      </w:r>
    </w:p>
    <w:p w14:paraId="4F94EEBE" w14:textId="385A5FB5" w:rsidR="006A1CAC" w:rsidRPr="00BA2DD4" w:rsidRDefault="6F6851ED" w:rsidP="0012325F">
      <w:pPr>
        <w:spacing w:after="0"/>
        <w:jc w:val="both"/>
      </w:pPr>
      <w:r w:rsidRPr="4DD411D8">
        <w:rPr>
          <w:rFonts w:ascii="Lato" w:eastAsia="Lato" w:hAnsi="Lato" w:cs="Lato"/>
        </w:rPr>
        <w:t>Liczba</w:t>
      </w:r>
      <w:r w:rsidRPr="4DD411D8">
        <w:rPr>
          <w:rFonts w:ascii="Lato" w:eastAsia="Lato" w:hAnsi="Lato" w:cs="Lato"/>
          <w:color w:val="FF0000"/>
        </w:rPr>
        <w:t xml:space="preserve"> </w:t>
      </w:r>
      <w:r w:rsidRPr="4DD411D8">
        <w:rPr>
          <w:rFonts w:ascii="Lato" w:eastAsia="Lato" w:hAnsi="Lato" w:cs="Lato"/>
        </w:rPr>
        <w:t>skarg uzasadnionych na Urząd Miasta Krakowa:</w:t>
      </w:r>
    </w:p>
    <w:p w14:paraId="23360E74"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 xml:space="preserve">2020: 47 </w:t>
      </w:r>
    </w:p>
    <w:p w14:paraId="066E0416"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 xml:space="preserve">2019: 42 </w:t>
      </w:r>
    </w:p>
    <w:p w14:paraId="1C5D7166" w14:textId="72BC3D17"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2018: 27</w:t>
      </w:r>
    </w:p>
    <w:p w14:paraId="3C8FB6FC" w14:textId="385A5FB5" w:rsidR="006A1CAC" w:rsidRPr="00BA2DD4" w:rsidRDefault="6F6851ED" w:rsidP="0012325F">
      <w:pPr>
        <w:spacing w:after="0"/>
        <w:jc w:val="both"/>
      </w:pPr>
      <w:r w:rsidRPr="4DD411D8">
        <w:rPr>
          <w:rFonts w:ascii="Lato" w:eastAsia="Lato" w:hAnsi="Lato" w:cs="Lato"/>
        </w:rPr>
        <w:t>Liczba skarg uzasadnionych na Miejskie Jednostki Organizacyjne:</w:t>
      </w:r>
    </w:p>
    <w:p w14:paraId="3FF9879F" w14:textId="385A5FB5" w:rsidR="006A1CAC" w:rsidRPr="00BA2DD4" w:rsidRDefault="6F6851ED" w:rsidP="008E57A9">
      <w:pPr>
        <w:pStyle w:val="Akapitzlist"/>
        <w:numPr>
          <w:ilvl w:val="0"/>
          <w:numId w:val="34"/>
        </w:numPr>
        <w:spacing w:after="0"/>
        <w:jc w:val="both"/>
        <w:rPr>
          <w:rFonts w:eastAsiaTheme="minorEastAsia"/>
          <w:b/>
          <w:bCs/>
          <w:color w:val="000000" w:themeColor="text1"/>
        </w:rPr>
      </w:pPr>
      <w:r w:rsidRPr="4DD411D8">
        <w:rPr>
          <w:rFonts w:ascii="Lato" w:eastAsia="Lato" w:hAnsi="Lato" w:cs="Lato"/>
          <w:b/>
          <w:bCs/>
          <w:color w:val="000000" w:themeColor="text1"/>
        </w:rPr>
        <w:t xml:space="preserve">2020: 39 </w:t>
      </w:r>
    </w:p>
    <w:p w14:paraId="6C5FA466" w14:textId="385A5FB5"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 xml:space="preserve">2019: 93 </w:t>
      </w:r>
    </w:p>
    <w:p w14:paraId="06F78FDE" w14:textId="5F856968" w:rsidR="006A1CAC" w:rsidRPr="00BA2DD4" w:rsidRDefault="6F6851ED"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2018: 88</w:t>
      </w:r>
    </w:p>
    <w:p w14:paraId="2C67537D" w14:textId="62F456FC" w:rsidR="00554B77" w:rsidRDefault="6F6851ED" w:rsidP="00EA7726">
      <w:pPr>
        <w:spacing w:after="0"/>
        <w:jc w:val="both"/>
        <w:rPr>
          <w:rFonts w:ascii="Lato" w:eastAsia="Calibri" w:hAnsi="Lato" w:cs="Calibri"/>
          <w:highlight w:val="yellow"/>
        </w:rPr>
      </w:pPr>
      <w:r w:rsidRPr="096BE92D">
        <w:rPr>
          <w:rFonts w:ascii="Lato" w:eastAsia="Lato" w:hAnsi="Lato" w:cs="Lato"/>
        </w:rPr>
        <w:t xml:space="preserve">Należy podkreślić, że pomimo ograniczeń w funkcjonowaniu </w:t>
      </w:r>
      <w:r w:rsidR="3DC84F20" w:rsidRPr="096BE92D">
        <w:rPr>
          <w:rFonts w:ascii="Lato" w:eastAsia="Lato" w:hAnsi="Lato" w:cs="Lato"/>
        </w:rPr>
        <w:t xml:space="preserve">gminnych podmiotów </w:t>
      </w:r>
      <w:r w:rsidRPr="096BE92D">
        <w:rPr>
          <w:rFonts w:ascii="Lato" w:eastAsia="Lato" w:hAnsi="Lato" w:cs="Lato"/>
        </w:rPr>
        <w:t>i obsłudze klienta w</w:t>
      </w:r>
      <w:r w:rsidR="00341596" w:rsidRPr="096BE92D">
        <w:rPr>
          <w:rFonts w:ascii="Lato" w:eastAsia="Lato" w:hAnsi="Lato" w:cs="Lato"/>
        </w:rPr>
        <w:t> </w:t>
      </w:r>
      <w:r w:rsidRPr="096BE92D">
        <w:rPr>
          <w:rFonts w:ascii="Lato" w:eastAsia="Lato" w:hAnsi="Lato" w:cs="Lato"/>
        </w:rPr>
        <w:t>związku ze stanem epidemii, łączna liczba skarg uzasadnionych na UMK i MJO spadła ze 135 (2019) na 86 (2020).</w:t>
      </w:r>
      <w:r w:rsidRPr="096BE92D">
        <w:rPr>
          <w:rFonts w:ascii="Lato" w:eastAsia="Calibri" w:hAnsi="Lato" w:cs="Calibri"/>
          <w:highlight w:val="yellow"/>
        </w:rPr>
        <w:br w:type="page"/>
      </w:r>
    </w:p>
    <w:p w14:paraId="7C9DFA16" w14:textId="77777777" w:rsidR="006A1CAC" w:rsidRPr="00BA2DD4" w:rsidRDefault="006A1CAC" w:rsidP="006E167A">
      <w:pPr>
        <w:pStyle w:val="Nagwek5"/>
      </w:pPr>
      <w:bookmarkStart w:id="71" w:name="_Toc8214894"/>
      <w:bookmarkStart w:id="72" w:name="_Toc8736339"/>
      <w:bookmarkStart w:id="73" w:name="_Toc8911587"/>
      <w:bookmarkStart w:id="74" w:name="_Toc8985021"/>
      <w:bookmarkStart w:id="75" w:name="_Toc10018596"/>
      <w:r>
        <w:lastRenderedPageBreak/>
        <w:t>IV.1.2.3.2</w:t>
      </w:r>
      <w:r w:rsidR="006E167A">
        <w:t>.</w:t>
      </w:r>
      <w:r>
        <w:t xml:space="preserve"> Usługi administracyjne wewnętrzne</w:t>
      </w:r>
      <w:bookmarkEnd w:id="71"/>
      <w:bookmarkEnd w:id="72"/>
      <w:bookmarkEnd w:id="73"/>
      <w:bookmarkEnd w:id="74"/>
      <w:bookmarkEnd w:id="75"/>
    </w:p>
    <w:p w14:paraId="61C988F9" w14:textId="77777777" w:rsidR="006A1CAC" w:rsidRPr="00BA2DD4" w:rsidRDefault="006A1CAC" w:rsidP="006E167A">
      <w:pPr>
        <w:spacing w:after="0"/>
        <w:rPr>
          <w:rFonts w:ascii="Lato" w:eastAsia="Calibri" w:hAnsi="Lato" w:cs="Calibri"/>
          <w:highlight w:val="yellow"/>
        </w:rPr>
      </w:pPr>
    </w:p>
    <w:p w14:paraId="0339957C" w14:textId="01201CAC" w:rsidR="37B6A7A4" w:rsidRDefault="37B6A7A4" w:rsidP="29CAB1E9">
      <w:pPr>
        <w:spacing w:line="257" w:lineRule="auto"/>
        <w:jc w:val="both"/>
      </w:pPr>
      <w:r w:rsidRPr="29CAB1E9">
        <w:rPr>
          <w:rFonts w:ascii="Lato" w:eastAsia="Lato" w:hAnsi="Lato" w:cs="Lato"/>
        </w:rPr>
        <w:t xml:space="preserve">Do najważniejszych i najbardziej reprezentatywnych usług wewnętrznych, obrazujących zarazem prawidłowe i prorozwojowe funkcjonowanie Gminy należą procedury obsługi udzielania </w:t>
      </w:r>
      <w:r w:rsidRPr="29CAB1E9">
        <w:rPr>
          <w:rFonts w:ascii="Lato" w:eastAsia="Lato" w:hAnsi="Lato" w:cs="Lato"/>
          <w:b/>
          <w:bCs/>
        </w:rPr>
        <w:t>zamówień publicznych</w:t>
      </w:r>
      <w:r w:rsidRPr="29CAB1E9">
        <w:rPr>
          <w:rFonts w:ascii="Lato" w:eastAsia="Lato" w:hAnsi="Lato" w:cs="Lato"/>
        </w:rPr>
        <w:t>. W 2020 roku złożono do Oddziału Zamówień Publicznych (OZP) 124 wnioski WPP-1 dla 302 części (części są przy tym rozumiane, zgodne z ustawą Prawo zamówień publicznych, jako przedmiot odrębnego postępowania). Wszczęto 119 procedur dla 297 części. Dodatkowo w procedowaniu pozostawały 24 postępowania (dla 46 części), które zostały wszczęte jeszcze w 2019 roku (i były kontynuowane). Daje to łączną wielkość 148</w:t>
      </w:r>
      <w:r w:rsidR="00495DCC">
        <w:rPr>
          <w:rFonts w:ascii="Lato" w:eastAsia="Lato" w:hAnsi="Lato" w:cs="Lato"/>
        </w:rPr>
        <w:t> </w:t>
      </w:r>
      <w:r w:rsidRPr="29CAB1E9">
        <w:rPr>
          <w:rFonts w:ascii="Lato" w:eastAsia="Lato" w:hAnsi="Lato" w:cs="Lato"/>
        </w:rPr>
        <w:t>procedur dla 348 części. W 24 przypadkach procedowano i udzielono zamówień zgodnie z</w:t>
      </w:r>
      <w:r w:rsidR="00341596">
        <w:rPr>
          <w:rFonts w:ascii="Lato" w:eastAsia="Lato" w:hAnsi="Lato" w:cs="Lato"/>
        </w:rPr>
        <w:t> </w:t>
      </w:r>
      <w:r w:rsidRPr="29CAB1E9">
        <w:rPr>
          <w:rFonts w:ascii="Lato" w:eastAsia="Lato" w:hAnsi="Lato" w:cs="Lato"/>
        </w:rPr>
        <w:t xml:space="preserve">wymogami właściwymi dla procedur unijnych. Natomiast cztery procedury unijne dla Wydziału Gospodarki Komunalnej złożone w OZP i procedowane w 2020 roku trwają nadal, choć są już finalizowane. Procedury unijne obejmowały z zasady zamówienia skoordynowane zarówno wewnątrz UMK, jak dla skoordynowane dla UMK i innych MJO. Pojedyncze procedury przetargowe często obejmowały od kilku do kilkunastu części postępowań. </w:t>
      </w:r>
    </w:p>
    <w:p w14:paraId="7943A00F" w14:textId="33B18E73" w:rsidR="37B6A7A4" w:rsidRDefault="37B6A7A4" w:rsidP="29CAB1E9">
      <w:pPr>
        <w:spacing w:line="257" w:lineRule="auto"/>
        <w:jc w:val="both"/>
      </w:pPr>
      <w:r w:rsidRPr="29CAB1E9">
        <w:rPr>
          <w:rFonts w:ascii="Lato" w:eastAsia="Lato" w:hAnsi="Lato" w:cs="Lato"/>
        </w:rPr>
        <w:t>W ciągu całego 2020 roku złożono zaledwie trzy odwołania do Krajowej Izby Odwoławczej, przy czym w żadnym przypadku nie doszło do rozprawy przed Izbą. Trzykrotnie także poinformowano Zamawiającego o możliwych błędach procedowania. W każdym z ww. przypadków udało się wdrożyć adekwatne środki zaradcze i korygujące.</w:t>
      </w:r>
    </w:p>
    <w:p w14:paraId="34EA74D0" w14:textId="3598D5A3" w:rsidR="37B6A7A4" w:rsidRDefault="37B6A7A4" w:rsidP="29CAB1E9">
      <w:pPr>
        <w:spacing w:line="257" w:lineRule="auto"/>
        <w:jc w:val="both"/>
      </w:pPr>
      <w:r w:rsidRPr="29CAB1E9">
        <w:rPr>
          <w:rFonts w:ascii="Lato" w:eastAsia="Lato" w:hAnsi="Lato" w:cs="Lato"/>
        </w:rPr>
        <w:t xml:space="preserve">W 2020 roku, w wyniku przeprowadzenia procedur udzielenia zamówień publicznych, Urząd Miasta Krakowa zaciągnął zobowiązania na łączną kwotę 304 270 196,54 </w:t>
      </w:r>
      <w:r w:rsidR="3293292E" w:rsidRPr="29CAB1E9">
        <w:rPr>
          <w:rFonts w:ascii="Lato" w:eastAsia="Lato" w:hAnsi="Lato" w:cs="Lato"/>
        </w:rPr>
        <w:t>zł</w:t>
      </w:r>
      <w:r w:rsidRPr="29CAB1E9">
        <w:rPr>
          <w:rFonts w:ascii="Lato" w:eastAsia="Lato" w:hAnsi="Lato" w:cs="Lato"/>
        </w:rPr>
        <w:t xml:space="preserve"> netto. Stało się tak, pomimo że był to czas ograniczeń wynikających z sytuacji zagrożenia epidemiologicznego w</w:t>
      </w:r>
      <w:r w:rsidR="00341596">
        <w:rPr>
          <w:rFonts w:ascii="Lato" w:eastAsia="Lato" w:hAnsi="Lato" w:cs="Lato"/>
        </w:rPr>
        <w:t> </w:t>
      </w:r>
      <w:r w:rsidRPr="29CAB1E9">
        <w:rPr>
          <w:rFonts w:ascii="Lato" w:eastAsia="Lato" w:hAnsi="Lato" w:cs="Lato"/>
        </w:rPr>
        <w:t xml:space="preserve">kraju. Dla porównania, w roku 2019 było to aż 676 700 445 </w:t>
      </w:r>
      <w:r w:rsidR="3293292E" w:rsidRPr="29CAB1E9">
        <w:rPr>
          <w:rFonts w:ascii="Lato" w:eastAsia="Lato" w:hAnsi="Lato" w:cs="Lato"/>
        </w:rPr>
        <w:t>zł</w:t>
      </w:r>
      <w:r w:rsidRPr="29CAB1E9">
        <w:rPr>
          <w:rFonts w:ascii="Lato" w:eastAsia="Lato" w:hAnsi="Lato" w:cs="Lato"/>
        </w:rPr>
        <w:t xml:space="preserve"> netto, a w roku 2018 tylko 230 682 322 </w:t>
      </w:r>
      <w:r w:rsidR="3293292E" w:rsidRPr="29CAB1E9">
        <w:rPr>
          <w:rFonts w:ascii="Lato" w:eastAsia="Lato" w:hAnsi="Lato" w:cs="Lato"/>
        </w:rPr>
        <w:t>zł</w:t>
      </w:r>
      <w:r w:rsidRPr="29CAB1E9">
        <w:rPr>
          <w:rFonts w:ascii="Lato" w:eastAsia="Lato" w:hAnsi="Lato" w:cs="Lato"/>
        </w:rPr>
        <w:t xml:space="preserve"> netto.</w:t>
      </w:r>
    </w:p>
    <w:p w14:paraId="6B1DDC1F" w14:textId="4E6895CD" w:rsidR="37B6A7A4" w:rsidRDefault="37B6A7A4" w:rsidP="29CAB1E9">
      <w:pPr>
        <w:spacing w:line="257" w:lineRule="auto"/>
        <w:jc w:val="both"/>
      </w:pPr>
      <w:r w:rsidRPr="0935961B">
        <w:rPr>
          <w:rFonts w:ascii="Lato" w:eastAsia="Lato" w:hAnsi="Lato" w:cs="Lato"/>
        </w:rPr>
        <w:t xml:space="preserve">W 2020 roku intensywnie przygotowywano wdrażanie elektronicznych procedur dla wszystkich udzielanych zamówień publicznych, w związku z planowanym wejściem w życie nowego prawa zamówień publicznych. Procedury te </w:t>
      </w:r>
      <w:r w:rsidR="11098C99" w:rsidRPr="0935961B">
        <w:rPr>
          <w:rFonts w:ascii="Lato" w:eastAsia="Lato" w:hAnsi="Lato" w:cs="Lato"/>
        </w:rPr>
        <w:t xml:space="preserve">były </w:t>
      </w:r>
      <w:r w:rsidRPr="0935961B">
        <w:rPr>
          <w:rFonts w:ascii="Lato" w:eastAsia="Lato" w:hAnsi="Lato" w:cs="Lato"/>
        </w:rPr>
        <w:t>realizowane przez platformę e-PUAP, tj. za pomocą bezpłatnych narzędzi udostępnionych zamawiającym przez Urząd Zamówień Publicznych. Urząd Miasta Krakowa pozostał zatem przy wykorzystaniu publicznie dostępnych narzędzi – sukcesywnie rozbudowywanych przez organ centralny - i nie korzystał z rozwiązań komercyjnych w tym zakresie.</w:t>
      </w:r>
    </w:p>
    <w:p w14:paraId="1F323154" w14:textId="1E6FE86D" w:rsidR="37B6A7A4" w:rsidRDefault="37B6A7A4" w:rsidP="29CAB1E9">
      <w:pPr>
        <w:spacing w:line="257" w:lineRule="auto"/>
        <w:jc w:val="both"/>
      </w:pPr>
      <w:r w:rsidRPr="0935961B">
        <w:rPr>
          <w:rFonts w:ascii="Lato" w:eastAsia="Lato" w:hAnsi="Lato" w:cs="Lato"/>
        </w:rPr>
        <w:t>W ramach normy ISO w Urzędzie Miasta Krakowa, od szeregu lat prowadzona jest</w:t>
      </w:r>
      <w:r w:rsidRPr="0935961B">
        <w:rPr>
          <w:rFonts w:ascii="Lato" w:eastAsia="Lato" w:hAnsi="Lato" w:cs="Lato"/>
          <w:b/>
          <w:bCs/>
        </w:rPr>
        <w:t xml:space="preserve"> tzw. ocena dostawców</w:t>
      </w:r>
      <w:r w:rsidRPr="0935961B">
        <w:rPr>
          <w:rFonts w:ascii="Lato" w:eastAsia="Lato" w:hAnsi="Lato" w:cs="Lato"/>
        </w:rPr>
        <w:t xml:space="preserve"> obejmująca wykonawców realizujących na rzecz Gminy zamówienia publiczne. Umożliwia ona identyfikację problemów z realizacją umów, w tym sytuacje opóźnienia w</w:t>
      </w:r>
      <w:r w:rsidR="00341596" w:rsidRPr="0935961B">
        <w:rPr>
          <w:rFonts w:ascii="Lato" w:eastAsia="Lato" w:hAnsi="Lato" w:cs="Lato"/>
        </w:rPr>
        <w:t> </w:t>
      </w:r>
      <w:r w:rsidRPr="0935961B">
        <w:rPr>
          <w:rFonts w:ascii="Lato" w:eastAsia="Lato" w:hAnsi="Lato" w:cs="Lato"/>
        </w:rPr>
        <w:t>realizacji przedmiotów umów, przypadki naliczenia kar umownych, a w skrajnych przypadkach także odstąpienia od umowy. Liczba tego rodzaju kontraktów oscylowała – podobnie jak w</w:t>
      </w:r>
      <w:r w:rsidR="00341596" w:rsidRPr="0935961B">
        <w:rPr>
          <w:rFonts w:ascii="Lato" w:eastAsia="Lato" w:hAnsi="Lato" w:cs="Lato"/>
        </w:rPr>
        <w:t> </w:t>
      </w:r>
      <w:r w:rsidRPr="0935961B">
        <w:rPr>
          <w:rFonts w:ascii="Lato" w:eastAsia="Lato" w:hAnsi="Lato" w:cs="Lato"/>
        </w:rPr>
        <w:t>poprzednich latach, a zatem bez potencjalnej istotnej zmiany wynikającej choćby z działania w</w:t>
      </w:r>
      <w:r w:rsidR="00C87AA4" w:rsidRPr="0935961B">
        <w:rPr>
          <w:rFonts w:ascii="Lato" w:eastAsia="Lato" w:hAnsi="Lato" w:cs="Lato"/>
        </w:rPr>
        <w:t> r</w:t>
      </w:r>
      <w:r w:rsidRPr="0935961B">
        <w:rPr>
          <w:rFonts w:ascii="Lato" w:eastAsia="Lato" w:hAnsi="Lato" w:cs="Lato"/>
        </w:rPr>
        <w:t>ealiach pandemii – na poziomie ok. 12%. Na 159 umów podlegających ocenie (tj. tych których realizację zakończono w 2020 r</w:t>
      </w:r>
      <w:r w:rsidR="705BFF31" w:rsidRPr="0935961B">
        <w:rPr>
          <w:rFonts w:ascii="Lato" w:eastAsia="Lato" w:hAnsi="Lato" w:cs="Lato"/>
        </w:rPr>
        <w:t>oku</w:t>
      </w:r>
      <w:r w:rsidRPr="0935961B">
        <w:rPr>
          <w:rFonts w:ascii="Lato" w:eastAsia="Lato" w:hAnsi="Lato" w:cs="Lato"/>
        </w:rPr>
        <w:t>) w 19 przypadkach doszło do nienależytego wykonania umowy, a w dwóch przypadkach odstąpiono od jej dalszej realizacji. Mamy zatem do czynienia z</w:t>
      </w:r>
      <w:r w:rsidR="00341596" w:rsidRPr="0935961B">
        <w:rPr>
          <w:rFonts w:ascii="Lato" w:eastAsia="Lato" w:hAnsi="Lato" w:cs="Lato"/>
        </w:rPr>
        <w:t> </w:t>
      </w:r>
      <w:r w:rsidRPr="0935961B">
        <w:rPr>
          <w:rFonts w:ascii="Lato" w:eastAsia="Lato" w:hAnsi="Lato" w:cs="Lato"/>
        </w:rPr>
        <w:t xml:space="preserve">zasadniczym utrzymaniem jakości realizowanych usług. Dla porównania wskazać bowiem można, że w roku 2019, na 199 umów podlegających ocenie, w 18 przypadkach odnotowano problemy z realizacją umów. Nadzór Gminy nad procedurami dotyczącymi udzielania zamówień oraz należytego wykonywania umów jest zatem rzeczywisty, optymalny i umożliwia zarządczą ewaluację działań z perspektywy kolejnych postępowań. </w:t>
      </w:r>
    </w:p>
    <w:p w14:paraId="1283CAFA" w14:textId="679A35C4" w:rsidR="37B6A7A4" w:rsidRDefault="37B6A7A4" w:rsidP="29CAB1E9">
      <w:pPr>
        <w:spacing w:line="257" w:lineRule="auto"/>
        <w:jc w:val="both"/>
      </w:pPr>
      <w:r w:rsidRPr="0935961B">
        <w:rPr>
          <w:rFonts w:ascii="Lato" w:eastAsia="Lato" w:hAnsi="Lato" w:cs="Lato"/>
        </w:rPr>
        <w:lastRenderedPageBreak/>
        <w:t xml:space="preserve">Ponadto w 2020 </w:t>
      </w:r>
      <w:r w:rsidR="4D892800" w:rsidRPr="0935961B">
        <w:rPr>
          <w:rFonts w:ascii="Lato" w:eastAsia="Lato" w:hAnsi="Lato" w:cs="Lato"/>
        </w:rPr>
        <w:t>roku</w:t>
      </w:r>
      <w:r w:rsidRPr="0935961B">
        <w:rPr>
          <w:rFonts w:ascii="Lato" w:eastAsia="Lato" w:hAnsi="Lato" w:cs="Lato"/>
        </w:rPr>
        <w:t xml:space="preserve"> – na podstawie ustawy z dnia 2 marca 2020 r. o szczególnych rozwiązaniach związanych z zapobieganiem, przeciwdziałaniem i zwalczaniem COVID-19, innych chorób zakaźnych oraz wywołanych nimi sytuacji kryzysowych (Dz. U. z 2020 r. poz. 374 z późn. zm.), w</w:t>
      </w:r>
      <w:r w:rsidR="00341596" w:rsidRPr="0935961B">
        <w:rPr>
          <w:rFonts w:ascii="Lato" w:eastAsia="Lato" w:hAnsi="Lato" w:cs="Lato"/>
        </w:rPr>
        <w:t> </w:t>
      </w:r>
      <w:r w:rsidRPr="0935961B">
        <w:rPr>
          <w:rFonts w:ascii="Lato" w:eastAsia="Lato" w:hAnsi="Lato" w:cs="Lato"/>
        </w:rPr>
        <w:t xml:space="preserve">związku z art. 144 ustawy Prawo zamówień publicznych - zawarto 15 aneksów do umów. Zmieniły one – w ramach dopuszczonych ustawa szczególną – m.in. zakres i sposób świadczenia usług oraz terminy realizacji poszczególnych zadań/etapów, dostosowując realizację do sytuacji pandemicznej (przy uwzględnieniu </w:t>
      </w:r>
      <w:r w:rsidR="4DE2F72E" w:rsidRPr="0935961B">
        <w:rPr>
          <w:rFonts w:ascii="Lato" w:eastAsia="Lato" w:hAnsi="Lato" w:cs="Lato"/>
        </w:rPr>
        <w:t>rodzaju obowiązujących ograniczeń</w:t>
      </w:r>
      <w:r w:rsidRPr="0935961B">
        <w:rPr>
          <w:rFonts w:ascii="Lato" w:eastAsia="Lato" w:hAnsi="Lato" w:cs="Lato"/>
        </w:rPr>
        <w:t xml:space="preserve"> działania. Poza tymi sytuacjami inne przesłanki aneksowania wystąpiły zaledwie w trzech przypadkach.</w:t>
      </w:r>
    </w:p>
    <w:p w14:paraId="2EC26A98" w14:textId="75CA7B9D" w:rsidR="37B6A7A4" w:rsidRDefault="37B6A7A4" w:rsidP="0935961B">
      <w:pPr>
        <w:spacing w:line="257" w:lineRule="auto"/>
        <w:jc w:val="both"/>
        <w:rPr>
          <w:rFonts w:ascii="Lato" w:eastAsia="Lato" w:hAnsi="Lato" w:cs="Lato"/>
        </w:rPr>
      </w:pPr>
      <w:r w:rsidRPr="0935961B">
        <w:rPr>
          <w:rFonts w:ascii="Lato" w:eastAsia="Lato" w:hAnsi="Lato" w:cs="Lato"/>
        </w:rPr>
        <w:t>Na poziomie strategicznym w ramach usług wewnętrznych należy podkreślić przede wszystkim działania w zakresie zarządzania strategicznego oraz utrzymania i rozwoju Systemu Informatycznego GMK oraz cyfryzacji. Wśród działań w zakresie zarządzania strategicznego należy wymienić prace związane z aktualizacją Studium uwarunkowań i kierunków zagospodarowania przestrzennego oraz prace związane z budową Banku Informacji o Mieście i</w:t>
      </w:r>
      <w:r w:rsidR="00341596" w:rsidRPr="0935961B">
        <w:rPr>
          <w:rFonts w:ascii="Lato" w:eastAsia="Lato" w:hAnsi="Lato" w:cs="Lato"/>
        </w:rPr>
        <w:t> </w:t>
      </w:r>
      <w:r w:rsidRPr="0935961B">
        <w:rPr>
          <w:rFonts w:ascii="Lato" w:eastAsia="Lato" w:hAnsi="Lato" w:cs="Lato"/>
        </w:rPr>
        <w:t>Metropolii</w:t>
      </w:r>
      <w:r w:rsidR="61CAC8E0" w:rsidRPr="0935961B">
        <w:rPr>
          <w:rFonts w:ascii="Lato" w:eastAsia="Lato" w:hAnsi="Lato" w:cs="Lato"/>
        </w:rPr>
        <w:t>,</w:t>
      </w:r>
      <w:r w:rsidRPr="0935961B">
        <w:rPr>
          <w:rFonts w:ascii="Lato" w:eastAsia="Lato" w:hAnsi="Lato" w:cs="Lato"/>
        </w:rPr>
        <w:t xml:space="preserve"> w tym opracowanie hybrydowej, czteroregionalnej prognozy demograficznej dla Krakowa na lata 2020 – 2050 z uwzględnieniem Dzielnic Krakowa, Krakowskiego Obszaru Metropolitalnego, województwa małopolskiego i reszty kraju. Prognoza została opracowana z</w:t>
      </w:r>
      <w:r w:rsidR="00341596" w:rsidRPr="0935961B">
        <w:rPr>
          <w:rFonts w:ascii="Lato" w:eastAsia="Lato" w:hAnsi="Lato" w:cs="Lato"/>
        </w:rPr>
        <w:t> </w:t>
      </w:r>
      <w:r w:rsidRPr="0935961B">
        <w:rPr>
          <w:rFonts w:ascii="Lato" w:eastAsia="Lato" w:hAnsi="Lato" w:cs="Lato"/>
        </w:rPr>
        <w:t>wykorzystaniem danych ludnościowych z Głównego Urzędu Statystycznego oraz danych z</w:t>
      </w:r>
      <w:r w:rsidR="00341596" w:rsidRPr="0935961B">
        <w:rPr>
          <w:rFonts w:ascii="Lato" w:eastAsia="Lato" w:hAnsi="Lato" w:cs="Lato"/>
        </w:rPr>
        <w:t> </w:t>
      </w:r>
      <w:r w:rsidRPr="0935961B">
        <w:rPr>
          <w:rFonts w:ascii="Lato" w:eastAsia="Lato" w:hAnsi="Lato" w:cs="Lato"/>
        </w:rPr>
        <w:t>ewidencji ludności UMK – z systemu ELUD. Jest to pierwsze tego typu opracowanie dla Krakowa z wykorzystaniem metod Statystyki Małych Obszarów. W ramach aktualizacji Studium uwarunkowań i kierunków zagospodarowania przestrzennego</w:t>
      </w:r>
      <w:r w:rsidR="4B2D0246" w:rsidRPr="0935961B">
        <w:rPr>
          <w:rFonts w:ascii="Lato" w:eastAsia="Lato" w:hAnsi="Lato" w:cs="Lato"/>
        </w:rPr>
        <w:t xml:space="preserve">, w </w:t>
      </w:r>
      <w:r w:rsidRPr="0935961B">
        <w:rPr>
          <w:rFonts w:ascii="Lato" w:eastAsia="Lato" w:hAnsi="Lato" w:cs="Lato"/>
        </w:rPr>
        <w:t>2020 r</w:t>
      </w:r>
      <w:r w:rsidR="4DAFC0D0" w:rsidRPr="0935961B">
        <w:rPr>
          <w:rFonts w:ascii="Lato" w:eastAsia="Lato" w:hAnsi="Lato" w:cs="Lato"/>
        </w:rPr>
        <w:t>oku</w:t>
      </w:r>
      <w:r w:rsidRPr="0935961B">
        <w:rPr>
          <w:rFonts w:ascii="Lato" w:eastAsia="Lato" w:hAnsi="Lato" w:cs="Lato"/>
        </w:rPr>
        <w:t xml:space="preserve"> opracowano I Tom Uwarunkowania do Studium. </w:t>
      </w:r>
    </w:p>
    <w:p w14:paraId="3AF77CE7" w14:textId="0BC397EE" w:rsidR="37B6A7A4" w:rsidRDefault="37B6A7A4" w:rsidP="29CAB1E9">
      <w:pPr>
        <w:spacing w:after="0"/>
        <w:jc w:val="both"/>
        <w:rPr>
          <w:rFonts w:ascii="Lato" w:eastAsia="Lato" w:hAnsi="Lato" w:cs="Lato"/>
        </w:rPr>
      </w:pPr>
      <w:r w:rsidRPr="29CAB1E9">
        <w:rPr>
          <w:rFonts w:ascii="Lato" w:eastAsia="Lato" w:hAnsi="Lato" w:cs="Lato"/>
        </w:rPr>
        <w:t>Działania z zakresu utrzymania i rozwoju Systemu Informatycznego UMK przedstawione są w</w:t>
      </w:r>
      <w:r w:rsidR="00EB3CFA">
        <w:rPr>
          <w:rFonts w:ascii="Lato" w:eastAsia="Lato" w:hAnsi="Lato" w:cs="Lato"/>
        </w:rPr>
        <w:t> </w:t>
      </w:r>
      <w:r w:rsidRPr="29CAB1E9">
        <w:rPr>
          <w:rFonts w:ascii="Lato" w:eastAsia="Lato" w:hAnsi="Lato" w:cs="Lato"/>
        </w:rPr>
        <w:t>rozdziale poniżej.</w:t>
      </w:r>
    </w:p>
    <w:p w14:paraId="66A1FAB9" w14:textId="77777777" w:rsidR="006A1CAC" w:rsidRPr="00BA2DD4" w:rsidRDefault="006A1CAC" w:rsidP="006E167A">
      <w:pPr>
        <w:spacing w:after="0"/>
        <w:jc w:val="both"/>
        <w:rPr>
          <w:rFonts w:ascii="Lato" w:eastAsia="Calibri" w:hAnsi="Lato" w:cs="Calibri"/>
          <w:highlight w:val="yellow"/>
        </w:rPr>
      </w:pPr>
    </w:p>
    <w:p w14:paraId="7F107780" w14:textId="1BC3D734" w:rsidR="006A1CAC" w:rsidRPr="00BA2DD4" w:rsidRDefault="006A1CAC" w:rsidP="29CAB1E9">
      <w:pPr>
        <w:pStyle w:val="Nagwek5"/>
      </w:pPr>
      <w:bookmarkStart w:id="76" w:name="_Toc8736381"/>
      <w:bookmarkStart w:id="77" w:name="_Toc8911629"/>
      <w:bookmarkStart w:id="78" w:name="_Toc8985063"/>
      <w:bookmarkStart w:id="79" w:name="_Toc10018638"/>
      <w:r>
        <w:t>IV.1.2.3.</w:t>
      </w:r>
      <w:r w:rsidR="00273C19">
        <w:t>3</w:t>
      </w:r>
      <w:r w:rsidR="00DE59C6">
        <w:t>.</w:t>
      </w:r>
      <w:r>
        <w:t xml:space="preserve"> Rozwój narzędzi informatycznych wspierających zarządzanie Miastem</w:t>
      </w:r>
      <w:bookmarkEnd w:id="76"/>
      <w:bookmarkEnd w:id="77"/>
      <w:bookmarkEnd w:id="78"/>
      <w:bookmarkEnd w:id="79"/>
    </w:p>
    <w:p w14:paraId="1EC8E49D" w14:textId="2F10D3D7" w:rsidR="006A1CAC" w:rsidRPr="00BA2DD4" w:rsidRDefault="006A1CAC" w:rsidP="29CAB1E9"/>
    <w:p w14:paraId="5C15DF43" w14:textId="1BC3D734" w:rsidR="006A1CAC" w:rsidRPr="00BA2DD4" w:rsidRDefault="7C535A8F" w:rsidP="00C06C3E">
      <w:pPr>
        <w:spacing w:line="257" w:lineRule="auto"/>
      </w:pPr>
      <w:r w:rsidRPr="29CAB1E9">
        <w:rPr>
          <w:rFonts w:ascii="Lato" w:eastAsia="Lato" w:hAnsi="Lato" w:cs="Lato"/>
          <w:b/>
          <w:bCs/>
          <w:color w:val="5A5A5A"/>
          <w:sz w:val="24"/>
          <w:szCs w:val="24"/>
        </w:rPr>
        <w:t>Rozwój i utrzymanie Systemu Informatycznego Gminy Miejskiej Kraków</w:t>
      </w:r>
    </w:p>
    <w:p w14:paraId="65204867" w14:textId="7EF1970F" w:rsidR="006A1CAC" w:rsidRPr="00BA2DD4" w:rsidRDefault="7C535A8F" w:rsidP="29CAB1E9">
      <w:pPr>
        <w:spacing w:after="0" w:line="257" w:lineRule="auto"/>
        <w:jc w:val="both"/>
      </w:pPr>
      <w:r w:rsidRPr="0935961B">
        <w:rPr>
          <w:rFonts w:ascii="Lato" w:eastAsia="Lato" w:hAnsi="Lato" w:cs="Lato"/>
        </w:rPr>
        <w:t xml:space="preserve"> </w:t>
      </w:r>
      <w:r w:rsidRPr="0935961B">
        <w:rPr>
          <w:rFonts w:ascii="Lato" w:eastAsia="Lato" w:hAnsi="Lato" w:cs="Lato"/>
          <w:color w:val="000000" w:themeColor="text1"/>
        </w:rPr>
        <w:t>Wydarzeniem bardzo istotnym dla rozwoju Systemu Informatycznego GMK w 2020 r</w:t>
      </w:r>
      <w:r w:rsidR="373B1920" w:rsidRPr="0935961B">
        <w:rPr>
          <w:rFonts w:ascii="Lato" w:eastAsia="Lato" w:hAnsi="Lato" w:cs="Lato"/>
          <w:color w:val="000000" w:themeColor="text1"/>
        </w:rPr>
        <w:t>oku</w:t>
      </w:r>
      <w:r w:rsidRPr="0935961B">
        <w:rPr>
          <w:rFonts w:ascii="Lato" w:eastAsia="Lato" w:hAnsi="Lato" w:cs="Lato"/>
          <w:color w:val="000000" w:themeColor="text1"/>
        </w:rPr>
        <w:t xml:space="preserve"> było przekształcenie Wydziału Informatyki UMK w Centrum Obsługi Informatycznej UMK. </w:t>
      </w:r>
      <w:r w:rsidRPr="0935961B">
        <w:rPr>
          <w:rFonts w:ascii="Lato" w:eastAsia="Lato" w:hAnsi="Lato" w:cs="Lato"/>
        </w:rPr>
        <w:t xml:space="preserve">Dwoma głównymi założeniami związanymi z przekształceniem Wydziału Informatyki w Centrum Obsługi Informatycznej </w:t>
      </w:r>
      <w:r w:rsidRPr="0935961B">
        <w:rPr>
          <w:rFonts w:ascii="Lato" w:eastAsia="Lato" w:hAnsi="Lato" w:cs="Lato"/>
          <w:color w:val="000000" w:themeColor="text1"/>
        </w:rPr>
        <w:t xml:space="preserve">(COI) </w:t>
      </w:r>
      <w:r w:rsidRPr="0935961B">
        <w:rPr>
          <w:rFonts w:ascii="Lato" w:eastAsia="Lato" w:hAnsi="Lato" w:cs="Lato"/>
        </w:rPr>
        <w:t xml:space="preserve">były: </w:t>
      </w:r>
    </w:p>
    <w:p w14:paraId="2498FB92" w14:textId="7C942A58" w:rsidR="006A1CAC" w:rsidRPr="00BA2DD4" w:rsidRDefault="7C535A8F" w:rsidP="29CAB1E9">
      <w:pPr>
        <w:spacing w:after="0"/>
        <w:jc w:val="both"/>
      </w:pPr>
      <w:r w:rsidRPr="0935961B">
        <w:rPr>
          <w:rFonts w:ascii="Lato" w:eastAsia="Lato" w:hAnsi="Lato" w:cs="Lato"/>
        </w:rPr>
        <w:t>•</w:t>
      </w:r>
      <w:r>
        <w:tab/>
      </w:r>
      <w:r w:rsidRPr="0935961B">
        <w:rPr>
          <w:rFonts w:ascii="Lato" w:eastAsia="Lato" w:hAnsi="Lato" w:cs="Lato"/>
        </w:rPr>
        <w:t>budowa potencjału operacyjnego COI oparta o unikatowe, trudno dostępne w postaci usług zewnętrznych kompetencje związane z dużą wiedzą o zasadach funkcjonowania Urzędu i</w:t>
      </w:r>
      <w:r w:rsidR="00EB3CFA" w:rsidRPr="0935961B">
        <w:rPr>
          <w:rFonts w:ascii="Arial" w:eastAsia="Arial" w:hAnsi="Arial" w:cs="Arial"/>
        </w:rPr>
        <w:t> </w:t>
      </w:r>
      <w:r w:rsidRPr="0935961B">
        <w:rPr>
          <w:rFonts w:ascii="Lato" w:eastAsia="Lato" w:hAnsi="Lato" w:cs="Lato"/>
        </w:rPr>
        <w:t>działające wewnątrz struktur Urzędu (zarządzanie projektami, analiza biznesowa, cyberbezpieczeństwo, rozwiązania własne)</w:t>
      </w:r>
      <w:r w:rsidR="3B33E144" w:rsidRPr="0935961B">
        <w:rPr>
          <w:rFonts w:ascii="Lato" w:eastAsia="Lato" w:hAnsi="Lato" w:cs="Lato"/>
        </w:rPr>
        <w:t>,</w:t>
      </w:r>
      <w:r w:rsidRPr="0935961B">
        <w:rPr>
          <w:rFonts w:ascii="Lato" w:eastAsia="Lato" w:hAnsi="Lato" w:cs="Lato"/>
        </w:rPr>
        <w:t xml:space="preserve"> </w:t>
      </w:r>
    </w:p>
    <w:p w14:paraId="5277157F" w14:textId="1BC3D734" w:rsidR="006A1CAC" w:rsidRPr="00BA2DD4" w:rsidRDefault="7C535A8F" w:rsidP="29CAB1E9">
      <w:pPr>
        <w:spacing w:after="0" w:line="257" w:lineRule="auto"/>
        <w:jc w:val="both"/>
      </w:pPr>
      <w:r w:rsidRPr="786815D9">
        <w:rPr>
          <w:rFonts w:ascii="Lato" w:eastAsia="Lato" w:hAnsi="Lato" w:cs="Lato"/>
        </w:rPr>
        <w:t>•</w:t>
      </w:r>
      <w:r>
        <w:tab/>
      </w:r>
      <w:r w:rsidRPr="786815D9">
        <w:rPr>
          <w:rFonts w:ascii="Lato" w:eastAsia="Lato" w:hAnsi="Lato" w:cs="Lato"/>
        </w:rPr>
        <w:t xml:space="preserve">budowa skalowalnego, zintegrowanego systemu informatycznego w architekturze usługowej (SOA - </w:t>
      </w:r>
      <w:r w:rsidRPr="786815D9">
        <w:rPr>
          <w:rFonts w:ascii="Lato" w:eastAsia="Lato" w:hAnsi="Lato" w:cs="Lato"/>
          <w:i/>
          <w:iCs/>
        </w:rPr>
        <w:t>Service-Oriented Architecture</w:t>
      </w:r>
      <w:r w:rsidRPr="786815D9">
        <w:rPr>
          <w:rFonts w:ascii="Lato" w:eastAsia="Lato" w:hAnsi="Lato" w:cs="Lato"/>
        </w:rPr>
        <w:t xml:space="preserve"> - Architektura zorientowana na usługi) pozwalającego na jego łatwą rozbudowę i częściowe uniezależnienie się od dostawców zewnętrznych (</w:t>
      </w:r>
      <w:r w:rsidRPr="786815D9">
        <w:rPr>
          <w:rFonts w:ascii="Lato" w:eastAsia="Lato" w:hAnsi="Lato" w:cs="Lato"/>
          <w:i/>
          <w:iCs/>
        </w:rPr>
        <w:t>Vendor Locking</w:t>
      </w:r>
      <w:r w:rsidRPr="786815D9">
        <w:rPr>
          <w:rFonts w:ascii="Lato" w:eastAsia="Lato" w:hAnsi="Lato" w:cs="Lato"/>
        </w:rPr>
        <w:t>).</w:t>
      </w:r>
    </w:p>
    <w:p w14:paraId="302C74F2" w14:textId="1BC3D734" w:rsidR="006A1CAC" w:rsidRPr="00BA2DD4" w:rsidRDefault="7C535A8F" w:rsidP="29CAB1E9">
      <w:pPr>
        <w:spacing w:after="0" w:line="257" w:lineRule="auto"/>
        <w:jc w:val="both"/>
      </w:pPr>
      <w:r w:rsidRPr="29CAB1E9">
        <w:rPr>
          <w:rFonts w:ascii="Lato" w:eastAsia="Lato" w:hAnsi="Lato" w:cs="Lato"/>
        </w:rPr>
        <w:t xml:space="preserve">W 2020 roku COI realizowało działania w trzech obszarach strategicznych – dwóch zaplanowanych zgodnie z przyjętymi planami strategicznymi i jednym wynikającym sytuacji pandemicznej: </w:t>
      </w:r>
    </w:p>
    <w:p w14:paraId="6A8C20B0" w14:textId="5BFDBBDA" w:rsidR="006A1CAC" w:rsidRPr="00BA2DD4" w:rsidRDefault="7C535A8F" w:rsidP="008E57A9">
      <w:pPr>
        <w:pStyle w:val="Akapitzlist"/>
        <w:numPr>
          <w:ilvl w:val="0"/>
          <w:numId w:val="21"/>
        </w:numPr>
        <w:spacing w:after="0" w:line="257" w:lineRule="auto"/>
        <w:jc w:val="both"/>
        <w:rPr>
          <w:rFonts w:eastAsiaTheme="minorEastAsia"/>
          <w:b/>
          <w:bCs/>
        </w:rPr>
      </w:pPr>
      <w:r w:rsidRPr="0935961B">
        <w:rPr>
          <w:rFonts w:ascii="Lato" w:eastAsia="Lato" w:hAnsi="Lato" w:cs="Lato"/>
          <w:b/>
          <w:bCs/>
        </w:rPr>
        <w:t>Obszar 1 – Transformacja</w:t>
      </w:r>
      <w:r w:rsidRPr="0935961B">
        <w:rPr>
          <w:rFonts w:ascii="Lato" w:eastAsia="Lato" w:hAnsi="Lato" w:cs="Lato"/>
        </w:rPr>
        <w:t>: przekształcenie Wydziału Informatyki w Centrum Obsługi Informatycznej, zgodnie z Zarządzaniem nr 1244/2020 Prezydenta Miasta Krakowa z</w:t>
      </w:r>
      <w:r w:rsidR="00341596" w:rsidRPr="0935961B">
        <w:rPr>
          <w:rFonts w:ascii="Lato" w:eastAsia="Lato" w:hAnsi="Lato" w:cs="Lato"/>
        </w:rPr>
        <w:t> </w:t>
      </w:r>
      <w:r w:rsidRPr="0935961B">
        <w:rPr>
          <w:rFonts w:ascii="Lato" w:eastAsia="Lato" w:hAnsi="Lato" w:cs="Lato"/>
        </w:rPr>
        <w:t xml:space="preserve">dnia 1 czerwca 2020 roku i zbudowanie wymaganego potencjału operacyjnego </w:t>
      </w:r>
      <w:r w:rsidRPr="0935961B">
        <w:rPr>
          <w:rFonts w:ascii="Lato" w:eastAsia="Lato" w:hAnsi="Lato" w:cs="Lato"/>
        </w:rPr>
        <w:lastRenderedPageBreak/>
        <w:t>jednostki; termin osiągnięcia pełnej gotowości do realizacji zadań i usług COI w zakresie określonym w w/w zarządzeniu na 2022 rok</w:t>
      </w:r>
      <w:r w:rsidR="7722566D" w:rsidRPr="0935961B">
        <w:rPr>
          <w:rFonts w:ascii="Lato" w:eastAsia="Lato" w:hAnsi="Lato" w:cs="Lato"/>
        </w:rPr>
        <w:t>,</w:t>
      </w:r>
    </w:p>
    <w:p w14:paraId="5B2E1BA1" w14:textId="0AA77D9E" w:rsidR="006A1CAC" w:rsidRPr="00BA2DD4" w:rsidRDefault="7C535A8F" w:rsidP="008E57A9">
      <w:pPr>
        <w:pStyle w:val="Akapitzlist"/>
        <w:numPr>
          <w:ilvl w:val="0"/>
          <w:numId w:val="20"/>
        </w:numPr>
        <w:spacing w:after="0" w:line="257" w:lineRule="auto"/>
        <w:jc w:val="both"/>
        <w:rPr>
          <w:rFonts w:eastAsiaTheme="minorEastAsia"/>
          <w:b/>
          <w:bCs/>
        </w:rPr>
      </w:pPr>
      <w:r w:rsidRPr="0935961B">
        <w:rPr>
          <w:rFonts w:ascii="Lato" w:eastAsia="Lato" w:hAnsi="Lato" w:cs="Lato"/>
          <w:b/>
          <w:bCs/>
        </w:rPr>
        <w:t xml:space="preserve">Obszar 2 – </w:t>
      </w:r>
      <w:r w:rsidRPr="0935961B">
        <w:rPr>
          <w:rFonts w:ascii="Lato" w:eastAsia="Lato" w:hAnsi="Lato" w:cs="Lato"/>
        </w:rPr>
        <w:t>Działania na rzecz</w:t>
      </w:r>
      <w:r w:rsidRPr="0935961B">
        <w:rPr>
          <w:rFonts w:ascii="Lato" w:eastAsia="Lato" w:hAnsi="Lato" w:cs="Lato"/>
          <w:b/>
          <w:bCs/>
        </w:rPr>
        <w:t xml:space="preserve"> rozwoju SI GMK</w:t>
      </w:r>
      <w:r w:rsidRPr="0935961B">
        <w:rPr>
          <w:rFonts w:ascii="Lato" w:eastAsia="Lato" w:hAnsi="Lato" w:cs="Lato"/>
        </w:rPr>
        <w:t xml:space="preserve"> w zakresie przygotowania budowy nowego zintegrowanego systemu informatycznego SI GMK zgodnego z celami Projektu „Strategia Usług” i architekturą usługową (SOA - Service-Oriented Architecture - Architektura zorientowana na usługi)</w:t>
      </w:r>
      <w:r w:rsidR="52240E0C" w:rsidRPr="0935961B">
        <w:rPr>
          <w:rFonts w:ascii="Lato" w:eastAsia="Lato" w:hAnsi="Lato" w:cs="Lato"/>
        </w:rPr>
        <w:t>,</w:t>
      </w:r>
      <w:r w:rsidRPr="0935961B">
        <w:rPr>
          <w:rFonts w:ascii="Lato" w:eastAsia="Lato" w:hAnsi="Lato" w:cs="Lato"/>
        </w:rPr>
        <w:t xml:space="preserve"> </w:t>
      </w:r>
    </w:p>
    <w:p w14:paraId="53EEB604" w14:textId="1BC3D734" w:rsidR="006A1CAC" w:rsidRPr="00BA2DD4" w:rsidRDefault="7C535A8F" w:rsidP="008E57A9">
      <w:pPr>
        <w:pStyle w:val="Akapitzlist"/>
        <w:numPr>
          <w:ilvl w:val="0"/>
          <w:numId w:val="20"/>
        </w:numPr>
        <w:spacing w:after="0" w:line="257" w:lineRule="auto"/>
        <w:jc w:val="both"/>
        <w:rPr>
          <w:rFonts w:eastAsiaTheme="minorEastAsia"/>
          <w:b/>
          <w:bCs/>
        </w:rPr>
      </w:pPr>
      <w:r w:rsidRPr="786815D9">
        <w:rPr>
          <w:rFonts w:ascii="Lato" w:eastAsia="Lato" w:hAnsi="Lato" w:cs="Lato"/>
          <w:b/>
          <w:bCs/>
        </w:rPr>
        <w:t>Obszar 3 – Praca zdalna</w:t>
      </w:r>
      <w:r w:rsidRPr="786815D9">
        <w:rPr>
          <w:rFonts w:ascii="Lato" w:eastAsia="Lato" w:hAnsi="Lato" w:cs="Lato"/>
        </w:rPr>
        <w:t>: wsparcie użytkowników, tj. pracowników UMK i mieszkańców narzędziami do pracy zdalnej i załatwiania spraw zgodnie z</w:t>
      </w:r>
      <w:r w:rsidRPr="786815D9">
        <w:rPr>
          <w:rFonts w:ascii="Arial" w:eastAsia="Arial" w:hAnsi="Arial" w:cs="Arial"/>
        </w:rPr>
        <w:t xml:space="preserve"> </w:t>
      </w:r>
      <w:r w:rsidRPr="786815D9">
        <w:rPr>
          <w:rFonts w:ascii="Lato" w:eastAsia="Lato" w:hAnsi="Lato" w:cs="Lato"/>
        </w:rPr>
        <w:t xml:space="preserve">wprowadzonym reżimem sanitarnym, w tym w sytuacji zamknięcia Urzędu dla bezpośredniej obsługi klientów. </w:t>
      </w:r>
    </w:p>
    <w:p w14:paraId="1ADA679F" w14:textId="0D67A35B" w:rsidR="006A1CAC" w:rsidRPr="00BA2DD4" w:rsidRDefault="7C535A8F" w:rsidP="29CAB1E9">
      <w:pPr>
        <w:spacing w:after="0" w:line="257" w:lineRule="auto"/>
        <w:jc w:val="both"/>
        <w:rPr>
          <w:rFonts w:ascii="Lato" w:eastAsia="Lato" w:hAnsi="Lato" w:cs="Lato"/>
        </w:rPr>
      </w:pPr>
      <w:r w:rsidRPr="29CAB1E9">
        <w:rPr>
          <w:rFonts w:ascii="Lato" w:eastAsia="Lato" w:hAnsi="Lato" w:cs="Lato"/>
        </w:rPr>
        <w:t xml:space="preserve">W tym samym czasie we współpracy z COI oraz wieloma komórkami organizacyjnymi UMK kontynuowano działania na rzecz utrzymania i rozwoju systemu zarządzania GMK oraz społeczeństwa informacyjnego – zgodnie z celami „Strategii Rozwoju Krakowa. Tu chcę żyć. Kraków 2030” i wpisaną w nią koncepcją Smart City. </w:t>
      </w:r>
    </w:p>
    <w:p w14:paraId="48B19514" w14:textId="1BC3D734" w:rsidR="006A1CAC" w:rsidRPr="00BA2DD4" w:rsidRDefault="7C535A8F" w:rsidP="29CAB1E9">
      <w:pPr>
        <w:spacing w:after="0" w:line="257" w:lineRule="auto"/>
      </w:pPr>
      <w:r w:rsidRPr="29CAB1E9">
        <w:rPr>
          <w:rFonts w:ascii="Lato" w:eastAsia="Lato" w:hAnsi="Lato" w:cs="Lato"/>
          <w:b/>
          <w:bCs/>
          <w:color w:val="5A5A5A"/>
        </w:rPr>
        <w:t xml:space="preserve"> </w:t>
      </w:r>
    </w:p>
    <w:p w14:paraId="36F230C5" w14:textId="02B36FC4" w:rsidR="006A1CAC" w:rsidRPr="00BA2DD4" w:rsidRDefault="7C535A8F" w:rsidP="0935961B">
      <w:pPr>
        <w:spacing w:after="0" w:line="257" w:lineRule="auto"/>
        <w:rPr>
          <w:rFonts w:ascii="Lato" w:eastAsia="Lato" w:hAnsi="Lato" w:cs="Lato"/>
        </w:rPr>
      </w:pPr>
      <w:r w:rsidRPr="0935961B">
        <w:rPr>
          <w:rFonts w:ascii="Lato" w:eastAsia="Lato" w:hAnsi="Lato" w:cs="Lato"/>
          <w:b/>
          <w:bCs/>
          <w:color w:val="5A5A5A"/>
        </w:rPr>
        <w:t>Działania na rzecz rozwoju społeczeństwa informacyjnego i Smart City</w:t>
      </w:r>
      <w:r w:rsidRPr="0935961B">
        <w:rPr>
          <w:rFonts w:ascii="Lato" w:eastAsia="Lato" w:hAnsi="Lato" w:cs="Lato"/>
        </w:rPr>
        <w:t xml:space="preserve"> </w:t>
      </w:r>
    </w:p>
    <w:p w14:paraId="2A5F06A6" w14:textId="62292BB8" w:rsidR="006A1CAC" w:rsidRPr="00BA2DD4" w:rsidRDefault="7C535A8F" w:rsidP="29CAB1E9">
      <w:pPr>
        <w:spacing w:after="0" w:line="257" w:lineRule="auto"/>
        <w:jc w:val="both"/>
      </w:pPr>
      <w:r w:rsidRPr="0935961B">
        <w:rPr>
          <w:rFonts w:ascii="Lato" w:eastAsia="Lato" w:hAnsi="Lato" w:cs="Lato"/>
        </w:rPr>
        <w:t>Zakres tej usługi dotyczy głównie kluczowego z punktu widzenia Gminy utrzymania i rozwoju Systemu Informatycznego Urzędu Miasta Krakowa (SI UMK), rozwoju systemu zarządzania, cyfryzacji oraz wsparcia informatycznego</w:t>
      </w:r>
      <w:r w:rsidR="71AEBAD5" w:rsidRPr="0935961B">
        <w:rPr>
          <w:rFonts w:ascii="Lato" w:eastAsia="Lato" w:hAnsi="Lato" w:cs="Lato"/>
        </w:rPr>
        <w:t xml:space="preserve"> U</w:t>
      </w:r>
      <w:r w:rsidRPr="0935961B">
        <w:rPr>
          <w:rFonts w:ascii="Lato" w:eastAsia="Lato" w:hAnsi="Lato" w:cs="Lato"/>
        </w:rPr>
        <w:t xml:space="preserve">sług publicznych, działań na rzecz rozwoju społeczeństwa informacyjnego i Smart City. </w:t>
      </w:r>
    </w:p>
    <w:p w14:paraId="115EF564" w14:textId="1BC3D734" w:rsidR="006A1CAC" w:rsidRPr="00BA2DD4" w:rsidRDefault="7C535A8F" w:rsidP="29CAB1E9">
      <w:pPr>
        <w:spacing w:after="0" w:line="257" w:lineRule="auto"/>
      </w:pPr>
      <w:r w:rsidRPr="29CAB1E9">
        <w:rPr>
          <w:rFonts w:ascii="Lato" w:eastAsia="Lato" w:hAnsi="Lato" w:cs="Lato"/>
        </w:rPr>
        <w:t>W tych obszarach można wymienić następujące kluczowe działania:</w:t>
      </w:r>
    </w:p>
    <w:p w14:paraId="6706169F"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Wdrożenie, rozwój i utrzymanie Systemu Informatycznego Gminy Miejskiej Kraków,</w:t>
      </w:r>
    </w:p>
    <w:p w14:paraId="5684BC29"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 xml:space="preserve">Rozwój Zintegrowanego Systemu Zarządzania Oświatą w Krakowie, </w:t>
      </w:r>
    </w:p>
    <w:p w14:paraId="38924E84"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 xml:space="preserve">rozwój systemu elektronicznych usług publicznych w UMK, </w:t>
      </w:r>
    </w:p>
    <w:p w14:paraId="6B866824"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Rozwój usług w ramach e-administracji świadczonych przez Urząd Miasta Krakowa dla obywateli i biznesu,</w:t>
      </w:r>
    </w:p>
    <w:p w14:paraId="0721A206"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 xml:space="preserve">Obsługa Miejskiego Systemu Informacji Przestrzennej, </w:t>
      </w:r>
    </w:p>
    <w:p w14:paraId="21AD6645"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Magiczny Kraków (Miejska Platforma Internetowa),</w:t>
      </w:r>
    </w:p>
    <w:p w14:paraId="1021EDB7"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Biuletyn Informacji Publicznej Miasta Krakowa – oficjalny urzędowy publikator teleinformatyczny,</w:t>
      </w:r>
    </w:p>
    <w:p w14:paraId="4AFA2E60"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Utrzymanie i rozwój Zintegrowanego Systemu Zarządzania, w tym Systemu STRADOM,</w:t>
      </w:r>
    </w:p>
    <w:p w14:paraId="6DB0E6F5"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Portal podatnika (elektronizacja usług administracyjnych w zakresie podatków i opłat),</w:t>
      </w:r>
    </w:p>
    <w:p w14:paraId="254EA75D" w14:textId="1BC3D734" w:rsidR="006A1CAC" w:rsidRPr="00BA2DD4" w:rsidRDefault="7C535A8F" w:rsidP="008E57A9">
      <w:pPr>
        <w:pStyle w:val="Akapitzlist"/>
        <w:numPr>
          <w:ilvl w:val="0"/>
          <w:numId w:val="19"/>
        </w:numPr>
        <w:spacing w:after="0"/>
        <w:rPr>
          <w:rFonts w:eastAsiaTheme="minorEastAsia"/>
        </w:rPr>
      </w:pPr>
      <w:r w:rsidRPr="29CAB1E9">
        <w:rPr>
          <w:rFonts w:ascii="Lato" w:eastAsia="Lato" w:hAnsi="Lato" w:cs="Lato"/>
        </w:rPr>
        <w:t>Zakup i wdrożenie Systemu Zarządzania Majątkiem Gminy i Skarbu Państwa pn. „Skarb” (elektronizacja rejestracji i zarządzania danymi nieruchomości oraz budynków Gminy i Skarbu Państwa).</w:t>
      </w:r>
    </w:p>
    <w:p w14:paraId="47C4432A" w14:textId="1BC3D734" w:rsidR="006A1CAC" w:rsidRPr="00BA2DD4" w:rsidRDefault="7C535A8F" w:rsidP="29CAB1E9">
      <w:pPr>
        <w:spacing w:after="0" w:line="257" w:lineRule="auto"/>
      </w:pPr>
      <w:r w:rsidRPr="29CAB1E9">
        <w:rPr>
          <w:rFonts w:ascii="Lato" w:eastAsia="Lato" w:hAnsi="Lato" w:cs="Lato"/>
          <w:b/>
          <w:bCs/>
          <w:color w:val="5A5A5A"/>
        </w:rPr>
        <w:t xml:space="preserve"> </w:t>
      </w:r>
    </w:p>
    <w:p w14:paraId="4B76DC86" w14:textId="4F29CCF1" w:rsidR="006A1CAC" w:rsidRPr="00BA2DD4" w:rsidRDefault="7C535A8F" w:rsidP="29CAB1E9">
      <w:pPr>
        <w:spacing w:after="0" w:line="257" w:lineRule="auto"/>
      </w:pPr>
      <w:r w:rsidRPr="29CAB1E9">
        <w:rPr>
          <w:rFonts w:ascii="Lato" w:eastAsia="Lato" w:hAnsi="Lato" w:cs="Lato"/>
          <w:b/>
          <w:bCs/>
          <w:color w:val="5A5A5A"/>
        </w:rPr>
        <w:t>E-usługi UMK w zakresie geodezji oraz obsługa i rozwój MSIP</w:t>
      </w:r>
    </w:p>
    <w:p w14:paraId="2EBB70A8" w14:textId="7D803E32" w:rsidR="006A1CAC" w:rsidRPr="00BA2DD4" w:rsidRDefault="7C535A8F" w:rsidP="29CAB1E9">
      <w:pPr>
        <w:spacing w:after="0" w:line="257" w:lineRule="auto"/>
        <w:jc w:val="both"/>
      </w:pPr>
      <w:r w:rsidRPr="0935961B">
        <w:rPr>
          <w:rFonts w:ascii="Lato" w:eastAsia="Lato" w:hAnsi="Lato" w:cs="Lato"/>
        </w:rPr>
        <w:t>W 2020 r</w:t>
      </w:r>
      <w:r w:rsidR="74153AC7" w:rsidRPr="0935961B">
        <w:rPr>
          <w:rFonts w:ascii="Lato" w:eastAsia="Lato" w:hAnsi="Lato" w:cs="Lato"/>
        </w:rPr>
        <w:t>oku</w:t>
      </w:r>
      <w:r w:rsidRPr="0935961B">
        <w:rPr>
          <w:rFonts w:ascii="Lato" w:eastAsia="Lato" w:hAnsi="Lato" w:cs="Lato"/>
        </w:rPr>
        <w:t xml:space="preserve"> kontynuowano działania w zakresie informatyzacji danych geodezyjnych. Prowadzenie i utrzymywanie Powiatowego Zasobu Geodezyjnego i Kartograficznego (PZGiK) jest zawsze nierozerwalnie związane z procesem inwestycyjnym, a informatyzacja danych to jedno z ogniw sprawnej urbanizacji miasta. W ramach powyższych działań podjęto wiele czynności takich jak: dostosowanie danych zasobu geodezyjnego do nowych przepisów, modernizacje rejestrów publicznych: bazy ewidencji gruntów i budynków (baza EGiB), bazy ewidencji sieci uzbrojenia terenu (baza GESUT) oraz bazy obiektów topograficznych (Baza BDOT500), przekształcenie analogowych materiałów archiwalnych do postaci cyfrowej wraz z</w:t>
      </w:r>
      <w:r w:rsidR="00341596" w:rsidRPr="0935961B">
        <w:rPr>
          <w:rFonts w:ascii="Lato" w:eastAsia="Lato" w:hAnsi="Lato" w:cs="Lato"/>
        </w:rPr>
        <w:t> </w:t>
      </w:r>
      <w:r w:rsidRPr="0935961B">
        <w:rPr>
          <w:rFonts w:ascii="Lato" w:eastAsia="Lato" w:hAnsi="Lato" w:cs="Lato"/>
        </w:rPr>
        <w:t xml:space="preserve">odpowiednim określeniem metadanych. </w:t>
      </w:r>
    </w:p>
    <w:p w14:paraId="443215E5" w14:textId="492F1090" w:rsidR="006A1CAC" w:rsidRPr="00BA2DD4" w:rsidRDefault="7C535A8F" w:rsidP="29CAB1E9">
      <w:pPr>
        <w:spacing w:after="0" w:line="257" w:lineRule="auto"/>
        <w:jc w:val="both"/>
      </w:pPr>
      <w:r w:rsidRPr="29CAB1E9">
        <w:rPr>
          <w:rFonts w:ascii="Lato" w:eastAsia="Lato" w:hAnsi="Lato" w:cs="Lato"/>
        </w:rPr>
        <w:t xml:space="preserve">W ramach wdrożonego Zintegrowanego Systemu Obsługi Zasobu uruchomiono e-usługi umożliwiające w pełni obsługę elektroniczną jednostek wykonawstwa geodezyjnego, rzeczoznawców majątkowych, w trakcie uruchomienia są e-usługi dla komorników, </w:t>
      </w:r>
      <w:r w:rsidRPr="29CAB1E9">
        <w:rPr>
          <w:rFonts w:ascii="Lato" w:eastAsia="Lato" w:hAnsi="Lato" w:cs="Lato"/>
        </w:rPr>
        <w:lastRenderedPageBreak/>
        <w:t>projektantów i innych interesantów w zakresie realizacji wniosków dotyczących udostępniania materiałów z PZGiK.</w:t>
      </w:r>
    </w:p>
    <w:p w14:paraId="76BB753C" w14:textId="4B82172B" w:rsidR="006A1CAC" w:rsidRPr="00BA2DD4" w:rsidRDefault="7C535A8F" w:rsidP="786815D9">
      <w:pPr>
        <w:spacing w:after="0"/>
        <w:jc w:val="both"/>
        <w:rPr>
          <w:rFonts w:ascii="Lato" w:eastAsia="Lato" w:hAnsi="Lato" w:cs="Lato"/>
        </w:rPr>
      </w:pPr>
      <w:r w:rsidRPr="786815D9">
        <w:rPr>
          <w:rFonts w:ascii="Lato" w:eastAsia="Lato" w:hAnsi="Lato" w:cs="Lato"/>
        </w:rPr>
        <w:t>Zapewniono utrzymanie i aktualizację miejskiego Portalu MSIP Obserwatorium, w ramach którego udostępniane są mieszkańcom dane i informacje m.in. o przestrzeni i planach zagospodarowania miasta.</w:t>
      </w:r>
    </w:p>
    <w:p w14:paraId="3E7901FB" w14:textId="36DE9779" w:rsidR="006A1CAC" w:rsidRPr="00BA2DD4" w:rsidRDefault="006A1CAC" w:rsidP="29CAB1E9">
      <w:pPr>
        <w:spacing w:after="0"/>
        <w:rPr>
          <w:rFonts w:ascii="Lato" w:eastAsia="Lato" w:hAnsi="Lato" w:cs="Lato"/>
        </w:rPr>
      </w:pPr>
    </w:p>
    <w:p w14:paraId="37BCD6A6" w14:textId="1B46EC3B" w:rsidR="006A1CAC" w:rsidRPr="00BA2DD4" w:rsidRDefault="2A255517" w:rsidP="29CAB1E9">
      <w:pPr>
        <w:spacing w:after="0" w:line="257" w:lineRule="auto"/>
        <w:rPr>
          <w:rFonts w:ascii="Lato" w:eastAsia="Lato" w:hAnsi="Lato" w:cs="Lato"/>
          <w:b/>
          <w:bCs/>
          <w:color w:val="5A5A5A"/>
        </w:rPr>
      </w:pPr>
      <w:r w:rsidRPr="29CAB1E9">
        <w:rPr>
          <w:rFonts w:ascii="Lato" w:eastAsia="Lato" w:hAnsi="Lato" w:cs="Lato"/>
          <w:b/>
          <w:bCs/>
          <w:color w:val="5A5A5A"/>
        </w:rPr>
        <w:t>Rozwój Zintegrowanego Systemu Zarządzania STRADOM</w:t>
      </w:r>
    </w:p>
    <w:p w14:paraId="59263219" w14:textId="07AF5855" w:rsidR="006A1CAC" w:rsidRPr="00BA2DD4" w:rsidRDefault="2A255517" w:rsidP="29CAB1E9">
      <w:pPr>
        <w:spacing w:after="0" w:line="257" w:lineRule="auto"/>
        <w:jc w:val="both"/>
        <w:rPr>
          <w:rFonts w:ascii="Lato" w:eastAsia="Lato" w:hAnsi="Lato" w:cs="Lato"/>
        </w:rPr>
      </w:pPr>
      <w:r w:rsidRPr="0935961B">
        <w:rPr>
          <w:rFonts w:ascii="Lato" w:eastAsia="Lato" w:hAnsi="Lato" w:cs="Lato"/>
        </w:rPr>
        <w:t>W 2020 r</w:t>
      </w:r>
      <w:r w:rsidR="0BFE6836" w:rsidRPr="0935961B">
        <w:rPr>
          <w:rFonts w:ascii="Lato" w:eastAsia="Lato" w:hAnsi="Lato" w:cs="Lato"/>
        </w:rPr>
        <w:t>oku</w:t>
      </w:r>
      <w:r w:rsidRPr="0935961B">
        <w:rPr>
          <w:rFonts w:ascii="Lato" w:eastAsia="Lato" w:hAnsi="Lato" w:cs="Lato"/>
        </w:rPr>
        <w:t xml:space="preserve"> dokonano modyfikacji Systemu STRADOM w celu zapewnienia poprawy jakości informacji zarządczej na poziomie strategicznym oraz w obszarze funkcjonalnym zarządzania ryzykiem. Dzięki rozbudowie Hurtowni Danych oraz warstwy aplikacyjnej Systemu zapewniono jego integrację z aplikacją ISDP, a tym samym przesyłanie informacji o inwestycjach miejskich do systemu informacji przestrzennej. Dzięki temu możliwe jest bieżące przeglądania działań inwestycyjnych </w:t>
      </w:r>
      <w:r w:rsidR="33FCD070" w:rsidRPr="0935961B">
        <w:rPr>
          <w:rFonts w:ascii="Lato" w:eastAsia="Lato" w:hAnsi="Lato" w:cs="Lato"/>
        </w:rPr>
        <w:t>M</w:t>
      </w:r>
      <w:r w:rsidRPr="0935961B">
        <w:rPr>
          <w:rFonts w:ascii="Lato" w:eastAsia="Lato" w:hAnsi="Lato" w:cs="Lato"/>
        </w:rPr>
        <w:t xml:space="preserve">iasta w układzie przestrzennym w układzie różnych atrybutów, w tym Dziedzin zarządzania oraz Celów i Programów strategicznych. </w:t>
      </w:r>
    </w:p>
    <w:p w14:paraId="76A142D7" w14:textId="4B82172B" w:rsidR="006A1CAC" w:rsidRPr="00BA2DD4" w:rsidRDefault="2A255517" w:rsidP="29CAB1E9">
      <w:pPr>
        <w:spacing w:after="0" w:line="257" w:lineRule="auto"/>
        <w:rPr>
          <w:rFonts w:ascii="Lato" w:eastAsia="Lato" w:hAnsi="Lato" w:cs="Lato"/>
          <w:b/>
          <w:bCs/>
          <w:color w:val="5A5A5A"/>
        </w:rPr>
      </w:pPr>
      <w:r w:rsidRPr="29CAB1E9">
        <w:rPr>
          <w:rFonts w:ascii="Lato" w:eastAsia="Lato" w:hAnsi="Lato" w:cs="Lato"/>
          <w:b/>
          <w:bCs/>
          <w:color w:val="5A5A5A"/>
        </w:rPr>
        <w:t xml:space="preserve"> </w:t>
      </w:r>
    </w:p>
    <w:p w14:paraId="47646D6D" w14:textId="41AD7DB2" w:rsidR="006A1CAC" w:rsidRPr="00BA2DD4" w:rsidRDefault="2A255517" w:rsidP="29CAB1E9">
      <w:pPr>
        <w:spacing w:after="0" w:line="257" w:lineRule="auto"/>
        <w:rPr>
          <w:rFonts w:ascii="Lato" w:eastAsia="Lato" w:hAnsi="Lato" w:cs="Lato"/>
          <w:b/>
          <w:bCs/>
          <w:color w:val="5A5A5A"/>
        </w:rPr>
      </w:pPr>
      <w:r w:rsidRPr="29CAB1E9">
        <w:rPr>
          <w:rFonts w:ascii="Lato" w:eastAsia="Lato" w:hAnsi="Lato" w:cs="Lato"/>
          <w:b/>
          <w:bCs/>
          <w:color w:val="5A5A5A"/>
        </w:rPr>
        <w:t>Platforma internetowa „Magiczny Kraków”</w:t>
      </w:r>
    </w:p>
    <w:p w14:paraId="664108DC" w14:textId="72763B49" w:rsidR="006A1CAC" w:rsidRPr="00BA2DD4" w:rsidRDefault="2A255517" w:rsidP="29CAB1E9">
      <w:pPr>
        <w:spacing w:after="0" w:line="257" w:lineRule="auto"/>
        <w:jc w:val="both"/>
        <w:rPr>
          <w:rFonts w:ascii="Lato" w:eastAsia="Lato" w:hAnsi="Lato" w:cs="Lato"/>
        </w:rPr>
      </w:pPr>
      <w:r w:rsidRPr="29CAB1E9">
        <w:rPr>
          <w:rFonts w:ascii="Lato" w:eastAsia="Lato" w:hAnsi="Lato" w:cs="Lato"/>
        </w:rPr>
        <w:t>W ramach portalu „Magiczny Kraków” po modernizacji układu graficznego stron oraz modyfikacji funkcjonalności systemu zarządzania treściami rozpoczęto prace modernizacyjne związane z responsywnością wszystkich stron portali „Magiczny Kraków”.</w:t>
      </w:r>
    </w:p>
    <w:p w14:paraId="43AAD5A3" w14:textId="74494A76" w:rsidR="006A1CAC" w:rsidRPr="00BA2DD4" w:rsidRDefault="2A255517" w:rsidP="29CAB1E9">
      <w:pPr>
        <w:spacing w:after="0" w:line="257" w:lineRule="auto"/>
        <w:jc w:val="both"/>
        <w:rPr>
          <w:rFonts w:ascii="Lato" w:eastAsia="Lato" w:hAnsi="Lato" w:cs="Lato"/>
        </w:rPr>
      </w:pPr>
      <w:r w:rsidRPr="0935961B">
        <w:rPr>
          <w:rFonts w:ascii="Lato" w:eastAsia="Lato" w:hAnsi="Lato" w:cs="Lato"/>
        </w:rPr>
        <w:t>W związku z panującą pandemią COVID-19, od 12 marca do 30 kwietnia 2020 r</w:t>
      </w:r>
      <w:r w:rsidR="3BFC8290" w:rsidRPr="0935961B">
        <w:rPr>
          <w:rFonts w:ascii="Lato" w:eastAsia="Lato" w:hAnsi="Lato" w:cs="Lato"/>
        </w:rPr>
        <w:t>oku</w:t>
      </w:r>
      <w:r w:rsidRPr="0935961B">
        <w:rPr>
          <w:rFonts w:ascii="Lato" w:eastAsia="Lato" w:hAnsi="Lato" w:cs="Lato"/>
        </w:rPr>
        <w:t xml:space="preserve"> Referat Mediów Miejskich prowadził na stronie krakow.pl transmisję</w:t>
      </w:r>
      <w:r w:rsidRPr="0935961B">
        <w:rPr>
          <w:rFonts w:ascii="Lato" w:eastAsia="Lato" w:hAnsi="Lato" w:cs="Lato"/>
          <w:i/>
          <w:iCs/>
        </w:rPr>
        <w:t xml:space="preserve"> live</w:t>
      </w:r>
      <w:r w:rsidRPr="0935961B">
        <w:rPr>
          <w:rFonts w:ascii="Lato" w:eastAsia="Lato" w:hAnsi="Lato" w:cs="Lato"/>
          <w:b/>
          <w:bCs/>
        </w:rPr>
        <w:t xml:space="preserve"> </w:t>
      </w:r>
      <w:r w:rsidRPr="0935961B">
        <w:rPr>
          <w:rFonts w:ascii="Lato" w:eastAsia="Lato" w:hAnsi="Lato" w:cs="Lato"/>
        </w:rPr>
        <w:t xml:space="preserve">dotyczącą bieżącej sytuacji epidemicznej, zawierającą niezbędne informacje </w:t>
      </w:r>
      <w:r w:rsidR="595E4B3D" w:rsidRPr="0935961B">
        <w:rPr>
          <w:rFonts w:ascii="Lato" w:eastAsia="Lato" w:hAnsi="Lato" w:cs="Lato"/>
        </w:rPr>
        <w:t>o</w:t>
      </w:r>
      <w:r w:rsidRPr="0935961B">
        <w:rPr>
          <w:rFonts w:ascii="Lato" w:eastAsia="Lato" w:hAnsi="Lato" w:cs="Lato"/>
        </w:rPr>
        <w:t xml:space="preserve"> wprowadzanych ogranicze</w:t>
      </w:r>
      <w:r w:rsidR="68D7A717" w:rsidRPr="0935961B">
        <w:rPr>
          <w:rFonts w:ascii="Lato" w:eastAsia="Lato" w:hAnsi="Lato" w:cs="Lato"/>
        </w:rPr>
        <w:t>niach</w:t>
      </w:r>
      <w:r w:rsidRPr="0935961B">
        <w:rPr>
          <w:rFonts w:ascii="Lato" w:eastAsia="Lato" w:hAnsi="Lato" w:cs="Lato"/>
        </w:rPr>
        <w:t xml:space="preserve"> oraz przekazywanych komunikat</w:t>
      </w:r>
      <w:r w:rsidR="7CAE8293" w:rsidRPr="0935961B">
        <w:rPr>
          <w:rFonts w:ascii="Lato" w:eastAsia="Lato" w:hAnsi="Lato" w:cs="Lato"/>
        </w:rPr>
        <w:t>ach.</w:t>
      </w:r>
      <w:r w:rsidRPr="0935961B">
        <w:rPr>
          <w:rFonts w:ascii="Lato" w:eastAsia="Lato" w:hAnsi="Lato" w:cs="Lato"/>
        </w:rPr>
        <w:t xml:space="preserve"> Relacja była prowadzona od godz. 6.00 do ok. 23.00. Dla relacji </w:t>
      </w:r>
      <w:r w:rsidRPr="0935961B">
        <w:rPr>
          <w:rFonts w:ascii="Lato" w:eastAsia="Lato" w:hAnsi="Lato" w:cs="Lato"/>
          <w:i/>
          <w:iCs/>
        </w:rPr>
        <w:t xml:space="preserve">live </w:t>
      </w:r>
      <w:r w:rsidRPr="0935961B">
        <w:rPr>
          <w:rFonts w:ascii="Lato" w:eastAsia="Lato" w:hAnsi="Lato" w:cs="Lato"/>
        </w:rPr>
        <w:t>zanotowano łącznie 6 704 523 odsłon</w:t>
      </w:r>
      <w:r w:rsidR="0DD3AA05" w:rsidRPr="0935961B">
        <w:rPr>
          <w:rFonts w:ascii="Lato" w:eastAsia="Lato" w:hAnsi="Lato" w:cs="Lato"/>
        </w:rPr>
        <w:t>y</w:t>
      </w:r>
      <w:r w:rsidRPr="0935961B">
        <w:rPr>
          <w:rFonts w:ascii="Lato" w:eastAsia="Lato" w:hAnsi="Lato" w:cs="Lato"/>
        </w:rPr>
        <w:t xml:space="preserve"> i 2 031 117 użytkowników.</w:t>
      </w:r>
    </w:p>
    <w:p w14:paraId="7B939EA6" w14:textId="5382D934" w:rsidR="006A1CAC" w:rsidRPr="00BA2DD4" w:rsidRDefault="2A255517" w:rsidP="00585208">
      <w:pPr>
        <w:spacing w:before="240" w:after="0" w:line="257" w:lineRule="auto"/>
        <w:jc w:val="both"/>
        <w:rPr>
          <w:rFonts w:ascii="Lato" w:eastAsia="Lato" w:hAnsi="Lato" w:cs="Lato"/>
        </w:rPr>
      </w:pPr>
      <w:r w:rsidRPr="786815D9">
        <w:rPr>
          <w:rFonts w:ascii="Lato" w:eastAsia="Lato" w:hAnsi="Lato" w:cs="Lato"/>
        </w:rPr>
        <w:t xml:space="preserve">Liczba komunikatów opublikowanych na stronach MPI </w:t>
      </w:r>
      <w:r w:rsidR="76E6DA5D" w:rsidRPr="786815D9">
        <w:rPr>
          <w:rFonts w:ascii="Lato" w:eastAsia="Lato" w:hAnsi="Lato" w:cs="Lato"/>
        </w:rPr>
        <w:t>„</w:t>
      </w:r>
      <w:r w:rsidRPr="786815D9">
        <w:rPr>
          <w:rFonts w:ascii="Lato" w:eastAsia="Lato" w:hAnsi="Lato" w:cs="Lato"/>
        </w:rPr>
        <w:t>Magiczny Kraków</w:t>
      </w:r>
      <w:r w:rsidR="593BE757" w:rsidRPr="786815D9">
        <w:rPr>
          <w:rFonts w:ascii="Lato" w:eastAsia="Lato" w:hAnsi="Lato" w:cs="Lato"/>
        </w:rPr>
        <w:t>”</w:t>
      </w:r>
      <w:r w:rsidRPr="786815D9">
        <w:rPr>
          <w:rFonts w:ascii="Lato" w:eastAsia="Lato" w:hAnsi="Lato" w:cs="Lato"/>
        </w:rPr>
        <w:t xml:space="preserve"> (w szt.):</w:t>
      </w:r>
    </w:p>
    <w:p w14:paraId="5E53DD45" w14:textId="17713277" w:rsidR="006A1CAC" w:rsidRPr="00BA2DD4" w:rsidRDefault="2A255517" w:rsidP="008E57A9">
      <w:pPr>
        <w:pStyle w:val="Akapitzlist"/>
        <w:numPr>
          <w:ilvl w:val="0"/>
          <w:numId w:val="34"/>
        </w:numPr>
        <w:spacing w:after="0"/>
        <w:jc w:val="both"/>
        <w:rPr>
          <w:rFonts w:ascii="Lato" w:eastAsia="Lato" w:hAnsi="Lato" w:cs="Lato"/>
          <w:b/>
          <w:bCs/>
          <w:color w:val="000000" w:themeColor="text1"/>
        </w:rPr>
      </w:pPr>
      <w:r w:rsidRPr="0935961B">
        <w:rPr>
          <w:rFonts w:ascii="Lato" w:eastAsia="Lato" w:hAnsi="Lato" w:cs="Lato"/>
          <w:b/>
          <w:bCs/>
          <w:color w:val="000000" w:themeColor="text1"/>
        </w:rPr>
        <w:t>2020: 8</w:t>
      </w:r>
      <w:r w:rsidR="3F7A4C8A" w:rsidRPr="0935961B">
        <w:rPr>
          <w:rFonts w:ascii="Lato" w:eastAsia="Lato" w:hAnsi="Lato" w:cs="Lato"/>
          <w:b/>
          <w:bCs/>
          <w:color w:val="000000" w:themeColor="text1"/>
        </w:rPr>
        <w:t xml:space="preserve"> </w:t>
      </w:r>
      <w:r w:rsidRPr="0935961B">
        <w:rPr>
          <w:rFonts w:ascii="Lato" w:eastAsia="Lato" w:hAnsi="Lato" w:cs="Lato"/>
          <w:b/>
          <w:bCs/>
          <w:color w:val="000000" w:themeColor="text1"/>
        </w:rPr>
        <w:t>432</w:t>
      </w:r>
    </w:p>
    <w:p w14:paraId="10B59DEE" w14:textId="66193AD1"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0935961B">
        <w:rPr>
          <w:rFonts w:ascii="Lato" w:eastAsia="Lato" w:hAnsi="Lato" w:cs="Lato"/>
          <w:color w:val="000000" w:themeColor="text1"/>
        </w:rPr>
        <w:t>2019: 9</w:t>
      </w:r>
      <w:r w:rsidR="79D9C0E2" w:rsidRPr="0935961B">
        <w:rPr>
          <w:rFonts w:ascii="Lato" w:eastAsia="Lato" w:hAnsi="Lato" w:cs="Lato"/>
          <w:color w:val="000000" w:themeColor="text1"/>
        </w:rPr>
        <w:t xml:space="preserve"> </w:t>
      </w:r>
      <w:r w:rsidRPr="0935961B">
        <w:rPr>
          <w:rFonts w:ascii="Lato" w:eastAsia="Lato" w:hAnsi="Lato" w:cs="Lato"/>
          <w:color w:val="000000" w:themeColor="text1"/>
        </w:rPr>
        <w:t>000</w:t>
      </w:r>
    </w:p>
    <w:p w14:paraId="54330FB3" w14:textId="40ECC4EF"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29CAB1E9">
        <w:rPr>
          <w:rFonts w:ascii="Lato" w:eastAsia="Lato" w:hAnsi="Lato" w:cs="Lato"/>
          <w:color w:val="000000" w:themeColor="text1"/>
        </w:rPr>
        <w:t>2018: 9 193</w:t>
      </w:r>
    </w:p>
    <w:p w14:paraId="601F2836" w14:textId="17BB9342" w:rsidR="006A1CAC" w:rsidRPr="00BA2DD4" w:rsidRDefault="2A255517" w:rsidP="786815D9">
      <w:pPr>
        <w:spacing w:after="0" w:line="257" w:lineRule="auto"/>
        <w:jc w:val="both"/>
        <w:rPr>
          <w:rFonts w:ascii="Lato" w:eastAsia="Lato" w:hAnsi="Lato" w:cs="Lato"/>
        </w:rPr>
      </w:pPr>
      <w:r w:rsidRPr="786815D9">
        <w:rPr>
          <w:rFonts w:ascii="Lato" w:eastAsia="Lato" w:hAnsi="Lato" w:cs="Lato"/>
        </w:rPr>
        <w:t xml:space="preserve">Liczba dokumentów opublikowanych na stronach MPI </w:t>
      </w:r>
      <w:r w:rsidR="0E08D31A" w:rsidRPr="786815D9">
        <w:rPr>
          <w:rFonts w:ascii="Lato" w:eastAsia="Lato" w:hAnsi="Lato" w:cs="Lato"/>
        </w:rPr>
        <w:t>„Magiczny Kraków”</w:t>
      </w:r>
      <w:r w:rsidRPr="786815D9">
        <w:rPr>
          <w:rFonts w:ascii="Lato" w:eastAsia="Lato" w:hAnsi="Lato" w:cs="Lato"/>
        </w:rPr>
        <w:t xml:space="preserve"> (w szt.):</w:t>
      </w:r>
    </w:p>
    <w:p w14:paraId="7FF3E8BE" w14:textId="4B82172B" w:rsidR="006A1CAC" w:rsidRPr="00BA2DD4" w:rsidRDefault="2A255517" w:rsidP="008E57A9">
      <w:pPr>
        <w:pStyle w:val="Akapitzlist"/>
        <w:numPr>
          <w:ilvl w:val="0"/>
          <w:numId w:val="34"/>
        </w:numPr>
        <w:spacing w:after="0"/>
        <w:jc w:val="both"/>
        <w:rPr>
          <w:rFonts w:ascii="Lato" w:eastAsia="Lato" w:hAnsi="Lato" w:cs="Lato"/>
          <w:b/>
          <w:bCs/>
          <w:color w:val="000000" w:themeColor="text1"/>
        </w:rPr>
      </w:pPr>
      <w:r w:rsidRPr="29CAB1E9">
        <w:rPr>
          <w:rFonts w:ascii="Lato" w:eastAsia="Lato" w:hAnsi="Lato" w:cs="Lato"/>
          <w:b/>
          <w:bCs/>
          <w:color w:val="000000" w:themeColor="text1"/>
        </w:rPr>
        <w:t>2020: 673</w:t>
      </w:r>
    </w:p>
    <w:p w14:paraId="0A748C94" w14:textId="4B82172B"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29CAB1E9">
        <w:rPr>
          <w:rFonts w:ascii="Lato" w:eastAsia="Lato" w:hAnsi="Lato" w:cs="Lato"/>
          <w:color w:val="000000" w:themeColor="text1"/>
        </w:rPr>
        <w:t>2019: 625</w:t>
      </w:r>
    </w:p>
    <w:p w14:paraId="07CFABA8" w14:textId="777AC2F3"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29CAB1E9">
        <w:rPr>
          <w:rFonts w:ascii="Lato" w:eastAsia="Lato" w:hAnsi="Lato" w:cs="Lato"/>
          <w:color w:val="000000" w:themeColor="text1"/>
        </w:rPr>
        <w:t>2018: 716</w:t>
      </w:r>
    </w:p>
    <w:p w14:paraId="7470D3B5" w14:textId="0363416F" w:rsidR="006A1CAC" w:rsidRPr="00BA2DD4" w:rsidRDefault="2A255517" w:rsidP="786815D9">
      <w:pPr>
        <w:spacing w:after="0" w:line="257" w:lineRule="auto"/>
        <w:jc w:val="both"/>
        <w:rPr>
          <w:rFonts w:ascii="Lato" w:eastAsia="Lato" w:hAnsi="Lato" w:cs="Lato"/>
        </w:rPr>
      </w:pPr>
      <w:r w:rsidRPr="786815D9">
        <w:rPr>
          <w:rFonts w:ascii="Lato" w:eastAsia="Lato" w:hAnsi="Lato" w:cs="Lato"/>
        </w:rPr>
        <w:t xml:space="preserve">Liczba wejść ogółem na stronę MPI </w:t>
      </w:r>
      <w:r w:rsidR="022EA11E" w:rsidRPr="786815D9">
        <w:rPr>
          <w:rFonts w:ascii="Lato" w:eastAsia="Lato" w:hAnsi="Lato" w:cs="Lato"/>
        </w:rPr>
        <w:t>„Magiczny Kraków”</w:t>
      </w:r>
      <w:r w:rsidRPr="786815D9">
        <w:rPr>
          <w:rFonts w:ascii="Lato" w:eastAsia="Lato" w:hAnsi="Lato" w:cs="Lato"/>
        </w:rPr>
        <w:t xml:space="preserve"> (w szt.):</w:t>
      </w:r>
    </w:p>
    <w:p w14:paraId="25701ECF" w14:textId="4B82172B" w:rsidR="006A1CAC" w:rsidRPr="00BA2DD4" w:rsidRDefault="2A255517" w:rsidP="008E57A9">
      <w:pPr>
        <w:pStyle w:val="Akapitzlist"/>
        <w:numPr>
          <w:ilvl w:val="0"/>
          <w:numId w:val="34"/>
        </w:numPr>
        <w:spacing w:after="0"/>
        <w:jc w:val="both"/>
        <w:rPr>
          <w:rFonts w:ascii="Lato" w:eastAsia="Lato" w:hAnsi="Lato" w:cs="Lato"/>
          <w:b/>
          <w:bCs/>
          <w:color w:val="000000" w:themeColor="text1"/>
        </w:rPr>
      </w:pPr>
      <w:r w:rsidRPr="29CAB1E9">
        <w:rPr>
          <w:rFonts w:ascii="Lato" w:eastAsia="Lato" w:hAnsi="Lato" w:cs="Lato"/>
          <w:b/>
          <w:bCs/>
          <w:color w:val="000000" w:themeColor="text1"/>
        </w:rPr>
        <w:t>2020: 37 110 820</w:t>
      </w:r>
    </w:p>
    <w:p w14:paraId="0D4EABA5" w14:textId="4B82172B"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29CAB1E9">
        <w:rPr>
          <w:rFonts w:ascii="Lato" w:eastAsia="Lato" w:hAnsi="Lato" w:cs="Lato"/>
          <w:color w:val="000000" w:themeColor="text1"/>
        </w:rPr>
        <w:t>2019: 32 526 710</w:t>
      </w:r>
    </w:p>
    <w:p w14:paraId="31799C6E" w14:textId="4B82172B" w:rsidR="006A1CAC" w:rsidRPr="00BA2DD4" w:rsidRDefault="2A255517" w:rsidP="008E57A9">
      <w:pPr>
        <w:pStyle w:val="Akapitzlist"/>
        <w:numPr>
          <w:ilvl w:val="0"/>
          <w:numId w:val="34"/>
        </w:numPr>
        <w:spacing w:after="0"/>
        <w:jc w:val="both"/>
        <w:rPr>
          <w:rFonts w:ascii="Lato" w:eastAsia="Lato" w:hAnsi="Lato" w:cs="Lato"/>
          <w:color w:val="000000" w:themeColor="text1"/>
        </w:rPr>
      </w:pPr>
      <w:r w:rsidRPr="29CAB1E9">
        <w:rPr>
          <w:rFonts w:ascii="Lato" w:eastAsia="Lato" w:hAnsi="Lato" w:cs="Lato"/>
          <w:color w:val="000000" w:themeColor="text1"/>
        </w:rPr>
        <w:t>2018: 18 021 557</w:t>
      </w:r>
    </w:p>
    <w:p w14:paraId="139F2941" w14:textId="4B82172B" w:rsidR="006A1CAC" w:rsidRPr="00BA2DD4" w:rsidRDefault="2A255517" w:rsidP="29CAB1E9">
      <w:pPr>
        <w:spacing w:after="0" w:line="257" w:lineRule="auto"/>
        <w:rPr>
          <w:rFonts w:ascii="Lato" w:eastAsia="Lato" w:hAnsi="Lato" w:cs="Lato"/>
          <w:color w:val="595959" w:themeColor="text1" w:themeTint="A6"/>
        </w:rPr>
      </w:pPr>
      <w:r w:rsidRPr="29CAB1E9">
        <w:rPr>
          <w:rFonts w:ascii="Lato" w:eastAsia="Lato" w:hAnsi="Lato" w:cs="Lato"/>
          <w:color w:val="595959" w:themeColor="text1" w:themeTint="A6"/>
        </w:rPr>
        <w:t xml:space="preserve"> </w:t>
      </w:r>
    </w:p>
    <w:p w14:paraId="6341E4BB" w14:textId="4B82172B" w:rsidR="006A1CAC" w:rsidRPr="00BA2DD4" w:rsidRDefault="2A255517" w:rsidP="29CAB1E9">
      <w:pPr>
        <w:spacing w:after="0" w:line="257" w:lineRule="auto"/>
        <w:rPr>
          <w:rFonts w:ascii="Lato" w:eastAsia="Lato" w:hAnsi="Lato" w:cs="Lato"/>
          <w:b/>
          <w:bCs/>
          <w:color w:val="595959" w:themeColor="text1" w:themeTint="A6"/>
        </w:rPr>
      </w:pPr>
      <w:r w:rsidRPr="29CAB1E9">
        <w:rPr>
          <w:rFonts w:ascii="Lato" w:eastAsia="Lato" w:hAnsi="Lato" w:cs="Lato"/>
          <w:b/>
          <w:bCs/>
          <w:color w:val="595959" w:themeColor="text1" w:themeTint="A6"/>
        </w:rPr>
        <w:t>Biuletyn Informacji Publicznej</w:t>
      </w:r>
    </w:p>
    <w:p w14:paraId="1590D4B9" w14:textId="559FCA7E" w:rsidR="006A1CAC" w:rsidRPr="00BA2DD4" w:rsidRDefault="2A255517" w:rsidP="29CAB1E9">
      <w:pPr>
        <w:spacing w:after="0" w:line="257" w:lineRule="auto"/>
        <w:jc w:val="both"/>
        <w:rPr>
          <w:rFonts w:ascii="Lato" w:eastAsia="Lato" w:hAnsi="Lato" w:cs="Lato"/>
        </w:rPr>
      </w:pPr>
      <w:r w:rsidRPr="0935961B">
        <w:rPr>
          <w:rFonts w:ascii="Lato" w:eastAsia="Lato" w:hAnsi="Lato" w:cs="Lato"/>
          <w:color w:val="000000" w:themeColor="text1"/>
        </w:rPr>
        <w:t>W ramach ujednoliconego systemu stron internetowych Biuletynu Informacji Publicznej MK w</w:t>
      </w:r>
      <w:r w:rsidR="00341596" w:rsidRPr="0935961B">
        <w:rPr>
          <w:rFonts w:ascii="Lato" w:eastAsia="Lato" w:hAnsi="Lato" w:cs="Lato"/>
          <w:color w:val="000000" w:themeColor="text1"/>
        </w:rPr>
        <w:t> </w:t>
      </w:r>
      <w:r w:rsidRPr="0935961B">
        <w:rPr>
          <w:rFonts w:ascii="Lato" w:eastAsia="Lato" w:hAnsi="Lato" w:cs="Lato"/>
          <w:color w:val="000000" w:themeColor="text1"/>
        </w:rPr>
        <w:t>2020 r</w:t>
      </w:r>
      <w:r w:rsidR="04CD148A" w:rsidRPr="0935961B">
        <w:rPr>
          <w:rFonts w:ascii="Lato" w:eastAsia="Lato" w:hAnsi="Lato" w:cs="Lato"/>
          <w:color w:val="000000" w:themeColor="text1"/>
        </w:rPr>
        <w:t>oku</w:t>
      </w:r>
      <w:r w:rsidRPr="0935961B">
        <w:rPr>
          <w:rFonts w:ascii="Lato" w:eastAsia="Lato" w:hAnsi="Lato" w:cs="Lato"/>
          <w:color w:val="000000" w:themeColor="text1"/>
        </w:rPr>
        <w:t xml:space="preserve"> udostępniane były strony: BIP </w:t>
      </w:r>
      <w:r w:rsidRPr="0935961B">
        <w:rPr>
          <w:rFonts w:ascii="Lato" w:eastAsia="Lato" w:hAnsi="Lato" w:cs="Lato"/>
        </w:rPr>
        <w:t xml:space="preserve">UMK oraz 408 aktywnych BIP </w:t>
      </w:r>
      <w:r w:rsidR="413196F0" w:rsidRPr="0935961B">
        <w:rPr>
          <w:rFonts w:ascii="Lato" w:eastAsia="Lato" w:hAnsi="Lato" w:cs="Lato"/>
        </w:rPr>
        <w:t>M</w:t>
      </w:r>
      <w:r w:rsidRPr="0935961B">
        <w:rPr>
          <w:rFonts w:ascii="Lato" w:eastAsia="Lato" w:hAnsi="Lato" w:cs="Lato"/>
        </w:rPr>
        <w:t xml:space="preserve">iejskich </w:t>
      </w:r>
      <w:r w:rsidR="3CA547F9" w:rsidRPr="0935961B">
        <w:rPr>
          <w:rFonts w:ascii="Lato" w:eastAsia="Lato" w:hAnsi="Lato" w:cs="Lato"/>
        </w:rPr>
        <w:t>J</w:t>
      </w:r>
      <w:r w:rsidRPr="0935961B">
        <w:rPr>
          <w:rFonts w:ascii="Lato" w:eastAsia="Lato" w:hAnsi="Lato" w:cs="Lato"/>
        </w:rPr>
        <w:t xml:space="preserve">ednostek </w:t>
      </w:r>
      <w:r w:rsidR="19B5D96D" w:rsidRPr="0935961B">
        <w:rPr>
          <w:rFonts w:ascii="Lato" w:eastAsia="Lato" w:hAnsi="Lato" w:cs="Lato"/>
        </w:rPr>
        <w:t>O</w:t>
      </w:r>
      <w:r w:rsidRPr="0935961B">
        <w:rPr>
          <w:rFonts w:ascii="Lato" w:eastAsia="Lato" w:hAnsi="Lato" w:cs="Lato"/>
        </w:rPr>
        <w:t>rganizacyjnych i innych podmiotów gminnych. Dodatkowo, w Serwisie dostępnych było również 119 archiwalnych Biuletynów Informacji Publicznej podmiotów gminnych.</w:t>
      </w:r>
    </w:p>
    <w:p w14:paraId="6A1F1E2E" w14:textId="4496835F" w:rsidR="006A1CAC" w:rsidRPr="00BA2DD4" w:rsidRDefault="2A255517" w:rsidP="29CAB1E9">
      <w:pPr>
        <w:spacing w:after="0" w:line="257" w:lineRule="auto"/>
        <w:jc w:val="both"/>
        <w:rPr>
          <w:rFonts w:ascii="Lato" w:eastAsia="Lato" w:hAnsi="Lato" w:cs="Lato"/>
        </w:rPr>
      </w:pPr>
      <w:r w:rsidRPr="0935961B">
        <w:rPr>
          <w:rFonts w:ascii="Lato" w:eastAsia="Lato" w:hAnsi="Lato" w:cs="Lato"/>
        </w:rPr>
        <w:t>Wdrożona została nowa wersja warstwy prezentacyjnej Biuletynu Informacji Publicznej wraz z</w:t>
      </w:r>
      <w:r w:rsidR="00341596" w:rsidRPr="0935961B">
        <w:rPr>
          <w:rFonts w:ascii="Lato" w:eastAsia="Lato" w:hAnsi="Lato" w:cs="Lato"/>
        </w:rPr>
        <w:t> </w:t>
      </w:r>
      <w:r w:rsidRPr="0935961B">
        <w:rPr>
          <w:rFonts w:ascii="Lato" w:eastAsia="Lato" w:hAnsi="Lato" w:cs="Lato"/>
        </w:rPr>
        <w:t>dostosowaniem systemu zarządzania treścią oraz dostosowaniem serwisu do wymogów prawa w zakresie dostępności cyfrowej stron internetowych. Dzięki wprowadzonym modyfikacjom strony Platformy BIP MK są responsywne, co ułatwiło korzystanie ze stron na urządzeniach mobilnych. W 2020 r</w:t>
      </w:r>
      <w:r w:rsidR="297B4084" w:rsidRPr="0935961B">
        <w:rPr>
          <w:rFonts w:ascii="Lato" w:eastAsia="Lato" w:hAnsi="Lato" w:cs="Lato"/>
        </w:rPr>
        <w:t>oku</w:t>
      </w:r>
      <w:r w:rsidRPr="0935961B">
        <w:rPr>
          <w:rFonts w:ascii="Lato" w:eastAsia="Lato" w:hAnsi="Lato" w:cs="Lato"/>
        </w:rPr>
        <w:t xml:space="preserve"> serwis BIP MK odnotował </w:t>
      </w:r>
      <w:r w:rsidRPr="0935961B">
        <w:rPr>
          <w:rFonts w:ascii="Lato" w:eastAsia="Lato" w:hAnsi="Lato" w:cs="Lato"/>
          <w:b/>
          <w:bCs/>
        </w:rPr>
        <w:t>191 485 743</w:t>
      </w:r>
      <w:r w:rsidRPr="0935961B">
        <w:rPr>
          <w:rFonts w:ascii="Lato" w:eastAsia="Lato" w:hAnsi="Lato" w:cs="Lato"/>
        </w:rPr>
        <w:t xml:space="preserve"> odwiedzi</w:t>
      </w:r>
      <w:r w:rsidR="104E0D05" w:rsidRPr="0935961B">
        <w:rPr>
          <w:rFonts w:ascii="Lato" w:eastAsia="Lato" w:hAnsi="Lato" w:cs="Lato"/>
        </w:rPr>
        <w:t>ny</w:t>
      </w:r>
      <w:r w:rsidRPr="0935961B">
        <w:rPr>
          <w:rFonts w:ascii="Lato" w:eastAsia="Lato" w:hAnsi="Lato" w:cs="Lato"/>
        </w:rPr>
        <w:t xml:space="preserve"> z zapytaniami </w:t>
      </w:r>
      <w:r w:rsidRPr="0935961B">
        <w:rPr>
          <w:rFonts w:ascii="Lato" w:eastAsia="Lato" w:hAnsi="Lato" w:cs="Lato"/>
        </w:rPr>
        <w:lastRenderedPageBreak/>
        <w:t>o</w:t>
      </w:r>
      <w:r w:rsidR="00495DCC">
        <w:rPr>
          <w:rFonts w:ascii="Lato" w:eastAsia="Lato" w:hAnsi="Lato" w:cs="Lato"/>
        </w:rPr>
        <w:t> </w:t>
      </w:r>
      <w:r w:rsidRPr="0935961B">
        <w:rPr>
          <w:rFonts w:ascii="Lato" w:eastAsia="Lato" w:hAnsi="Lato" w:cs="Lato"/>
        </w:rPr>
        <w:t>strony z informacjami, a na stronach serwisu BIP MK udostępnianych było 1 465 000 stron, obiektów, plików z informacjami.</w:t>
      </w:r>
    </w:p>
    <w:p w14:paraId="6F6EB305" w14:textId="414D1C3D" w:rsidR="006A1CAC" w:rsidRPr="00BA2DD4" w:rsidRDefault="2A255517" w:rsidP="29CAB1E9">
      <w:pPr>
        <w:spacing w:after="0" w:line="257" w:lineRule="auto"/>
        <w:jc w:val="both"/>
        <w:rPr>
          <w:rFonts w:ascii="Lato" w:eastAsia="Lato" w:hAnsi="Lato" w:cs="Lato"/>
        </w:rPr>
      </w:pPr>
      <w:r w:rsidRPr="0935961B">
        <w:rPr>
          <w:rFonts w:ascii="Lato" w:eastAsia="Lato" w:hAnsi="Lato" w:cs="Lato"/>
        </w:rPr>
        <w:t>W BIP MK w 2020 r</w:t>
      </w:r>
      <w:r w:rsidR="10CF64EA" w:rsidRPr="0935961B">
        <w:rPr>
          <w:rFonts w:ascii="Lato" w:eastAsia="Lato" w:hAnsi="Lato" w:cs="Lato"/>
        </w:rPr>
        <w:t>oku</w:t>
      </w:r>
      <w:r w:rsidRPr="0935961B">
        <w:rPr>
          <w:rFonts w:ascii="Lato" w:eastAsia="Lato" w:hAnsi="Lato" w:cs="Lato"/>
        </w:rPr>
        <w:t xml:space="preserve"> ujednolicono strukturę menu stron podmiotowych BIP MJO, wdrożono wspólny moduł do prezentacji komunikatów i ogłoszeń oraz wytworzono moduł deklaracji dostępności dla każdej ze stron podmiotowych. </w:t>
      </w:r>
    </w:p>
    <w:p w14:paraId="6F9425AC" w14:textId="14096799" w:rsidR="006A1CAC" w:rsidRPr="00BA2DD4" w:rsidRDefault="2A255517" w:rsidP="29CAB1E9">
      <w:pPr>
        <w:spacing w:after="0" w:line="257" w:lineRule="auto"/>
        <w:jc w:val="both"/>
        <w:rPr>
          <w:rFonts w:ascii="Lato" w:eastAsia="Lato" w:hAnsi="Lato" w:cs="Lato"/>
          <w:color w:val="000000" w:themeColor="text1"/>
        </w:rPr>
      </w:pPr>
      <w:r w:rsidRPr="0935961B">
        <w:rPr>
          <w:rFonts w:ascii="Lato" w:eastAsia="Lato" w:hAnsi="Lato" w:cs="Lato"/>
        </w:rPr>
        <w:t xml:space="preserve">Ze względu na panującą sytuację epidemiczną powstał </w:t>
      </w:r>
      <w:r w:rsidRPr="0935961B">
        <w:rPr>
          <w:rFonts w:ascii="Lato" w:eastAsia="Lato" w:hAnsi="Lato" w:cs="Lato"/>
          <w:color w:val="000000" w:themeColor="text1"/>
        </w:rPr>
        <w:t xml:space="preserve">także nowy moduł – Alert epidemiczny, w którym zawarte </w:t>
      </w:r>
      <w:r w:rsidR="03728172" w:rsidRPr="0935961B">
        <w:rPr>
          <w:rFonts w:ascii="Lato" w:eastAsia="Lato" w:hAnsi="Lato" w:cs="Lato"/>
          <w:color w:val="000000" w:themeColor="text1"/>
        </w:rPr>
        <w:t>były</w:t>
      </w:r>
      <w:r w:rsidRPr="0935961B">
        <w:rPr>
          <w:rFonts w:ascii="Lato" w:eastAsia="Lato" w:hAnsi="Lato" w:cs="Lato"/>
          <w:color w:val="000000" w:themeColor="text1"/>
        </w:rPr>
        <w:t xml:space="preserve"> wszystkie najważniejsze dla mieszkańców informacje o sytuacji epidemicznej w mieście oraz zmianach w funkcjonowaniu urzędu spowodowanych epidemią. </w:t>
      </w:r>
    </w:p>
    <w:p w14:paraId="132EBEFF" w14:textId="1CD0D213" w:rsidR="006A1CAC" w:rsidRPr="00BA2DD4" w:rsidRDefault="006A1CAC" w:rsidP="29CAB1E9">
      <w:pPr>
        <w:spacing w:after="0" w:line="257" w:lineRule="auto"/>
      </w:pPr>
    </w:p>
    <w:p w14:paraId="2CA90504" w14:textId="2F61E697" w:rsidR="006A1CAC" w:rsidRPr="00BA2DD4" w:rsidRDefault="2A255517" w:rsidP="29CAB1E9">
      <w:pPr>
        <w:spacing w:after="0" w:line="257" w:lineRule="auto"/>
        <w:rPr>
          <w:rFonts w:ascii="Lato" w:eastAsia="Lato" w:hAnsi="Lato" w:cs="Lato"/>
          <w:b/>
          <w:bCs/>
          <w:color w:val="5A5A5A"/>
        </w:rPr>
      </w:pPr>
      <w:r w:rsidRPr="29CAB1E9">
        <w:rPr>
          <w:rFonts w:ascii="Lato" w:eastAsia="Lato" w:hAnsi="Lato" w:cs="Lato"/>
          <w:b/>
          <w:bCs/>
          <w:color w:val="5A5A5A"/>
        </w:rPr>
        <w:t>Bezprzewodowy dostęp do Internetu na terenie Krakowa</w:t>
      </w:r>
    </w:p>
    <w:p w14:paraId="39BBF0BC" w14:textId="4B82172B" w:rsidR="006A1CAC" w:rsidRPr="00BA2DD4" w:rsidRDefault="2A255517" w:rsidP="29CAB1E9">
      <w:pPr>
        <w:spacing w:after="0" w:line="257" w:lineRule="auto"/>
        <w:jc w:val="both"/>
        <w:rPr>
          <w:rFonts w:ascii="Lato" w:eastAsia="Lato" w:hAnsi="Lato" w:cs="Lato"/>
        </w:rPr>
      </w:pPr>
      <w:r w:rsidRPr="29CAB1E9">
        <w:rPr>
          <w:rFonts w:ascii="Lato" w:eastAsia="Lato" w:hAnsi="Lato" w:cs="Lato"/>
        </w:rPr>
        <w:t>Bezpłatny dostęp do Internetu w budynkach Urzędu Miasta Krakowa, Miejskich Jednostek Organizacyjnych oraz w lokalizacjach partnerów projektu ma duży wpływ na komfort korzystania przez mieszkańców z dostępnych usług publicznych drogą elektroniczną.</w:t>
      </w:r>
    </w:p>
    <w:p w14:paraId="3BD98E83" w14:textId="26DA9752" w:rsidR="006A1CAC" w:rsidRPr="00BA2DD4" w:rsidRDefault="2A255517" w:rsidP="29CAB1E9">
      <w:pPr>
        <w:spacing w:after="0" w:line="257" w:lineRule="auto"/>
        <w:jc w:val="both"/>
        <w:rPr>
          <w:rFonts w:ascii="Lato" w:eastAsia="Lato" w:hAnsi="Lato" w:cs="Lato"/>
        </w:rPr>
      </w:pPr>
      <w:r w:rsidRPr="0935961B">
        <w:rPr>
          <w:rFonts w:ascii="Lato" w:eastAsia="Lato" w:hAnsi="Lato" w:cs="Lato"/>
        </w:rPr>
        <w:t>Na koniec 2020 r</w:t>
      </w:r>
      <w:r w:rsidR="19DF80C4" w:rsidRPr="0935961B">
        <w:rPr>
          <w:rFonts w:ascii="Lato" w:eastAsia="Lato" w:hAnsi="Lato" w:cs="Lato"/>
        </w:rPr>
        <w:t>oku</w:t>
      </w:r>
      <w:r w:rsidRPr="0935961B">
        <w:rPr>
          <w:rFonts w:ascii="Lato" w:eastAsia="Lato" w:hAnsi="Lato" w:cs="Lato"/>
        </w:rPr>
        <w:t xml:space="preserve"> dostęp do bezprzewodowego Internetu dostarczany był w 15 strefach Hot Spot na terenie budynków Urzędu Miasta Krakowa i podmiotów współpracujących.</w:t>
      </w:r>
    </w:p>
    <w:p w14:paraId="2CA7ADD4" w14:textId="3FEAF82B" w:rsidR="006A1CAC" w:rsidRPr="00BA2DD4" w:rsidRDefault="006A1CAC" w:rsidP="29CAB1E9">
      <w:pPr>
        <w:rPr>
          <w:highlight w:val="yellow"/>
        </w:rPr>
      </w:pPr>
    </w:p>
    <w:p w14:paraId="7E373E11" w14:textId="12A9184C" w:rsidR="006A1CAC" w:rsidRPr="00BA2DD4" w:rsidRDefault="006A1CAC" w:rsidP="29CAB1E9">
      <w:pPr>
        <w:pStyle w:val="Nagwek4"/>
        <w:jc w:val="both"/>
      </w:pPr>
      <w:bookmarkStart w:id="80" w:name="_Toc8736340"/>
      <w:bookmarkStart w:id="81" w:name="_Toc8911588"/>
      <w:bookmarkStart w:id="82" w:name="_Toc8985022"/>
      <w:bookmarkStart w:id="83" w:name="_Toc10018597"/>
      <w:r>
        <w:t>IV.1.2.4</w:t>
      </w:r>
      <w:r w:rsidR="004273D3">
        <w:t>.</w:t>
      </w:r>
      <w:r>
        <w:t xml:space="preserve"> Inwestycje i projekty realizowane w ramach Dziedziny Administracja i</w:t>
      </w:r>
      <w:r w:rsidR="00896F36">
        <w:t> </w:t>
      </w:r>
      <w:r>
        <w:t>cyfryzacja w 20</w:t>
      </w:r>
      <w:r w:rsidR="445BD9AC">
        <w:t>20</w:t>
      </w:r>
      <w:r>
        <w:t xml:space="preserve"> roku</w:t>
      </w:r>
      <w:bookmarkEnd w:id="80"/>
      <w:bookmarkEnd w:id="81"/>
      <w:bookmarkEnd w:id="82"/>
      <w:bookmarkEnd w:id="83"/>
    </w:p>
    <w:p w14:paraId="21AFBABB" w14:textId="2DA8021A" w:rsidR="00163215" w:rsidRPr="00BA2DD4" w:rsidRDefault="00163215" w:rsidP="29CAB1E9"/>
    <w:p w14:paraId="1ED3FB0C" w14:textId="021D5291" w:rsidR="00163215" w:rsidRPr="00BA2DD4" w:rsidRDefault="3350D7EB" w:rsidP="29CAB1E9">
      <w:pPr>
        <w:spacing w:after="0" w:line="257" w:lineRule="auto"/>
        <w:jc w:val="both"/>
      </w:pPr>
      <w:r w:rsidRPr="29CAB1E9">
        <w:rPr>
          <w:rFonts w:ascii="Lato" w:eastAsia="Lato" w:hAnsi="Lato" w:cs="Lato"/>
          <w:b/>
          <w:bCs/>
        </w:rPr>
        <w:t>Program Elektroniczna Komunikacja i Obsługa (EKO)</w:t>
      </w:r>
    </w:p>
    <w:p w14:paraId="76095F2A" w14:textId="26A75B97" w:rsidR="00163215" w:rsidRPr="00BA2DD4" w:rsidRDefault="3350D7EB" w:rsidP="0935961B">
      <w:pPr>
        <w:spacing w:after="0" w:line="257" w:lineRule="auto"/>
        <w:jc w:val="both"/>
        <w:rPr>
          <w:rFonts w:ascii="Lato" w:eastAsia="Lato" w:hAnsi="Lato" w:cs="Lato"/>
        </w:rPr>
      </w:pPr>
      <w:r w:rsidRPr="0935961B">
        <w:rPr>
          <w:rFonts w:ascii="Lato" w:eastAsia="Lato" w:hAnsi="Lato" w:cs="Lato"/>
        </w:rPr>
        <w:t>W 2020 r</w:t>
      </w:r>
      <w:r w:rsidR="13D5A81F" w:rsidRPr="0935961B">
        <w:rPr>
          <w:rFonts w:ascii="Lato" w:eastAsia="Lato" w:hAnsi="Lato" w:cs="Lato"/>
        </w:rPr>
        <w:t>oku</w:t>
      </w:r>
      <w:r w:rsidRPr="0935961B">
        <w:rPr>
          <w:rFonts w:ascii="Lato" w:eastAsia="Lato" w:hAnsi="Lato" w:cs="Lato"/>
        </w:rPr>
        <w:t xml:space="preserve"> kontynuowano realizację rozpoczętego w 2018 roku programu kluczowego dla przyszłego funkcjonowania Systemu Informatycznego Gminy Miejskiej Kraków tj. Programu Elektroniczna Komunikacja i Obsługa (EKO). </w:t>
      </w:r>
    </w:p>
    <w:p w14:paraId="696F20E8" w14:textId="2BE8F9D6" w:rsidR="00163215" w:rsidRPr="00BA2DD4" w:rsidRDefault="3350D7EB" w:rsidP="29CAB1E9">
      <w:pPr>
        <w:spacing w:after="0" w:line="257" w:lineRule="auto"/>
        <w:jc w:val="both"/>
      </w:pPr>
      <w:r w:rsidRPr="29CAB1E9">
        <w:rPr>
          <w:rFonts w:ascii="Lato" w:eastAsia="Lato" w:hAnsi="Lato" w:cs="Lato"/>
        </w:rPr>
        <w:t xml:space="preserve">Program jest związany z udostępnieniem infrastruktury i procesów pozwalających na systemowe dostarczanie usług elektronicznych klientom wewnętrznym i zewnętrznym zgodnie z architekturą zorientowaną na usługi (SOA UMK). Architektura pozwala na szybką integrację systemów w oparciu o wdrożoną w ramach Programu EKO integracyjną szynę danych ESB WSO2. </w:t>
      </w:r>
    </w:p>
    <w:p w14:paraId="0531582D" w14:textId="1B2459FD" w:rsidR="00163215" w:rsidRPr="00BA2DD4" w:rsidRDefault="3350D7EB" w:rsidP="29CAB1E9">
      <w:pPr>
        <w:spacing w:after="0" w:line="257" w:lineRule="auto"/>
        <w:jc w:val="both"/>
      </w:pPr>
      <w:r w:rsidRPr="29CAB1E9">
        <w:rPr>
          <w:rFonts w:ascii="Lato" w:eastAsia="Lato" w:hAnsi="Lato" w:cs="Lato"/>
        </w:rPr>
        <w:t>W latach 2021-2022 planowana jest stopniowa integracja aplikacji i systemów działających w</w:t>
      </w:r>
      <w:r w:rsidR="00EB3CFA">
        <w:rPr>
          <w:rFonts w:ascii="Lato" w:eastAsia="Lato" w:hAnsi="Lato" w:cs="Lato"/>
        </w:rPr>
        <w:t> </w:t>
      </w:r>
      <w:r w:rsidRPr="29CAB1E9">
        <w:rPr>
          <w:rFonts w:ascii="Lato" w:eastAsia="Lato" w:hAnsi="Lato" w:cs="Lato"/>
        </w:rPr>
        <w:t>ramach SI UMK w architekturze usługowej, co pozwoli na istotne podniesienie poziomu świadczenia usług elektronicznych Klientom UMK.</w:t>
      </w:r>
    </w:p>
    <w:p w14:paraId="07FD0E36" w14:textId="4EC29CC6" w:rsidR="00163215" w:rsidRPr="00BA2DD4" w:rsidRDefault="3350D7EB" w:rsidP="29CAB1E9">
      <w:pPr>
        <w:spacing w:after="0" w:line="257" w:lineRule="auto"/>
        <w:jc w:val="both"/>
      </w:pPr>
      <w:r w:rsidRPr="29CAB1E9">
        <w:rPr>
          <w:rFonts w:ascii="Lato" w:eastAsia="Lato" w:hAnsi="Lato" w:cs="Lato"/>
          <w:i/>
          <w:iCs/>
          <w:color w:val="404040" w:themeColor="text1" w:themeTint="BF"/>
        </w:rPr>
        <w:t xml:space="preserve"> </w:t>
      </w:r>
    </w:p>
    <w:p w14:paraId="41088C42" w14:textId="41DE470B" w:rsidR="00163215" w:rsidRPr="00BA2DD4" w:rsidRDefault="3350D7EB" w:rsidP="00495DCC">
      <w:pPr>
        <w:spacing w:line="257" w:lineRule="auto"/>
        <w:jc w:val="both"/>
        <w:rPr>
          <w:rFonts w:ascii="Lato" w:eastAsia="Lato" w:hAnsi="Lato" w:cs="Lato"/>
          <w:color w:val="404040" w:themeColor="text1" w:themeTint="BF"/>
        </w:rPr>
      </w:pPr>
      <w:r w:rsidRPr="0935961B">
        <w:rPr>
          <w:rFonts w:ascii="Lato" w:eastAsia="Lato" w:hAnsi="Lato" w:cs="Lato"/>
          <w:color w:val="404040" w:themeColor="text1" w:themeTint="BF"/>
        </w:rPr>
        <w:t>W ramach programu EKO w 2020 r</w:t>
      </w:r>
      <w:r w:rsidR="00495DCC">
        <w:rPr>
          <w:rFonts w:ascii="Lato" w:eastAsia="Lato" w:hAnsi="Lato" w:cs="Lato"/>
          <w:color w:val="404040" w:themeColor="text1" w:themeTint="BF"/>
        </w:rPr>
        <w:t>oku</w:t>
      </w:r>
      <w:r w:rsidRPr="0935961B">
        <w:rPr>
          <w:rFonts w:ascii="Lato" w:eastAsia="Lato" w:hAnsi="Lato" w:cs="Lato"/>
          <w:color w:val="404040" w:themeColor="text1" w:themeTint="BF"/>
        </w:rPr>
        <w:t xml:space="preserve"> (Transza 3)</w:t>
      </w:r>
      <w:r w:rsidR="0913294E" w:rsidRPr="0935961B">
        <w:rPr>
          <w:rFonts w:ascii="Lato" w:eastAsia="Lato" w:hAnsi="Lato" w:cs="Lato"/>
          <w:color w:val="404040" w:themeColor="text1" w:themeTint="BF"/>
        </w:rPr>
        <w:t>:</w:t>
      </w:r>
    </w:p>
    <w:p w14:paraId="6A7E204D" w14:textId="2EBA84FF" w:rsidR="00163215" w:rsidRPr="00BA2DD4" w:rsidRDefault="3350D7EB" w:rsidP="00607470">
      <w:pPr>
        <w:spacing w:after="0"/>
        <w:jc w:val="both"/>
      </w:pPr>
      <w:r w:rsidRPr="29CAB1E9">
        <w:rPr>
          <w:rFonts w:ascii="Lato" w:eastAsia="Lato" w:hAnsi="Lato" w:cs="Lato"/>
        </w:rPr>
        <w:t>Kontynuowano realizację następujących projektów:</w:t>
      </w:r>
    </w:p>
    <w:p w14:paraId="48C57AF0" w14:textId="74E5F9B9" w:rsidR="00163215" w:rsidRPr="00BA2DD4" w:rsidRDefault="3350D7EB" w:rsidP="008E57A9">
      <w:pPr>
        <w:pStyle w:val="Akapitzlist"/>
        <w:numPr>
          <w:ilvl w:val="1"/>
          <w:numId w:val="18"/>
        </w:numPr>
        <w:spacing w:after="0"/>
        <w:jc w:val="both"/>
        <w:rPr>
          <w:rFonts w:eastAsiaTheme="minorEastAsia"/>
          <w:b/>
          <w:bCs/>
        </w:rPr>
      </w:pPr>
      <w:r w:rsidRPr="29CAB1E9">
        <w:rPr>
          <w:rFonts w:ascii="Lato" w:eastAsia="Lato" w:hAnsi="Lato" w:cs="Lato"/>
          <w:b/>
          <w:bCs/>
        </w:rPr>
        <w:t>„Szyna Danych”</w:t>
      </w:r>
    </w:p>
    <w:p w14:paraId="0ED1D667" w14:textId="317AFA29" w:rsidR="00163215" w:rsidRPr="00BA2DD4" w:rsidRDefault="3350D7EB" w:rsidP="29CAB1E9">
      <w:pPr>
        <w:spacing w:after="0" w:line="257" w:lineRule="auto"/>
        <w:jc w:val="both"/>
      </w:pPr>
      <w:r w:rsidRPr="0935961B">
        <w:rPr>
          <w:rFonts w:ascii="Lato" w:eastAsia="Lato" w:hAnsi="Lato" w:cs="Lato"/>
        </w:rPr>
        <w:t>Celem projektu było osiągnięcie rezultatów w postaci efektywnej integracji systemów informatycznych, łatwiejszej i szybszej oraz bezpieczniejszej integracji, wymian</w:t>
      </w:r>
      <w:r w:rsidR="3B004B2F" w:rsidRPr="0935961B">
        <w:rPr>
          <w:rFonts w:ascii="Lato" w:eastAsia="Lato" w:hAnsi="Lato" w:cs="Lato"/>
        </w:rPr>
        <w:t>y</w:t>
      </w:r>
      <w:r w:rsidRPr="0935961B">
        <w:rPr>
          <w:rFonts w:ascii="Lato" w:eastAsia="Lato" w:hAnsi="Lato" w:cs="Lato"/>
        </w:rPr>
        <w:t xml:space="preserve"> danych pomiędzy aplikacjami wewnątrz i na zewnątrz SI UMK, uporządkowania danych i procesów w</w:t>
      </w:r>
      <w:r w:rsidR="005372BC" w:rsidRPr="0935961B">
        <w:rPr>
          <w:rFonts w:ascii="Lato" w:eastAsia="Lato" w:hAnsi="Lato" w:cs="Lato"/>
        </w:rPr>
        <w:t> </w:t>
      </w:r>
      <w:r w:rsidRPr="0935961B">
        <w:rPr>
          <w:rFonts w:ascii="Lato" w:eastAsia="Lato" w:hAnsi="Lato" w:cs="Lato"/>
        </w:rPr>
        <w:t>organizacji, efektywnego, bezpiecznego zarządzania oraz udostępniania danych na zewnątrz.</w:t>
      </w:r>
      <w:r w:rsidR="00C87AA4" w:rsidRPr="0935961B">
        <w:rPr>
          <w:rFonts w:ascii="Lato" w:eastAsia="Lato" w:hAnsi="Lato" w:cs="Lato"/>
        </w:rPr>
        <w:t xml:space="preserve"> </w:t>
      </w:r>
      <w:r w:rsidRPr="0935961B">
        <w:rPr>
          <w:rFonts w:ascii="Lato" w:eastAsia="Lato" w:hAnsi="Lato" w:cs="Lato"/>
        </w:rPr>
        <w:t>W roku 2020, poprzez dokonanie integracji z innymi szynami danych w UMK i aplikacjami, osiągnięto wszystkie oczekiwane i planowane korzyści projektu. Projekt został zakończony w</w:t>
      </w:r>
      <w:r w:rsidR="00EB3CFA" w:rsidRPr="0935961B">
        <w:rPr>
          <w:rFonts w:ascii="Lato" w:eastAsia="Lato" w:hAnsi="Lato" w:cs="Lato"/>
        </w:rPr>
        <w:t> </w:t>
      </w:r>
      <w:r w:rsidRPr="0935961B">
        <w:rPr>
          <w:rFonts w:ascii="Lato" w:eastAsia="Lato" w:hAnsi="Lato" w:cs="Lato"/>
        </w:rPr>
        <w:t>lutym 2020 roku.</w:t>
      </w:r>
    </w:p>
    <w:p w14:paraId="212543BD" w14:textId="3A6BDCA3" w:rsidR="00163215" w:rsidRPr="00BA2DD4" w:rsidRDefault="3350D7EB" w:rsidP="29CAB1E9">
      <w:pPr>
        <w:spacing w:after="0" w:line="257" w:lineRule="auto"/>
        <w:jc w:val="both"/>
      </w:pPr>
      <w:r w:rsidRPr="29CAB1E9">
        <w:rPr>
          <w:rFonts w:ascii="Lato" w:eastAsia="Lato" w:hAnsi="Lato" w:cs="Lato"/>
        </w:rPr>
        <w:t xml:space="preserve"> </w:t>
      </w:r>
    </w:p>
    <w:p w14:paraId="34BE6023" w14:textId="6A80BDF4" w:rsidR="00163215" w:rsidRPr="00BA2DD4" w:rsidRDefault="3350D7EB" w:rsidP="008E57A9">
      <w:pPr>
        <w:pStyle w:val="Akapitzlist"/>
        <w:numPr>
          <w:ilvl w:val="1"/>
          <w:numId w:val="17"/>
        </w:numPr>
        <w:spacing w:after="0"/>
        <w:jc w:val="both"/>
        <w:rPr>
          <w:rFonts w:eastAsiaTheme="minorEastAsia"/>
          <w:b/>
          <w:bCs/>
        </w:rPr>
      </w:pPr>
      <w:r w:rsidRPr="29CAB1E9">
        <w:rPr>
          <w:rFonts w:ascii="Lato" w:eastAsia="Lato" w:hAnsi="Lato" w:cs="Lato"/>
          <w:b/>
          <w:bCs/>
        </w:rPr>
        <w:t>„Bazy Referencyjne – Osoby”</w:t>
      </w:r>
    </w:p>
    <w:p w14:paraId="7E90ACDB" w14:textId="53D1F048" w:rsidR="00163215" w:rsidRPr="00BA2DD4" w:rsidRDefault="3350D7EB" w:rsidP="29CAB1E9">
      <w:pPr>
        <w:spacing w:after="0" w:line="257" w:lineRule="auto"/>
        <w:jc w:val="both"/>
      </w:pPr>
      <w:r w:rsidRPr="0935961B">
        <w:rPr>
          <w:rFonts w:ascii="Lato" w:eastAsia="Lato" w:hAnsi="Lato" w:cs="Lato"/>
        </w:rPr>
        <w:t>Celem projektu jest potrzeba udostępnienia bazy osób dla innych systemów jako bazy referencyjnej osób fizycznych i prawnych</w:t>
      </w:r>
      <w:r w:rsidR="21EB2B80" w:rsidRPr="0935961B">
        <w:rPr>
          <w:rFonts w:ascii="Lato" w:eastAsia="Lato" w:hAnsi="Lato" w:cs="Lato"/>
        </w:rPr>
        <w:t>,</w:t>
      </w:r>
      <w:r w:rsidRPr="0935961B">
        <w:rPr>
          <w:rFonts w:ascii="Lato" w:eastAsia="Lato" w:hAnsi="Lato" w:cs="Lato"/>
        </w:rPr>
        <w:t xml:space="preserve"> co wymusza konieczność jej uporządkowania i</w:t>
      </w:r>
      <w:r w:rsidR="005372BC" w:rsidRPr="0935961B">
        <w:rPr>
          <w:rFonts w:ascii="Lato" w:eastAsia="Lato" w:hAnsi="Lato" w:cs="Lato"/>
        </w:rPr>
        <w:t> </w:t>
      </w:r>
      <w:r w:rsidRPr="0935961B">
        <w:rPr>
          <w:rFonts w:ascii="Lato" w:eastAsia="Lato" w:hAnsi="Lato" w:cs="Lato"/>
        </w:rPr>
        <w:t xml:space="preserve">zabezpieczenia. Niniejszy projekt ze znanymi obecnie ograniczeniami bazy osób ma za zadanie </w:t>
      </w:r>
      <w:r w:rsidRPr="0935961B">
        <w:rPr>
          <w:rFonts w:ascii="Lato" w:eastAsia="Lato" w:hAnsi="Lato" w:cs="Lato"/>
        </w:rPr>
        <w:lastRenderedPageBreak/>
        <w:t xml:space="preserve">opracowanie i wdrożenie nowego systemu. Projekt ten powinien bezpośrednio przełożyć się na przyspieszanie obsługi klienta Urzędu. Dane o osobach będą mogły być automatycznie uzupełniane w formularzach w innych systemach na podstawie danych z bazy referencyjnej oraz udostępniane dla innym systemów działających w Urzędzie Miasta i w podległych miejskich jednostkach organizacyjnych. Zapewni to zgodność danych mieszkańców Krakowa z rejestrami państwowymi oraz pobieranie bazy osób prawnych z rejestrów państwowych. </w:t>
      </w:r>
    </w:p>
    <w:p w14:paraId="7B8E9CDD" w14:textId="52ADD2BA" w:rsidR="00163215" w:rsidRPr="00BA2DD4" w:rsidRDefault="3350D7EB" w:rsidP="29CAB1E9">
      <w:pPr>
        <w:spacing w:after="0" w:line="257" w:lineRule="auto"/>
        <w:jc w:val="both"/>
      </w:pPr>
      <w:r w:rsidRPr="29CAB1E9">
        <w:rPr>
          <w:rFonts w:ascii="Lato" w:eastAsia="Lato" w:hAnsi="Lato" w:cs="Lato"/>
        </w:rPr>
        <w:t>W 2020 roku przeprowadzono dialogi techniczne, opracowano dokumentacje do przetargu, ogłoszono przetarg oraz opublikowano zgłoszone oferty.</w:t>
      </w:r>
    </w:p>
    <w:p w14:paraId="6A605DC5" w14:textId="625B8A90" w:rsidR="00163215" w:rsidRPr="00BA2DD4" w:rsidRDefault="3350D7EB" w:rsidP="008E57A9">
      <w:pPr>
        <w:pStyle w:val="Akapitzlist"/>
        <w:numPr>
          <w:ilvl w:val="1"/>
          <w:numId w:val="16"/>
        </w:numPr>
        <w:spacing w:after="0"/>
        <w:jc w:val="both"/>
        <w:rPr>
          <w:rFonts w:eastAsiaTheme="minorEastAsia"/>
          <w:b/>
          <w:bCs/>
        </w:rPr>
      </w:pPr>
      <w:r w:rsidRPr="29CAB1E9">
        <w:rPr>
          <w:rFonts w:ascii="Lato" w:eastAsia="Lato" w:hAnsi="Lato" w:cs="Lato"/>
          <w:b/>
          <w:bCs/>
        </w:rPr>
        <w:t>„Strategia i Katalog Usług”</w:t>
      </w:r>
    </w:p>
    <w:p w14:paraId="4E050FC6" w14:textId="415EB9CA" w:rsidR="00163215" w:rsidRPr="00BA2DD4" w:rsidRDefault="3350D7EB" w:rsidP="29CAB1E9">
      <w:pPr>
        <w:spacing w:after="0" w:line="257" w:lineRule="auto"/>
        <w:jc w:val="both"/>
      </w:pPr>
      <w:r w:rsidRPr="29CAB1E9">
        <w:rPr>
          <w:rFonts w:ascii="Lato" w:eastAsia="Lato" w:hAnsi="Lato" w:cs="Lato"/>
        </w:rPr>
        <w:t>Celem projektu było opracowanie w formie dokumentu standardów, które usprawnią zarządzanie usługami publicznymi świadczonymi dla klientów oraz usługami wewnętrznymi z</w:t>
      </w:r>
      <w:r w:rsidR="00341596">
        <w:rPr>
          <w:rFonts w:ascii="Lato" w:eastAsia="Lato" w:hAnsi="Lato" w:cs="Lato"/>
        </w:rPr>
        <w:t> </w:t>
      </w:r>
      <w:r w:rsidRPr="29CAB1E9">
        <w:rPr>
          <w:rFonts w:ascii="Lato" w:eastAsia="Lato" w:hAnsi="Lato" w:cs="Lato"/>
        </w:rPr>
        <w:t xml:space="preserve">obszaru IT, co pozwoli w przyszłości podnieść jakość i dostępność usług w formie elektronicznej. </w:t>
      </w:r>
    </w:p>
    <w:p w14:paraId="4D181A87" w14:textId="2CEE6054" w:rsidR="00163215" w:rsidRPr="00BA2DD4" w:rsidRDefault="3350D7EB" w:rsidP="29CAB1E9">
      <w:pPr>
        <w:spacing w:after="0" w:line="257" w:lineRule="auto"/>
        <w:jc w:val="both"/>
      </w:pPr>
      <w:r w:rsidRPr="0935961B">
        <w:rPr>
          <w:rFonts w:ascii="Lato" w:eastAsia="Lato" w:hAnsi="Lato" w:cs="Lato"/>
        </w:rPr>
        <w:t>W 2020 roku projekt został zakończony, tj.  opracowano dokument Strategia Usług (stanowiący załącznik do Zarządzenia nr 2077/2019 Prezydenta Miasta Krakowa z 13 sierpnia 2019 r. w</w:t>
      </w:r>
      <w:r w:rsidR="00495DCC">
        <w:rPr>
          <w:rFonts w:ascii="Lato" w:eastAsia="Lato" w:hAnsi="Lato" w:cs="Lato"/>
        </w:rPr>
        <w:t> </w:t>
      </w:r>
      <w:r w:rsidRPr="0935961B">
        <w:rPr>
          <w:rFonts w:ascii="Lato" w:eastAsia="Lato" w:hAnsi="Lato" w:cs="Lato"/>
        </w:rPr>
        <w:t>sprawie zainicjowania procesu wdrożenia Strategii Usług w Urzędzie Miasta Krakowa) oraz udostępniono w Internecie scentralizowany punkt informacji o usługach publicznych Urzędu Miasta Krakowa w formie Portalu Elektronicznych Usług Publicznych.</w:t>
      </w:r>
    </w:p>
    <w:p w14:paraId="696F67A6" w14:textId="4C015FA1" w:rsidR="00163215" w:rsidRPr="00BA2DD4" w:rsidRDefault="3350D7EB" w:rsidP="00495DCC">
      <w:pPr>
        <w:spacing w:line="257" w:lineRule="auto"/>
        <w:jc w:val="both"/>
      </w:pPr>
      <w:r w:rsidRPr="29CAB1E9">
        <w:rPr>
          <w:rFonts w:ascii="Lato" w:eastAsia="Lato" w:hAnsi="Lato" w:cs="Lato"/>
        </w:rPr>
        <w:t>Opracowany model usługowy jest aktualnie wdrażany w ramach projektu Wdrożenie Strategii Usług w UMK.</w:t>
      </w:r>
    </w:p>
    <w:p w14:paraId="02A90B5E" w14:textId="2651A56D" w:rsidR="00163215" w:rsidRPr="00BA2DD4" w:rsidRDefault="3350D7EB" w:rsidP="00607470">
      <w:pPr>
        <w:spacing w:after="0"/>
        <w:jc w:val="both"/>
      </w:pPr>
      <w:r w:rsidRPr="29CAB1E9">
        <w:rPr>
          <w:rFonts w:ascii="Lato" w:eastAsia="Lato" w:hAnsi="Lato" w:cs="Lato"/>
        </w:rPr>
        <w:t>Rozpoczęto realizację następujących projektów:</w:t>
      </w:r>
    </w:p>
    <w:p w14:paraId="73D27B52" w14:textId="4700DB44" w:rsidR="00163215" w:rsidRPr="00BA2DD4" w:rsidRDefault="3350D7EB" w:rsidP="008E57A9">
      <w:pPr>
        <w:pStyle w:val="Akapitzlist"/>
        <w:numPr>
          <w:ilvl w:val="1"/>
          <w:numId w:val="15"/>
        </w:numPr>
        <w:spacing w:after="0"/>
        <w:jc w:val="both"/>
        <w:rPr>
          <w:rFonts w:eastAsiaTheme="minorEastAsia"/>
          <w:b/>
          <w:bCs/>
        </w:rPr>
      </w:pPr>
      <w:r w:rsidRPr="29CAB1E9">
        <w:rPr>
          <w:rFonts w:ascii="Lato" w:eastAsia="Lato" w:hAnsi="Lato" w:cs="Lato"/>
          <w:b/>
          <w:bCs/>
        </w:rPr>
        <w:t>„Wdrożenie Strategii Usług w UMK”</w:t>
      </w:r>
    </w:p>
    <w:p w14:paraId="597CA7B1" w14:textId="356D27D9" w:rsidR="00163215" w:rsidRPr="00BA2DD4" w:rsidRDefault="3350D7EB" w:rsidP="29CAB1E9">
      <w:pPr>
        <w:spacing w:after="0" w:line="257" w:lineRule="auto"/>
        <w:jc w:val="both"/>
      </w:pPr>
      <w:r w:rsidRPr="29CAB1E9">
        <w:rPr>
          <w:rFonts w:ascii="Lato" w:eastAsia="Lato" w:hAnsi="Lato" w:cs="Lato"/>
        </w:rPr>
        <w:t>Projekt jest odpowiedzią na potrzeby wynikające z aktualnych problemów w obszarze zarządzania informatyzacją usług m.in. zarządzanie informatyzacją usług na poziomie operacyjnym oraz standaryzacją procesu określania poziomu informatyzacji adekwatnego do specyfiki usług publicznych. Wykonanie centralnej bazy informacji o usługach, powiązaniach między nimi oraz narzędziach informatycznych wykorzystywanych w procesach realizacji usług pozwoli na zwiększenie efektywności zarządzania rozwojem systemu informatycznego UMK i</w:t>
      </w:r>
      <w:r w:rsidR="00EB3CFA">
        <w:rPr>
          <w:rFonts w:ascii="Lato" w:eastAsia="Lato" w:hAnsi="Lato" w:cs="Lato"/>
        </w:rPr>
        <w:t> </w:t>
      </w:r>
      <w:r w:rsidRPr="29CAB1E9">
        <w:rPr>
          <w:rFonts w:ascii="Lato" w:eastAsia="Lato" w:hAnsi="Lato" w:cs="Lato"/>
        </w:rPr>
        <w:t xml:space="preserve">realnie zmniejszy koszty utrzymania usług (np. poprzez wyeliminowanie duplikatów). </w:t>
      </w:r>
    </w:p>
    <w:p w14:paraId="2494695A" w14:textId="6D30C855" w:rsidR="00163215" w:rsidRPr="00BA2DD4" w:rsidRDefault="3350D7EB" w:rsidP="29CAB1E9">
      <w:pPr>
        <w:spacing w:after="0" w:line="257" w:lineRule="auto"/>
        <w:jc w:val="both"/>
      </w:pPr>
      <w:r w:rsidRPr="0935961B">
        <w:rPr>
          <w:rFonts w:ascii="Lato" w:eastAsia="Lato" w:hAnsi="Lato" w:cs="Lato"/>
        </w:rPr>
        <w:t xml:space="preserve">Głównym celem projektu jest poprawa jakości zarządzania usługami udostępnianymi klientom oraz usługami świadczonymi wewnątrz UMK oraz poprawa efektywności kosztowej dla wdrażanych narzędzi do informatyzacji usług. W 2020 roku projekt był w fazie przygotowania. zostały wykonane wstępne prace przygotowawcze, stanowiące konieczny etap do wdrożenia </w:t>
      </w:r>
      <w:r w:rsidR="351DE6ED" w:rsidRPr="0935961B">
        <w:rPr>
          <w:rFonts w:ascii="Lato" w:eastAsia="Lato" w:hAnsi="Lato" w:cs="Lato"/>
        </w:rPr>
        <w:t>p</w:t>
      </w:r>
      <w:r w:rsidRPr="0935961B">
        <w:rPr>
          <w:rFonts w:ascii="Lato" w:eastAsia="Lato" w:hAnsi="Lato" w:cs="Lato"/>
        </w:rPr>
        <w:t xml:space="preserve">rojektu. </w:t>
      </w:r>
    </w:p>
    <w:p w14:paraId="3F09B1A9" w14:textId="45F355FC" w:rsidR="00163215" w:rsidRPr="00BA2DD4" w:rsidRDefault="3350D7EB" w:rsidP="29CAB1E9">
      <w:pPr>
        <w:spacing w:after="0" w:line="257" w:lineRule="auto"/>
        <w:jc w:val="both"/>
      </w:pPr>
      <w:r w:rsidRPr="29CAB1E9">
        <w:rPr>
          <w:rFonts w:ascii="Lato" w:eastAsia="Lato" w:hAnsi="Lato" w:cs="Lato"/>
        </w:rPr>
        <w:t xml:space="preserve"> </w:t>
      </w:r>
    </w:p>
    <w:p w14:paraId="5567F9F4" w14:textId="58FC475A" w:rsidR="00163215" w:rsidRPr="00BA2DD4" w:rsidRDefault="3350D7EB" w:rsidP="008E57A9">
      <w:pPr>
        <w:pStyle w:val="Akapitzlist"/>
        <w:numPr>
          <w:ilvl w:val="1"/>
          <w:numId w:val="14"/>
        </w:numPr>
        <w:spacing w:after="0"/>
        <w:jc w:val="both"/>
        <w:rPr>
          <w:rFonts w:eastAsiaTheme="minorEastAsia"/>
          <w:b/>
          <w:bCs/>
        </w:rPr>
      </w:pPr>
      <w:r w:rsidRPr="29CAB1E9">
        <w:rPr>
          <w:rFonts w:ascii="Lato" w:eastAsia="Lato" w:hAnsi="Lato" w:cs="Lato"/>
          <w:b/>
          <w:bCs/>
        </w:rPr>
        <w:t>„Portal Elektronicznych Usług Publicznych Miasta Krakowa – Krakowskie Centrum Kontaktu”</w:t>
      </w:r>
    </w:p>
    <w:p w14:paraId="26A9831D" w14:textId="7465031C" w:rsidR="00163215" w:rsidRPr="00BA2DD4" w:rsidRDefault="3350D7EB" w:rsidP="29CAB1E9">
      <w:pPr>
        <w:spacing w:after="0" w:line="257" w:lineRule="auto"/>
        <w:jc w:val="both"/>
      </w:pPr>
      <w:r w:rsidRPr="29CAB1E9">
        <w:rPr>
          <w:rFonts w:ascii="Lato" w:eastAsia="Lato" w:hAnsi="Lato" w:cs="Lato"/>
        </w:rPr>
        <w:t>Głównym celem projektu jest powstanie portalu elektronicznych usług publicznych, dzięki któremu możliwe będzie udostępnienie usług dla mieszkańców na jednej platformie oraz prezentacja bieżących informacji dla mieszkańców o sytuacjach alarmowych, utrudnieniach wynikających z różnych zgłoszeń i współpracy Wydziałów i MJO. Rozwiązanie to umożliwi skorzystanie z elektronicznych usług publicznych poprzez portal, który będzie składnikiem tworzonego w UMK projektu pod nazwą Krakowskie Centrum Kontaktu.</w:t>
      </w:r>
    </w:p>
    <w:p w14:paraId="310FF211" w14:textId="3FE03F4B" w:rsidR="00163215" w:rsidRPr="00BA2DD4" w:rsidRDefault="3350D7EB" w:rsidP="29CAB1E9">
      <w:pPr>
        <w:spacing w:after="0" w:line="257" w:lineRule="auto"/>
        <w:jc w:val="both"/>
      </w:pPr>
      <w:r w:rsidRPr="29CAB1E9">
        <w:rPr>
          <w:rFonts w:ascii="Lato" w:eastAsia="Lato" w:hAnsi="Lato" w:cs="Lato"/>
        </w:rPr>
        <w:t xml:space="preserve">W 2020 roku została przygotowana analiza funkcjonalno-techniczna, dzięki której planowane jest w 2021 roku przeprowadzenie dialogów technicznych z firmami zewnętrznymi. </w:t>
      </w:r>
    </w:p>
    <w:p w14:paraId="1761D45C" w14:textId="6DF0AB9A" w:rsidR="00554B77" w:rsidRDefault="00554B77">
      <w:pPr>
        <w:rPr>
          <w:rFonts w:ascii="Lato" w:eastAsia="Lato" w:hAnsi="Lato" w:cs="Lato"/>
          <w:b/>
          <w:bCs/>
        </w:rPr>
      </w:pPr>
      <w:r>
        <w:rPr>
          <w:rFonts w:ascii="Lato" w:eastAsia="Lato" w:hAnsi="Lato" w:cs="Lato"/>
          <w:b/>
          <w:bCs/>
        </w:rPr>
        <w:br w:type="page"/>
      </w:r>
    </w:p>
    <w:p w14:paraId="44F4341F" w14:textId="77777777" w:rsidR="00163215" w:rsidRPr="00BA2DD4" w:rsidRDefault="00163215" w:rsidP="29CAB1E9">
      <w:pPr>
        <w:spacing w:after="0" w:line="257" w:lineRule="auto"/>
        <w:jc w:val="both"/>
        <w:rPr>
          <w:rFonts w:ascii="Lato" w:eastAsia="Lato" w:hAnsi="Lato" w:cs="Lato"/>
          <w:b/>
          <w:bCs/>
        </w:rPr>
      </w:pPr>
    </w:p>
    <w:p w14:paraId="2DEBA48B" w14:textId="5ED840A3" w:rsidR="00163215" w:rsidRPr="00BA2DD4" w:rsidRDefault="3350D7EB" w:rsidP="008E57A9">
      <w:pPr>
        <w:pStyle w:val="Akapitzlist"/>
        <w:numPr>
          <w:ilvl w:val="1"/>
          <w:numId w:val="13"/>
        </w:numPr>
        <w:spacing w:after="0"/>
        <w:jc w:val="both"/>
        <w:rPr>
          <w:rFonts w:eastAsiaTheme="minorEastAsia"/>
          <w:b/>
          <w:bCs/>
        </w:rPr>
      </w:pPr>
      <w:r w:rsidRPr="29CAB1E9">
        <w:rPr>
          <w:rFonts w:ascii="Lato" w:eastAsia="Lato" w:hAnsi="Lato" w:cs="Lato"/>
          <w:b/>
          <w:bCs/>
        </w:rPr>
        <w:t>„Baza Referencyjna - Nieruchomości”</w:t>
      </w:r>
    </w:p>
    <w:p w14:paraId="3E58D56E" w14:textId="10622A80" w:rsidR="00163215" w:rsidRPr="00BA2DD4" w:rsidRDefault="3350D7EB" w:rsidP="29CAB1E9">
      <w:pPr>
        <w:spacing w:after="0" w:line="257" w:lineRule="auto"/>
        <w:jc w:val="both"/>
      </w:pPr>
      <w:r w:rsidRPr="29CAB1E9">
        <w:rPr>
          <w:rFonts w:ascii="Lato" w:eastAsia="Lato" w:hAnsi="Lato" w:cs="Lato"/>
        </w:rPr>
        <w:t>Głównym celem projektu jest umożliwienie szybszego i prostszego dostępu do aktualnych danych o nieruchomościach dla aplikacji i systemów, które te dane wykorzystują. Dane te będą aktualizowane codziennie ze źródłowej bazy danych Zintegrowanego Systemu Obsługi Zasobu.</w:t>
      </w:r>
      <w:r w:rsidR="00932A58">
        <w:rPr>
          <w:rFonts w:ascii="Lato" w:eastAsia="Lato" w:hAnsi="Lato" w:cs="Lato"/>
        </w:rPr>
        <w:t xml:space="preserve"> </w:t>
      </w:r>
      <w:r w:rsidRPr="29CAB1E9">
        <w:rPr>
          <w:rFonts w:ascii="Lato" w:eastAsia="Lato" w:hAnsi="Lato" w:cs="Lato"/>
        </w:rPr>
        <w:t xml:space="preserve">Głównym celem projektu jest umożliwienie szybszego i prostszego dostępu do aktualnych danych o nieruchomościach dla aplikacji i systemów, działających w Urzędzie Miasta Krakowa oraz Miejskich Jednostkach Organizacyjnych.  Jednym z głównych atutów przyszłego rozwiązania jest dostęp do bieżąco aktualizowanych danych ze źródłowej bazy Zintegrowanego Systemu Obsługi Zasobu. </w:t>
      </w:r>
    </w:p>
    <w:p w14:paraId="6DD280F3" w14:textId="43D8EA3F" w:rsidR="00163215" w:rsidRPr="00BA2DD4" w:rsidRDefault="3350D7EB" w:rsidP="29CAB1E9">
      <w:pPr>
        <w:spacing w:after="0" w:line="257" w:lineRule="auto"/>
        <w:jc w:val="both"/>
      </w:pPr>
      <w:r w:rsidRPr="29CAB1E9">
        <w:rPr>
          <w:rFonts w:ascii="Lato" w:eastAsia="Lato" w:hAnsi="Lato" w:cs="Lato"/>
        </w:rPr>
        <w:t>Zarówno powstające jak i modernizowane aplikacje, które mają zapotrzebowanie na tego typu dane będą mogły uzyskać do nich dostęp, co ma przyczynić się do usprawnienia wielu procedur i</w:t>
      </w:r>
      <w:r w:rsidR="00EB3CFA">
        <w:rPr>
          <w:rFonts w:ascii="Lato" w:eastAsia="Lato" w:hAnsi="Lato" w:cs="Lato"/>
        </w:rPr>
        <w:t> </w:t>
      </w:r>
      <w:r w:rsidRPr="29CAB1E9">
        <w:rPr>
          <w:rFonts w:ascii="Lato" w:eastAsia="Lato" w:hAnsi="Lato" w:cs="Lato"/>
        </w:rPr>
        <w:t>procesów w UMK, które w jakimś stopniu dotyczą danych o nieruchomościach oraz podmiotach nimi władających.</w:t>
      </w:r>
    </w:p>
    <w:p w14:paraId="3B426B5B" w14:textId="4664F26D" w:rsidR="00163215" w:rsidRPr="00BA2DD4" w:rsidRDefault="3350D7EB" w:rsidP="29CAB1E9">
      <w:pPr>
        <w:spacing w:after="0" w:line="257" w:lineRule="auto"/>
        <w:jc w:val="both"/>
      </w:pPr>
      <w:r w:rsidRPr="29CAB1E9">
        <w:rPr>
          <w:rFonts w:ascii="Lato" w:eastAsia="Lato" w:hAnsi="Lato" w:cs="Lato"/>
        </w:rPr>
        <w:t xml:space="preserve">W roku 2020 m.in. wykonana została analiza funkcjonalno-techniczna rozwiązania, określone zostały główne założenia projektu oraz jego główni beneficjenci. </w:t>
      </w:r>
    </w:p>
    <w:p w14:paraId="0AA6438B" w14:textId="2A881F11" w:rsidR="00163215" w:rsidRPr="00BA2DD4" w:rsidRDefault="3350D7EB" w:rsidP="29CAB1E9">
      <w:pPr>
        <w:spacing w:after="0" w:line="257" w:lineRule="auto"/>
        <w:jc w:val="both"/>
      </w:pPr>
      <w:r w:rsidRPr="29CAB1E9">
        <w:rPr>
          <w:rFonts w:ascii="Lato" w:eastAsia="Lato" w:hAnsi="Lato" w:cs="Lato"/>
        </w:rPr>
        <w:t>Projekt zakłada również weryfikację i ewentualną aktualizację w oparciu o rejestry publiczne, jak np. ewidencja ludności, danych adresowych władających figurujących w operacie ewidencji gruntów i budynków. Przyczyni się to do skuteczniejszego doręczania stronom postępowań administracyjnych korespondencji dotyczącej nieruchomości.</w:t>
      </w:r>
    </w:p>
    <w:p w14:paraId="5B6E2620" w14:textId="15CF9ECC" w:rsidR="00163215" w:rsidRPr="00BA2DD4" w:rsidRDefault="3350D7EB" w:rsidP="29CAB1E9">
      <w:pPr>
        <w:spacing w:after="0" w:line="257" w:lineRule="auto"/>
        <w:jc w:val="both"/>
      </w:pPr>
      <w:r w:rsidRPr="29CAB1E9">
        <w:rPr>
          <w:rFonts w:ascii="Lato" w:eastAsia="Lato" w:hAnsi="Lato" w:cs="Lato"/>
        </w:rPr>
        <w:t xml:space="preserve"> </w:t>
      </w:r>
    </w:p>
    <w:p w14:paraId="775438E7" w14:textId="115E40A9" w:rsidR="00163215" w:rsidRPr="00BA2DD4" w:rsidRDefault="3350D7EB" w:rsidP="29CAB1E9">
      <w:pPr>
        <w:spacing w:after="0" w:line="257" w:lineRule="auto"/>
        <w:jc w:val="both"/>
      </w:pPr>
      <w:r w:rsidRPr="29CAB1E9">
        <w:rPr>
          <w:rFonts w:ascii="Lato" w:eastAsia="Lato" w:hAnsi="Lato" w:cs="Lato"/>
        </w:rPr>
        <w:t>Kontynuowano i zrealizowano projekt:</w:t>
      </w:r>
    </w:p>
    <w:p w14:paraId="4A9E4D15" w14:textId="0548148D" w:rsidR="00163215" w:rsidRPr="00BA2DD4" w:rsidRDefault="3350D7EB" w:rsidP="29CAB1E9">
      <w:pPr>
        <w:spacing w:after="0" w:line="257" w:lineRule="auto"/>
        <w:ind w:left="425" w:hanging="425"/>
        <w:jc w:val="both"/>
      </w:pPr>
      <w:r w:rsidRPr="29CAB1E9">
        <w:rPr>
          <w:rFonts w:ascii="Lato" w:eastAsia="Lato" w:hAnsi="Lato" w:cs="Lato"/>
        </w:rPr>
        <w:t xml:space="preserve">• </w:t>
      </w:r>
      <w:r w:rsidR="00163215">
        <w:tab/>
      </w:r>
      <w:r w:rsidRPr="29CAB1E9">
        <w:rPr>
          <w:rFonts w:ascii="Lato" w:eastAsia="Lato" w:hAnsi="Lato" w:cs="Lato"/>
        </w:rPr>
        <w:t>„Modernizacja warstwy prezentacyjnej BIP MK wraz z dostosowaniem systemu zarządzania treścią CMS BIP MK”</w:t>
      </w:r>
    </w:p>
    <w:p w14:paraId="0AD5DD35" w14:textId="0CE4F962" w:rsidR="00163215" w:rsidRPr="00BA2DD4" w:rsidRDefault="3350D7EB" w:rsidP="29CAB1E9">
      <w:pPr>
        <w:spacing w:after="0" w:line="257" w:lineRule="auto"/>
        <w:jc w:val="both"/>
      </w:pPr>
      <w:r w:rsidRPr="29CAB1E9">
        <w:rPr>
          <w:rFonts w:ascii="Lato" w:eastAsia="Lato" w:hAnsi="Lato" w:cs="Lato"/>
        </w:rPr>
        <w:t>Projekt obejmował zmianę szaty graficznej, zmieniony został też układ i struktura prezentacji informacji zarówno na stronie głównej jak i pozostałych stronach serwisu.  Nowa wersja serwisu została dostosowana do potrzeb współczesnego odbiorcy oraz do wymogów wynikających z</w:t>
      </w:r>
      <w:r w:rsidR="00EB3CFA">
        <w:rPr>
          <w:rFonts w:ascii="Lato" w:eastAsia="Lato" w:hAnsi="Lato" w:cs="Lato"/>
        </w:rPr>
        <w:t> </w:t>
      </w:r>
      <w:r w:rsidRPr="29CAB1E9">
        <w:rPr>
          <w:rFonts w:ascii="Lato" w:eastAsia="Lato" w:hAnsi="Lato" w:cs="Lato"/>
        </w:rPr>
        <w:t>przepisów o dostępności cyfrowej stron internetowych podmiotów publicznych (np. zmiana wielkości czcionki, kontrasty, zapewnienie tekstów alternatywnych, itp.). Strona BIP MK jest responsywna, co pozwala na jego przeglądanie na różnych urządzeniach, w tym mobilnych w</w:t>
      </w:r>
      <w:r w:rsidR="00C06C3E">
        <w:rPr>
          <w:rFonts w:ascii="Lato" w:eastAsia="Lato" w:hAnsi="Lato" w:cs="Lato"/>
        </w:rPr>
        <w:t> </w:t>
      </w:r>
      <w:r w:rsidRPr="29CAB1E9">
        <w:rPr>
          <w:rFonts w:ascii="Lato" w:eastAsia="Lato" w:hAnsi="Lato" w:cs="Lato"/>
        </w:rPr>
        <w:t>sposób komfortowy, bez utraty treści.</w:t>
      </w:r>
    </w:p>
    <w:p w14:paraId="171AA320" w14:textId="152E55C9" w:rsidR="00163215" w:rsidRPr="00BA2DD4" w:rsidRDefault="3350D7EB" w:rsidP="29CAB1E9">
      <w:pPr>
        <w:spacing w:after="0" w:line="257" w:lineRule="auto"/>
        <w:jc w:val="both"/>
      </w:pPr>
      <w:r w:rsidRPr="29CAB1E9">
        <w:rPr>
          <w:rFonts w:ascii="Lato" w:eastAsia="Lato" w:hAnsi="Lato" w:cs="Lato"/>
        </w:rPr>
        <w:t xml:space="preserve"> </w:t>
      </w:r>
    </w:p>
    <w:p w14:paraId="53157DA9" w14:textId="24EF45BB" w:rsidR="00163215" w:rsidRDefault="3350D7EB" w:rsidP="29CAB1E9">
      <w:pPr>
        <w:spacing w:after="0" w:line="257" w:lineRule="auto"/>
        <w:jc w:val="both"/>
        <w:rPr>
          <w:rFonts w:ascii="Lato" w:eastAsia="Lato" w:hAnsi="Lato" w:cs="Lato"/>
        </w:rPr>
      </w:pPr>
      <w:r w:rsidRPr="29CAB1E9">
        <w:rPr>
          <w:rFonts w:ascii="Lato" w:eastAsia="Lato" w:hAnsi="Lato" w:cs="Lato"/>
          <w:b/>
          <w:bCs/>
        </w:rPr>
        <w:t>Działania na rzecz rozwoju SI GMK w zakresie przygotowania budowy nowego zintegrowanego systemu informatycznego SI GMK</w:t>
      </w:r>
      <w:r w:rsidRPr="29CAB1E9">
        <w:rPr>
          <w:rFonts w:ascii="Lato" w:eastAsia="Lato" w:hAnsi="Lato" w:cs="Lato"/>
        </w:rPr>
        <w:t xml:space="preserve">  </w:t>
      </w:r>
    </w:p>
    <w:p w14:paraId="0A52E670" w14:textId="77777777" w:rsidR="00EA5CE1" w:rsidRPr="00BA2DD4" w:rsidRDefault="00EA5CE1" w:rsidP="29CAB1E9">
      <w:pPr>
        <w:spacing w:after="0" w:line="257" w:lineRule="auto"/>
        <w:jc w:val="both"/>
      </w:pPr>
    </w:p>
    <w:p w14:paraId="30BCC784" w14:textId="295EFF73" w:rsidR="00163215" w:rsidRDefault="2BD33398" w:rsidP="29CAB1E9">
      <w:pPr>
        <w:spacing w:after="0" w:line="257" w:lineRule="auto"/>
        <w:jc w:val="both"/>
        <w:rPr>
          <w:rFonts w:ascii="Lato" w:eastAsia="Lato" w:hAnsi="Lato" w:cs="Lato"/>
        </w:rPr>
      </w:pPr>
      <w:r w:rsidRPr="29CAB1E9">
        <w:rPr>
          <w:rFonts w:ascii="Lato" w:eastAsia="Lato" w:hAnsi="Lato" w:cs="Lato"/>
        </w:rPr>
        <w:t>Poniżej zostały zaprezentowane najważniejsze projekty związane z rozwojem SI GMK.</w:t>
      </w:r>
    </w:p>
    <w:p w14:paraId="3C7AB16C" w14:textId="77777777" w:rsidR="00EA5CE1" w:rsidRPr="00BA2DD4" w:rsidRDefault="00EA5CE1" w:rsidP="29CAB1E9">
      <w:pPr>
        <w:spacing w:after="0" w:line="257" w:lineRule="auto"/>
        <w:jc w:val="both"/>
        <w:rPr>
          <w:rFonts w:ascii="Lato" w:eastAsia="Lato" w:hAnsi="Lato" w:cs="Lato"/>
        </w:rPr>
      </w:pPr>
    </w:p>
    <w:p w14:paraId="7580D273" w14:textId="291F45A0" w:rsidR="00163215" w:rsidRPr="007E2801" w:rsidRDefault="636E2F34" w:rsidP="00350285">
      <w:pPr>
        <w:spacing w:line="257" w:lineRule="auto"/>
        <w:jc w:val="both"/>
        <w:rPr>
          <w:rFonts w:ascii="Lato" w:eastAsia="Lato" w:hAnsi="Lato" w:cs="Lato"/>
          <w:b/>
          <w:bCs/>
        </w:rPr>
      </w:pPr>
      <w:r w:rsidRPr="007E2801">
        <w:rPr>
          <w:rFonts w:ascii="Lato" w:eastAsia="Lato" w:hAnsi="Lato" w:cs="Lato"/>
          <w:b/>
          <w:bCs/>
        </w:rPr>
        <w:t xml:space="preserve">Tabela IV.1.6. </w:t>
      </w:r>
      <w:r w:rsidR="52158525" w:rsidRPr="007E2801">
        <w:rPr>
          <w:rFonts w:ascii="Lato" w:eastAsia="Lato" w:hAnsi="Lato" w:cs="Lato"/>
          <w:b/>
          <w:bCs/>
        </w:rPr>
        <w:t>Projekty związane z rozwojem SI UMK</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482"/>
        <w:gridCol w:w="5578"/>
      </w:tblGrid>
      <w:tr w:rsidR="29CAB1E9" w14:paraId="1FCB9F22" w14:textId="77777777" w:rsidTr="00EB3CFA">
        <w:tc>
          <w:tcPr>
            <w:tcW w:w="9060" w:type="dxa"/>
            <w:gridSpan w:val="2"/>
            <w:tcBorders>
              <w:bottom w:val="single" w:sz="4" w:space="0" w:color="A6A6A6" w:themeColor="background1" w:themeShade="A6"/>
            </w:tcBorders>
            <w:shd w:val="clear" w:color="auto" w:fill="FFFFFF" w:themeFill="background1"/>
          </w:tcPr>
          <w:p w14:paraId="43C69248" w14:textId="21613D64" w:rsidR="29CAB1E9" w:rsidRDefault="29CAB1E9" w:rsidP="007E2801">
            <w:pPr>
              <w:spacing w:before="60" w:after="60"/>
              <w:jc w:val="both"/>
            </w:pPr>
            <w:r w:rsidRPr="29CAB1E9">
              <w:rPr>
                <w:rFonts w:ascii="Lato" w:eastAsia="Lato" w:hAnsi="Lato" w:cs="Lato"/>
                <w:b/>
                <w:bCs/>
                <w:sz w:val="20"/>
                <w:szCs w:val="20"/>
              </w:rPr>
              <w:t>Rozwój SI GMK</w:t>
            </w:r>
            <w:r w:rsidRPr="29CAB1E9">
              <w:rPr>
                <w:rFonts w:ascii="Lato" w:eastAsia="Lato" w:hAnsi="Lato" w:cs="Lato"/>
                <w:sz w:val="20"/>
                <w:szCs w:val="20"/>
              </w:rPr>
              <w:t xml:space="preserve"> </w:t>
            </w:r>
          </w:p>
        </w:tc>
      </w:tr>
      <w:tr w:rsidR="29CAB1E9" w14:paraId="7883DC04" w14:textId="77777777" w:rsidTr="007E2801">
        <w:tc>
          <w:tcPr>
            <w:tcW w:w="3482" w:type="dxa"/>
            <w:tcBorders>
              <w:top w:val="single" w:sz="4" w:space="0" w:color="A6A6A6" w:themeColor="background1" w:themeShade="A6"/>
            </w:tcBorders>
            <w:vAlign w:val="center"/>
          </w:tcPr>
          <w:p w14:paraId="0435CD01" w14:textId="6FD3F325" w:rsidR="29CAB1E9" w:rsidRDefault="29CAB1E9" w:rsidP="007E2801">
            <w:pPr>
              <w:spacing w:before="60" w:after="60"/>
              <w:jc w:val="both"/>
            </w:pPr>
            <w:r w:rsidRPr="29CAB1E9">
              <w:rPr>
                <w:rFonts w:ascii="Lato" w:eastAsia="Lato" w:hAnsi="Lato" w:cs="Lato"/>
                <w:sz w:val="20"/>
                <w:szCs w:val="20"/>
              </w:rPr>
              <w:t xml:space="preserve">Power BI </w:t>
            </w:r>
          </w:p>
        </w:tc>
        <w:tc>
          <w:tcPr>
            <w:tcW w:w="5578" w:type="dxa"/>
            <w:tcBorders>
              <w:top w:val="single" w:sz="4" w:space="0" w:color="A6A6A6" w:themeColor="background1" w:themeShade="A6"/>
              <w:bottom w:val="single" w:sz="4" w:space="0" w:color="A6A6A6" w:themeColor="background1" w:themeShade="A6"/>
            </w:tcBorders>
          </w:tcPr>
          <w:p w14:paraId="45D61F3E" w14:textId="4B4BD680" w:rsidR="29CAB1E9" w:rsidRDefault="29CAB1E9" w:rsidP="007E2801">
            <w:pPr>
              <w:spacing w:before="60" w:after="60"/>
              <w:jc w:val="both"/>
            </w:pPr>
            <w:r w:rsidRPr="29CAB1E9">
              <w:rPr>
                <w:rFonts w:ascii="Lato" w:eastAsia="Lato" w:hAnsi="Lato" w:cs="Lato"/>
                <w:sz w:val="20"/>
                <w:szCs w:val="20"/>
              </w:rPr>
              <w:t>System analityczny pozwalający na tworzenie i udostępnianie raportów. Wykorzystywany w systemie Stradom, planowany do wykorzystania mi. in. w systemie opłat za wywóz śmieci i</w:t>
            </w:r>
            <w:r w:rsidR="00C06C3E">
              <w:rPr>
                <w:rFonts w:ascii="Lato" w:eastAsia="Lato" w:hAnsi="Lato" w:cs="Lato"/>
                <w:sz w:val="20"/>
                <w:szCs w:val="20"/>
              </w:rPr>
              <w:t> </w:t>
            </w:r>
            <w:r w:rsidRPr="29CAB1E9">
              <w:rPr>
                <w:rFonts w:ascii="Lato" w:eastAsia="Lato" w:hAnsi="Lato" w:cs="Lato"/>
                <w:sz w:val="20"/>
                <w:szCs w:val="20"/>
              </w:rPr>
              <w:t>w</w:t>
            </w:r>
            <w:r w:rsidR="00C06C3E">
              <w:rPr>
                <w:rFonts w:ascii="Arial" w:eastAsia="Arial" w:hAnsi="Arial" w:cs="Arial"/>
                <w:sz w:val="20"/>
                <w:szCs w:val="20"/>
              </w:rPr>
              <w:t> </w:t>
            </w:r>
            <w:r w:rsidRPr="29CAB1E9">
              <w:rPr>
                <w:rFonts w:ascii="Lato" w:eastAsia="Lato" w:hAnsi="Lato" w:cs="Lato"/>
                <w:sz w:val="20"/>
                <w:szCs w:val="20"/>
              </w:rPr>
              <w:t xml:space="preserve">raportach Wydziału Edukacji. </w:t>
            </w:r>
          </w:p>
        </w:tc>
      </w:tr>
      <w:tr w:rsidR="29CAB1E9" w14:paraId="53038268" w14:textId="77777777" w:rsidTr="007E2801">
        <w:tc>
          <w:tcPr>
            <w:tcW w:w="3482" w:type="dxa"/>
            <w:vAlign w:val="center"/>
          </w:tcPr>
          <w:p w14:paraId="1B2C7ACF" w14:textId="1558C649" w:rsidR="29CAB1E9" w:rsidRDefault="29CAB1E9" w:rsidP="007E2801">
            <w:pPr>
              <w:spacing w:before="60" w:after="60"/>
              <w:jc w:val="both"/>
            </w:pPr>
            <w:r w:rsidRPr="29CAB1E9">
              <w:rPr>
                <w:rFonts w:ascii="Lato" w:eastAsia="Lato" w:hAnsi="Lato" w:cs="Lato"/>
                <w:sz w:val="20"/>
                <w:szCs w:val="20"/>
              </w:rPr>
              <w:t xml:space="preserve">Kadry-Płace </w:t>
            </w:r>
          </w:p>
        </w:tc>
        <w:tc>
          <w:tcPr>
            <w:tcW w:w="5578" w:type="dxa"/>
            <w:tcBorders>
              <w:top w:val="single" w:sz="4" w:space="0" w:color="A6A6A6" w:themeColor="background1" w:themeShade="A6"/>
            </w:tcBorders>
          </w:tcPr>
          <w:p w14:paraId="20AB9D98" w14:textId="0287D57C" w:rsidR="29CAB1E9" w:rsidRDefault="29CAB1E9" w:rsidP="007E2801">
            <w:pPr>
              <w:spacing w:before="60" w:after="60"/>
              <w:jc w:val="both"/>
            </w:pPr>
            <w:r w:rsidRPr="29CAB1E9">
              <w:rPr>
                <w:rFonts w:ascii="Lato" w:eastAsia="Lato" w:hAnsi="Lato" w:cs="Lato"/>
                <w:sz w:val="20"/>
                <w:szCs w:val="20"/>
              </w:rPr>
              <w:t xml:space="preserve">System kadrowo płacowy – nowa wersja moduły systemu OTAGO </w:t>
            </w:r>
          </w:p>
        </w:tc>
      </w:tr>
      <w:tr w:rsidR="29CAB1E9" w14:paraId="789D71A6" w14:textId="77777777" w:rsidTr="007E2801">
        <w:tc>
          <w:tcPr>
            <w:tcW w:w="3482" w:type="dxa"/>
            <w:vAlign w:val="center"/>
          </w:tcPr>
          <w:p w14:paraId="028CE5CF" w14:textId="44130B54" w:rsidR="29CAB1E9" w:rsidRDefault="29CAB1E9" w:rsidP="007E2801">
            <w:pPr>
              <w:spacing w:before="60" w:after="60"/>
              <w:jc w:val="both"/>
            </w:pPr>
            <w:r w:rsidRPr="29CAB1E9">
              <w:rPr>
                <w:rFonts w:ascii="Lato" w:eastAsia="Lato" w:hAnsi="Lato" w:cs="Lato"/>
                <w:sz w:val="20"/>
                <w:szCs w:val="20"/>
              </w:rPr>
              <w:t xml:space="preserve">Aktualizacja systemu OTAGO </w:t>
            </w:r>
          </w:p>
        </w:tc>
        <w:tc>
          <w:tcPr>
            <w:tcW w:w="5578" w:type="dxa"/>
          </w:tcPr>
          <w:p w14:paraId="00A13F1D" w14:textId="102789D0" w:rsidR="29CAB1E9" w:rsidRDefault="29CAB1E9" w:rsidP="007E2801">
            <w:pPr>
              <w:spacing w:before="60" w:after="60"/>
              <w:jc w:val="both"/>
            </w:pPr>
            <w:r w:rsidRPr="29CAB1E9">
              <w:rPr>
                <w:rFonts w:ascii="Lato" w:eastAsia="Lato" w:hAnsi="Lato" w:cs="Lato"/>
                <w:sz w:val="20"/>
                <w:szCs w:val="20"/>
              </w:rPr>
              <w:t xml:space="preserve">Aktualizacja szeregu modułów systemu OTAGO. Liczba wykonanych aktualizacji i usprawnień: 24 modyfikacje w </w:t>
            </w:r>
            <w:r w:rsidRPr="29CAB1E9">
              <w:rPr>
                <w:rFonts w:ascii="Lato" w:eastAsia="Lato" w:hAnsi="Lato" w:cs="Lato"/>
                <w:b/>
                <w:bCs/>
                <w:sz w:val="20"/>
                <w:szCs w:val="20"/>
              </w:rPr>
              <w:t>17 aplikacjach systemu OTAGO na kwotę 305</w:t>
            </w:r>
            <w:r w:rsidRPr="29CAB1E9">
              <w:rPr>
                <w:rFonts w:ascii="Arial" w:eastAsia="Arial" w:hAnsi="Arial" w:cs="Arial"/>
                <w:b/>
                <w:bCs/>
                <w:sz w:val="20"/>
                <w:szCs w:val="20"/>
              </w:rPr>
              <w:t xml:space="preserve"> </w:t>
            </w:r>
            <w:r w:rsidRPr="29CAB1E9">
              <w:rPr>
                <w:rFonts w:ascii="Lato" w:eastAsia="Lato" w:hAnsi="Lato" w:cs="Lato"/>
                <w:b/>
                <w:bCs/>
                <w:sz w:val="20"/>
                <w:szCs w:val="20"/>
              </w:rPr>
              <w:t>881 zł</w:t>
            </w:r>
            <w:r w:rsidRPr="29CAB1E9">
              <w:rPr>
                <w:rFonts w:ascii="Lato" w:eastAsia="Lato" w:hAnsi="Lato" w:cs="Lato"/>
                <w:sz w:val="20"/>
                <w:szCs w:val="20"/>
              </w:rPr>
              <w:t xml:space="preserve"> (wartość </w:t>
            </w:r>
            <w:r w:rsidRPr="29CAB1E9">
              <w:rPr>
                <w:rFonts w:ascii="Lato" w:eastAsia="Lato" w:hAnsi="Lato" w:cs="Lato"/>
                <w:sz w:val="20"/>
                <w:szCs w:val="20"/>
              </w:rPr>
              <w:lastRenderedPageBreak/>
              <w:t>nie uwzględnia modyfikacji bezpłatnych zrealizowanych w</w:t>
            </w:r>
            <w:r w:rsidR="00244472">
              <w:rPr>
                <w:rFonts w:ascii="Arial" w:eastAsia="Arial" w:hAnsi="Arial" w:cs="Arial"/>
                <w:sz w:val="20"/>
                <w:szCs w:val="20"/>
              </w:rPr>
              <w:t> </w:t>
            </w:r>
            <w:r w:rsidRPr="29CAB1E9">
              <w:rPr>
                <w:rFonts w:ascii="Lato" w:eastAsia="Lato" w:hAnsi="Lato" w:cs="Lato"/>
                <w:sz w:val="20"/>
                <w:szCs w:val="20"/>
              </w:rPr>
              <w:t xml:space="preserve">oparciu o umowę ATiK)  </w:t>
            </w:r>
          </w:p>
        </w:tc>
      </w:tr>
      <w:tr w:rsidR="29CAB1E9" w14:paraId="35E0A73D" w14:textId="77777777" w:rsidTr="007E2801">
        <w:tc>
          <w:tcPr>
            <w:tcW w:w="3482" w:type="dxa"/>
            <w:vAlign w:val="center"/>
          </w:tcPr>
          <w:p w14:paraId="3E458643" w14:textId="3C0BD9BA" w:rsidR="29CAB1E9" w:rsidRDefault="29CAB1E9" w:rsidP="007E2801">
            <w:pPr>
              <w:spacing w:before="60" w:after="60"/>
              <w:jc w:val="both"/>
            </w:pPr>
            <w:r w:rsidRPr="29CAB1E9">
              <w:rPr>
                <w:rFonts w:ascii="Lato" w:eastAsia="Lato" w:hAnsi="Lato" w:cs="Lato"/>
                <w:sz w:val="20"/>
                <w:szCs w:val="20"/>
              </w:rPr>
              <w:lastRenderedPageBreak/>
              <w:t xml:space="preserve">Analiza przedwdrożeniowa nowych systemów </w:t>
            </w:r>
          </w:p>
        </w:tc>
        <w:tc>
          <w:tcPr>
            <w:tcW w:w="5578" w:type="dxa"/>
          </w:tcPr>
          <w:p w14:paraId="7D692F7C" w14:textId="03492E7E" w:rsidR="29CAB1E9" w:rsidRDefault="29CAB1E9" w:rsidP="007E2801">
            <w:pPr>
              <w:spacing w:before="60" w:after="60"/>
              <w:jc w:val="both"/>
            </w:pPr>
            <w:r w:rsidRPr="29CAB1E9">
              <w:rPr>
                <w:rFonts w:ascii="Lato" w:eastAsia="Lato" w:hAnsi="Lato" w:cs="Lato"/>
                <w:sz w:val="20"/>
                <w:szCs w:val="20"/>
              </w:rPr>
              <w:t>Przeprowadzenie analiz funkcjonalno-technicznych systemów planowanych do wdrożenia w 2021 roku i</w:t>
            </w:r>
            <w:r w:rsidR="00244472">
              <w:rPr>
                <w:rFonts w:ascii="Lato" w:eastAsia="Lato" w:hAnsi="Lato" w:cs="Lato"/>
                <w:sz w:val="20"/>
                <w:szCs w:val="20"/>
              </w:rPr>
              <w:t> </w:t>
            </w:r>
            <w:r w:rsidRPr="29CAB1E9">
              <w:rPr>
                <w:rFonts w:ascii="Lato" w:eastAsia="Lato" w:hAnsi="Lato" w:cs="Lato"/>
                <w:sz w:val="20"/>
                <w:szCs w:val="20"/>
              </w:rPr>
              <w:t xml:space="preserve">przygotowanie bądź uruchomienie postępowań przetargowych lub dialogów technicznych dla systemów: Koala, Rynek, PEUP-MCK, Wirtualizacja danych, Referencyjna Baza Osób, Referencyjna Baza Nieruchomości. </w:t>
            </w:r>
          </w:p>
        </w:tc>
      </w:tr>
      <w:tr w:rsidR="29CAB1E9" w14:paraId="1C5955A3" w14:textId="77777777" w:rsidTr="007E2801">
        <w:tc>
          <w:tcPr>
            <w:tcW w:w="3482" w:type="dxa"/>
            <w:vAlign w:val="center"/>
          </w:tcPr>
          <w:p w14:paraId="5A4F65CE" w14:textId="32F19ABF" w:rsidR="29CAB1E9" w:rsidRDefault="29CAB1E9" w:rsidP="007E2801">
            <w:pPr>
              <w:spacing w:before="60" w:after="60"/>
              <w:jc w:val="both"/>
            </w:pPr>
            <w:r w:rsidRPr="29CAB1E9">
              <w:rPr>
                <w:rFonts w:ascii="Lato" w:eastAsia="Lato" w:hAnsi="Lato" w:cs="Lato"/>
                <w:sz w:val="20"/>
                <w:szCs w:val="20"/>
              </w:rPr>
              <w:t xml:space="preserve">Enterprise Architect </w:t>
            </w:r>
          </w:p>
        </w:tc>
        <w:tc>
          <w:tcPr>
            <w:tcW w:w="5578" w:type="dxa"/>
          </w:tcPr>
          <w:p w14:paraId="21C70619" w14:textId="43FD7FAE" w:rsidR="29CAB1E9" w:rsidRDefault="29CAB1E9" w:rsidP="007E2801">
            <w:pPr>
              <w:spacing w:before="60" w:after="60"/>
              <w:jc w:val="both"/>
            </w:pPr>
            <w:r w:rsidRPr="29CAB1E9">
              <w:rPr>
                <w:rFonts w:ascii="Lato" w:eastAsia="Lato" w:hAnsi="Lato" w:cs="Lato"/>
                <w:sz w:val="20"/>
                <w:szCs w:val="20"/>
              </w:rPr>
              <w:t xml:space="preserve">Aplikacja do planowania i zarzadzania SI UMK w zakresie modelowania procesów, modelowania architektury systemów oraz warstwy fizycznej (serwerów, infrastruktury sieciowej etc.) Podstawowa baza danych dokumentująca SI UMK. </w:t>
            </w:r>
          </w:p>
        </w:tc>
      </w:tr>
      <w:tr w:rsidR="29CAB1E9" w14:paraId="2F27990D" w14:textId="77777777" w:rsidTr="007E2801">
        <w:tc>
          <w:tcPr>
            <w:tcW w:w="3482" w:type="dxa"/>
            <w:vAlign w:val="center"/>
          </w:tcPr>
          <w:p w14:paraId="666F5844" w14:textId="49DD0CD2" w:rsidR="29CAB1E9" w:rsidRDefault="29CAB1E9" w:rsidP="007E2801">
            <w:pPr>
              <w:spacing w:before="60" w:after="60"/>
              <w:jc w:val="both"/>
            </w:pPr>
            <w:r w:rsidRPr="29CAB1E9">
              <w:rPr>
                <w:rFonts w:ascii="Lato" w:eastAsia="Lato" w:hAnsi="Lato" w:cs="Lato"/>
                <w:sz w:val="20"/>
                <w:szCs w:val="20"/>
              </w:rPr>
              <w:t xml:space="preserve">Centrum Przetwarzania Danych </w:t>
            </w:r>
          </w:p>
        </w:tc>
        <w:tc>
          <w:tcPr>
            <w:tcW w:w="5578" w:type="dxa"/>
          </w:tcPr>
          <w:p w14:paraId="7A65D8E3" w14:textId="159BC6F8" w:rsidR="29CAB1E9" w:rsidRDefault="29CAB1E9" w:rsidP="007E2801">
            <w:pPr>
              <w:spacing w:before="60" w:after="60"/>
              <w:jc w:val="both"/>
            </w:pPr>
            <w:r w:rsidRPr="29CAB1E9">
              <w:rPr>
                <w:rFonts w:ascii="Lato" w:eastAsia="Lato" w:hAnsi="Lato" w:cs="Lato"/>
                <w:sz w:val="20"/>
                <w:szCs w:val="20"/>
              </w:rPr>
              <w:t xml:space="preserve">Rozwój systemów teleinformatycznych pociąga za sobą konieczność zapewnienia niezbędnej infrastruktury umożliwiającej wydajną pracę oraz ciągłość działania. Rozbudowana została przestrzeń dyskowa o szybkie dyski poprawiające wydajność posiadanych systemów pamięci masowych jak również zakupiony został klaster serwerowy pozwalający na wirtualizację systemów bazodanowych co pozwoli na większą elastyczność i otwartość przy wdrażaniu nowych rozwiązań. </w:t>
            </w:r>
          </w:p>
        </w:tc>
      </w:tr>
      <w:tr w:rsidR="29CAB1E9" w14:paraId="352C5A0D" w14:textId="77777777" w:rsidTr="007E2801">
        <w:tc>
          <w:tcPr>
            <w:tcW w:w="3482" w:type="dxa"/>
            <w:vAlign w:val="center"/>
          </w:tcPr>
          <w:p w14:paraId="306E4514" w14:textId="5432945A" w:rsidR="29CAB1E9" w:rsidRDefault="29CAB1E9" w:rsidP="007E2801">
            <w:pPr>
              <w:spacing w:before="60" w:after="60"/>
              <w:jc w:val="both"/>
            </w:pPr>
            <w:r w:rsidRPr="29CAB1E9">
              <w:rPr>
                <w:rFonts w:ascii="Lato" w:eastAsia="Lato" w:hAnsi="Lato" w:cs="Lato"/>
                <w:sz w:val="20"/>
                <w:szCs w:val="20"/>
              </w:rPr>
              <w:t xml:space="preserve">Telefonia stacjonarna </w:t>
            </w:r>
          </w:p>
        </w:tc>
        <w:tc>
          <w:tcPr>
            <w:tcW w:w="5578" w:type="dxa"/>
          </w:tcPr>
          <w:p w14:paraId="13AA8A36" w14:textId="17716CE5" w:rsidR="29CAB1E9" w:rsidRDefault="29CAB1E9" w:rsidP="007E2801">
            <w:pPr>
              <w:spacing w:before="60" w:after="60"/>
              <w:jc w:val="both"/>
            </w:pPr>
            <w:r w:rsidRPr="29CAB1E9">
              <w:rPr>
                <w:rFonts w:ascii="Lato" w:eastAsia="Lato" w:hAnsi="Lato" w:cs="Lato"/>
                <w:sz w:val="20"/>
                <w:szCs w:val="20"/>
              </w:rPr>
              <w:t>Podjęte w tym zakresie działania mają na celu usprawnienie w</w:t>
            </w:r>
            <w:r w:rsidR="00244472">
              <w:rPr>
                <w:rFonts w:ascii="Lato" w:eastAsia="Lato" w:hAnsi="Lato" w:cs="Lato"/>
                <w:sz w:val="20"/>
                <w:szCs w:val="20"/>
              </w:rPr>
              <w:t> </w:t>
            </w:r>
            <w:r w:rsidRPr="29CAB1E9">
              <w:rPr>
                <w:rFonts w:ascii="Lato" w:eastAsia="Lato" w:hAnsi="Lato" w:cs="Lato"/>
                <w:sz w:val="20"/>
                <w:szCs w:val="20"/>
              </w:rPr>
              <w:t>przyszłości procesu zmiany operatora następującego w</w:t>
            </w:r>
            <w:r w:rsidR="00244472">
              <w:rPr>
                <w:rFonts w:ascii="Lato" w:eastAsia="Lato" w:hAnsi="Lato" w:cs="Lato"/>
                <w:sz w:val="20"/>
                <w:szCs w:val="20"/>
              </w:rPr>
              <w:t> </w:t>
            </w:r>
            <w:r w:rsidRPr="29CAB1E9">
              <w:rPr>
                <w:rFonts w:ascii="Lato" w:eastAsia="Lato" w:hAnsi="Lato" w:cs="Lato"/>
                <w:sz w:val="20"/>
                <w:szCs w:val="20"/>
              </w:rPr>
              <w:t>wyniku postępowania w trybie zamówień publicznych poprzez uruchomienie usług na własnej infrastrukturze a</w:t>
            </w:r>
            <w:r w:rsidR="00244472">
              <w:rPr>
                <w:rFonts w:ascii="Lato" w:eastAsia="Lato" w:hAnsi="Lato" w:cs="Lato"/>
                <w:sz w:val="20"/>
                <w:szCs w:val="20"/>
              </w:rPr>
              <w:t> </w:t>
            </w:r>
            <w:r w:rsidRPr="29CAB1E9">
              <w:rPr>
                <w:rFonts w:ascii="Lato" w:eastAsia="Lato" w:hAnsi="Lato" w:cs="Lato"/>
                <w:sz w:val="20"/>
                <w:szCs w:val="20"/>
              </w:rPr>
              <w:t xml:space="preserve">także podniesienie poziomu świadczonych usług. </w:t>
            </w:r>
          </w:p>
        </w:tc>
      </w:tr>
      <w:tr w:rsidR="29CAB1E9" w14:paraId="376AF75B" w14:textId="77777777" w:rsidTr="007E2801">
        <w:tc>
          <w:tcPr>
            <w:tcW w:w="3482" w:type="dxa"/>
            <w:vAlign w:val="center"/>
          </w:tcPr>
          <w:p w14:paraId="097F397D" w14:textId="4BA5EE67" w:rsidR="29CAB1E9" w:rsidRDefault="29CAB1E9" w:rsidP="007E2801">
            <w:pPr>
              <w:spacing w:before="60" w:after="60"/>
              <w:jc w:val="both"/>
            </w:pPr>
            <w:r w:rsidRPr="29CAB1E9">
              <w:rPr>
                <w:rFonts w:ascii="Lato" w:eastAsia="Lato" w:hAnsi="Lato" w:cs="Lato"/>
                <w:sz w:val="20"/>
                <w:szCs w:val="20"/>
              </w:rPr>
              <w:t xml:space="preserve">Integracja usług w modelu usługowym (SOA) </w:t>
            </w:r>
          </w:p>
        </w:tc>
        <w:tc>
          <w:tcPr>
            <w:tcW w:w="5578" w:type="dxa"/>
          </w:tcPr>
          <w:p w14:paraId="3E624A82" w14:textId="2FDFF10C" w:rsidR="29CAB1E9" w:rsidRDefault="29CAB1E9" w:rsidP="00244472">
            <w:pPr>
              <w:spacing w:before="60" w:after="60"/>
              <w:jc w:val="both"/>
            </w:pPr>
            <w:r w:rsidRPr="29CAB1E9">
              <w:rPr>
                <w:rFonts w:ascii="Lato" w:eastAsia="Lato" w:hAnsi="Lato" w:cs="Lato"/>
                <w:sz w:val="20"/>
                <w:szCs w:val="20"/>
              </w:rPr>
              <w:t>Wdrożenie produkcyjne i wykorzystanie do integracji systemów dwóch szyn danych ESB WSO2. Liczba udostępnionych interfejsów integracyjnych: 6 (systemy REGON, TERYT, KOS, SKPM, SEZAM). Interfejsy służą do integracji w modelu usługowym (SOA) systemów: Spedycja, SEZAM, STRADOM, Skarb, Atmosfera, PKZP.</w:t>
            </w:r>
          </w:p>
        </w:tc>
      </w:tr>
    </w:tbl>
    <w:p w14:paraId="2919139B" w14:textId="71D4A989" w:rsidR="00163215" w:rsidRPr="00BA2DD4" w:rsidRDefault="26199261" w:rsidP="29CAB1E9">
      <w:pPr>
        <w:spacing w:after="0" w:line="257" w:lineRule="auto"/>
        <w:jc w:val="center"/>
        <w:rPr>
          <w:rFonts w:ascii="Lato" w:eastAsia="Lato" w:hAnsi="Lato" w:cs="Lato"/>
          <w:sz w:val="20"/>
          <w:szCs w:val="20"/>
        </w:rPr>
      </w:pPr>
      <w:r w:rsidRPr="29CAB1E9">
        <w:rPr>
          <w:rFonts w:ascii="Lato" w:eastAsia="Lato" w:hAnsi="Lato" w:cs="Lato"/>
          <w:sz w:val="20"/>
          <w:szCs w:val="20"/>
        </w:rPr>
        <w:t>Źródło: dane własne UMK</w:t>
      </w:r>
    </w:p>
    <w:p w14:paraId="76614669" w14:textId="2E936DB9" w:rsidR="00163215" w:rsidRPr="00BA2DD4" w:rsidRDefault="00163215" w:rsidP="29CAB1E9">
      <w:pPr>
        <w:spacing w:after="0"/>
        <w:jc w:val="both"/>
        <w:rPr>
          <w:rFonts w:ascii="Lato" w:eastAsiaTheme="minorEastAsia" w:hAnsi="Lato"/>
          <w:highlight w:val="yellow"/>
        </w:rPr>
      </w:pPr>
    </w:p>
    <w:p w14:paraId="5760795C" w14:textId="1B166E4B" w:rsidR="00270E30" w:rsidRPr="00BA2DD4" w:rsidRDefault="0A82A0E4" w:rsidP="00270E30">
      <w:pPr>
        <w:pStyle w:val="Akapitzlist"/>
        <w:spacing w:line="257" w:lineRule="auto"/>
        <w:jc w:val="both"/>
        <w:rPr>
          <w:rFonts w:ascii="Lato" w:eastAsia="Lato" w:hAnsi="Lato" w:cs="Lato"/>
          <w:highlight w:val="yellow"/>
        </w:rPr>
      </w:pPr>
      <w:r w:rsidRPr="29CAB1E9">
        <w:rPr>
          <w:rFonts w:ascii="Lato" w:eastAsia="Lato" w:hAnsi="Lato" w:cs="Lato"/>
          <w:highlight w:val="yellow"/>
        </w:rPr>
        <w:br w:type="page"/>
      </w:r>
    </w:p>
    <w:p w14:paraId="73626AB5" w14:textId="534609D5" w:rsidR="006A1CAC" w:rsidRPr="00BA2DD4" w:rsidRDefault="006A1CAC" w:rsidP="29CAB1E9">
      <w:pPr>
        <w:pStyle w:val="Nagwek3"/>
        <w:rPr>
          <w:i/>
          <w:iCs/>
        </w:rPr>
      </w:pPr>
      <w:bookmarkStart w:id="84" w:name="_Toc8736341"/>
      <w:bookmarkStart w:id="85" w:name="_Toc8911589"/>
      <w:bookmarkStart w:id="86" w:name="_Toc8985023"/>
      <w:bookmarkStart w:id="87" w:name="_Toc10018598"/>
      <w:bookmarkStart w:id="88" w:name="_Toc41897619"/>
      <w:bookmarkStart w:id="89" w:name="_Toc73104210"/>
      <w:r>
        <w:lastRenderedPageBreak/>
        <w:t>IV.1.</w:t>
      </w:r>
      <w:r w:rsidR="003854AC">
        <w:t>3</w:t>
      </w:r>
      <w:r w:rsidR="006675FE">
        <w:t>.</w:t>
      </w:r>
      <w:r>
        <w:t xml:space="preserve"> Finanse</w:t>
      </w:r>
      <w:bookmarkEnd w:id="84"/>
      <w:bookmarkEnd w:id="85"/>
      <w:bookmarkEnd w:id="86"/>
      <w:bookmarkEnd w:id="87"/>
      <w:bookmarkEnd w:id="88"/>
      <w:bookmarkEnd w:id="89"/>
    </w:p>
    <w:p w14:paraId="615315B2" w14:textId="4F8D2CBE" w:rsidR="006A1CAC" w:rsidRPr="00BA2DD4" w:rsidRDefault="006A1CAC" w:rsidP="29CAB1E9"/>
    <w:p w14:paraId="2FBA8AC3" w14:textId="16E13726" w:rsidR="006A1CAC" w:rsidRPr="00BA2DD4" w:rsidRDefault="1410C839" w:rsidP="001579CB">
      <w:pPr>
        <w:jc w:val="both"/>
        <w:rPr>
          <w:rFonts w:ascii="Lato" w:eastAsia="Lato" w:hAnsi="Lato" w:cs="Lato"/>
          <w:b/>
          <w:bCs/>
        </w:rPr>
      </w:pPr>
      <w:r w:rsidRPr="29CAB1E9">
        <w:rPr>
          <w:rFonts w:ascii="Lato" w:eastAsia="Lato" w:hAnsi="Lato" w:cs="Lato"/>
          <w:b/>
          <w:bCs/>
        </w:rPr>
        <w:t>Tabela IV.1.7. Wydatki w Dziedzinie Administracja i cyfryzacja zrealizowane w 2020 roku w</w:t>
      </w:r>
      <w:r w:rsidR="00932A58">
        <w:rPr>
          <w:rFonts w:ascii="Lato" w:eastAsia="Lato" w:hAnsi="Lato" w:cs="Lato"/>
          <w:b/>
          <w:bCs/>
        </w:rPr>
        <w:t> </w:t>
      </w:r>
      <w:r w:rsidRPr="29CAB1E9">
        <w:rPr>
          <w:rFonts w:ascii="Lato" w:eastAsia="Lato" w:hAnsi="Lato" w:cs="Lato"/>
          <w:b/>
          <w:bCs/>
        </w:rPr>
        <w:t xml:space="preserve">podziale na usługi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565"/>
        <w:gridCol w:w="2085"/>
        <w:gridCol w:w="1410"/>
      </w:tblGrid>
      <w:tr w:rsidR="29CAB1E9" w14:paraId="537ADEBD" w14:textId="77777777" w:rsidTr="00EB3CFA">
        <w:trPr>
          <w:trHeight w:val="300"/>
        </w:trPr>
        <w:tc>
          <w:tcPr>
            <w:tcW w:w="5565" w:type="dxa"/>
            <w:vAlign w:val="center"/>
          </w:tcPr>
          <w:p w14:paraId="6E261F13" w14:textId="67B92C3C" w:rsidR="29CAB1E9" w:rsidRDefault="29CAB1E9" w:rsidP="007E2801">
            <w:pPr>
              <w:spacing w:before="60" w:after="60" w:line="257" w:lineRule="auto"/>
            </w:pPr>
            <w:r w:rsidRPr="29CAB1E9">
              <w:rPr>
                <w:rFonts w:ascii="Lato" w:eastAsia="Lato" w:hAnsi="Lato" w:cs="Lato"/>
                <w:sz w:val="20"/>
                <w:szCs w:val="20"/>
              </w:rPr>
              <w:t>Dziedzina zarządzania / Usługi publiczne / kategorie wydatków</w:t>
            </w:r>
          </w:p>
        </w:tc>
        <w:tc>
          <w:tcPr>
            <w:tcW w:w="2085" w:type="dxa"/>
            <w:vAlign w:val="center"/>
          </w:tcPr>
          <w:p w14:paraId="154FD47A" w14:textId="5F5BD6DD" w:rsidR="29CAB1E9" w:rsidRDefault="29CAB1E9" w:rsidP="007E2801">
            <w:pPr>
              <w:spacing w:before="60" w:after="60" w:line="257" w:lineRule="auto"/>
              <w:jc w:val="center"/>
            </w:pPr>
            <w:r w:rsidRPr="29CAB1E9">
              <w:rPr>
                <w:rFonts w:ascii="Lato" w:eastAsia="Lato" w:hAnsi="Lato" w:cs="Lato"/>
                <w:sz w:val="20"/>
                <w:szCs w:val="20"/>
              </w:rPr>
              <w:t>Wydatki (w zł)</w:t>
            </w:r>
          </w:p>
        </w:tc>
        <w:tc>
          <w:tcPr>
            <w:tcW w:w="1410" w:type="dxa"/>
          </w:tcPr>
          <w:p w14:paraId="3ED43587" w14:textId="77777777" w:rsidR="00F50DFB" w:rsidRDefault="29CAB1E9" w:rsidP="007E2801">
            <w:pPr>
              <w:spacing w:before="60" w:after="60" w:line="257" w:lineRule="auto"/>
              <w:jc w:val="center"/>
              <w:rPr>
                <w:rFonts w:ascii="Lato" w:eastAsia="Lato" w:hAnsi="Lato" w:cs="Lato"/>
                <w:sz w:val="20"/>
                <w:szCs w:val="20"/>
              </w:rPr>
            </w:pPr>
            <w:r w:rsidRPr="29CAB1E9">
              <w:rPr>
                <w:rFonts w:ascii="Lato" w:eastAsia="Lato" w:hAnsi="Lato" w:cs="Lato"/>
                <w:sz w:val="20"/>
                <w:szCs w:val="20"/>
              </w:rPr>
              <w:t xml:space="preserve">Wydatki </w:t>
            </w:r>
          </w:p>
          <w:p w14:paraId="2DAC23CC" w14:textId="31CA7416" w:rsidR="29CAB1E9" w:rsidRDefault="29CAB1E9" w:rsidP="007E2801">
            <w:pPr>
              <w:spacing w:before="60" w:after="60" w:line="257" w:lineRule="auto"/>
              <w:jc w:val="center"/>
            </w:pPr>
            <w:r w:rsidRPr="29CAB1E9">
              <w:rPr>
                <w:rFonts w:ascii="Lato" w:eastAsia="Lato" w:hAnsi="Lato" w:cs="Lato"/>
                <w:sz w:val="20"/>
                <w:szCs w:val="20"/>
              </w:rPr>
              <w:t xml:space="preserve">(w %) </w:t>
            </w:r>
          </w:p>
        </w:tc>
      </w:tr>
      <w:tr w:rsidR="29CAB1E9" w14:paraId="1E1DAE0C" w14:textId="77777777" w:rsidTr="007E2801">
        <w:trPr>
          <w:trHeight w:val="300"/>
        </w:trPr>
        <w:tc>
          <w:tcPr>
            <w:tcW w:w="5565" w:type="dxa"/>
            <w:vAlign w:val="center"/>
          </w:tcPr>
          <w:p w14:paraId="5689206F" w14:textId="4421883D" w:rsidR="29CAB1E9" w:rsidRDefault="29CAB1E9" w:rsidP="007E2801">
            <w:pPr>
              <w:spacing w:before="60" w:after="60" w:line="257" w:lineRule="auto"/>
            </w:pPr>
            <w:r w:rsidRPr="29CAB1E9">
              <w:rPr>
                <w:rFonts w:ascii="Lato" w:eastAsia="Lato" w:hAnsi="Lato" w:cs="Lato"/>
                <w:sz w:val="20"/>
                <w:szCs w:val="20"/>
              </w:rPr>
              <w:t>Administracja</w:t>
            </w:r>
          </w:p>
        </w:tc>
        <w:tc>
          <w:tcPr>
            <w:tcW w:w="2085" w:type="dxa"/>
            <w:vAlign w:val="center"/>
          </w:tcPr>
          <w:p w14:paraId="5F7371E4" w14:textId="35CE594F" w:rsidR="29CAB1E9" w:rsidRPr="002027D6" w:rsidRDefault="002027D6" w:rsidP="002027D6">
            <w:pPr>
              <w:spacing w:before="60" w:after="60"/>
              <w:jc w:val="right"/>
              <w:rPr>
                <w:rFonts w:ascii="Lato" w:hAnsi="Lato"/>
                <w:sz w:val="20"/>
                <w:szCs w:val="20"/>
              </w:rPr>
            </w:pPr>
            <w:r w:rsidRPr="002027D6">
              <w:rPr>
                <w:rFonts w:ascii="Lato" w:hAnsi="Lato"/>
                <w:sz w:val="20"/>
                <w:szCs w:val="20"/>
              </w:rPr>
              <w:t>422 414 300</w:t>
            </w:r>
          </w:p>
        </w:tc>
        <w:tc>
          <w:tcPr>
            <w:tcW w:w="1410" w:type="dxa"/>
            <w:vAlign w:val="center"/>
          </w:tcPr>
          <w:p w14:paraId="0296AC7F" w14:textId="649BB3D9" w:rsidR="29CAB1E9" w:rsidRPr="002027D6" w:rsidRDefault="002027D6" w:rsidP="002027D6">
            <w:pPr>
              <w:spacing w:before="60" w:after="60" w:line="257" w:lineRule="auto"/>
              <w:jc w:val="right"/>
              <w:rPr>
                <w:rFonts w:ascii="Lato" w:hAnsi="Lato"/>
                <w:sz w:val="20"/>
                <w:szCs w:val="20"/>
              </w:rPr>
            </w:pPr>
            <w:r>
              <w:rPr>
                <w:rFonts w:ascii="Lato" w:eastAsia="Lato" w:hAnsi="Lato" w:cs="Lato"/>
                <w:sz w:val="20"/>
                <w:szCs w:val="20"/>
              </w:rPr>
              <w:t>66,33</w:t>
            </w:r>
            <w:r w:rsidR="29CAB1E9" w:rsidRPr="002027D6">
              <w:rPr>
                <w:rFonts w:ascii="Lato" w:eastAsia="Lato" w:hAnsi="Lato" w:cs="Lato"/>
                <w:sz w:val="20"/>
                <w:szCs w:val="20"/>
              </w:rPr>
              <w:t xml:space="preserve"> </w:t>
            </w:r>
          </w:p>
        </w:tc>
      </w:tr>
      <w:tr w:rsidR="29CAB1E9" w14:paraId="7C0EF962" w14:textId="77777777" w:rsidTr="007E2801">
        <w:trPr>
          <w:trHeight w:val="315"/>
        </w:trPr>
        <w:tc>
          <w:tcPr>
            <w:tcW w:w="5565" w:type="dxa"/>
            <w:vAlign w:val="center"/>
          </w:tcPr>
          <w:p w14:paraId="61235EB5" w14:textId="25711679" w:rsidR="29CAB1E9" w:rsidRDefault="29CAB1E9" w:rsidP="002027D6">
            <w:pPr>
              <w:spacing w:before="60" w:after="60" w:line="257" w:lineRule="auto"/>
              <w:ind w:left="601"/>
            </w:pPr>
            <w:r w:rsidRPr="29CAB1E9">
              <w:rPr>
                <w:rFonts w:ascii="Lato" w:eastAsia="Lato" w:hAnsi="Lato" w:cs="Lato"/>
                <w:sz w:val="20"/>
                <w:szCs w:val="20"/>
              </w:rPr>
              <w:t>Usługi administracyjne wewnętrzne (A-1)</w:t>
            </w:r>
          </w:p>
        </w:tc>
        <w:tc>
          <w:tcPr>
            <w:tcW w:w="2085" w:type="dxa"/>
            <w:vAlign w:val="center"/>
          </w:tcPr>
          <w:p w14:paraId="201A0CC5" w14:textId="217C5A62"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61 326 966</w:t>
            </w:r>
          </w:p>
        </w:tc>
        <w:tc>
          <w:tcPr>
            <w:tcW w:w="1410" w:type="dxa"/>
            <w:vAlign w:val="center"/>
          </w:tcPr>
          <w:p w14:paraId="7299C759" w14:textId="16F5E069"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 xml:space="preserve">9,63 </w:t>
            </w:r>
          </w:p>
        </w:tc>
      </w:tr>
      <w:tr w:rsidR="29CAB1E9" w14:paraId="432F1042" w14:textId="77777777" w:rsidTr="007E2801">
        <w:trPr>
          <w:trHeight w:val="315"/>
        </w:trPr>
        <w:tc>
          <w:tcPr>
            <w:tcW w:w="5565" w:type="dxa"/>
            <w:vAlign w:val="center"/>
          </w:tcPr>
          <w:p w14:paraId="45AA92D1" w14:textId="590D5F88" w:rsidR="29CAB1E9" w:rsidRDefault="29CAB1E9" w:rsidP="002027D6">
            <w:pPr>
              <w:spacing w:before="60" w:after="60" w:line="257" w:lineRule="auto"/>
              <w:ind w:left="601"/>
            </w:pPr>
            <w:r w:rsidRPr="29CAB1E9">
              <w:rPr>
                <w:rFonts w:ascii="Lato" w:eastAsia="Lato" w:hAnsi="Lato" w:cs="Lato"/>
                <w:sz w:val="20"/>
                <w:szCs w:val="20"/>
              </w:rPr>
              <w:t>Usługi administracyjne zewnętrzne (A-2)</w:t>
            </w:r>
          </w:p>
        </w:tc>
        <w:tc>
          <w:tcPr>
            <w:tcW w:w="2085" w:type="dxa"/>
            <w:vAlign w:val="center"/>
          </w:tcPr>
          <w:p w14:paraId="33559C65" w14:textId="54AD5F36"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28 204 925</w:t>
            </w:r>
          </w:p>
        </w:tc>
        <w:tc>
          <w:tcPr>
            <w:tcW w:w="1410" w:type="dxa"/>
            <w:vAlign w:val="center"/>
          </w:tcPr>
          <w:p w14:paraId="1573ABCA" w14:textId="71AED876"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 xml:space="preserve">4,43 </w:t>
            </w:r>
          </w:p>
        </w:tc>
      </w:tr>
      <w:tr w:rsidR="29CAB1E9" w14:paraId="56ED25D3" w14:textId="77777777" w:rsidTr="007E2801">
        <w:trPr>
          <w:trHeight w:val="600"/>
        </w:trPr>
        <w:tc>
          <w:tcPr>
            <w:tcW w:w="5565" w:type="dxa"/>
            <w:vAlign w:val="center"/>
          </w:tcPr>
          <w:p w14:paraId="16ACF699" w14:textId="156B4B59" w:rsidR="29CAB1E9" w:rsidRDefault="29CAB1E9" w:rsidP="002027D6">
            <w:pPr>
              <w:spacing w:before="60" w:after="60" w:line="257" w:lineRule="auto"/>
              <w:ind w:left="601"/>
            </w:pPr>
            <w:r w:rsidRPr="29CAB1E9">
              <w:rPr>
                <w:rFonts w:ascii="Lato" w:eastAsia="Lato" w:hAnsi="Lato" w:cs="Lato"/>
                <w:sz w:val="20"/>
                <w:szCs w:val="20"/>
              </w:rPr>
              <w:t>Wydatki rzeczowe zadań projektowych, w tym inwestycyjnych oraz zadania Dzielnic</w:t>
            </w:r>
          </w:p>
        </w:tc>
        <w:tc>
          <w:tcPr>
            <w:tcW w:w="2085" w:type="dxa"/>
            <w:vAlign w:val="center"/>
          </w:tcPr>
          <w:p w14:paraId="18A29F2E" w14:textId="75E8941D"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23 195 412</w:t>
            </w:r>
          </w:p>
        </w:tc>
        <w:tc>
          <w:tcPr>
            <w:tcW w:w="1410" w:type="dxa"/>
            <w:vAlign w:val="center"/>
          </w:tcPr>
          <w:p w14:paraId="205332D6" w14:textId="5BB3092C"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 xml:space="preserve">3,64 </w:t>
            </w:r>
          </w:p>
        </w:tc>
      </w:tr>
      <w:tr w:rsidR="29CAB1E9" w14:paraId="767167C7" w14:textId="77777777" w:rsidTr="007E2801">
        <w:trPr>
          <w:trHeight w:val="300"/>
        </w:trPr>
        <w:tc>
          <w:tcPr>
            <w:tcW w:w="5565" w:type="dxa"/>
            <w:vAlign w:val="center"/>
          </w:tcPr>
          <w:p w14:paraId="6523EB0C" w14:textId="5A976CC4" w:rsidR="29CAB1E9" w:rsidRDefault="29CAB1E9" w:rsidP="002027D6">
            <w:pPr>
              <w:spacing w:before="60" w:after="60" w:line="257" w:lineRule="auto"/>
              <w:ind w:left="601"/>
            </w:pPr>
            <w:r w:rsidRPr="29CAB1E9">
              <w:rPr>
                <w:rFonts w:ascii="Lato" w:eastAsia="Lato" w:hAnsi="Lato" w:cs="Lato"/>
                <w:sz w:val="20"/>
                <w:szCs w:val="20"/>
              </w:rPr>
              <w:t>Wydatki na utrzymanie stanowisk pracy UMK</w:t>
            </w:r>
          </w:p>
        </w:tc>
        <w:tc>
          <w:tcPr>
            <w:tcW w:w="2085" w:type="dxa"/>
            <w:vAlign w:val="center"/>
          </w:tcPr>
          <w:p w14:paraId="4231AED3" w14:textId="7E73C2CF"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 xml:space="preserve">309 686 997 </w:t>
            </w:r>
          </w:p>
        </w:tc>
        <w:tc>
          <w:tcPr>
            <w:tcW w:w="1410" w:type="dxa"/>
            <w:vAlign w:val="center"/>
          </w:tcPr>
          <w:p w14:paraId="60200A1B" w14:textId="61EBC7DE"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48,63</w:t>
            </w:r>
          </w:p>
        </w:tc>
      </w:tr>
      <w:tr w:rsidR="29CAB1E9" w14:paraId="7E9264BC" w14:textId="77777777" w:rsidTr="007E2801">
        <w:trPr>
          <w:trHeight w:val="300"/>
        </w:trPr>
        <w:tc>
          <w:tcPr>
            <w:tcW w:w="5565" w:type="dxa"/>
            <w:vAlign w:val="center"/>
          </w:tcPr>
          <w:p w14:paraId="272D605E" w14:textId="7796952C" w:rsidR="29CAB1E9" w:rsidRDefault="29CAB1E9" w:rsidP="007E2801">
            <w:pPr>
              <w:spacing w:before="60" w:after="60" w:line="257" w:lineRule="auto"/>
            </w:pPr>
            <w:r w:rsidRPr="29CAB1E9">
              <w:rPr>
                <w:rFonts w:ascii="Lato" w:eastAsia="Lato" w:hAnsi="Lato" w:cs="Lato"/>
                <w:sz w:val="20"/>
                <w:szCs w:val="20"/>
              </w:rPr>
              <w:t>Finanse</w:t>
            </w:r>
          </w:p>
        </w:tc>
        <w:tc>
          <w:tcPr>
            <w:tcW w:w="2085" w:type="dxa"/>
            <w:vAlign w:val="center"/>
          </w:tcPr>
          <w:p w14:paraId="2A449B0D" w14:textId="0669622E"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214 458 295</w:t>
            </w:r>
          </w:p>
        </w:tc>
        <w:tc>
          <w:tcPr>
            <w:tcW w:w="1410" w:type="dxa"/>
            <w:vAlign w:val="center"/>
          </w:tcPr>
          <w:p w14:paraId="4BE078CC" w14:textId="49EC223A"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33,67</w:t>
            </w:r>
          </w:p>
        </w:tc>
      </w:tr>
      <w:tr w:rsidR="29CAB1E9" w14:paraId="4E8F408D" w14:textId="77777777" w:rsidTr="007E2801">
        <w:trPr>
          <w:trHeight w:val="300"/>
        </w:trPr>
        <w:tc>
          <w:tcPr>
            <w:tcW w:w="5565" w:type="dxa"/>
            <w:vAlign w:val="center"/>
          </w:tcPr>
          <w:p w14:paraId="281E1DE6" w14:textId="2DAF8265" w:rsidR="29CAB1E9" w:rsidRDefault="29CAB1E9" w:rsidP="002027D6">
            <w:pPr>
              <w:spacing w:before="60" w:after="60" w:line="257" w:lineRule="auto"/>
              <w:ind w:firstLine="601"/>
            </w:pPr>
            <w:r w:rsidRPr="29CAB1E9">
              <w:rPr>
                <w:rFonts w:ascii="Lato" w:eastAsia="Lato" w:hAnsi="Lato" w:cs="Lato"/>
                <w:sz w:val="20"/>
                <w:szCs w:val="20"/>
              </w:rPr>
              <w:t xml:space="preserve">Wpłata do budżetu państwa </w:t>
            </w:r>
            <w:r w:rsidRPr="29CAB1E9">
              <w:rPr>
                <w:rFonts w:ascii="Lato" w:eastAsia="Lato" w:hAnsi="Lato" w:cs="Lato"/>
              </w:rPr>
              <w:t>„</w:t>
            </w:r>
            <w:r w:rsidRPr="29CAB1E9">
              <w:rPr>
                <w:rFonts w:ascii="Lato" w:eastAsia="Lato" w:hAnsi="Lato" w:cs="Lato"/>
                <w:sz w:val="20"/>
                <w:szCs w:val="20"/>
              </w:rPr>
              <w:t>Janosikowe"</w:t>
            </w:r>
          </w:p>
        </w:tc>
        <w:tc>
          <w:tcPr>
            <w:tcW w:w="2085" w:type="dxa"/>
            <w:vAlign w:val="center"/>
          </w:tcPr>
          <w:p w14:paraId="38175105" w14:textId="55D554B1"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116 562 713</w:t>
            </w:r>
          </w:p>
        </w:tc>
        <w:tc>
          <w:tcPr>
            <w:tcW w:w="1410" w:type="dxa"/>
            <w:vAlign w:val="center"/>
          </w:tcPr>
          <w:p w14:paraId="231281E6" w14:textId="4403598A"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18,30</w:t>
            </w:r>
          </w:p>
        </w:tc>
      </w:tr>
      <w:tr w:rsidR="29CAB1E9" w14:paraId="20610E21" w14:textId="77777777" w:rsidTr="007E2801">
        <w:trPr>
          <w:trHeight w:val="300"/>
        </w:trPr>
        <w:tc>
          <w:tcPr>
            <w:tcW w:w="5565" w:type="dxa"/>
            <w:vAlign w:val="center"/>
          </w:tcPr>
          <w:p w14:paraId="22330044" w14:textId="22789CAC" w:rsidR="29CAB1E9" w:rsidRDefault="29CAB1E9" w:rsidP="002027D6">
            <w:pPr>
              <w:spacing w:before="60" w:after="60" w:line="257" w:lineRule="auto"/>
              <w:ind w:firstLine="601"/>
            </w:pPr>
            <w:r w:rsidRPr="29CAB1E9">
              <w:rPr>
                <w:rFonts w:ascii="Lato" w:eastAsia="Lato" w:hAnsi="Lato" w:cs="Lato"/>
                <w:sz w:val="20"/>
                <w:szCs w:val="20"/>
              </w:rPr>
              <w:t xml:space="preserve">Obsługa długu publicznego </w:t>
            </w:r>
          </w:p>
        </w:tc>
        <w:tc>
          <w:tcPr>
            <w:tcW w:w="2085" w:type="dxa"/>
            <w:vAlign w:val="center"/>
          </w:tcPr>
          <w:p w14:paraId="7778964A" w14:textId="78CBFB97"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68 370 950</w:t>
            </w:r>
          </w:p>
        </w:tc>
        <w:tc>
          <w:tcPr>
            <w:tcW w:w="1410" w:type="dxa"/>
            <w:vAlign w:val="center"/>
          </w:tcPr>
          <w:p w14:paraId="5D7A1A5C" w14:textId="091B9E22"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10,74</w:t>
            </w:r>
          </w:p>
        </w:tc>
      </w:tr>
      <w:tr w:rsidR="29CAB1E9" w14:paraId="4FA9F942" w14:textId="77777777" w:rsidTr="007E2801">
        <w:trPr>
          <w:trHeight w:val="300"/>
        </w:trPr>
        <w:tc>
          <w:tcPr>
            <w:tcW w:w="5565" w:type="dxa"/>
            <w:vAlign w:val="center"/>
          </w:tcPr>
          <w:p w14:paraId="642F7147" w14:textId="330D2878" w:rsidR="29CAB1E9" w:rsidRDefault="29CAB1E9" w:rsidP="002027D6">
            <w:pPr>
              <w:spacing w:before="60" w:after="60" w:line="257" w:lineRule="auto"/>
              <w:ind w:firstLine="601"/>
            </w:pPr>
            <w:r w:rsidRPr="29CAB1E9">
              <w:rPr>
                <w:rFonts w:ascii="Lato" w:eastAsia="Lato" w:hAnsi="Lato" w:cs="Lato"/>
                <w:sz w:val="20"/>
                <w:szCs w:val="20"/>
              </w:rPr>
              <w:t>Dokapitalizowanie spółek miejskich</w:t>
            </w:r>
          </w:p>
        </w:tc>
        <w:tc>
          <w:tcPr>
            <w:tcW w:w="2085" w:type="dxa"/>
            <w:vAlign w:val="center"/>
          </w:tcPr>
          <w:p w14:paraId="2F7728C2" w14:textId="51043B0A"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29 524 632</w:t>
            </w:r>
          </w:p>
        </w:tc>
        <w:tc>
          <w:tcPr>
            <w:tcW w:w="1410" w:type="dxa"/>
            <w:vAlign w:val="center"/>
          </w:tcPr>
          <w:p w14:paraId="51EEF962" w14:textId="06BB19E8" w:rsidR="29CAB1E9" w:rsidRPr="002027D6" w:rsidRDefault="29CAB1E9" w:rsidP="002027D6">
            <w:pPr>
              <w:spacing w:before="60" w:after="60" w:line="257" w:lineRule="auto"/>
              <w:jc w:val="right"/>
              <w:rPr>
                <w:rFonts w:ascii="Lato" w:hAnsi="Lato"/>
                <w:sz w:val="20"/>
                <w:szCs w:val="20"/>
              </w:rPr>
            </w:pPr>
            <w:r w:rsidRPr="002027D6">
              <w:rPr>
                <w:rFonts w:ascii="Lato" w:eastAsia="Lato" w:hAnsi="Lato" w:cs="Lato"/>
                <w:sz w:val="20"/>
                <w:szCs w:val="20"/>
              </w:rPr>
              <w:t>4,63</w:t>
            </w:r>
          </w:p>
        </w:tc>
      </w:tr>
    </w:tbl>
    <w:p w14:paraId="5D3D55C3" w14:textId="156BC32A" w:rsidR="006A1CAC" w:rsidRPr="00BA2DD4" w:rsidRDefault="1410C839" w:rsidP="29CAB1E9">
      <w:pPr>
        <w:spacing w:after="0" w:line="257" w:lineRule="auto"/>
        <w:jc w:val="center"/>
      </w:pPr>
      <w:r w:rsidRPr="29CAB1E9">
        <w:rPr>
          <w:rFonts w:ascii="Lato" w:eastAsia="Lato" w:hAnsi="Lato" w:cs="Lato"/>
          <w:sz w:val="20"/>
          <w:szCs w:val="20"/>
        </w:rPr>
        <w:t>Źródło: System STRADOM oraz Sprawozdanie z wykonania Budżetu Miasta Krakowa za 2020 rok</w:t>
      </w:r>
    </w:p>
    <w:p w14:paraId="2251AE10" w14:textId="047DEA88" w:rsidR="006A1CAC" w:rsidRPr="00BA2DD4" w:rsidRDefault="1410C839" w:rsidP="29CAB1E9">
      <w:pPr>
        <w:spacing w:after="0" w:line="257" w:lineRule="auto"/>
        <w:jc w:val="center"/>
      </w:pPr>
      <w:r w:rsidRPr="29CAB1E9">
        <w:rPr>
          <w:rFonts w:ascii="Lato" w:eastAsia="Lato" w:hAnsi="Lato" w:cs="Lato"/>
          <w:sz w:val="20"/>
          <w:szCs w:val="20"/>
        </w:rPr>
        <w:t xml:space="preserve"> </w:t>
      </w:r>
    </w:p>
    <w:p w14:paraId="730BD6BA" w14:textId="5AE5D4E3" w:rsidR="006A1CAC" w:rsidRPr="00BA2DD4" w:rsidRDefault="1410C839" w:rsidP="001579CB">
      <w:pPr>
        <w:jc w:val="both"/>
        <w:rPr>
          <w:rFonts w:ascii="Lato" w:eastAsia="Lato" w:hAnsi="Lato" w:cs="Lato"/>
          <w:b/>
          <w:bCs/>
        </w:rPr>
      </w:pPr>
      <w:r w:rsidRPr="29CAB1E9">
        <w:rPr>
          <w:rFonts w:ascii="Lato" w:eastAsia="Lato" w:hAnsi="Lato" w:cs="Lato"/>
          <w:b/>
          <w:bCs/>
        </w:rPr>
        <w:t xml:space="preserve">Tabela IV.1.8. Wydatki w Dziedzinie Administracja i cyfryzacja zrealizowane w 2020 roku według rodzajów wydatków </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535"/>
        <w:gridCol w:w="2250"/>
        <w:gridCol w:w="1275"/>
      </w:tblGrid>
      <w:tr w:rsidR="29CAB1E9" w14:paraId="78121183" w14:textId="77777777" w:rsidTr="096BE92D">
        <w:tc>
          <w:tcPr>
            <w:tcW w:w="5535" w:type="dxa"/>
            <w:vAlign w:val="center"/>
          </w:tcPr>
          <w:p w14:paraId="562A8E33" w14:textId="6157055F" w:rsidR="29CAB1E9" w:rsidRDefault="29CAB1E9" w:rsidP="00F50DFB">
            <w:pPr>
              <w:spacing w:before="60" w:after="60" w:line="257" w:lineRule="auto"/>
            </w:pPr>
            <w:r w:rsidRPr="29CAB1E9">
              <w:rPr>
                <w:rFonts w:ascii="Lato" w:eastAsia="Lato" w:hAnsi="Lato" w:cs="Lato"/>
                <w:sz w:val="20"/>
                <w:szCs w:val="20"/>
              </w:rPr>
              <w:t>Rodzaj wydatków</w:t>
            </w:r>
          </w:p>
        </w:tc>
        <w:tc>
          <w:tcPr>
            <w:tcW w:w="2250" w:type="dxa"/>
            <w:vAlign w:val="center"/>
          </w:tcPr>
          <w:p w14:paraId="6782936A" w14:textId="7159A88D" w:rsidR="29CAB1E9" w:rsidRDefault="29CAB1E9" w:rsidP="00F50DFB">
            <w:pPr>
              <w:spacing w:before="60" w:after="60" w:line="257" w:lineRule="auto"/>
              <w:jc w:val="center"/>
            </w:pPr>
            <w:r w:rsidRPr="29CAB1E9">
              <w:rPr>
                <w:rFonts w:ascii="Lato" w:eastAsia="Lato" w:hAnsi="Lato" w:cs="Lato"/>
                <w:sz w:val="20"/>
                <w:szCs w:val="20"/>
              </w:rPr>
              <w:t>Wydatki (w zł)</w:t>
            </w:r>
          </w:p>
        </w:tc>
        <w:tc>
          <w:tcPr>
            <w:tcW w:w="1275" w:type="dxa"/>
          </w:tcPr>
          <w:p w14:paraId="2F718A11" w14:textId="77777777" w:rsidR="00F50DFB" w:rsidRDefault="29CAB1E9" w:rsidP="00F50DFB">
            <w:pPr>
              <w:spacing w:before="60" w:after="60" w:line="257" w:lineRule="auto"/>
              <w:jc w:val="center"/>
              <w:rPr>
                <w:rFonts w:ascii="Lato" w:eastAsia="Lato" w:hAnsi="Lato" w:cs="Lato"/>
                <w:sz w:val="20"/>
                <w:szCs w:val="20"/>
              </w:rPr>
            </w:pPr>
            <w:r w:rsidRPr="29CAB1E9">
              <w:rPr>
                <w:rFonts w:ascii="Lato" w:eastAsia="Lato" w:hAnsi="Lato" w:cs="Lato"/>
                <w:sz w:val="20"/>
                <w:szCs w:val="20"/>
              </w:rPr>
              <w:t xml:space="preserve">Wydatki </w:t>
            </w:r>
          </w:p>
          <w:p w14:paraId="478BA4ED" w14:textId="10BFF6F3" w:rsidR="29CAB1E9" w:rsidRDefault="29CAB1E9" w:rsidP="00F50DFB">
            <w:pPr>
              <w:spacing w:before="60" w:after="60" w:line="257" w:lineRule="auto"/>
              <w:jc w:val="center"/>
            </w:pPr>
            <w:r w:rsidRPr="29CAB1E9">
              <w:rPr>
                <w:rFonts w:ascii="Lato" w:eastAsia="Lato" w:hAnsi="Lato" w:cs="Lato"/>
                <w:sz w:val="20"/>
                <w:szCs w:val="20"/>
              </w:rPr>
              <w:t>(w %)</w:t>
            </w:r>
          </w:p>
        </w:tc>
      </w:tr>
      <w:tr w:rsidR="29CAB1E9" w14:paraId="60A36216" w14:textId="77777777" w:rsidTr="096BE92D">
        <w:tc>
          <w:tcPr>
            <w:tcW w:w="5535" w:type="dxa"/>
            <w:vAlign w:val="center"/>
          </w:tcPr>
          <w:p w14:paraId="293C987E" w14:textId="3E5D5A0C" w:rsidR="29CAB1E9" w:rsidRDefault="29CAB1E9" w:rsidP="00F50DFB">
            <w:pPr>
              <w:spacing w:before="60" w:after="60" w:line="257" w:lineRule="auto"/>
            </w:pPr>
            <w:r w:rsidRPr="29CAB1E9">
              <w:rPr>
                <w:rFonts w:ascii="Lato" w:eastAsia="Lato" w:hAnsi="Lato" w:cs="Lato"/>
                <w:sz w:val="20"/>
                <w:szCs w:val="20"/>
              </w:rPr>
              <w:t xml:space="preserve">Ogółem </w:t>
            </w:r>
          </w:p>
        </w:tc>
        <w:tc>
          <w:tcPr>
            <w:tcW w:w="2250" w:type="dxa"/>
          </w:tcPr>
          <w:p w14:paraId="1E52B743" w14:textId="78EE3C31" w:rsidR="29CAB1E9" w:rsidRDefault="29CAB1E9" w:rsidP="00F50DFB">
            <w:pPr>
              <w:spacing w:before="60" w:after="60" w:line="257" w:lineRule="auto"/>
              <w:jc w:val="right"/>
            </w:pPr>
            <w:r w:rsidRPr="29CAB1E9">
              <w:rPr>
                <w:rFonts w:ascii="Lato" w:eastAsia="Lato" w:hAnsi="Lato" w:cs="Lato"/>
                <w:sz w:val="20"/>
                <w:szCs w:val="20"/>
              </w:rPr>
              <w:t>636 872 595</w:t>
            </w:r>
          </w:p>
        </w:tc>
        <w:tc>
          <w:tcPr>
            <w:tcW w:w="1275" w:type="dxa"/>
          </w:tcPr>
          <w:p w14:paraId="68AB3FD3" w14:textId="79C61FD6" w:rsidR="29CAB1E9" w:rsidRDefault="29CAB1E9" w:rsidP="00F50DFB">
            <w:pPr>
              <w:spacing w:before="60" w:after="60" w:line="257" w:lineRule="auto"/>
              <w:jc w:val="right"/>
            </w:pPr>
            <w:r w:rsidRPr="29CAB1E9">
              <w:rPr>
                <w:rFonts w:ascii="Lato" w:eastAsia="Lato" w:hAnsi="Lato" w:cs="Lato"/>
                <w:sz w:val="20"/>
                <w:szCs w:val="20"/>
              </w:rPr>
              <w:t>100</w:t>
            </w:r>
          </w:p>
        </w:tc>
      </w:tr>
      <w:tr w:rsidR="29CAB1E9" w14:paraId="222B6D75" w14:textId="77777777" w:rsidTr="096BE92D">
        <w:tc>
          <w:tcPr>
            <w:tcW w:w="5535" w:type="dxa"/>
            <w:vAlign w:val="center"/>
          </w:tcPr>
          <w:p w14:paraId="191A4900" w14:textId="499B50F0" w:rsidR="29CAB1E9" w:rsidRDefault="29CAB1E9" w:rsidP="00F50DFB">
            <w:pPr>
              <w:spacing w:before="60" w:after="60" w:line="257" w:lineRule="auto"/>
            </w:pPr>
            <w:r w:rsidRPr="29CAB1E9">
              <w:rPr>
                <w:rFonts w:ascii="Lato" w:eastAsia="Lato" w:hAnsi="Lato" w:cs="Lato"/>
                <w:sz w:val="20"/>
                <w:szCs w:val="20"/>
              </w:rPr>
              <w:t>Wydatki inwestycyjne</w:t>
            </w:r>
          </w:p>
        </w:tc>
        <w:tc>
          <w:tcPr>
            <w:tcW w:w="2250" w:type="dxa"/>
          </w:tcPr>
          <w:p w14:paraId="31A3C33A" w14:textId="0B07CA24" w:rsidR="29CAB1E9" w:rsidRDefault="29CAB1E9" w:rsidP="00F50DFB">
            <w:pPr>
              <w:spacing w:before="60" w:after="60" w:line="257" w:lineRule="auto"/>
              <w:jc w:val="right"/>
            </w:pPr>
            <w:r w:rsidRPr="29CAB1E9">
              <w:rPr>
                <w:rFonts w:ascii="Lato" w:eastAsia="Lato" w:hAnsi="Lato" w:cs="Lato"/>
                <w:sz w:val="20"/>
                <w:szCs w:val="20"/>
              </w:rPr>
              <w:t>14 697 600</w:t>
            </w:r>
          </w:p>
        </w:tc>
        <w:tc>
          <w:tcPr>
            <w:tcW w:w="1275" w:type="dxa"/>
          </w:tcPr>
          <w:p w14:paraId="536C2FA7" w14:textId="5EA8B11A" w:rsidR="29CAB1E9" w:rsidRDefault="5E878E9C" w:rsidP="00F50DFB">
            <w:pPr>
              <w:spacing w:before="60" w:after="60" w:line="257" w:lineRule="auto"/>
              <w:jc w:val="right"/>
            </w:pPr>
            <w:r w:rsidRPr="096BE92D">
              <w:rPr>
                <w:rFonts w:ascii="Lato" w:eastAsia="Lato" w:hAnsi="Lato" w:cs="Lato"/>
                <w:sz w:val="20"/>
                <w:szCs w:val="20"/>
              </w:rPr>
              <w:t>2,30</w:t>
            </w:r>
          </w:p>
        </w:tc>
      </w:tr>
      <w:tr w:rsidR="29CAB1E9" w14:paraId="23399FC4" w14:textId="77777777" w:rsidTr="096BE92D">
        <w:tc>
          <w:tcPr>
            <w:tcW w:w="5535" w:type="dxa"/>
            <w:vAlign w:val="center"/>
          </w:tcPr>
          <w:p w14:paraId="77FE2479" w14:textId="4E43BA8B" w:rsidR="29CAB1E9" w:rsidRDefault="29CAB1E9" w:rsidP="00F50DFB">
            <w:pPr>
              <w:spacing w:before="60" w:after="60" w:line="257" w:lineRule="auto"/>
            </w:pPr>
            <w:r w:rsidRPr="29CAB1E9">
              <w:rPr>
                <w:rFonts w:ascii="Lato" w:eastAsia="Lato" w:hAnsi="Lato" w:cs="Lato"/>
                <w:sz w:val="20"/>
                <w:szCs w:val="20"/>
              </w:rPr>
              <w:t>Wydatki bieżące</w:t>
            </w:r>
          </w:p>
        </w:tc>
        <w:tc>
          <w:tcPr>
            <w:tcW w:w="2250" w:type="dxa"/>
          </w:tcPr>
          <w:p w14:paraId="3FC5ADEB" w14:textId="568ED027" w:rsidR="29CAB1E9" w:rsidRDefault="29CAB1E9" w:rsidP="00F50DFB">
            <w:pPr>
              <w:spacing w:before="60" w:after="60" w:line="257" w:lineRule="auto"/>
              <w:jc w:val="right"/>
            </w:pPr>
            <w:r w:rsidRPr="29CAB1E9">
              <w:rPr>
                <w:rFonts w:ascii="Lato" w:eastAsia="Lato" w:hAnsi="Lato" w:cs="Lato"/>
                <w:sz w:val="20"/>
                <w:szCs w:val="20"/>
              </w:rPr>
              <w:t>592 650 363</w:t>
            </w:r>
          </w:p>
        </w:tc>
        <w:tc>
          <w:tcPr>
            <w:tcW w:w="1275" w:type="dxa"/>
          </w:tcPr>
          <w:p w14:paraId="2DE1FBEF" w14:textId="2370D3AD" w:rsidR="29CAB1E9" w:rsidRDefault="5E878E9C" w:rsidP="00F50DFB">
            <w:pPr>
              <w:spacing w:before="60" w:after="60" w:line="257" w:lineRule="auto"/>
              <w:jc w:val="right"/>
            </w:pPr>
            <w:r w:rsidRPr="096BE92D">
              <w:rPr>
                <w:rFonts w:ascii="Lato" w:eastAsia="Lato" w:hAnsi="Lato" w:cs="Lato"/>
                <w:sz w:val="20"/>
                <w:szCs w:val="20"/>
              </w:rPr>
              <w:t>93,06</w:t>
            </w:r>
          </w:p>
        </w:tc>
      </w:tr>
      <w:tr w:rsidR="29CAB1E9" w14:paraId="3CA2CF7B" w14:textId="77777777" w:rsidTr="096BE92D">
        <w:tc>
          <w:tcPr>
            <w:tcW w:w="5535" w:type="dxa"/>
            <w:vAlign w:val="center"/>
          </w:tcPr>
          <w:p w14:paraId="31DAA526" w14:textId="6C78A791" w:rsidR="29CAB1E9" w:rsidRDefault="29CAB1E9" w:rsidP="00F50DFB">
            <w:pPr>
              <w:spacing w:before="60" w:after="60" w:line="257" w:lineRule="auto"/>
            </w:pPr>
            <w:r w:rsidRPr="29CAB1E9">
              <w:rPr>
                <w:rFonts w:ascii="Lato" w:eastAsia="Lato" w:hAnsi="Lato" w:cs="Lato"/>
                <w:sz w:val="20"/>
                <w:szCs w:val="20"/>
              </w:rPr>
              <w:t>Dokapitalizowanie spółek miejskich</w:t>
            </w:r>
          </w:p>
        </w:tc>
        <w:tc>
          <w:tcPr>
            <w:tcW w:w="2250" w:type="dxa"/>
          </w:tcPr>
          <w:p w14:paraId="6BFA0205" w14:textId="144C691D" w:rsidR="29CAB1E9" w:rsidRDefault="29CAB1E9" w:rsidP="00F50DFB">
            <w:pPr>
              <w:spacing w:before="60" w:after="60" w:line="257" w:lineRule="auto"/>
              <w:jc w:val="right"/>
            </w:pPr>
            <w:r w:rsidRPr="29CAB1E9">
              <w:rPr>
                <w:rFonts w:ascii="Lato" w:eastAsia="Lato" w:hAnsi="Lato" w:cs="Lato"/>
                <w:sz w:val="20"/>
                <w:szCs w:val="20"/>
              </w:rPr>
              <w:t>29 524 632</w:t>
            </w:r>
          </w:p>
        </w:tc>
        <w:tc>
          <w:tcPr>
            <w:tcW w:w="1275" w:type="dxa"/>
          </w:tcPr>
          <w:p w14:paraId="13566C6E" w14:textId="711B7A3A" w:rsidR="29CAB1E9" w:rsidRDefault="29CAB1E9" w:rsidP="00F50DFB">
            <w:pPr>
              <w:spacing w:before="60" w:after="60" w:line="257" w:lineRule="auto"/>
              <w:jc w:val="right"/>
            </w:pPr>
            <w:r w:rsidRPr="29CAB1E9">
              <w:rPr>
                <w:rFonts w:ascii="Lato" w:eastAsia="Lato" w:hAnsi="Lato" w:cs="Lato"/>
                <w:sz w:val="20"/>
                <w:szCs w:val="20"/>
              </w:rPr>
              <w:t>4,64</w:t>
            </w:r>
          </w:p>
        </w:tc>
      </w:tr>
    </w:tbl>
    <w:p w14:paraId="792F1AA2" w14:textId="125B0A32" w:rsidR="006A1CAC" w:rsidRPr="00BA2DD4" w:rsidRDefault="1410C839" w:rsidP="001579CB">
      <w:pPr>
        <w:spacing w:after="0"/>
        <w:jc w:val="center"/>
        <w:rPr>
          <w:rFonts w:ascii="Lato" w:eastAsia="Lato" w:hAnsi="Lato" w:cs="Lato"/>
          <w:sz w:val="20"/>
          <w:szCs w:val="20"/>
        </w:rPr>
      </w:pPr>
      <w:r w:rsidRPr="29CAB1E9">
        <w:rPr>
          <w:rFonts w:ascii="Lato" w:eastAsia="Lato" w:hAnsi="Lato" w:cs="Lato"/>
          <w:sz w:val="20"/>
          <w:szCs w:val="20"/>
        </w:rPr>
        <w:t>Źródło: System STRADOM oraz Sprawozdanie z wykonania Budżetu Miasta Krakowa za 2020 rok</w:t>
      </w:r>
    </w:p>
    <w:p w14:paraId="01529630" w14:textId="77777777" w:rsidR="001579CB" w:rsidRDefault="001579CB">
      <w:pPr>
        <w:rPr>
          <w:rFonts w:ascii="Lato" w:hAnsi="Lato"/>
          <w:iCs/>
          <w:sz w:val="20"/>
          <w:szCs w:val="20"/>
          <w:highlight w:val="yellow"/>
        </w:rPr>
      </w:pPr>
    </w:p>
    <w:p w14:paraId="5036AF6F" w14:textId="77777777" w:rsidR="001579CB" w:rsidRDefault="001579CB">
      <w:pPr>
        <w:rPr>
          <w:rFonts w:ascii="Lato" w:hAnsi="Lato"/>
          <w:iCs/>
          <w:sz w:val="20"/>
          <w:szCs w:val="20"/>
          <w:highlight w:val="yellow"/>
        </w:rPr>
      </w:pPr>
      <w:r>
        <w:rPr>
          <w:rFonts w:ascii="Lato" w:hAnsi="Lato"/>
          <w:iCs/>
          <w:sz w:val="20"/>
          <w:szCs w:val="20"/>
          <w:highlight w:val="yellow"/>
        </w:rPr>
        <w:br w:type="page"/>
      </w:r>
    </w:p>
    <w:p w14:paraId="3D404BC9" w14:textId="77777777" w:rsidR="006675FE" w:rsidRPr="0084661D" w:rsidRDefault="006675FE" w:rsidP="006A1CAC">
      <w:pPr>
        <w:jc w:val="center"/>
        <w:rPr>
          <w:rFonts w:ascii="Lato" w:hAnsi="Lato"/>
          <w:iCs/>
          <w:sz w:val="20"/>
          <w:szCs w:val="20"/>
        </w:rPr>
      </w:pPr>
    </w:p>
    <w:tbl>
      <w:tblPr>
        <w:tblW w:w="8165" w:type="dxa"/>
        <w:tblLook w:val="04A0" w:firstRow="1" w:lastRow="0" w:firstColumn="1" w:lastColumn="0" w:noHBand="0" w:noVBand="1"/>
      </w:tblPr>
      <w:tblGrid>
        <w:gridCol w:w="8165"/>
      </w:tblGrid>
      <w:tr w:rsidR="00B6512F" w:rsidRPr="0084661D" w14:paraId="3A413BF6" w14:textId="77777777" w:rsidTr="10057BD7">
        <w:trPr>
          <w:trHeight w:val="6489"/>
        </w:trPr>
        <w:tc>
          <w:tcPr>
            <w:tcW w:w="8165" w:type="dxa"/>
          </w:tcPr>
          <w:p w14:paraId="37EFA3E3" w14:textId="13F6EA25" w:rsidR="00B6512F" w:rsidRPr="0084661D" w:rsidRDefault="006675FE" w:rsidP="009A05BA">
            <w:pPr>
              <w:rPr>
                <w:rFonts w:ascii="Lato" w:hAnsi="Lato"/>
              </w:rPr>
            </w:pPr>
            <w:r w:rsidRPr="0084661D">
              <w:rPr>
                <w:rFonts w:ascii="Lato" w:hAnsi="Lato"/>
                <w:sz w:val="20"/>
                <w:szCs w:val="20"/>
              </w:rPr>
              <w:br w:type="page"/>
            </w:r>
          </w:p>
          <w:p w14:paraId="4FFCBC07" w14:textId="77777777" w:rsidR="00B6512F" w:rsidRPr="0084661D" w:rsidRDefault="00B6512F" w:rsidP="009A05BA">
            <w:pPr>
              <w:rPr>
                <w:rFonts w:ascii="Lato" w:hAnsi="Lato"/>
              </w:rPr>
            </w:pPr>
          </w:p>
          <w:p w14:paraId="1728B4D0" w14:textId="77777777" w:rsidR="00B6512F" w:rsidRPr="0084661D" w:rsidRDefault="00B6512F" w:rsidP="009A05BA">
            <w:pPr>
              <w:rPr>
                <w:rFonts w:ascii="Lato" w:hAnsi="Lato"/>
              </w:rPr>
            </w:pPr>
          </w:p>
          <w:p w14:paraId="34959D4B" w14:textId="77777777" w:rsidR="00B6512F" w:rsidRPr="0084661D" w:rsidRDefault="00B6512F" w:rsidP="009A05BA">
            <w:pPr>
              <w:rPr>
                <w:rFonts w:ascii="Lato" w:hAnsi="Lato"/>
              </w:rPr>
            </w:pPr>
          </w:p>
          <w:p w14:paraId="7BD58BA2" w14:textId="77777777" w:rsidR="00B6512F" w:rsidRPr="0084661D" w:rsidRDefault="00B6512F" w:rsidP="009A05BA">
            <w:pPr>
              <w:rPr>
                <w:rFonts w:ascii="Lato" w:hAnsi="Lato"/>
              </w:rPr>
            </w:pPr>
          </w:p>
          <w:p w14:paraId="4357A966" w14:textId="77777777" w:rsidR="00B6512F" w:rsidRPr="0084661D" w:rsidRDefault="00B6512F" w:rsidP="009A05BA">
            <w:pPr>
              <w:rPr>
                <w:rFonts w:ascii="Lato" w:hAnsi="Lato"/>
              </w:rPr>
            </w:pPr>
          </w:p>
          <w:p w14:paraId="44690661" w14:textId="77777777" w:rsidR="00B6512F" w:rsidRPr="0084661D" w:rsidRDefault="3AFE25E4" w:rsidP="009A05BA">
            <w:pPr>
              <w:jc w:val="center"/>
              <w:rPr>
                <w:rFonts w:ascii="Lato" w:hAnsi="Lato"/>
              </w:rPr>
            </w:pPr>
            <w:r>
              <w:rPr>
                <w:noProof/>
                <w:lang w:eastAsia="pl-PL"/>
              </w:rPr>
              <w:drawing>
                <wp:inline distT="0" distB="0" distL="0" distR="0" wp14:anchorId="5B5F7848" wp14:editId="5B27F20F">
                  <wp:extent cx="2239424" cy="2213811"/>
                  <wp:effectExtent l="0" t="0" r="8890" b="0"/>
                  <wp:docPr id="1354090595" name="Obraz 20052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424" cy="2213811"/>
                          </a:xfrm>
                          <a:prstGeom prst="rect">
                            <a:avLst/>
                          </a:prstGeom>
                        </pic:spPr>
                      </pic:pic>
                    </a:graphicData>
                  </a:graphic>
                </wp:inline>
              </w:drawing>
            </w:r>
          </w:p>
        </w:tc>
      </w:tr>
      <w:tr w:rsidR="00B6512F" w:rsidRPr="0084661D" w14:paraId="1E35B5F0" w14:textId="77777777" w:rsidTr="10057BD7">
        <w:trPr>
          <w:trHeight w:val="6489"/>
        </w:trPr>
        <w:tc>
          <w:tcPr>
            <w:tcW w:w="8165" w:type="dxa"/>
          </w:tcPr>
          <w:p w14:paraId="3572E399" w14:textId="77777777" w:rsidR="00B6512F" w:rsidRPr="0084661D" w:rsidRDefault="00B6512F" w:rsidP="009A05BA">
            <w:pPr>
              <w:rPr>
                <w:rFonts w:ascii="Lato" w:hAnsi="Lato"/>
              </w:rPr>
            </w:pPr>
          </w:p>
          <w:p w14:paraId="6CEB15CE" w14:textId="77777777" w:rsidR="00B6512F" w:rsidRPr="0084661D" w:rsidRDefault="00B6512F" w:rsidP="009A05BA">
            <w:pPr>
              <w:rPr>
                <w:rFonts w:ascii="Lato" w:hAnsi="Lato"/>
              </w:rPr>
            </w:pPr>
          </w:p>
          <w:p w14:paraId="66518E39" w14:textId="77777777" w:rsidR="00B6512F" w:rsidRPr="0084661D" w:rsidRDefault="00B6512F" w:rsidP="009A05BA">
            <w:pPr>
              <w:rPr>
                <w:rFonts w:ascii="Lato" w:hAnsi="Lato"/>
              </w:rPr>
            </w:pPr>
          </w:p>
          <w:p w14:paraId="774AF2BF" w14:textId="77777777" w:rsidR="00B6512F" w:rsidRPr="0084661D" w:rsidRDefault="00B6512F" w:rsidP="009A05BA">
            <w:pPr>
              <w:rPr>
                <w:rFonts w:ascii="Lato" w:hAnsi="Lato"/>
              </w:rPr>
            </w:pPr>
          </w:p>
          <w:p w14:paraId="7A292896" w14:textId="77777777" w:rsidR="00B6512F" w:rsidRPr="0084661D" w:rsidRDefault="00B6512F" w:rsidP="009A05BA">
            <w:pPr>
              <w:rPr>
                <w:rFonts w:ascii="Lato" w:hAnsi="Lato"/>
              </w:rPr>
            </w:pPr>
          </w:p>
          <w:p w14:paraId="2191599E" w14:textId="77777777" w:rsidR="00B6512F" w:rsidRPr="0084661D" w:rsidRDefault="00B6512F" w:rsidP="009A05BA">
            <w:pPr>
              <w:rPr>
                <w:rFonts w:ascii="Lato" w:hAnsi="Lato"/>
              </w:rPr>
            </w:pPr>
          </w:p>
          <w:p w14:paraId="7673E5AE" w14:textId="77777777" w:rsidR="00B6512F" w:rsidRPr="0084661D" w:rsidRDefault="00B6512F" w:rsidP="009A05BA">
            <w:pPr>
              <w:rPr>
                <w:rFonts w:ascii="Lato" w:hAnsi="Lato"/>
              </w:rPr>
            </w:pPr>
          </w:p>
          <w:p w14:paraId="06DD6BEE" w14:textId="77777777" w:rsidR="00B6512F" w:rsidRPr="0084661D" w:rsidRDefault="00B6512F" w:rsidP="006675FE">
            <w:pPr>
              <w:pStyle w:val="Nagwek2"/>
              <w:jc w:val="center"/>
              <w:rPr>
                <w:b/>
                <w:sz w:val="72"/>
                <w:szCs w:val="72"/>
              </w:rPr>
            </w:pPr>
            <w:bookmarkStart w:id="90" w:name="_Toc41897620"/>
            <w:bookmarkStart w:id="91" w:name="_Toc73104211"/>
            <w:r w:rsidRPr="0084661D">
              <w:rPr>
                <w:b/>
                <w:sz w:val="72"/>
                <w:szCs w:val="72"/>
              </w:rPr>
              <w:t>IV.2. BEZPIECZEŃSTWO PUBLICZNE</w:t>
            </w:r>
            <w:bookmarkEnd w:id="90"/>
            <w:bookmarkEnd w:id="91"/>
          </w:p>
        </w:tc>
      </w:tr>
    </w:tbl>
    <w:p w14:paraId="056F3E76" w14:textId="77777777" w:rsidR="00934418" w:rsidRPr="0084661D" w:rsidRDefault="00896F36" w:rsidP="00896F36">
      <w:pPr>
        <w:pStyle w:val="Nagwek2"/>
      </w:pPr>
      <w:r w:rsidRPr="0084661D">
        <w:br w:type="page"/>
      </w:r>
      <w:bookmarkStart w:id="92" w:name="_Toc41897621"/>
      <w:bookmarkStart w:id="93" w:name="_Toc73104212"/>
      <w:r w:rsidR="009347FC" w:rsidRPr="0084661D">
        <w:lastRenderedPageBreak/>
        <w:t>S</w:t>
      </w:r>
      <w:r w:rsidR="00934418" w:rsidRPr="0084661D">
        <w:t>treszczenie: Bezpieczeństwo publiczne</w:t>
      </w:r>
      <w:bookmarkEnd w:id="92"/>
      <w:bookmarkEnd w:id="93"/>
    </w:p>
    <w:p w14:paraId="041D98D7" w14:textId="77777777" w:rsidR="00934418" w:rsidRPr="0084661D" w:rsidRDefault="00934418" w:rsidP="00EA3C24">
      <w:pPr>
        <w:spacing w:after="0"/>
        <w:rPr>
          <w:rFonts w:ascii="Lato" w:hAnsi="Lato"/>
        </w:rPr>
      </w:pPr>
    </w:p>
    <w:p w14:paraId="764F252D" w14:textId="77777777" w:rsidR="0084661D" w:rsidRPr="00663F9D" w:rsidRDefault="0084661D" w:rsidP="0084661D">
      <w:pPr>
        <w:spacing w:after="0" w:line="240" w:lineRule="auto"/>
        <w:jc w:val="both"/>
        <w:rPr>
          <w:rFonts w:ascii="Lato" w:hAnsi="Lato"/>
        </w:rPr>
      </w:pPr>
      <w:r w:rsidRPr="00663F9D">
        <w:rPr>
          <w:rFonts w:ascii="Lato" w:hAnsi="Lato"/>
        </w:rPr>
        <w:t>Bezpieczeństwo publiczne oceniane kompleksowo – za pomocą wielu wskaźników – utrzymuje się na dobrym poziomie, ale wymaga stałego monitorowania i podejmowania adekwatnych działań ze strony służb ochrony bezpieczeństwa i porządku publicznego.</w:t>
      </w:r>
    </w:p>
    <w:p w14:paraId="55521CF7" w14:textId="6095957A" w:rsidR="0084661D" w:rsidRPr="00663F9D" w:rsidRDefault="0084661D" w:rsidP="0084661D">
      <w:pPr>
        <w:jc w:val="both"/>
        <w:rPr>
          <w:rFonts w:ascii="Lato" w:hAnsi="Lato"/>
        </w:rPr>
      </w:pPr>
      <w:r w:rsidRPr="4DD411D8">
        <w:rPr>
          <w:rFonts w:ascii="Lato" w:hAnsi="Lato"/>
        </w:rPr>
        <w:t xml:space="preserve">W 2020 roku stwierdzono o 1 837 przestępstw mniej niż w roku poprzednim (2 259 w 2019 r.). Poprawie uległa też wykrywalność ogólna przestępstw, która w 2020 r. wyniosła 61,8% (59,3% w 2019 r.), w tym przestępstw kryminalnych 61,6% (56,9% w 2019 r.). Sukcesywny wzrost poziomu wykrywalności przestępstw godzących w bezpieczeństwo i porządek publiczny </w:t>
      </w:r>
      <w:r w:rsidR="10004FC4" w:rsidRPr="4DD411D8">
        <w:rPr>
          <w:rFonts w:ascii="Lato" w:hAnsi="Lato"/>
        </w:rPr>
        <w:t>jest</w:t>
      </w:r>
      <w:r w:rsidRPr="4DD411D8">
        <w:rPr>
          <w:rFonts w:ascii="Lato" w:hAnsi="Lato"/>
        </w:rPr>
        <w:t xml:space="preserve"> efekt</w:t>
      </w:r>
      <w:r w:rsidR="2E943568" w:rsidRPr="4DD411D8">
        <w:rPr>
          <w:rFonts w:ascii="Lato" w:hAnsi="Lato"/>
        </w:rPr>
        <w:t>em</w:t>
      </w:r>
      <w:r w:rsidRPr="4DD411D8">
        <w:rPr>
          <w:rFonts w:ascii="Lato" w:hAnsi="Lato"/>
        </w:rPr>
        <w:t xml:space="preserve"> działalności policjantów Komendy Miejskiej Policji w Krakowie, działań Straży Miejskiej, inicjatyw władz miasta, </w:t>
      </w:r>
      <w:r w:rsidRPr="4DD411D8">
        <w:rPr>
          <w:rFonts w:ascii="Lato" w:eastAsia="Lato" w:hAnsi="Lato" w:cs="Lato"/>
          <w:color w:val="000000" w:themeColor="text1"/>
        </w:rPr>
        <w:t xml:space="preserve">a także wpływu czynników zewnętrznych spowodowanych głównie </w:t>
      </w:r>
      <w:r w:rsidRPr="4DD411D8">
        <w:rPr>
          <w:rFonts w:ascii="Lato" w:hAnsi="Lato"/>
        </w:rPr>
        <w:t xml:space="preserve">pandemią. </w:t>
      </w:r>
    </w:p>
    <w:p w14:paraId="4A2E260B" w14:textId="77777777" w:rsidR="0084661D" w:rsidRPr="00663F9D" w:rsidRDefault="0084661D" w:rsidP="0084661D">
      <w:pPr>
        <w:spacing w:after="0" w:line="240" w:lineRule="auto"/>
        <w:jc w:val="both"/>
        <w:rPr>
          <w:rFonts w:ascii="Lato" w:hAnsi="Lato"/>
        </w:rPr>
      </w:pPr>
    </w:p>
    <w:p w14:paraId="3F7E08F6" w14:textId="44A0B9FC" w:rsidR="0084661D" w:rsidRPr="00663F9D" w:rsidRDefault="0084661D" w:rsidP="0084661D">
      <w:pPr>
        <w:spacing w:after="0" w:line="240" w:lineRule="auto"/>
        <w:jc w:val="both"/>
        <w:rPr>
          <w:rFonts w:ascii="Lato" w:hAnsi="Lato"/>
        </w:rPr>
      </w:pPr>
      <w:r w:rsidRPr="4DD411D8">
        <w:rPr>
          <w:rFonts w:ascii="Lato" w:hAnsi="Lato"/>
        </w:rPr>
        <w:t>Liczba wypadków drogowych, w tym z udziałem pieszych, była w ubiegłym roku najmniejsza od kilku lat i wyniosła 553, a więc mniej o 326 niż rok wcześniej. Podobnie, liczba kolizji, czyli zdarzeń, w których nie ucierpiała żadna osoba lub leczenie poszkodowanych nie trwało dłużej</w:t>
      </w:r>
      <w:r w:rsidR="337CB207" w:rsidRPr="4DD411D8">
        <w:rPr>
          <w:rFonts w:ascii="Lato" w:hAnsi="Lato"/>
        </w:rPr>
        <w:t xml:space="preserve"> </w:t>
      </w:r>
      <w:r w:rsidRPr="4DD411D8">
        <w:rPr>
          <w:rFonts w:ascii="Lato" w:hAnsi="Lato"/>
        </w:rPr>
        <w:t>niż 7 dni, była najmniejsza od kilku lat i wyniosła 8 045, a więc mniej o 2 031 niż w 2019 roku. Spadła także liczba ofiar śmiertelnych w wyniku wypadków drogowych, z 13 w 2019 roku do 10 w 2020 roku oraz liczba rannych z 956 w 2019 roku do 596 w 2020 roku.</w:t>
      </w:r>
    </w:p>
    <w:p w14:paraId="612A8880" w14:textId="77777777" w:rsidR="0084661D" w:rsidRPr="00663F9D" w:rsidRDefault="0084661D" w:rsidP="0084661D">
      <w:pPr>
        <w:spacing w:after="0" w:line="240" w:lineRule="auto"/>
        <w:jc w:val="both"/>
        <w:rPr>
          <w:rFonts w:ascii="Lato" w:hAnsi="Lato"/>
        </w:rPr>
      </w:pPr>
    </w:p>
    <w:p w14:paraId="37C38D1D" w14:textId="77777777" w:rsidR="0084661D" w:rsidRPr="00663F9D" w:rsidRDefault="0084661D" w:rsidP="0084661D">
      <w:pPr>
        <w:spacing w:after="0" w:line="240" w:lineRule="auto"/>
        <w:jc w:val="both"/>
        <w:rPr>
          <w:rFonts w:ascii="Lato" w:hAnsi="Lato"/>
        </w:rPr>
      </w:pPr>
      <w:r w:rsidRPr="5FFF2C23">
        <w:rPr>
          <w:rFonts w:ascii="Lato" w:hAnsi="Lato"/>
        </w:rPr>
        <w:t>Rok 2020 charakteryzował się spadkiem liczby zdarzeń wymagających podjęcia czynności przez służby interwencyjne Policji – 72 547 (2019 – 75 230). W tym samym czasie Straż Miejska przyjęła 85 102 zgłosze</w:t>
      </w:r>
      <w:r>
        <w:rPr>
          <w:rFonts w:ascii="Lato" w:hAnsi="Lato"/>
        </w:rPr>
        <w:t>nia</w:t>
      </w:r>
      <w:r w:rsidRPr="5FFF2C23">
        <w:rPr>
          <w:rFonts w:ascii="Lato" w:hAnsi="Lato"/>
        </w:rPr>
        <w:t xml:space="preserve"> interwencyjn</w:t>
      </w:r>
      <w:r>
        <w:rPr>
          <w:rFonts w:ascii="Lato" w:hAnsi="Lato"/>
        </w:rPr>
        <w:t>e</w:t>
      </w:r>
      <w:r w:rsidRPr="5FFF2C23">
        <w:rPr>
          <w:rFonts w:ascii="Lato" w:hAnsi="Lato"/>
        </w:rPr>
        <w:t xml:space="preserve">. Liczba interwencji w ubiegłym roku nie wpłynęła na czas oczekiwania obywateli na podjęcie czynności przez funkcjonariuszy. Poprawę poczucia bezpieczeństwa mieszkańców potwierdzają także wyniki badań prowadzonych przez Urząd Miasta Krakowa, według których wskaźniki poczucia bezpieczeństwa w okolicy miejsca zamieszkania wyniosły w 2020 r. 92,5% w ciągu dnia (2019 – 92,7%), 68,5% po zmroku (2019 – 70,2%). </w:t>
      </w:r>
    </w:p>
    <w:p w14:paraId="6409599D" w14:textId="77777777" w:rsidR="0084661D" w:rsidRDefault="0084661D" w:rsidP="0084661D">
      <w:pPr>
        <w:spacing w:after="0" w:line="240" w:lineRule="auto"/>
        <w:jc w:val="both"/>
        <w:rPr>
          <w:rFonts w:ascii="Lato" w:hAnsi="Lato"/>
        </w:rPr>
      </w:pPr>
    </w:p>
    <w:p w14:paraId="55BFD232" w14:textId="77777777" w:rsidR="0084661D" w:rsidRDefault="0084661D" w:rsidP="0084661D">
      <w:pPr>
        <w:spacing w:after="0" w:line="240" w:lineRule="auto"/>
        <w:jc w:val="both"/>
        <w:rPr>
          <w:rFonts w:ascii="Lato" w:hAnsi="Lato"/>
        </w:rPr>
      </w:pPr>
      <w:r w:rsidRPr="1E14CC7E">
        <w:rPr>
          <w:rFonts w:ascii="Lato" w:hAnsi="Lato"/>
        </w:rPr>
        <w:t>Mniejsza liczba przestępstw, wypadków drogowych oraz kolizji, a także zgłoszeń interwencyjnych, może wynikać z ograniczeń w przemieszczaniu się oraz z innych obostrzeń nałożonych w warunkach pandemii COVID-19.</w:t>
      </w:r>
    </w:p>
    <w:p w14:paraId="3AEFB32A" w14:textId="77777777" w:rsidR="0084661D" w:rsidRPr="00663F9D" w:rsidRDefault="0084661D" w:rsidP="0084661D">
      <w:pPr>
        <w:spacing w:after="0" w:line="240" w:lineRule="auto"/>
        <w:jc w:val="both"/>
        <w:rPr>
          <w:rFonts w:ascii="Lato" w:hAnsi="Lato"/>
        </w:rPr>
      </w:pPr>
    </w:p>
    <w:p w14:paraId="18B9146C" w14:textId="45C686BC" w:rsidR="0084661D" w:rsidRPr="00663F9D" w:rsidRDefault="0084661D" w:rsidP="0084661D">
      <w:pPr>
        <w:spacing w:after="0" w:line="240" w:lineRule="auto"/>
        <w:jc w:val="both"/>
        <w:rPr>
          <w:rFonts w:ascii="Lato" w:hAnsi="Lato"/>
        </w:rPr>
      </w:pPr>
      <w:r w:rsidRPr="62FBDCD3">
        <w:rPr>
          <w:rFonts w:ascii="Lato" w:hAnsi="Lato"/>
        </w:rPr>
        <w:t>Miasto we współpracy z Komendą Miejską Państwowej Straży Pożarnej w Krakowie podejmowało działania w ramach „Programu profilaktyki przeciwpożarowej obiektów Gminy Miejskiej Kraków”. Prowadzono m.in. cykliczne kontrole budynków szkół samorządowych (ok.</w:t>
      </w:r>
      <w:r w:rsidR="00495DCC">
        <w:rPr>
          <w:rFonts w:ascii="Lato" w:hAnsi="Lato"/>
        </w:rPr>
        <w:t> </w:t>
      </w:r>
      <w:r w:rsidRPr="62FBDCD3">
        <w:rPr>
          <w:rFonts w:ascii="Lato" w:hAnsi="Lato"/>
        </w:rPr>
        <w:t xml:space="preserve">26% budynków). Skala występowania pożarów i innych miejscowych zagrożeń była większa w stosunku do 2019 r. o 1 514 przypadków. Zwiększyła się liczba ofiar śmiertelnych pożarów –z 5 w 2019 r. do 9 w 2020 r. Miasto Kraków wspierało finansowo zakupy pojazdów ratowniczo-gaśniczych dla jednostek Ochotniczych Straży Pożarnych działających na terenie Krakowa. Zapewniło także pełną gotowość bojową wszystkim jednostkom OSP. </w:t>
      </w:r>
    </w:p>
    <w:p w14:paraId="0F5135A0" w14:textId="77777777" w:rsidR="0084661D" w:rsidRPr="00663F9D" w:rsidRDefault="0084661D" w:rsidP="0084661D">
      <w:pPr>
        <w:spacing w:after="0" w:line="240" w:lineRule="auto"/>
        <w:jc w:val="both"/>
        <w:rPr>
          <w:rFonts w:ascii="Lato" w:hAnsi="Lato"/>
        </w:rPr>
      </w:pPr>
    </w:p>
    <w:p w14:paraId="3982EC0E" w14:textId="2B8F693A" w:rsidR="0084661D" w:rsidRPr="00663F9D" w:rsidRDefault="0084661D" w:rsidP="0084661D">
      <w:pPr>
        <w:spacing w:after="0" w:line="240" w:lineRule="auto"/>
        <w:jc w:val="both"/>
        <w:rPr>
          <w:rFonts w:ascii="Lato" w:eastAsia="Lato" w:hAnsi="Lato" w:cs="Lato"/>
        </w:rPr>
      </w:pPr>
      <w:r w:rsidRPr="00663F9D">
        <w:rPr>
          <w:rFonts w:ascii="Lato" w:eastAsia="Lato" w:hAnsi="Lato" w:cs="Lato"/>
        </w:rPr>
        <w:t>W zakresie ochrony przeciwpowodziowej realizowano zadania wynikające z „Planu ograniczenia skutków powodzi oraz odwodnienia miasta Krakowa”</w:t>
      </w:r>
      <w:r>
        <w:rPr>
          <w:rFonts w:ascii="Lato" w:eastAsia="Lato" w:hAnsi="Lato" w:cs="Lato"/>
        </w:rPr>
        <w:t>. W tym zakresie,</w:t>
      </w:r>
      <w:r w:rsidRPr="00663F9D">
        <w:rPr>
          <w:rFonts w:ascii="Lato" w:eastAsia="Lato" w:hAnsi="Lato" w:cs="Lato"/>
        </w:rPr>
        <w:t xml:space="preserve"> </w:t>
      </w:r>
      <w:r w:rsidRPr="00C0598F">
        <w:rPr>
          <w:rFonts w:ascii="Lato" w:eastAsia="Lato" w:hAnsi="Lato" w:cs="Lato"/>
        </w:rPr>
        <w:t>P</w:t>
      </w:r>
      <w:r>
        <w:rPr>
          <w:rFonts w:ascii="Lato" w:eastAsia="Lato" w:hAnsi="Lato" w:cs="Lato"/>
        </w:rPr>
        <w:t>aństwowe Gospodarstwo Wodne</w:t>
      </w:r>
      <w:r w:rsidRPr="00C0598F">
        <w:rPr>
          <w:rFonts w:ascii="Lato" w:eastAsia="Lato" w:hAnsi="Lato" w:cs="Lato"/>
        </w:rPr>
        <w:t xml:space="preserve"> Wody Polskie prowadziło działania związane z realizacją podwyższenia prawego wału rzeki Wisły na odcinku od zachodniej granicy miasta do stopnia Kościuszko oraz</w:t>
      </w:r>
      <w:r>
        <w:rPr>
          <w:rFonts w:ascii="Lato" w:eastAsia="Lato" w:hAnsi="Lato" w:cs="Lato"/>
        </w:rPr>
        <w:t xml:space="preserve"> działania</w:t>
      </w:r>
      <w:r w:rsidRPr="00C0598F">
        <w:rPr>
          <w:rFonts w:ascii="Lato" w:eastAsia="Lato" w:hAnsi="Lato" w:cs="Lato"/>
        </w:rPr>
        <w:t xml:space="preserve"> związane z przygotowaniem do przebudowy lewego wału od mostu Wandy do Suchego Jaru i prawego wału od stopnia Dąbie do stopnia Przewóz. Z punktu </w:t>
      </w:r>
      <w:r w:rsidRPr="00663F9D">
        <w:rPr>
          <w:rFonts w:ascii="Lato" w:eastAsia="Lato" w:hAnsi="Lato" w:cs="Lato"/>
        </w:rPr>
        <w:t>widzenia ochrony przeciwpowodziowej Krakowa, modernizacja i podwyższenie na terenie miasta obwałowań wiślanych jest zadaniem priorytetowym. W 2020 r</w:t>
      </w:r>
      <w:r w:rsidR="001579CB">
        <w:rPr>
          <w:rFonts w:ascii="Lato" w:eastAsia="Lato" w:hAnsi="Lato" w:cs="Lato"/>
        </w:rPr>
        <w:t>oku</w:t>
      </w:r>
      <w:r w:rsidRPr="00663F9D">
        <w:rPr>
          <w:rFonts w:ascii="Lato" w:eastAsia="Lato" w:hAnsi="Lato" w:cs="Lato"/>
        </w:rPr>
        <w:t xml:space="preserve"> odsetek wałów przeciwpowodziowych </w:t>
      </w:r>
      <w:r w:rsidRPr="00663F9D">
        <w:rPr>
          <w:rFonts w:ascii="Lato" w:eastAsia="Lato" w:hAnsi="Lato" w:cs="Lato"/>
        </w:rPr>
        <w:lastRenderedPageBreak/>
        <w:t xml:space="preserve">„niezagrażających” bezpieczeństwu (bez względu na zarządzającego wałami), wyniósł – podobnie jak w latach ubiegłych - 87%. </w:t>
      </w:r>
    </w:p>
    <w:p w14:paraId="6EA6A003" w14:textId="77777777" w:rsidR="0084661D" w:rsidRPr="00663F9D" w:rsidRDefault="0084661D" w:rsidP="0084661D">
      <w:pPr>
        <w:spacing w:after="0" w:line="240" w:lineRule="auto"/>
        <w:jc w:val="both"/>
        <w:rPr>
          <w:rFonts w:ascii="Lato" w:eastAsia="Calibri" w:hAnsi="Lato" w:cs="Times New Roman"/>
        </w:rPr>
      </w:pPr>
    </w:p>
    <w:p w14:paraId="09558582" w14:textId="33871128" w:rsidR="0084661D" w:rsidRPr="00663F9D" w:rsidRDefault="0084661D" w:rsidP="0084661D">
      <w:pPr>
        <w:spacing w:after="0" w:line="240" w:lineRule="auto"/>
        <w:jc w:val="both"/>
        <w:rPr>
          <w:rFonts w:ascii="Lato" w:hAnsi="Lato"/>
        </w:rPr>
      </w:pPr>
      <w:r w:rsidRPr="2C949676">
        <w:rPr>
          <w:rFonts w:ascii="Lato" w:hAnsi="Lato"/>
        </w:rPr>
        <w:t>W ramach Dziedziny prowadzono współpracę ze służbami administracji zespolonej w celu zapewnienia bezpieczeństwa sanitarno–epidemiologicznego (z Państwowym Powiatowym Inspektorem Sanitarnym) oraz bezpieczeństwa obiektów budowlanych (z Powiatowym Inspektorem Nadzoru Budowlanego). Pracownicy Powiatowej Stacji Sanitarno-Epidemiologicznej w Krakowie od samego początku, tj. od marca 2020 roku, kiedy wystąpił pierwszy przypadek zachorowania na COVID-19 na terenie miasta Krakowa, podejmowali wzmożone działania przeciwepidemiczne wymagające wielkiego nakładu sił i środków w celu zapobiegania rozprzestrzenianiu się wirusa.</w:t>
      </w:r>
      <w:r>
        <w:t xml:space="preserve"> </w:t>
      </w:r>
      <w:r w:rsidRPr="2C949676">
        <w:rPr>
          <w:rFonts w:ascii="Lato" w:hAnsi="Lato"/>
        </w:rPr>
        <w:t>W 2020 roku Powiatowy Inspektor Nadzoru Budowlanego w Krakowie podejmował m.in. działania związane z ustawą z dnia 2 marca 2020 r. o szczególnych rozwiązaniach związanych z zapobieganiem, przeciwdziałaniem i zwalczaniem COVID-19, innych chorób zakaźnych oraz wywoływanych nimi sytuacji kryzysowych (tj. Dz. U z</w:t>
      </w:r>
      <w:r w:rsidR="004655CC">
        <w:rPr>
          <w:rFonts w:ascii="Lato" w:hAnsi="Lato"/>
        </w:rPr>
        <w:t> </w:t>
      </w:r>
      <w:r w:rsidRPr="2C949676">
        <w:rPr>
          <w:rFonts w:ascii="Lato" w:hAnsi="Lato"/>
        </w:rPr>
        <w:t xml:space="preserve">2020 r. poz. 1842 z późn. zm.). </w:t>
      </w:r>
    </w:p>
    <w:p w14:paraId="30EF8DCA" w14:textId="77777777" w:rsidR="0084661D" w:rsidRPr="00663F9D" w:rsidRDefault="0084661D" w:rsidP="0084661D">
      <w:pPr>
        <w:spacing w:after="0" w:line="240" w:lineRule="auto"/>
        <w:jc w:val="both"/>
        <w:rPr>
          <w:rFonts w:ascii="Lato" w:hAnsi="Lato"/>
        </w:rPr>
      </w:pPr>
    </w:p>
    <w:p w14:paraId="711F55BF" w14:textId="45B09283" w:rsidR="0084661D" w:rsidRPr="00663F9D" w:rsidRDefault="0084661D" w:rsidP="0084661D">
      <w:pPr>
        <w:spacing w:after="0" w:line="240" w:lineRule="auto"/>
        <w:jc w:val="both"/>
        <w:rPr>
          <w:rFonts w:ascii="Lato" w:hAnsi="Lato"/>
        </w:rPr>
      </w:pPr>
      <w:r w:rsidRPr="096BE92D">
        <w:rPr>
          <w:rFonts w:ascii="Lato" w:hAnsi="Lato"/>
        </w:rPr>
        <w:t>W związku ze stanem pandemii COVID-19 i wprowadzonymi obostrzeniami oraz zmianą przeznaczenia dedykowanych środków w celu zapewnienia płynności finansowej Miasta, podjęta została decyzja o wstrzymaniu w 2020 roku realizacji Programu poprawy bezpieczeństwa dla miasta Krakowa na lata 2018-2020 pn. „Bezpieczny Kraków”. Zawieszenie Programu wywołało lukę w miejskiej profilaktyce bezpieczeństwa, również ze względu na brak zapewnienia ciągłości i cykliczności realizacji dużej części projektów, a przede wszystkim zagrożenie utraty dotychczas osiągniętych pozytywnych efektów. W związku z tym, aby zapewnić możliwość kontynuacji działań w 2021 r. i dokończyć realizację Programu podjęto decyzję o przedłużeniu realizacji Programu o jeden rok. Środki finansowe przeznaczone na realizację programu w 2020 roku, w kwocie 1,5 mln zł zostały wykorzystane na zakup środków ochrony osobistej (rękawiczki, kombinezony ochronne, itp.). Środki te w zależności od zgłaszanych potrzeb zostały rozdysponowane do szkół, placówek gminnych, szpitali miejskich.</w:t>
      </w:r>
    </w:p>
    <w:p w14:paraId="5A2978A5" w14:textId="77777777" w:rsidR="0084661D" w:rsidRPr="00663F9D" w:rsidRDefault="0084661D" w:rsidP="0084661D">
      <w:pPr>
        <w:spacing w:after="0" w:line="240" w:lineRule="auto"/>
        <w:jc w:val="both"/>
        <w:rPr>
          <w:rFonts w:ascii="Lato" w:hAnsi="Lato"/>
        </w:rPr>
      </w:pPr>
    </w:p>
    <w:p w14:paraId="69B55818" w14:textId="04064051" w:rsidR="00934418" w:rsidRPr="00BA2DD4" w:rsidRDefault="0084661D" w:rsidP="0084661D">
      <w:pPr>
        <w:spacing w:after="0" w:line="240" w:lineRule="auto"/>
        <w:jc w:val="both"/>
        <w:rPr>
          <w:rFonts w:ascii="Lato" w:hAnsi="Lato"/>
          <w:highlight w:val="yellow"/>
        </w:rPr>
      </w:pPr>
      <w:r w:rsidRPr="4DD411D8">
        <w:rPr>
          <w:rFonts w:ascii="Lato" w:hAnsi="Lato"/>
        </w:rPr>
        <w:t xml:space="preserve"> W budżecie Miasta Krakowa nakłady na Dziedzinę Bezpieczeństwo publiczne wyniosły w 2020 roku </w:t>
      </w:r>
      <w:r w:rsidRPr="4DD411D8">
        <w:rPr>
          <w:rFonts w:ascii="Lato" w:hAnsi="Lato"/>
          <w:b/>
          <w:bCs/>
        </w:rPr>
        <w:t>1,92%</w:t>
      </w:r>
      <w:r w:rsidRPr="4DD411D8">
        <w:rPr>
          <w:rFonts w:ascii="Lato" w:hAnsi="Lato"/>
        </w:rPr>
        <w:t xml:space="preserve"> wydatków.</w:t>
      </w:r>
    </w:p>
    <w:p w14:paraId="45357780" w14:textId="06D3CAED" w:rsidR="4DD411D8" w:rsidRDefault="4DD411D8" w:rsidP="4DD411D8">
      <w:pPr>
        <w:spacing w:after="0" w:line="240" w:lineRule="auto"/>
        <w:jc w:val="both"/>
        <w:rPr>
          <w:rFonts w:ascii="Lato" w:hAnsi="Lato"/>
        </w:rPr>
      </w:pPr>
    </w:p>
    <w:p w14:paraId="082C48EB" w14:textId="0E58C11B" w:rsidR="00373C2F" w:rsidRPr="00BA2DD4" w:rsidRDefault="00D409A4">
      <w:pPr>
        <w:rPr>
          <w:rFonts w:ascii="Lato" w:hAnsi="Lato"/>
          <w:highlight w:val="yellow"/>
        </w:rPr>
      </w:pPr>
      <w:bookmarkStart w:id="94" w:name="_Toc10018599"/>
      <w:bookmarkStart w:id="95" w:name="_Toc8985024"/>
      <w:bookmarkStart w:id="96" w:name="_Toc8911590"/>
      <w:bookmarkStart w:id="97" w:name="_Toc8736342"/>
      <w:bookmarkStart w:id="98" w:name="_Toc6470421"/>
      <w:r w:rsidRPr="00BA2DD4">
        <w:rPr>
          <w:rFonts w:ascii="Lato" w:hAnsi="Lato"/>
          <w:highlight w:val="yellow"/>
        </w:rPr>
        <w:br w:type="page"/>
      </w:r>
    </w:p>
    <w:p w14:paraId="5519F7F7" w14:textId="77777777" w:rsidR="00934418" w:rsidRPr="0084661D" w:rsidRDefault="00934418" w:rsidP="000173B0">
      <w:pPr>
        <w:pStyle w:val="Nagwek3"/>
      </w:pPr>
      <w:bookmarkStart w:id="99" w:name="_Toc10018600"/>
      <w:bookmarkStart w:id="100" w:name="_Toc8985025"/>
      <w:bookmarkStart w:id="101" w:name="_Toc8911591"/>
      <w:bookmarkStart w:id="102" w:name="_Toc8736343"/>
      <w:bookmarkStart w:id="103" w:name="_Toc41897622"/>
      <w:bookmarkStart w:id="104" w:name="_Toc73104213"/>
      <w:bookmarkEnd w:id="94"/>
      <w:bookmarkEnd w:id="95"/>
      <w:bookmarkEnd w:id="96"/>
      <w:bookmarkEnd w:id="97"/>
      <w:bookmarkEnd w:id="98"/>
      <w:r w:rsidRPr="0084661D">
        <w:lastRenderedPageBreak/>
        <w:t>IV.2.1</w:t>
      </w:r>
      <w:r w:rsidR="000173B0" w:rsidRPr="0084661D">
        <w:t>.</w:t>
      </w:r>
      <w:r w:rsidRPr="0084661D">
        <w:t xml:space="preserve"> Wprowadzenie do Dziedziny</w:t>
      </w:r>
      <w:bookmarkEnd w:id="99"/>
      <w:bookmarkEnd w:id="100"/>
      <w:bookmarkEnd w:id="101"/>
      <w:bookmarkEnd w:id="102"/>
      <w:r w:rsidR="000173B0" w:rsidRPr="0084661D">
        <w:t xml:space="preserve"> Bezpieczeństwo publiczne</w:t>
      </w:r>
      <w:bookmarkEnd w:id="103"/>
      <w:bookmarkEnd w:id="104"/>
    </w:p>
    <w:p w14:paraId="2677290C" w14:textId="77777777" w:rsidR="00934418" w:rsidRPr="00BA2DD4" w:rsidRDefault="00934418" w:rsidP="000173B0">
      <w:pPr>
        <w:spacing w:after="0"/>
        <w:jc w:val="both"/>
        <w:rPr>
          <w:rFonts w:ascii="Lato" w:hAnsi="Lato"/>
          <w:highlight w:val="yellow"/>
        </w:rPr>
      </w:pPr>
    </w:p>
    <w:p w14:paraId="7269C94C" w14:textId="77777777" w:rsidR="0084661D" w:rsidRPr="00663F9D" w:rsidRDefault="0084661D" w:rsidP="0084661D">
      <w:pPr>
        <w:spacing w:after="0"/>
        <w:jc w:val="both"/>
        <w:rPr>
          <w:rFonts w:ascii="Lato" w:hAnsi="Lato"/>
        </w:rPr>
      </w:pPr>
      <w:r w:rsidRPr="00663F9D">
        <w:rPr>
          <w:rFonts w:ascii="Lato" w:hAnsi="Lato"/>
        </w:rPr>
        <w:t xml:space="preserve">Zaspokajanie zbiorowych potrzeb wspólnoty samorządowej w zakresie dotyczącym utrzymania porządku publicznego oraz zapewniania bezpieczeństwa obywateli, jak również podejmowania działań mających na celu ochronę przeciwpożarową i przeciwpowodziową należy do zadań własnych Gminy. Ponadto, Gmina Miejska Kraków jako miasto na prawach powiatu zobowiązana jest do uchwalenia programu zapobiegania przestępczości mającego oddziaływać na bezpieczeństwo jej mieszkańców. </w:t>
      </w:r>
    </w:p>
    <w:p w14:paraId="5F5C691C" w14:textId="77777777" w:rsidR="0084661D" w:rsidRPr="00663F9D" w:rsidRDefault="0084661D" w:rsidP="0084661D">
      <w:pPr>
        <w:spacing w:after="0"/>
        <w:jc w:val="both"/>
        <w:rPr>
          <w:rFonts w:ascii="Lato" w:hAnsi="Lato"/>
        </w:rPr>
      </w:pPr>
    </w:p>
    <w:p w14:paraId="6F42A517" w14:textId="773944CA" w:rsidR="00934418" w:rsidRPr="00BA2DD4" w:rsidRDefault="0084661D" w:rsidP="4DD411D8">
      <w:pPr>
        <w:spacing w:after="0"/>
        <w:jc w:val="both"/>
        <w:rPr>
          <w:rFonts w:ascii="Lato" w:hAnsi="Lato"/>
        </w:rPr>
      </w:pPr>
      <w:r w:rsidRPr="4DD411D8">
        <w:rPr>
          <w:rFonts w:ascii="Lato" w:hAnsi="Lato"/>
        </w:rPr>
        <w:t xml:space="preserve">Zadania służące zapewnianiu bezpieczeństwa publicznego realizowane są we współpracy i przy zaangażowaniu wielu służb oraz instytucji, m.in. Komendy Miejskiej Policji, Straży Miejskiej Miasta Krakowa, Komendy Miejskiej Państwowej Straży Pożarnej. </w:t>
      </w:r>
      <w:r w:rsidR="00934418" w:rsidRPr="4DD411D8">
        <w:rPr>
          <w:rFonts w:ascii="Lato" w:hAnsi="Lato"/>
        </w:rPr>
        <w:t xml:space="preserve"> </w:t>
      </w:r>
    </w:p>
    <w:p w14:paraId="0EF46479" w14:textId="77777777" w:rsidR="00934418" w:rsidRPr="0084661D" w:rsidRDefault="00934418" w:rsidP="000173B0">
      <w:pPr>
        <w:spacing w:after="0"/>
        <w:jc w:val="both"/>
        <w:rPr>
          <w:rFonts w:ascii="Lato" w:hAnsi="Lato"/>
        </w:rPr>
      </w:pPr>
    </w:p>
    <w:p w14:paraId="5177556F" w14:textId="77777777" w:rsidR="00934418" w:rsidRPr="0084661D" w:rsidRDefault="00934418" w:rsidP="000173B0">
      <w:pPr>
        <w:pStyle w:val="Nagwek3"/>
      </w:pPr>
      <w:bookmarkStart w:id="105" w:name="_Toc10018601"/>
      <w:bookmarkStart w:id="106" w:name="_Toc8985026"/>
      <w:bookmarkStart w:id="107" w:name="_Toc8911592"/>
      <w:bookmarkStart w:id="108" w:name="_Toc8736344"/>
      <w:bookmarkStart w:id="109" w:name="_Toc6470422"/>
      <w:bookmarkStart w:id="110" w:name="_Toc41897623"/>
      <w:bookmarkStart w:id="111" w:name="_Toc73104214"/>
      <w:r w:rsidRPr="0084661D">
        <w:t>IV.2.2</w:t>
      </w:r>
      <w:r w:rsidR="007B2F79" w:rsidRPr="0084661D">
        <w:t>.</w:t>
      </w:r>
      <w:r w:rsidRPr="0084661D">
        <w:t xml:space="preserve"> Charakterystyka usług publicznych</w:t>
      </w:r>
      <w:bookmarkEnd w:id="105"/>
      <w:bookmarkEnd w:id="106"/>
      <w:bookmarkEnd w:id="107"/>
      <w:bookmarkEnd w:id="108"/>
      <w:bookmarkEnd w:id="109"/>
      <w:bookmarkEnd w:id="110"/>
      <w:bookmarkEnd w:id="111"/>
      <w:r w:rsidRPr="0084661D">
        <w:t xml:space="preserve"> </w:t>
      </w:r>
    </w:p>
    <w:p w14:paraId="3AB58C42" w14:textId="77777777" w:rsidR="00934418" w:rsidRPr="0084661D" w:rsidRDefault="00934418" w:rsidP="000173B0">
      <w:pPr>
        <w:spacing w:after="0"/>
        <w:rPr>
          <w:rFonts w:ascii="Lato" w:hAnsi="Lato"/>
        </w:rPr>
      </w:pPr>
    </w:p>
    <w:p w14:paraId="2EEA710B" w14:textId="77777777" w:rsidR="00934418" w:rsidRPr="0084661D" w:rsidRDefault="00934418" w:rsidP="000173B0">
      <w:pPr>
        <w:spacing w:after="0"/>
        <w:rPr>
          <w:rFonts w:ascii="Lato" w:hAnsi="Lato"/>
        </w:rPr>
      </w:pPr>
      <w:r w:rsidRPr="0084661D">
        <w:rPr>
          <w:rFonts w:ascii="Lato" w:hAnsi="Lato"/>
        </w:rPr>
        <w:t>W ramach Dziedziny realizowane i monitorowane są dwie usługi publiczne:</w:t>
      </w:r>
    </w:p>
    <w:p w14:paraId="758C1C8C" w14:textId="77777777" w:rsidR="00934418" w:rsidRPr="0084661D" w:rsidRDefault="00934418" w:rsidP="008E57A9">
      <w:pPr>
        <w:pStyle w:val="Akapitzlist"/>
        <w:numPr>
          <w:ilvl w:val="0"/>
          <w:numId w:val="40"/>
        </w:numPr>
        <w:spacing w:after="0" w:line="240" w:lineRule="auto"/>
        <w:jc w:val="both"/>
        <w:rPr>
          <w:rFonts w:ascii="Lato" w:hAnsi="Lato"/>
        </w:rPr>
      </w:pPr>
      <w:r w:rsidRPr="0084661D">
        <w:rPr>
          <w:rFonts w:ascii="Lato" w:hAnsi="Lato"/>
        </w:rPr>
        <w:t xml:space="preserve">Tworzenie warunków do utrzymania bezpieczeństwa publicznego na terenie Gminy </w:t>
      </w:r>
    </w:p>
    <w:p w14:paraId="47ADF191" w14:textId="5DDC1195" w:rsidR="00934418" w:rsidRPr="0084661D" w:rsidRDefault="00934418" w:rsidP="000173B0">
      <w:pPr>
        <w:pStyle w:val="Akapitzlist"/>
        <w:spacing w:after="0"/>
        <w:rPr>
          <w:rFonts w:ascii="Lato" w:hAnsi="Lato"/>
        </w:rPr>
      </w:pPr>
      <w:r w:rsidRPr="0084661D">
        <w:rPr>
          <w:rFonts w:ascii="Lato" w:hAnsi="Lato"/>
        </w:rPr>
        <w:t>(B- 1)</w:t>
      </w:r>
    </w:p>
    <w:p w14:paraId="504AA1CF" w14:textId="5E9B6ED3" w:rsidR="00934418" w:rsidRPr="0084661D" w:rsidRDefault="00934418" w:rsidP="008E57A9">
      <w:pPr>
        <w:pStyle w:val="Akapitzlist"/>
        <w:numPr>
          <w:ilvl w:val="0"/>
          <w:numId w:val="40"/>
        </w:numPr>
        <w:spacing w:after="0" w:line="240" w:lineRule="auto"/>
        <w:jc w:val="both"/>
        <w:rPr>
          <w:rFonts w:ascii="Lato" w:hAnsi="Lato"/>
        </w:rPr>
      </w:pPr>
      <w:r w:rsidRPr="0084661D">
        <w:rPr>
          <w:rFonts w:ascii="Lato" w:hAnsi="Lato"/>
        </w:rPr>
        <w:t>Zapewnienie mieszkańcom pomocy w sytuacjach zagrożeń (B-2)</w:t>
      </w:r>
    </w:p>
    <w:p w14:paraId="4EA9BA15" w14:textId="77777777" w:rsidR="00934418" w:rsidRPr="0084661D" w:rsidRDefault="00934418" w:rsidP="000173B0">
      <w:pPr>
        <w:spacing w:after="0"/>
        <w:rPr>
          <w:rFonts w:ascii="Lato" w:hAnsi="Lato"/>
        </w:rPr>
      </w:pPr>
    </w:p>
    <w:p w14:paraId="2F3186D0" w14:textId="77777777" w:rsidR="00934418" w:rsidRPr="0084661D" w:rsidRDefault="00934418" w:rsidP="00953DFC">
      <w:pPr>
        <w:pStyle w:val="Nagwek4"/>
      </w:pPr>
      <w:bookmarkStart w:id="112" w:name="_Toc10018602"/>
      <w:bookmarkStart w:id="113" w:name="_Toc8985027"/>
      <w:bookmarkStart w:id="114" w:name="_Toc8911593"/>
      <w:bookmarkStart w:id="115" w:name="_Toc8736345"/>
      <w:r w:rsidRPr="0084661D">
        <w:t>IV.2.2.1</w:t>
      </w:r>
      <w:r w:rsidR="00224609" w:rsidRPr="0084661D">
        <w:t>.</w:t>
      </w:r>
      <w:r w:rsidRPr="0084661D">
        <w:t xml:space="preserve"> Usługa publiczna B-1 Tworzenie warunków do utrzymania bezpieczeństwa publicznego na terenie Gminy</w:t>
      </w:r>
      <w:bookmarkEnd w:id="112"/>
      <w:bookmarkEnd w:id="113"/>
      <w:bookmarkEnd w:id="114"/>
      <w:bookmarkEnd w:id="115"/>
    </w:p>
    <w:p w14:paraId="7332107B" w14:textId="77777777" w:rsidR="00934418" w:rsidRPr="00BA2DD4" w:rsidRDefault="00934418" w:rsidP="00953DFC">
      <w:pPr>
        <w:spacing w:after="0"/>
        <w:rPr>
          <w:rFonts w:ascii="Lato" w:hAnsi="Lato"/>
          <w:highlight w:val="yellow"/>
        </w:rPr>
      </w:pPr>
    </w:p>
    <w:p w14:paraId="7BBC7F1E" w14:textId="77777777" w:rsidR="00B97B3C" w:rsidRPr="00663F9D" w:rsidRDefault="00B97B3C" w:rsidP="00B97B3C">
      <w:pPr>
        <w:spacing w:after="0"/>
        <w:jc w:val="both"/>
        <w:rPr>
          <w:rFonts w:ascii="Lato" w:hAnsi="Lato"/>
        </w:rPr>
      </w:pPr>
      <w:bookmarkStart w:id="116" w:name="_Toc8985029"/>
      <w:bookmarkStart w:id="117" w:name="_Toc8911595"/>
      <w:bookmarkStart w:id="118" w:name="_Toc8736347"/>
      <w:r w:rsidRPr="00663F9D">
        <w:rPr>
          <w:rFonts w:ascii="Lato" w:hAnsi="Lato"/>
        </w:rPr>
        <w:t>Usługa publiczna B-1 polega na ograniczaniu niepożądanych zjawisk przestępczych dzięki aktywności policjantów Komendy Miejskiej Policji w Krakowie oraz aktywności Straży Miejskiej w obszarze działań na rzecz zapewnienia bezpieczeństwa i porządku publicznego. Urząd Miasta Krakowa aktywnie wspomaga Policję w ograniczeniu przestępczości i wzmacnianiu poczucia bezpieczeństwa mieszkańców Krakowa oraz turystów odwiedzających miasto, m. in. poprzez współfinansowanie zakupu pojazdów, niezbędnego sprzętu, a także finansowanie służb ponadnormatywnych oraz staży adaptacyjnych policjantów odbywających praktykę w służbie prewencyjnej, po przeszkoleniu podstawowym w ośrodkach szkolenia Policji.</w:t>
      </w:r>
    </w:p>
    <w:p w14:paraId="09658F39" w14:textId="77777777" w:rsidR="00B97B3C" w:rsidRPr="00663F9D" w:rsidRDefault="00B97B3C" w:rsidP="00B97B3C">
      <w:pPr>
        <w:spacing w:after="0"/>
        <w:jc w:val="both"/>
        <w:rPr>
          <w:rFonts w:ascii="Lato" w:hAnsi="Lato"/>
        </w:rPr>
      </w:pPr>
    </w:p>
    <w:p w14:paraId="183431C9" w14:textId="77777777" w:rsidR="00B97B3C" w:rsidRPr="00663F9D" w:rsidRDefault="00B97B3C" w:rsidP="00B97B3C">
      <w:pPr>
        <w:spacing w:after="0"/>
        <w:jc w:val="both"/>
        <w:rPr>
          <w:rFonts w:ascii="Lato" w:hAnsi="Lato"/>
        </w:rPr>
      </w:pPr>
      <w:r w:rsidRPr="00663F9D">
        <w:rPr>
          <w:rFonts w:ascii="Lato" w:hAnsi="Lato"/>
        </w:rPr>
        <w:t xml:space="preserve">Usługa obejmuje także prowadzenie działań profilaktycznych w zakresie bezpieczeństwa mieszkańców w obszarze przeciwpożarowym poprzez wykonywanie wspólnych czynności kontrolno-rozpoznawczych Urzędu Miasta Krakowa we współpracy z Komendą Miejską Państwowej Straży Pożarnej. </w:t>
      </w:r>
    </w:p>
    <w:p w14:paraId="2566A8B7" w14:textId="77777777" w:rsidR="00B97B3C" w:rsidRPr="00663F9D" w:rsidRDefault="00B97B3C" w:rsidP="00B97B3C">
      <w:pPr>
        <w:spacing w:after="0"/>
        <w:jc w:val="both"/>
        <w:rPr>
          <w:rFonts w:ascii="Lato" w:hAnsi="Lato"/>
          <w:color w:val="76923C"/>
        </w:rPr>
      </w:pPr>
    </w:p>
    <w:p w14:paraId="6E632CE6" w14:textId="77777777" w:rsidR="00B97B3C" w:rsidRPr="00663F9D" w:rsidRDefault="00B97B3C" w:rsidP="001579CB">
      <w:pPr>
        <w:jc w:val="both"/>
        <w:rPr>
          <w:rFonts w:ascii="Lato" w:hAnsi="Lato"/>
        </w:rPr>
      </w:pPr>
      <w:r w:rsidRPr="00663F9D">
        <w:rPr>
          <w:rFonts w:ascii="Lato" w:hAnsi="Lato"/>
        </w:rPr>
        <w:t xml:space="preserve">Skalę zjawisk przestępczych obrazuje </w:t>
      </w:r>
      <w:r w:rsidRPr="00663F9D">
        <w:rPr>
          <w:rFonts w:ascii="Lato" w:hAnsi="Lato"/>
          <w:b/>
        </w:rPr>
        <w:t>Wskaźnik</w:t>
      </w:r>
      <w:r w:rsidRPr="00663F9D">
        <w:rPr>
          <w:rFonts w:ascii="Lato" w:hAnsi="Lato"/>
        </w:rPr>
        <w:t xml:space="preserve"> </w:t>
      </w:r>
      <w:r w:rsidRPr="00663F9D">
        <w:rPr>
          <w:rFonts w:ascii="Lato" w:hAnsi="Lato"/>
          <w:b/>
        </w:rPr>
        <w:t>Liczba przestępstw stwierdzonych na 100 tys. mieszkańców (W2_B)</w:t>
      </w:r>
      <w:r w:rsidRPr="00663F9D">
        <w:rPr>
          <w:rFonts w:ascii="Lato" w:hAnsi="Lato"/>
        </w:rPr>
        <w:t>:</w:t>
      </w:r>
    </w:p>
    <w:p w14:paraId="6DBE6B23" w14:textId="77777777" w:rsidR="00B97B3C" w:rsidRPr="00663F9D" w:rsidRDefault="00B97B3C" w:rsidP="008E57A9">
      <w:pPr>
        <w:pStyle w:val="Akapitzlist"/>
        <w:numPr>
          <w:ilvl w:val="0"/>
          <w:numId w:val="40"/>
        </w:numPr>
        <w:spacing w:after="0"/>
        <w:jc w:val="both"/>
        <w:rPr>
          <w:rFonts w:ascii="Lato" w:hAnsi="Lato"/>
          <w:b/>
        </w:rPr>
      </w:pPr>
      <w:r w:rsidRPr="00663F9D">
        <w:rPr>
          <w:rFonts w:ascii="Lato" w:hAnsi="Lato"/>
          <w:b/>
        </w:rPr>
        <w:t>2020: 2 258,569</w:t>
      </w:r>
    </w:p>
    <w:p w14:paraId="3D211A05" w14:textId="77777777" w:rsidR="00B97B3C" w:rsidRPr="00663F9D" w:rsidRDefault="00B97B3C" w:rsidP="008E57A9">
      <w:pPr>
        <w:pStyle w:val="Akapitzlist"/>
        <w:numPr>
          <w:ilvl w:val="0"/>
          <w:numId w:val="41"/>
        </w:numPr>
        <w:spacing w:after="0" w:line="240" w:lineRule="auto"/>
        <w:jc w:val="both"/>
        <w:rPr>
          <w:rFonts w:ascii="Lato" w:hAnsi="Lato"/>
        </w:rPr>
      </w:pPr>
      <w:r w:rsidRPr="00663F9D">
        <w:rPr>
          <w:rFonts w:ascii="Lato" w:hAnsi="Lato"/>
        </w:rPr>
        <w:t>2019: 2 499,759</w:t>
      </w:r>
    </w:p>
    <w:p w14:paraId="39F018D8" w14:textId="77777777" w:rsidR="00B97B3C" w:rsidRPr="00663F9D" w:rsidRDefault="00B97B3C" w:rsidP="008E57A9">
      <w:pPr>
        <w:pStyle w:val="Akapitzlist"/>
        <w:numPr>
          <w:ilvl w:val="0"/>
          <w:numId w:val="42"/>
        </w:numPr>
        <w:spacing w:after="0" w:line="240" w:lineRule="auto"/>
        <w:jc w:val="both"/>
        <w:rPr>
          <w:rFonts w:ascii="Lato" w:hAnsi="Lato"/>
        </w:rPr>
      </w:pPr>
      <w:r w:rsidRPr="00663F9D">
        <w:rPr>
          <w:rFonts w:ascii="Lato" w:hAnsi="Lato"/>
        </w:rPr>
        <w:t>2018: 2 336,626</w:t>
      </w:r>
    </w:p>
    <w:p w14:paraId="4AF5E6F1" w14:textId="77777777" w:rsidR="00B97B3C" w:rsidRPr="00663F9D" w:rsidRDefault="00B97B3C" w:rsidP="00B97B3C">
      <w:pPr>
        <w:spacing w:after="0"/>
        <w:jc w:val="both"/>
        <w:rPr>
          <w:rFonts w:ascii="Lato" w:hAnsi="Lato" w:cs="Times New Roman"/>
        </w:rPr>
      </w:pPr>
      <w:r w:rsidRPr="00663F9D">
        <w:rPr>
          <w:rFonts w:ascii="Lato" w:hAnsi="Lato"/>
        </w:rPr>
        <w:t xml:space="preserve">W 2020 roku na terenie miasta popełniono ogółem o 1 837 mniej przestępstw niż w 2019 roku, co oznacza, że liczba przestępstw w stosunku do roku 2019 zmalała o 9,43%. </w:t>
      </w:r>
      <w:r w:rsidRPr="00663F9D">
        <w:rPr>
          <w:rFonts w:ascii="Lato" w:hAnsi="Lato" w:cs="Times New Roman"/>
        </w:rPr>
        <w:t>Poziom bezpieczeństwa publicznego - oceniany przez pryzmat liczby popełnianych przestępstw - ulega w Krakowie systematycznej poprawie.</w:t>
      </w:r>
    </w:p>
    <w:p w14:paraId="56A98889" w14:textId="77777777" w:rsidR="00B97B3C" w:rsidRPr="00663F9D" w:rsidRDefault="00B97B3C" w:rsidP="00B97B3C">
      <w:pPr>
        <w:spacing w:after="0"/>
        <w:jc w:val="both"/>
        <w:rPr>
          <w:rFonts w:ascii="Lato" w:hAnsi="Lato"/>
        </w:rPr>
      </w:pPr>
    </w:p>
    <w:p w14:paraId="19927BCD" w14:textId="77777777" w:rsidR="00B97B3C" w:rsidRPr="00663F9D" w:rsidRDefault="00B97B3C" w:rsidP="001579CB">
      <w:pPr>
        <w:jc w:val="both"/>
        <w:rPr>
          <w:rFonts w:ascii="Lato" w:hAnsi="Lato"/>
        </w:rPr>
      </w:pPr>
      <w:r w:rsidRPr="00663F9D">
        <w:rPr>
          <w:rFonts w:ascii="Lato" w:hAnsi="Lato"/>
        </w:rPr>
        <w:lastRenderedPageBreak/>
        <w:t xml:space="preserve">W ciągu ostatnich kilku lat, zmianie ulega struktura popełnianych przestępstw. </w:t>
      </w:r>
      <w:r w:rsidRPr="00663F9D">
        <w:rPr>
          <w:rFonts w:ascii="Lato" w:hAnsi="Lato"/>
          <w:b/>
          <w:bCs/>
        </w:rPr>
        <w:t>Udział najbardziej uciążliwych przestępstw dla mieszkańców (kradzieże z włamaniem, rozboje, wymuszenia rozbójnicze, bójki i pobicia, kradzieże samochodów) w liczbie przestępstw ogółem</w:t>
      </w:r>
      <w:r w:rsidRPr="00663F9D">
        <w:rPr>
          <w:rFonts w:ascii="Lato" w:hAnsi="Lato"/>
        </w:rPr>
        <w:t xml:space="preserve"> </w:t>
      </w:r>
      <w:r w:rsidRPr="00663F9D">
        <w:rPr>
          <w:rFonts w:ascii="Lato" w:hAnsi="Lato"/>
          <w:b/>
          <w:bCs/>
        </w:rPr>
        <w:t>(W11_B)</w:t>
      </w:r>
      <w:r w:rsidRPr="00663F9D">
        <w:rPr>
          <w:rFonts w:ascii="Lato" w:hAnsi="Lato"/>
        </w:rPr>
        <w:t xml:space="preserve"> wykazuje trend malejący:</w:t>
      </w:r>
    </w:p>
    <w:p w14:paraId="23A41F12" w14:textId="77777777" w:rsidR="00B97B3C" w:rsidRPr="00663F9D" w:rsidRDefault="00B97B3C" w:rsidP="008E57A9">
      <w:pPr>
        <w:pStyle w:val="Akapitzlist"/>
        <w:numPr>
          <w:ilvl w:val="0"/>
          <w:numId w:val="42"/>
        </w:numPr>
        <w:spacing w:after="0"/>
        <w:jc w:val="both"/>
        <w:rPr>
          <w:rFonts w:ascii="Lato" w:hAnsi="Lato"/>
          <w:b/>
        </w:rPr>
      </w:pPr>
      <w:r w:rsidRPr="00663F9D">
        <w:rPr>
          <w:rFonts w:ascii="Lato" w:hAnsi="Lato"/>
          <w:b/>
        </w:rPr>
        <w:t>2020: 33%</w:t>
      </w:r>
    </w:p>
    <w:p w14:paraId="6A48C6D6" w14:textId="77777777" w:rsidR="00B97B3C" w:rsidRPr="00663F9D" w:rsidRDefault="00B97B3C" w:rsidP="008E57A9">
      <w:pPr>
        <w:pStyle w:val="Akapitzlist"/>
        <w:numPr>
          <w:ilvl w:val="0"/>
          <w:numId w:val="43"/>
        </w:numPr>
        <w:spacing w:after="0" w:line="240" w:lineRule="auto"/>
        <w:jc w:val="both"/>
        <w:rPr>
          <w:rFonts w:ascii="Lato" w:hAnsi="Lato"/>
        </w:rPr>
      </w:pPr>
      <w:r w:rsidRPr="00663F9D">
        <w:rPr>
          <w:rFonts w:ascii="Lato" w:hAnsi="Lato"/>
        </w:rPr>
        <w:t>2019: 35%</w:t>
      </w:r>
    </w:p>
    <w:p w14:paraId="0500DCA8" w14:textId="77777777" w:rsidR="00B97B3C" w:rsidRPr="00663F9D" w:rsidRDefault="00B97B3C" w:rsidP="008E57A9">
      <w:pPr>
        <w:pStyle w:val="Akapitzlist"/>
        <w:numPr>
          <w:ilvl w:val="0"/>
          <w:numId w:val="44"/>
        </w:numPr>
        <w:spacing w:after="0" w:line="240" w:lineRule="auto"/>
        <w:jc w:val="both"/>
        <w:rPr>
          <w:rFonts w:ascii="Lato" w:hAnsi="Lato"/>
        </w:rPr>
      </w:pPr>
      <w:r w:rsidRPr="00663F9D">
        <w:rPr>
          <w:rFonts w:ascii="Lato" w:hAnsi="Lato"/>
        </w:rPr>
        <w:t>2018: 39%</w:t>
      </w:r>
    </w:p>
    <w:p w14:paraId="0D1DD580" w14:textId="77777777" w:rsidR="00B97B3C" w:rsidRPr="00663F9D" w:rsidRDefault="00B97B3C" w:rsidP="00B97B3C">
      <w:pPr>
        <w:spacing w:after="0"/>
        <w:jc w:val="both"/>
        <w:rPr>
          <w:rFonts w:ascii="Lato" w:hAnsi="Lato"/>
        </w:rPr>
      </w:pPr>
    </w:p>
    <w:p w14:paraId="4C945961" w14:textId="5B4E5688" w:rsidR="00B97B3C" w:rsidRPr="00663F9D" w:rsidRDefault="00B97B3C" w:rsidP="001579CB">
      <w:pPr>
        <w:jc w:val="both"/>
        <w:rPr>
          <w:rFonts w:ascii="Lato" w:hAnsi="Lato"/>
        </w:rPr>
      </w:pPr>
      <w:r w:rsidRPr="10057BD7">
        <w:rPr>
          <w:rFonts w:ascii="Lato" w:hAnsi="Lato"/>
        </w:rPr>
        <w:t>Liczba przestępstw popełnionych przez nieletnich zmalała w stosunku do 2019 roku, w którym nieletni popełnili 1 284 przestępstw, a w 2020 roku 833 (tj. spadek w stosunku do 2019 roku o</w:t>
      </w:r>
      <w:r w:rsidR="00E60231" w:rsidRPr="10057BD7">
        <w:rPr>
          <w:rFonts w:ascii="Lato" w:hAnsi="Lato"/>
        </w:rPr>
        <w:t> </w:t>
      </w:r>
      <w:r w:rsidRPr="10057BD7">
        <w:rPr>
          <w:rFonts w:ascii="Lato" w:hAnsi="Lato"/>
        </w:rPr>
        <w:t xml:space="preserve">35, 13%). </w:t>
      </w:r>
      <w:r w:rsidRPr="10057BD7">
        <w:rPr>
          <w:rFonts w:ascii="Lato" w:hAnsi="Lato"/>
          <w:b/>
          <w:bCs/>
        </w:rPr>
        <w:t xml:space="preserve">Przestępczość nieletnich w Krakowie w odniesieniu do 100 000 mieszkańców (W3_B) </w:t>
      </w:r>
      <w:r w:rsidRPr="10057BD7">
        <w:rPr>
          <w:rFonts w:ascii="Lato" w:hAnsi="Lato"/>
        </w:rPr>
        <w:t>wynosi (w szt.):</w:t>
      </w:r>
    </w:p>
    <w:p w14:paraId="7235BBD2" w14:textId="77777777" w:rsidR="00B97B3C" w:rsidRPr="00663F9D" w:rsidRDefault="00B97B3C" w:rsidP="008E57A9">
      <w:pPr>
        <w:pStyle w:val="Akapitzlist"/>
        <w:numPr>
          <w:ilvl w:val="0"/>
          <w:numId w:val="44"/>
        </w:numPr>
        <w:spacing w:after="0"/>
        <w:jc w:val="both"/>
        <w:rPr>
          <w:rFonts w:ascii="Lato" w:hAnsi="Lato"/>
          <w:b/>
        </w:rPr>
      </w:pPr>
      <w:r w:rsidRPr="00663F9D">
        <w:rPr>
          <w:rFonts w:ascii="Lato" w:hAnsi="Lato"/>
          <w:b/>
        </w:rPr>
        <w:t>2020: 106,660</w:t>
      </w:r>
    </w:p>
    <w:p w14:paraId="12736279" w14:textId="77777777" w:rsidR="00B97B3C" w:rsidRPr="00663F9D" w:rsidRDefault="00B97B3C" w:rsidP="008E57A9">
      <w:pPr>
        <w:pStyle w:val="Akapitzlist"/>
        <w:numPr>
          <w:ilvl w:val="0"/>
          <w:numId w:val="45"/>
        </w:numPr>
        <w:spacing w:after="0" w:line="240" w:lineRule="auto"/>
        <w:jc w:val="both"/>
        <w:rPr>
          <w:rFonts w:ascii="Lato" w:hAnsi="Lato"/>
        </w:rPr>
      </w:pPr>
      <w:r w:rsidRPr="00663F9D">
        <w:rPr>
          <w:rFonts w:ascii="Lato" w:hAnsi="Lato"/>
        </w:rPr>
        <w:t>2019: 164,802</w:t>
      </w:r>
    </w:p>
    <w:p w14:paraId="6F95871C" w14:textId="77777777" w:rsidR="00B97B3C" w:rsidRPr="00663F9D" w:rsidRDefault="00B97B3C" w:rsidP="008E57A9">
      <w:pPr>
        <w:numPr>
          <w:ilvl w:val="0"/>
          <w:numId w:val="46"/>
        </w:numPr>
        <w:spacing w:after="0" w:line="240" w:lineRule="auto"/>
        <w:jc w:val="both"/>
        <w:rPr>
          <w:rFonts w:ascii="Lato" w:hAnsi="Lato"/>
        </w:rPr>
      </w:pPr>
      <w:r w:rsidRPr="00663F9D">
        <w:rPr>
          <w:rFonts w:ascii="Lato" w:hAnsi="Lato"/>
        </w:rPr>
        <w:t>2018: 157,444</w:t>
      </w:r>
    </w:p>
    <w:p w14:paraId="566D1E21" w14:textId="77777777" w:rsidR="00B97B3C" w:rsidRPr="00663F9D" w:rsidRDefault="00B97B3C" w:rsidP="00B97B3C">
      <w:pPr>
        <w:spacing w:after="0"/>
        <w:ind w:left="720"/>
        <w:contextualSpacing/>
        <w:jc w:val="both"/>
        <w:rPr>
          <w:rFonts w:ascii="Lato" w:hAnsi="Lato"/>
        </w:rPr>
      </w:pPr>
    </w:p>
    <w:p w14:paraId="3329B3A0" w14:textId="77777777" w:rsidR="00B97B3C" w:rsidRPr="00663F9D" w:rsidRDefault="00B97B3C" w:rsidP="001579CB">
      <w:pPr>
        <w:jc w:val="both"/>
        <w:rPr>
          <w:rFonts w:ascii="Lato" w:hAnsi="Lato"/>
        </w:rPr>
      </w:pPr>
      <w:r w:rsidRPr="00663F9D">
        <w:rPr>
          <w:rFonts w:ascii="Lato" w:hAnsi="Lato"/>
        </w:rPr>
        <w:t xml:space="preserve">Podkreślić należy, że w przypadku przestępstw popełnianych przez nieletnich </w:t>
      </w:r>
      <w:r w:rsidRPr="00663F9D">
        <w:rPr>
          <w:rFonts w:ascii="Lato" w:hAnsi="Lato"/>
          <w:b/>
          <w:bCs/>
        </w:rPr>
        <w:t xml:space="preserve">udział najbardziej uciążliwych przestępstw dla mieszkańców tj. kradzież z włamaniem, rozbój, bójka i pobicie, kradzież i wymuszenie rozbójnicze, uszkodzenie rzeczy, uszczerbek na zdrowiu (W12_B, w %) </w:t>
      </w:r>
      <w:r w:rsidRPr="00663F9D">
        <w:rPr>
          <w:rFonts w:ascii="Lato" w:hAnsi="Lato"/>
          <w:bCs/>
        </w:rPr>
        <w:t>wykazywał nadal trend malejący</w:t>
      </w:r>
      <w:r w:rsidRPr="00663F9D">
        <w:rPr>
          <w:rFonts w:ascii="Lato" w:hAnsi="Lato"/>
        </w:rPr>
        <w:t>:</w:t>
      </w:r>
    </w:p>
    <w:p w14:paraId="61DCE095" w14:textId="77777777" w:rsidR="00B97B3C" w:rsidRPr="00663F9D" w:rsidRDefault="00B97B3C" w:rsidP="008E57A9">
      <w:pPr>
        <w:pStyle w:val="Akapitzlist"/>
        <w:numPr>
          <w:ilvl w:val="0"/>
          <w:numId w:val="46"/>
        </w:numPr>
        <w:spacing w:after="0"/>
        <w:jc w:val="both"/>
        <w:rPr>
          <w:rFonts w:ascii="Lato" w:hAnsi="Lato"/>
          <w:b/>
        </w:rPr>
      </w:pPr>
      <w:r w:rsidRPr="00663F9D">
        <w:rPr>
          <w:rFonts w:ascii="Lato" w:hAnsi="Lato"/>
          <w:b/>
        </w:rPr>
        <w:t>2020: 6,7%</w:t>
      </w:r>
    </w:p>
    <w:p w14:paraId="71A09DB3" w14:textId="77777777" w:rsidR="00B97B3C" w:rsidRPr="00663F9D" w:rsidRDefault="00B97B3C" w:rsidP="008E57A9">
      <w:pPr>
        <w:pStyle w:val="Akapitzlist"/>
        <w:numPr>
          <w:ilvl w:val="0"/>
          <w:numId w:val="47"/>
        </w:numPr>
        <w:spacing w:after="0" w:line="240" w:lineRule="auto"/>
        <w:jc w:val="both"/>
        <w:rPr>
          <w:rFonts w:ascii="Lato" w:hAnsi="Lato"/>
        </w:rPr>
      </w:pPr>
      <w:r w:rsidRPr="00663F9D">
        <w:rPr>
          <w:rFonts w:ascii="Lato" w:hAnsi="Lato"/>
        </w:rPr>
        <w:t>2019: 9,3%</w:t>
      </w:r>
    </w:p>
    <w:p w14:paraId="39CED99C" w14:textId="77777777" w:rsidR="00B97B3C" w:rsidRPr="00663F9D" w:rsidRDefault="00B97B3C" w:rsidP="008E57A9">
      <w:pPr>
        <w:pStyle w:val="Akapitzlist"/>
        <w:numPr>
          <w:ilvl w:val="0"/>
          <w:numId w:val="47"/>
        </w:numPr>
        <w:spacing w:after="0" w:line="240" w:lineRule="auto"/>
        <w:jc w:val="both"/>
        <w:rPr>
          <w:rFonts w:ascii="Lato" w:hAnsi="Lato"/>
        </w:rPr>
      </w:pPr>
      <w:r w:rsidRPr="00663F9D">
        <w:rPr>
          <w:rFonts w:ascii="Lato" w:hAnsi="Lato"/>
        </w:rPr>
        <w:t>2018: 9,8%</w:t>
      </w:r>
    </w:p>
    <w:p w14:paraId="4F7EF9A2" w14:textId="77777777" w:rsidR="00B97B3C" w:rsidRPr="00663F9D" w:rsidRDefault="00B97B3C" w:rsidP="00B97B3C">
      <w:pPr>
        <w:pStyle w:val="Akapitzlist"/>
        <w:spacing w:after="0"/>
        <w:rPr>
          <w:rFonts w:ascii="Lato" w:hAnsi="Lato"/>
        </w:rPr>
      </w:pPr>
    </w:p>
    <w:tbl>
      <w:tblPr>
        <w:tblW w:w="0" w:type="auto"/>
        <w:jc w:val="center"/>
        <w:tblLayout w:type="fixed"/>
        <w:tblLook w:val="06A0" w:firstRow="1" w:lastRow="0" w:firstColumn="1" w:lastColumn="0" w:noHBand="1" w:noVBand="1"/>
      </w:tblPr>
      <w:tblGrid>
        <w:gridCol w:w="9072"/>
      </w:tblGrid>
      <w:tr w:rsidR="00B97B3C" w:rsidRPr="00663F9D" w14:paraId="10B805E7" w14:textId="77777777" w:rsidTr="001F6FB0">
        <w:trPr>
          <w:jc w:val="center"/>
        </w:trPr>
        <w:tc>
          <w:tcPr>
            <w:tcW w:w="9072" w:type="dxa"/>
            <w:shd w:val="clear" w:color="auto" w:fill="D9D9D9" w:themeFill="background1" w:themeFillShade="D9"/>
            <w:hideMark/>
          </w:tcPr>
          <w:p w14:paraId="553B8C06" w14:textId="77777777" w:rsidR="00B97B3C" w:rsidRPr="00663F9D" w:rsidRDefault="00B97B3C" w:rsidP="004F3AA1">
            <w:pPr>
              <w:spacing w:before="60" w:after="60"/>
              <w:jc w:val="center"/>
              <w:rPr>
                <w:rFonts w:ascii="Lato" w:eastAsia="Lato" w:hAnsi="Lato" w:cs="Lato"/>
              </w:rPr>
            </w:pPr>
            <w:r w:rsidRPr="00663F9D">
              <w:rPr>
                <w:rFonts w:ascii="Lato" w:eastAsia="Lato" w:hAnsi="Lato" w:cs="Lato"/>
              </w:rPr>
              <w:t>Nieprzerwanie od kilku lat obserwowany jest trend malejący w udziale najbardziej uciążliwych przestępstw dla mieszkańców: od 50% w 2014 roku do 33% w 2020 roku,</w:t>
            </w:r>
          </w:p>
          <w:p w14:paraId="6877A9A7" w14:textId="77777777" w:rsidR="00B97B3C" w:rsidRPr="00663F9D" w:rsidRDefault="00B97B3C" w:rsidP="004F3AA1">
            <w:pPr>
              <w:spacing w:before="60" w:after="60"/>
              <w:jc w:val="center"/>
              <w:rPr>
                <w:rFonts w:ascii="Lato" w:eastAsia="Lato" w:hAnsi="Lato" w:cs="Lato"/>
              </w:rPr>
            </w:pPr>
            <w:r w:rsidRPr="00663F9D">
              <w:rPr>
                <w:rFonts w:ascii="Lato" w:eastAsia="Lato" w:hAnsi="Lato" w:cs="Lato"/>
              </w:rPr>
              <w:t xml:space="preserve"> w tym przestępstw popełnianych przez nieletnich: </w:t>
            </w:r>
          </w:p>
          <w:p w14:paraId="51B465F3" w14:textId="77777777" w:rsidR="00B97B3C" w:rsidRPr="00663F9D" w:rsidRDefault="00B97B3C" w:rsidP="004F3AA1">
            <w:pPr>
              <w:spacing w:before="60" w:after="60"/>
              <w:jc w:val="center"/>
              <w:rPr>
                <w:rFonts w:ascii="Lato" w:eastAsia="Lato" w:hAnsi="Lato" w:cs="Lato"/>
              </w:rPr>
            </w:pPr>
            <w:r w:rsidRPr="00663F9D">
              <w:rPr>
                <w:rFonts w:ascii="Lato" w:eastAsia="Lato" w:hAnsi="Lato" w:cs="Lato"/>
              </w:rPr>
              <w:t>od 16,85% w 2014 roku do 6,7% w 2020 roku</w:t>
            </w:r>
          </w:p>
        </w:tc>
      </w:tr>
    </w:tbl>
    <w:p w14:paraId="7EC73499" w14:textId="77777777" w:rsidR="00B97B3C" w:rsidRPr="00663F9D" w:rsidRDefault="00B97B3C" w:rsidP="00B97B3C">
      <w:pPr>
        <w:spacing w:after="0"/>
        <w:rPr>
          <w:rFonts w:ascii="Lato" w:eastAsia="Calibri" w:hAnsi="Lato" w:cs="Times New Roman"/>
          <w:b/>
        </w:rPr>
      </w:pPr>
    </w:p>
    <w:p w14:paraId="3B39CEF0" w14:textId="77777777" w:rsidR="00B97B3C" w:rsidRPr="00663F9D" w:rsidRDefault="00B97B3C" w:rsidP="00B97B3C">
      <w:pPr>
        <w:spacing w:after="0"/>
        <w:jc w:val="both"/>
        <w:rPr>
          <w:rFonts w:ascii="Lato" w:hAnsi="Lato"/>
          <w:b/>
          <w:bCs/>
        </w:rPr>
      </w:pPr>
      <w:r w:rsidRPr="00663F9D">
        <w:rPr>
          <w:rFonts w:ascii="Lato" w:hAnsi="Lato"/>
        </w:rPr>
        <w:t>Rok 2020 pod względem rozkładu przestrzennego przestępstw był podobny do trendu obserwowanego już od kilku lat w Krakowie: przestępczość w Krakowie wzorem lat ubiegłych koncentruje się w rejonie centrum miasta.</w:t>
      </w:r>
      <w:r w:rsidRPr="00663F9D">
        <w:rPr>
          <w:rFonts w:ascii="Lato" w:hAnsi="Lato"/>
          <w:b/>
          <w:bCs/>
        </w:rPr>
        <w:br w:type="page"/>
      </w:r>
    </w:p>
    <w:p w14:paraId="33C4A2AF" w14:textId="56A48FBE" w:rsidR="00B97B3C" w:rsidRPr="00663F9D" w:rsidRDefault="00B97B3C" w:rsidP="00B97B3C">
      <w:pPr>
        <w:rPr>
          <w:rFonts w:ascii="Lato" w:hAnsi="Lato"/>
          <w:b/>
          <w:bCs/>
        </w:rPr>
      </w:pPr>
      <w:r w:rsidRPr="4DD411D8">
        <w:rPr>
          <w:rFonts w:ascii="Lato" w:hAnsi="Lato"/>
          <w:b/>
          <w:bCs/>
        </w:rPr>
        <w:lastRenderedPageBreak/>
        <w:t>Rysunek IV.2.1. Przestępstwa zgłoszone w przestrzeni publicznej w 2020 roku</w:t>
      </w:r>
    </w:p>
    <w:p w14:paraId="19A1D0B8" w14:textId="77777777" w:rsidR="00B97B3C" w:rsidRPr="00663F9D" w:rsidRDefault="00B97B3C" w:rsidP="00B97B3C">
      <w:pPr>
        <w:spacing w:after="0"/>
        <w:rPr>
          <w:rFonts w:ascii="Lato" w:hAnsi="Lato"/>
          <w:b/>
          <w:bCs/>
          <w:color w:val="1F497D"/>
        </w:rPr>
      </w:pPr>
      <w:r>
        <w:rPr>
          <w:noProof/>
          <w:lang w:eastAsia="pl-PL"/>
        </w:rPr>
        <w:drawing>
          <wp:inline distT="0" distB="0" distL="0" distR="0" wp14:anchorId="7952D4E7" wp14:editId="7552BEBF">
            <wp:extent cx="4530725" cy="3314700"/>
            <wp:effectExtent l="0" t="0" r="3175" b="0"/>
            <wp:docPr id="3" name="Obraz 3" descr="\\gmk.local\dane\SI\SI-05\WR-01\SI-05_BIM\BIM_1_p r o d u k t y\4_Nowy_Raport_o_stanie_Gminy_Krakow_SI-055.4\2020_RSG\Dziedziny\B-Bezpieczeństwo publiczne\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6">
                      <a:extLst>
                        <a:ext uri="{28A0092B-C50C-407E-A947-70E740481C1C}">
                          <a14:useLocalDpi xmlns:a14="http://schemas.microsoft.com/office/drawing/2010/main" val="0"/>
                        </a:ext>
                      </a:extLst>
                    </a:blip>
                    <a:stretch>
                      <a:fillRect/>
                    </a:stretch>
                  </pic:blipFill>
                  <pic:spPr>
                    <a:xfrm>
                      <a:off x="0" y="0"/>
                      <a:ext cx="4530725" cy="3314700"/>
                    </a:xfrm>
                    <a:prstGeom prst="rect">
                      <a:avLst/>
                    </a:prstGeom>
                  </pic:spPr>
                </pic:pic>
              </a:graphicData>
            </a:graphic>
          </wp:inline>
        </w:drawing>
      </w:r>
    </w:p>
    <w:p w14:paraId="6FD0DEB5" w14:textId="3305C8AE" w:rsidR="00B97B3C" w:rsidRPr="00663F9D" w:rsidRDefault="00B97B3C" w:rsidP="00B97B3C">
      <w:pPr>
        <w:spacing w:after="0"/>
        <w:jc w:val="center"/>
        <w:rPr>
          <w:rFonts w:ascii="Lato" w:hAnsi="Lato"/>
          <w:sz w:val="20"/>
          <w:szCs w:val="20"/>
        </w:rPr>
      </w:pPr>
      <w:r w:rsidRPr="4DD411D8">
        <w:rPr>
          <w:rFonts w:ascii="Lato" w:hAnsi="Lato"/>
          <w:sz w:val="20"/>
          <w:szCs w:val="20"/>
        </w:rPr>
        <w:t>Źródło: Mapa bezpieczeństwa prowadzona przez Wydział Bezpieczeństwa i Zarządzania Kryzysowego</w:t>
      </w:r>
    </w:p>
    <w:p w14:paraId="3AFCCAFA" w14:textId="77777777" w:rsidR="00B97B3C" w:rsidRPr="00663F9D" w:rsidRDefault="00B97B3C" w:rsidP="00B97B3C">
      <w:pPr>
        <w:spacing w:after="0"/>
        <w:rPr>
          <w:rFonts w:ascii="Lato" w:hAnsi="Lato"/>
        </w:rPr>
      </w:pPr>
    </w:p>
    <w:p w14:paraId="0F03B12A" w14:textId="63069BC2" w:rsidR="00B97B3C" w:rsidRPr="00663F9D" w:rsidRDefault="00B97B3C" w:rsidP="00B97B3C">
      <w:pPr>
        <w:spacing w:after="0"/>
        <w:jc w:val="both"/>
        <w:rPr>
          <w:rFonts w:ascii="Lato" w:hAnsi="Lato"/>
        </w:rPr>
      </w:pPr>
      <w:r w:rsidRPr="00663F9D">
        <w:rPr>
          <w:rFonts w:ascii="Lato" w:hAnsi="Lato"/>
        </w:rPr>
        <w:t>W obszarze działań na rzecz zapewnienia porządku publicznego aktywnie pracowała Straż Miejska. W 2020 roku przyjęto 85 102 zgłoszeń interwencyjnych oraz zrealizowano 49 595 służb patrolowych. Liczba ujawnionych w 2020 roku wykroczeń wyniosła 85 649 (2019 r. – 102</w:t>
      </w:r>
      <w:r w:rsidR="00495DCC">
        <w:rPr>
          <w:rFonts w:ascii="Lato" w:hAnsi="Lato"/>
        </w:rPr>
        <w:t> </w:t>
      </w:r>
      <w:r w:rsidRPr="00663F9D">
        <w:rPr>
          <w:rFonts w:ascii="Lato" w:hAnsi="Lato"/>
        </w:rPr>
        <w:t>434), co daje średnio 1,72 wykroczeń ujawnianych w ciągu służby patrolowej</w:t>
      </w:r>
      <w:r w:rsidRPr="00663F9D">
        <w:rPr>
          <w:rFonts w:ascii="Lato" w:hAnsi="Lato"/>
          <w:color w:val="FF0000"/>
        </w:rPr>
        <w:t xml:space="preserve"> </w:t>
      </w:r>
      <w:r w:rsidRPr="00663F9D">
        <w:rPr>
          <w:rFonts w:ascii="Lato" w:hAnsi="Lato"/>
        </w:rPr>
        <w:t xml:space="preserve">(2019 r. – 1,96). </w:t>
      </w:r>
    </w:p>
    <w:p w14:paraId="1BB051A8" w14:textId="77777777" w:rsidR="00B97B3C" w:rsidRPr="00663F9D" w:rsidRDefault="00B97B3C" w:rsidP="00B97B3C">
      <w:pPr>
        <w:spacing w:after="0"/>
        <w:jc w:val="both"/>
        <w:rPr>
          <w:rFonts w:ascii="Lato" w:hAnsi="Lato"/>
        </w:rPr>
      </w:pPr>
      <w:r w:rsidRPr="78EEAE2E">
        <w:rPr>
          <w:rFonts w:ascii="Lato" w:hAnsi="Lato"/>
        </w:rPr>
        <w:t>Straż Miejska realizując zadania dotyczące współudziału w ochronie bezpieczeństwa i porządku publicznego prowadziła także działania o charakterze profilaktycznym, w ramach, których zorganizowała 2 688 spotkań profilaktycznych, z czego 417 dotyczyło problemów społeczności lokalnych, a 2 271 zajęć edukacyjnych z zakresu profilaktyki zapewniania porządku publicznego i reagowania na zagrożenia.</w:t>
      </w:r>
    </w:p>
    <w:p w14:paraId="563952C0" w14:textId="77777777" w:rsidR="00B97B3C" w:rsidRPr="00663F9D" w:rsidRDefault="00B97B3C" w:rsidP="00B97B3C">
      <w:pPr>
        <w:spacing w:after="0"/>
        <w:jc w:val="both"/>
        <w:rPr>
          <w:rFonts w:ascii="Lato" w:hAnsi="Lato"/>
        </w:rPr>
      </w:pPr>
    </w:p>
    <w:p w14:paraId="70287CD8" w14:textId="77777777" w:rsidR="00B97B3C" w:rsidRPr="00663F9D" w:rsidRDefault="00B97B3C" w:rsidP="001579CB">
      <w:pPr>
        <w:jc w:val="both"/>
        <w:rPr>
          <w:rFonts w:ascii="Lato" w:hAnsi="Lato"/>
        </w:rPr>
      </w:pPr>
      <w:r w:rsidRPr="00663F9D">
        <w:rPr>
          <w:rFonts w:ascii="Lato" w:hAnsi="Lato"/>
          <w:b/>
        </w:rPr>
        <w:t>Średnią liczbę mieszkańców przypadającą na jednego funkcjonariusza SMMK w ogniwach patrolowych obrazuje Wskaźnik W1_B</w:t>
      </w:r>
      <w:r w:rsidRPr="00663F9D">
        <w:rPr>
          <w:rFonts w:ascii="Lato" w:hAnsi="Lato"/>
        </w:rPr>
        <w:t>:</w:t>
      </w:r>
    </w:p>
    <w:p w14:paraId="5C4A564A" w14:textId="77777777" w:rsidR="00B97B3C" w:rsidRPr="00663F9D" w:rsidRDefault="00B97B3C" w:rsidP="008E57A9">
      <w:pPr>
        <w:pStyle w:val="Akapitzlist"/>
        <w:numPr>
          <w:ilvl w:val="0"/>
          <w:numId w:val="217"/>
        </w:numPr>
        <w:spacing w:after="0"/>
        <w:jc w:val="both"/>
        <w:rPr>
          <w:rFonts w:ascii="Lato" w:hAnsi="Lato"/>
          <w:b/>
        </w:rPr>
      </w:pPr>
      <w:r w:rsidRPr="00663F9D">
        <w:rPr>
          <w:rFonts w:ascii="Lato" w:hAnsi="Lato"/>
          <w:b/>
        </w:rPr>
        <w:t>2020: 2 519,294 osób</w:t>
      </w:r>
    </w:p>
    <w:p w14:paraId="2ADD3D69" w14:textId="77777777" w:rsidR="00B97B3C" w:rsidRPr="00663F9D" w:rsidRDefault="00B97B3C" w:rsidP="008E57A9">
      <w:pPr>
        <w:numPr>
          <w:ilvl w:val="0"/>
          <w:numId w:val="48"/>
        </w:numPr>
        <w:spacing w:after="0" w:line="240" w:lineRule="auto"/>
        <w:jc w:val="both"/>
        <w:rPr>
          <w:rFonts w:ascii="Lato" w:hAnsi="Lato"/>
        </w:rPr>
      </w:pPr>
      <w:r w:rsidRPr="00663F9D">
        <w:rPr>
          <w:rFonts w:ascii="Lato" w:hAnsi="Lato"/>
        </w:rPr>
        <w:t>2019: 2 412,121 osób</w:t>
      </w:r>
    </w:p>
    <w:p w14:paraId="0489A789" w14:textId="77777777" w:rsidR="00B97B3C" w:rsidRPr="00663F9D" w:rsidRDefault="00B97B3C" w:rsidP="008E57A9">
      <w:pPr>
        <w:numPr>
          <w:ilvl w:val="0"/>
          <w:numId w:val="49"/>
        </w:numPr>
        <w:spacing w:after="0" w:line="240" w:lineRule="auto"/>
        <w:jc w:val="both"/>
        <w:rPr>
          <w:rFonts w:ascii="Lato" w:hAnsi="Lato"/>
        </w:rPr>
      </w:pPr>
      <w:r w:rsidRPr="00663F9D">
        <w:rPr>
          <w:rFonts w:ascii="Lato" w:hAnsi="Lato"/>
        </w:rPr>
        <w:t>2018: 2 479,322 osób</w:t>
      </w:r>
    </w:p>
    <w:p w14:paraId="2FECE3B3" w14:textId="77777777" w:rsidR="00B97B3C" w:rsidRPr="00663F9D" w:rsidRDefault="00B97B3C" w:rsidP="00B97B3C">
      <w:pPr>
        <w:spacing w:after="0"/>
        <w:jc w:val="both"/>
        <w:rPr>
          <w:rFonts w:ascii="Lato" w:hAnsi="Lato"/>
        </w:rPr>
      </w:pPr>
    </w:p>
    <w:p w14:paraId="2DE814F5" w14:textId="77777777" w:rsidR="00B97B3C" w:rsidRPr="00663F9D" w:rsidRDefault="00B97B3C" w:rsidP="00B97B3C">
      <w:pPr>
        <w:spacing w:after="0"/>
        <w:jc w:val="both"/>
        <w:rPr>
          <w:rFonts w:ascii="Lato" w:hAnsi="Lato"/>
        </w:rPr>
      </w:pPr>
      <w:r w:rsidRPr="00663F9D">
        <w:rPr>
          <w:rFonts w:ascii="Lato" w:hAnsi="Lato"/>
        </w:rPr>
        <w:t>Oceniając bezpieczeństwo publiczne przez pryzmat wyników Raportu z prowadzonych corocznie badań „Poczucia bezpieczeństwa mieszkańców Krakowa” (II edycja w 2020 roku) należy podkreślić, że poziom poczucia bezpieczeństwa mieszkańców od kilku lat utrzymuje się na wysokim poziomie, a w niektórych aspektach systematycznie wzrasta, co obrazują poniższe dane:</w:t>
      </w:r>
    </w:p>
    <w:p w14:paraId="3B78C70F" w14:textId="77777777" w:rsidR="00B97B3C" w:rsidRPr="00663F9D" w:rsidRDefault="00B97B3C" w:rsidP="00B97B3C">
      <w:pPr>
        <w:spacing w:after="0"/>
        <w:jc w:val="both"/>
        <w:rPr>
          <w:rFonts w:ascii="Lato" w:hAnsi="Lato"/>
          <w:b/>
          <w:bCs/>
          <w:color w:val="44546A"/>
        </w:rPr>
      </w:pPr>
    </w:p>
    <w:tbl>
      <w:tblPr>
        <w:tblW w:w="0" w:type="auto"/>
        <w:shd w:val="clear" w:color="auto" w:fill="D9D9D9" w:themeFill="background1" w:themeFillShade="D9"/>
        <w:tblLayout w:type="fixed"/>
        <w:tblLook w:val="06A0" w:firstRow="1" w:lastRow="0" w:firstColumn="1" w:lastColumn="0" w:noHBand="1" w:noVBand="1"/>
      </w:tblPr>
      <w:tblGrid>
        <w:gridCol w:w="9072"/>
      </w:tblGrid>
      <w:tr w:rsidR="00B97B3C" w:rsidRPr="00663F9D" w14:paraId="15007E83" w14:textId="77777777" w:rsidTr="001F6FB0">
        <w:tc>
          <w:tcPr>
            <w:tcW w:w="9072" w:type="dxa"/>
            <w:shd w:val="clear" w:color="auto" w:fill="D9D9D9" w:themeFill="background1" w:themeFillShade="D9"/>
            <w:hideMark/>
          </w:tcPr>
          <w:p w14:paraId="23794BF0" w14:textId="77777777" w:rsidR="00B97B3C" w:rsidRPr="00663F9D" w:rsidRDefault="00B97B3C" w:rsidP="004F3AA1">
            <w:pPr>
              <w:spacing w:before="60" w:after="60"/>
              <w:jc w:val="center"/>
              <w:rPr>
                <w:rFonts w:ascii="Lato" w:eastAsia="Lato" w:hAnsi="Lato" w:cs="Lato"/>
                <w:shd w:val="clear" w:color="auto" w:fill="D9D9D9" w:themeFill="background1" w:themeFillShade="D9"/>
              </w:rPr>
            </w:pPr>
            <w:r w:rsidRPr="00663F9D">
              <w:rPr>
                <w:rFonts w:ascii="Lato" w:eastAsia="Lato" w:hAnsi="Lato" w:cs="Lato"/>
              </w:rPr>
              <w:t>„</w:t>
            </w:r>
            <w:r w:rsidRPr="00663F9D">
              <w:rPr>
                <w:rFonts w:ascii="Lato" w:eastAsia="Lato" w:hAnsi="Lato" w:cs="Lato"/>
                <w:shd w:val="clear" w:color="auto" w:fill="D9D9D9" w:themeFill="background1" w:themeFillShade="D9"/>
              </w:rPr>
              <w:t xml:space="preserve">Poczucie bezpieczeństwa mieszkańców Krakowa w okolicy miejsca zamieszkania w ciągu dnia” 2020: 92,5% ankietowanych czuje się bezpiecznie w swojej okolicy w ciągu dnia </w:t>
            </w:r>
          </w:p>
          <w:p w14:paraId="7F630695" w14:textId="77777777" w:rsidR="00B97B3C" w:rsidRPr="00663F9D" w:rsidRDefault="00B97B3C" w:rsidP="004F3AA1">
            <w:pPr>
              <w:spacing w:before="60" w:after="60"/>
              <w:jc w:val="center"/>
              <w:rPr>
                <w:rFonts w:ascii="Lato" w:eastAsia="Lato" w:hAnsi="Lato" w:cs="Lato"/>
              </w:rPr>
            </w:pPr>
            <w:r w:rsidRPr="00663F9D">
              <w:rPr>
                <w:rFonts w:ascii="Lato" w:eastAsia="Lato" w:hAnsi="Lato" w:cs="Lato"/>
                <w:shd w:val="clear" w:color="auto" w:fill="D9D9D9" w:themeFill="background1" w:themeFillShade="D9"/>
              </w:rPr>
              <w:t>(2014: 93,3%)</w:t>
            </w:r>
          </w:p>
        </w:tc>
      </w:tr>
      <w:tr w:rsidR="00B97B3C" w:rsidRPr="00663F9D" w14:paraId="64DD34EB" w14:textId="77777777" w:rsidTr="001F6FB0">
        <w:tblPrEx>
          <w:jc w:val="center"/>
        </w:tblPrEx>
        <w:trPr>
          <w:jc w:val="center"/>
        </w:trPr>
        <w:tc>
          <w:tcPr>
            <w:tcW w:w="9072" w:type="dxa"/>
            <w:shd w:val="clear" w:color="auto" w:fill="D9D9D9" w:themeFill="background1" w:themeFillShade="D9"/>
            <w:hideMark/>
          </w:tcPr>
          <w:p w14:paraId="21D78A31" w14:textId="0F923FAA" w:rsidR="00B97B3C" w:rsidRPr="00663F9D" w:rsidRDefault="00495DCC" w:rsidP="004F3AA1">
            <w:pPr>
              <w:spacing w:before="60" w:after="60"/>
              <w:jc w:val="center"/>
              <w:rPr>
                <w:rFonts w:ascii="Lato" w:hAnsi="Lato"/>
              </w:rPr>
            </w:pPr>
            <w:r w:rsidRPr="00663F9D">
              <w:rPr>
                <w:rFonts w:ascii="Lato" w:hAnsi="Lato"/>
              </w:rPr>
              <w:lastRenderedPageBreak/>
              <w:t xml:space="preserve"> </w:t>
            </w:r>
            <w:r w:rsidR="00B97B3C" w:rsidRPr="00663F9D">
              <w:rPr>
                <w:rFonts w:ascii="Lato" w:hAnsi="Lato"/>
              </w:rPr>
              <w:t>„</w:t>
            </w:r>
            <w:r w:rsidR="00B97B3C" w:rsidRPr="00663F9D">
              <w:rPr>
                <w:rFonts w:ascii="Lato" w:hAnsi="Lato"/>
                <w:bCs/>
              </w:rPr>
              <w:t xml:space="preserve">Poczucie bezpieczeństwa mieszkańców Krakowa w okolicy miejsca zamieszkania po zmroku” 2020: </w:t>
            </w:r>
            <w:r w:rsidR="00B97B3C" w:rsidRPr="00663F9D">
              <w:rPr>
                <w:rFonts w:ascii="Lato" w:hAnsi="Lato"/>
              </w:rPr>
              <w:t>68,5% ankietowanych czuje się bezpiecznie w swojej okolicy po zmroku</w:t>
            </w:r>
            <w:r w:rsidR="00B97B3C" w:rsidRPr="00663F9D">
              <w:rPr>
                <w:rFonts w:ascii="Lato" w:hAnsi="Lato"/>
                <w:bCs/>
              </w:rPr>
              <w:t xml:space="preserve"> </w:t>
            </w:r>
            <w:r w:rsidR="00B97B3C" w:rsidRPr="00663F9D">
              <w:rPr>
                <w:rFonts w:ascii="Lato" w:hAnsi="Lato"/>
              </w:rPr>
              <w:t>(2014: 46,8%)</w:t>
            </w:r>
          </w:p>
        </w:tc>
      </w:tr>
    </w:tbl>
    <w:p w14:paraId="15440147" w14:textId="77777777" w:rsidR="00B97B3C" w:rsidRPr="00663F9D" w:rsidRDefault="00B97B3C" w:rsidP="00B97B3C">
      <w:pPr>
        <w:spacing w:after="0"/>
        <w:jc w:val="both"/>
        <w:rPr>
          <w:rFonts w:ascii="Lato" w:hAnsi="Lato"/>
          <w:b/>
          <w:sz w:val="24"/>
        </w:rPr>
      </w:pPr>
    </w:p>
    <w:tbl>
      <w:tblPr>
        <w:tblW w:w="0" w:type="auto"/>
        <w:tblLayout w:type="fixed"/>
        <w:tblLook w:val="06A0" w:firstRow="1" w:lastRow="0" w:firstColumn="1" w:lastColumn="0" w:noHBand="1" w:noVBand="1"/>
      </w:tblPr>
      <w:tblGrid>
        <w:gridCol w:w="9072"/>
      </w:tblGrid>
      <w:tr w:rsidR="00B97B3C" w:rsidRPr="00663F9D" w14:paraId="0E93A674" w14:textId="77777777" w:rsidTr="001F6FB0">
        <w:tc>
          <w:tcPr>
            <w:tcW w:w="9072" w:type="dxa"/>
            <w:tcBorders>
              <w:top w:val="nil"/>
              <w:left w:val="nil"/>
              <w:bottom w:val="nil"/>
              <w:right w:val="nil"/>
            </w:tcBorders>
            <w:shd w:val="clear" w:color="auto" w:fill="D9D9D9" w:themeFill="background1" w:themeFillShade="D9"/>
            <w:hideMark/>
          </w:tcPr>
          <w:p w14:paraId="6CF1B577" w14:textId="77777777" w:rsidR="00B97B3C" w:rsidRPr="00663F9D" w:rsidRDefault="00B97B3C" w:rsidP="004F3AA1">
            <w:pPr>
              <w:spacing w:before="60" w:after="60"/>
              <w:jc w:val="center"/>
              <w:rPr>
                <w:rFonts w:ascii="Lato" w:hAnsi="Lato" w:cs="Arial"/>
              </w:rPr>
            </w:pPr>
            <w:r w:rsidRPr="00663F9D">
              <w:rPr>
                <w:rFonts w:ascii="Lato" w:hAnsi="Lato" w:cs="Arial"/>
                <w:bCs/>
              </w:rPr>
              <w:t>„Poczucie bezpieczeństwa mieszkańców Krakowa”</w:t>
            </w:r>
            <w:r w:rsidRPr="00663F9D">
              <w:rPr>
                <w:rFonts w:ascii="Lato" w:hAnsi="Lato" w:cs="Arial"/>
              </w:rPr>
              <w:t> </w:t>
            </w:r>
            <w:r w:rsidRPr="00663F9D">
              <w:rPr>
                <w:rFonts w:ascii="Lato" w:hAnsi="Lato" w:cs="Arial"/>
                <w:bCs/>
              </w:rPr>
              <w:t xml:space="preserve">2020: </w:t>
            </w:r>
            <w:r w:rsidRPr="00663F9D">
              <w:rPr>
                <w:rFonts w:ascii="Lato" w:hAnsi="Lato" w:cs="Arial"/>
              </w:rPr>
              <w:t xml:space="preserve">85,7% ankietowanych uważa, </w:t>
            </w:r>
          </w:p>
          <w:p w14:paraId="0FCB8AAC" w14:textId="77777777" w:rsidR="00B97B3C" w:rsidRPr="00663F9D" w:rsidRDefault="00B97B3C" w:rsidP="004F3AA1">
            <w:pPr>
              <w:spacing w:before="60" w:after="60"/>
              <w:jc w:val="center"/>
              <w:rPr>
                <w:rFonts w:ascii="Lato" w:hAnsi="Lato" w:cs="Arial"/>
              </w:rPr>
            </w:pPr>
            <w:r w:rsidRPr="00663F9D">
              <w:rPr>
                <w:rFonts w:ascii="Lato" w:hAnsi="Lato" w:cs="Arial"/>
              </w:rPr>
              <w:t>że Kraków jest bezpiecznym miastem</w:t>
            </w:r>
            <w:r w:rsidRPr="00663F9D">
              <w:rPr>
                <w:rFonts w:ascii="Lato" w:hAnsi="Lato" w:cs="Arial"/>
                <w:bCs/>
              </w:rPr>
              <w:t xml:space="preserve"> </w:t>
            </w:r>
            <w:r w:rsidRPr="00663F9D">
              <w:rPr>
                <w:rFonts w:ascii="Lato" w:hAnsi="Lato" w:cs="Arial"/>
              </w:rPr>
              <w:t>(2014: 57,8%)</w:t>
            </w:r>
          </w:p>
        </w:tc>
      </w:tr>
    </w:tbl>
    <w:p w14:paraId="51656BEF" w14:textId="77777777" w:rsidR="00B97B3C" w:rsidRPr="00663F9D" w:rsidRDefault="00B97B3C" w:rsidP="004F3AA1">
      <w:pPr>
        <w:spacing w:before="60" w:after="60"/>
        <w:jc w:val="both"/>
        <w:rPr>
          <w:rFonts w:ascii="Lato" w:eastAsia="Times New Roman" w:hAnsi="Lato" w:cs="Times New Roman"/>
          <w:b/>
          <w:iCs/>
          <w:szCs w:val="18"/>
        </w:rPr>
      </w:pPr>
      <w:bookmarkStart w:id="119" w:name="_Toc10018444"/>
    </w:p>
    <w:p w14:paraId="3AEA87B7" w14:textId="77777777" w:rsidR="00B97B3C" w:rsidRPr="00663F9D" w:rsidRDefault="00B97B3C" w:rsidP="00B97B3C">
      <w:pPr>
        <w:spacing w:after="0"/>
        <w:jc w:val="both"/>
        <w:rPr>
          <w:rFonts w:ascii="Lato" w:eastAsia="Times New Roman" w:hAnsi="Lato" w:cs="Times New Roman"/>
          <w:b/>
          <w:iCs/>
          <w:szCs w:val="18"/>
        </w:rPr>
      </w:pPr>
    </w:p>
    <w:p w14:paraId="526553CB" w14:textId="54E9FAE5" w:rsidR="00B97B3C" w:rsidRPr="00663F9D" w:rsidRDefault="00B97B3C" w:rsidP="4DD411D8">
      <w:pPr>
        <w:jc w:val="both"/>
        <w:rPr>
          <w:rFonts w:ascii="Lato" w:eastAsia="Times New Roman" w:hAnsi="Lato"/>
          <w:b/>
          <w:bCs/>
        </w:rPr>
      </w:pPr>
      <w:r w:rsidRPr="4DD411D8">
        <w:rPr>
          <w:rFonts w:ascii="Lato" w:eastAsia="Times New Roman" w:hAnsi="Lato"/>
          <w:b/>
          <w:bCs/>
        </w:rPr>
        <w:t>Rysunek IV.2.2</w:t>
      </w:r>
      <w:r w:rsidR="68C98ACC" w:rsidRPr="4DD411D8">
        <w:rPr>
          <w:rFonts w:ascii="Lato" w:eastAsia="Times New Roman" w:hAnsi="Lato"/>
          <w:b/>
          <w:bCs/>
        </w:rPr>
        <w:t>.</w:t>
      </w:r>
      <w:r w:rsidRPr="4DD411D8">
        <w:rPr>
          <w:rFonts w:ascii="Lato" w:eastAsia="Times New Roman" w:hAnsi="Lato"/>
          <w:b/>
          <w:bCs/>
        </w:rPr>
        <w:t xml:space="preserve"> Liczba przestępstw stwierdzonych w Krakowie na tle innych dużych miast, w latach 2018-20</w:t>
      </w:r>
      <w:bookmarkEnd w:id="119"/>
      <w:r w:rsidRPr="4DD411D8">
        <w:rPr>
          <w:rFonts w:ascii="Lato" w:eastAsia="Times New Roman" w:hAnsi="Lato"/>
          <w:b/>
          <w:bCs/>
        </w:rPr>
        <w:t>20</w:t>
      </w:r>
    </w:p>
    <w:p w14:paraId="144C6432" w14:textId="77777777" w:rsidR="00B97B3C" w:rsidRPr="00663F9D" w:rsidRDefault="00B97B3C" w:rsidP="00B97B3C">
      <w:pPr>
        <w:spacing w:after="0"/>
        <w:jc w:val="both"/>
        <w:rPr>
          <w:rFonts w:ascii="Lato" w:eastAsia="Times New Roman" w:hAnsi="Lato"/>
        </w:rPr>
      </w:pPr>
      <w:r w:rsidRPr="00663F9D">
        <w:rPr>
          <w:noProof/>
          <w:lang w:eastAsia="pl-PL"/>
        </w:rPr>
        <w:drawing>
          <wp:inline distT="0" distB="0" distL="0" distR="0" wp14:anchorId="1DDD795C" wp14:editId="77AFFB8A">
            <wp:extent cx="5760720" cy="2644140"/>
            <wp:effectExtent l="0" t="0" r="11430" b="381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1B9CAC2-525A-4665-8E8B-9E1CAAC1F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AC96A6" w14:textId="77777777" w:rsidR="00B97B3C" w:rsidRPr="00663F9D" w:rsidRDefault="00B97B3C" w:rsidP="00B97B3C">
      <w:pPr>
        <w:spacing w:after="0"/>
        <w:jc w:val="center"/>
        <w:rPr>
          <w:rFonts w:ascii="Lato" w:eastAsia="Times New Roman" w:hAnsi="Lato"/>
          <w:sz w:val="20"/>
        </w:rPr>
      </w:pPr>
      <w:r w:rsidRPr="00663F9D">
        <w:rPr>
          <w:rFonts w:ascii="Lato" w:eastAsia="Times New Roman" w:hAnsi="Lato"/>
          <w:sz w:val="20"/>
        </w:rPr>
        <w:t>Źródło: Komenda Miejska Policji w Krakowie</w:t>
      </w:r>
    </w:p>
    <w:p w14:paraId="651C38E4" w14:textId="77777777" w:rsidR="00B97B3C" w:rsidRPr="00663F9D" w:rsidRDefault="00B97B3C" w:rsidP="00B97B3C">
      <w:pPr>
        <w:spacing w:after="0"/>
        <w:jc w:val="both"/>
        <w:rPr>
          <w:rFonts w:ascii="Lato" w:hAnsi="Lato"/>
        </w:rPr>
      </w:pPr>
    </w:p>
    <w:p w14:paraId="06BF73D3" w14:textId="77777777" w:rsidR="00B97B3C" w:rsidRPr="00663F9D" w:rsidRDefault="00B97B3C" w:rsidP="00B97B3C">
      <w:pPr>
        <w:spacing w:after="0"/>
        <w:jc w:val="both"/>
        <w:rPr>
          <w:rFonts w:ascii="Lato" w:eastAsia="Calibri" w:hAnsi="Lato"/>
        </w:rPr>
      </w:pPr>
      <w:r w:rsidRPr="00663F9D">
        <w:rPr>
          <w:rFonts w:ascii="Lato" w:hAnsi="Lato"/>
        </w:rPr>
        <w:t>Wskazane dane, na tle innych dużych miast sytuują Kraków korzystnie. Wzrasta także wykrywalność przestępstw, tak w ujęciu ogólnym, jak i w odniesieniu do przestępstw kryminalnych.</w:t>
      </w:r>
    </w:p>
    <w:p w14:paraId="79CB15D4" w14:textId="77777777" w:rsidR="00B97B3C" w:rsidRPr="00663F9D" w:rsidRDefault="00B97B3C" w:rsidP="001579CB">
      <w:pPr>
        <w:jc w:val="both"/>
        <w:rPr>
          <w:rFonts w:ascii="Lato" w:hAnsi="Lato"/>
        </w:rPr>
      </w:pPr>
      <w:r w:rsidRPr="00663F9D">
        <w:rPr>
          <w:rFonts w:ascii="Lato" w:hAnsi="Lato"/>
        </w:rPr>
        <w:t>Wykrywalność ogólna wynosiła:</w:t>
      </w:r>
    </w:p>
    <w:p w14:paraId="7F115E59" w14:textId="77777777" w:rsidR="00B97B3C" w:rsidRPr="00663F9D" w:rsidRDefault="00B97B3C" w:rsidP="008E57A9">
      <w:pPr>
        <w:pStyle w:val="Akapitzlist"/>
        <w:numPr>
          <w:ilvl w:val="0"/>
          <w:numId w:val="49"/>
        </w:numPr>
        <w:spacing w:after="0"/>
        <w:jc w:val="both"/>
        <w:rPr>
          <w:rFonts w:ascii="Lato" w:hAnsi="Lato"/>
          <w:b/>
        </w:rPr>
      </w:pPr>
      <w:r w:rsidRPr="00663F9D">
        <w:rPr>
          <w:rFonts w:ascii="Lato" w:hAnsi="Lato"/>
          <w:b/>
        </w:rPr>
        <w:t>2020: 61,8%</w:t>
      </w:r>
    </w:p>
    <w:p w14:paraId="585D71BE" w14:textId="77777777" w:rsidR="00B97B3C" w:rsidRPr="00663F9D" w:rsidRDefault="00B97B3C" w:rsidP="008E57A9">
      <w:pPr>
        <w:numPr>
          <w:ilvl w:val="0"/>
          <w:numId w:val="50"/>
        </w:numPr>
        <w:spacing w:after="0" w:line="240" w:lineRule="auto"/>
        <w:jc w:val="both"/>
        <w:rPr>
          <w:rFonts w:ascii="Lato" w:hAnsi="Lato"/>
        </w:rPr>
      </w:pPr>
      <w:r w:rsidRPr="00663F9D">
        <w:rPr>
          <w:rFonts w:ascii="Lato" w:hAnsi="Lato"/>
        </w:rPr>
        <w:t>2019: 59,3%</w:t>
      </w:r>
    </w:p>
    <w:p w14:paraId="13E17824" w14:textId="77777777" w:rsidR="00B97B3C" w:rsidRPr="00663F9D" w:rsidRDefault="00B97B3C" w:rsidP="008E57A9">
      <w:pPr>
        <w:pStyle w:val="Akapitzlist"/>
        <w:numPr>
          <w:ilvl w:val="0"/>
          <w:numId w:val="51"/>
        </w:numPr>
        <w:spacing w:after="0" w:line="240" w:lineRule="auto"/>
        <w:jc w:val="both"/>
        <w:rPr>
          <w:rFonts w:ascii="Lato" w:hAnsi="Lato"/>
        </w:rPr>
      </w:pPr>
      <w:r w:rsidRPr="00663F9D">
        <w:rPr>
          <w:rFonts w:ascii="Lato" w:hAnsi="Lato"/>
        </w:rPr>
        <w:t>2018: 58,0%</w:t>
      </w:r>
    </w:p>
    <w:p w14:paraId="4BCAC90E" w14:textId="77777777" w:rsidR="00B97B3C" w:rsidRPr="00663F9D" w:rsidRDefault="00B97B3C" w:rsidP="001579CB">
      <w:pPr>
        <w:jc w:val="both"/>
        <w:rPr>
          <w:rFonts w:ascii="Lato" w:hAnsi="Lato"/>
        </w:rPr>
      </w:pPr>
      <w:r w:rsidRPr="00663F9D">
        <w:rPr>
          <w:rFonts w:ascii="Lato" w:hAnsi="Lato"/>
        </w:rPr>
        <w:t>Wykrywalność kryminalna wynosiła:</w:t>
      </w:r>
    </w:p>
    <w:p w14:paraId="3D8FFEF8" w14:textId="77777777" w:rsidR="00B97B3C" w:rsidRPr="00663F9D" w:rsidRDefault="00B97B3C" w:rsidP="008E57A9">
      <w:pPr>
        <w:pStyle w:val="Akapitzlist"/>
        <w:numPr>
          <w:ilvl w:val="0"/>
          <w:numId w:val="51"/>
        </w:numPr>
        <w:spacing w:after="0"/>
        <w:jc w:val="both"/>
        <w:rPr>
          <w:rFonts w:ascii="Lato" w:hAnsi="Lato"/>
          <w:b/>
        </w:rPr>
      </w:pPr>
      <w:r w:rsidRPr="00663F9D">
        <w:rPr>
          <w:rFonts w:ascii="Lato" w:hAnsi="Lato"/>
          <w:b/>
        </w:rPr>
        <w:t>2020: 61,6%</w:t>
      </w:r>
    </w:p>
    <w:p w14:paraId="5835449D" w14:textId="77777777" w:rsidR="00B97B3C" w:rsidRPr="00663F9D" w:rsidRDefault="00B97B3C" w:rsidP="008E57A9">
      <w:pPr>
        <w:numPr>
          <w:ilvl w:val="0"/>
          <w:numId w:val="52"/>
        </w:numPr>
        <w:spacing w:after="0" w:line="240" w:lineRule="auto"/>
        <w:jc w:val="both"/>
        <w:rPr>
          <w:rFonts w:ascii="Lato" w:hAnsi="Lato"/>
        </w:rPr>
      </w:pPr>
      <w:r w:rsidRPr="00663F9D">
        <w:rPr>
          <w:rFonts w:ascii="Lato" w:hAnsi="Lato"/>
        </w:rPr>
        <w:t>2019: 56,9%</w:t>
      </w:r>
    </w:p>
    <w:p w14:paraId="0E9610AE" w14:textId="77777777" w:rsidR="00B97B3C" w:rsidRPr="00663F9D" w:rsidRDefault="00B97B3C" w:rsidP="008E57A9">
      <w:pPr>
        <w:pStyle w:val="Akapitzlist"/>
        <w:numPr>
          <w:ilvl w:val="0"/>
          <w:numId w:val="53"/>
        </w:numPr>
        <w:spacing w:after="0" w:line="240" w:lineRule="auto"/>
        <w:jc w:val="both"/>
        <w:rPr>
          <w:rFonts w:ascii="Lato" w:hAnsi="Lato"/>
        </w:rPr>
      </w:pPr>
      <w:r w:rsidRPr="00663F9D">
        <w:rPr>
          <w:rFonts w:ascii="Lato" w:hAnsi="Lato"/>
        </w:rPr>
        <w:t>2018: 54,1%</w:t>
      </w:r>
    </w:p>
    <w:p w14:paraId="2E0AAE4A" w14:textId="77777777" w:rsidR="00B97B3C" w:rsidRPr="00663F9D" w:rsidRDefault="00B97B3C" w:rsidP="00B97B3C">
      <w:pPr>
        <w:spacing w:after="0"/>
        <w:jc w:val="both"/>
        <w:rPr>
          <w:rFonts w:ascii="Lato" w:hAnsi="Lato"/>
        </w:rPr>
      </w:pPr>
    </w:p>
    <w:p w14:paraId="6ACD26DF" w14:textId="77777777" w:rsidR="00B97B3C" w:rsidRPr="00663F9D" w:rsidRDefault="00B97B3C" w:rsidP="00B97B3C">
      <w:pPr>
        <w:spacing w:after="0"/>
        <w:jc w:val="both"/>
        <w:rPr>
          <w:rFonts w:ascii="Lato" w:hAnsi="Lato"/>
        </w:rPr>
      </w:pPr>
      <w:r w:rsidRPr="00663F9D">
        <w:rPr>
          <w:rFonts w:ascii="Lato" w:hAnsi="Lato"/>
        </w:rPr>
        <w:t xml:space="preserve">Dla bezpieczeństwa istotne jest zaangażowanie służb prewencyjnych w terenie zarówno ze strony Policji jak i Straży Miejskiej Miasta Krakowa. W 2020 r. ulice Krakowa patrolowało średniodobowo 307 policjantów (dane nie uwzględniają służb przy zabezpieczeniu imprez masowych, zgromadzeń publicznych, wizyt delegacji itp.) wobec 293 w 2019 roku oraz </w:t>
      </w:r>
      <w:r>
        <w:rPr>
          <w:rFonts w:ascii="Lato" w:hAnsi="Lato"/>
        </w:rPr>
        <w:t>135</w:t>
      </w:r>
      <w:r w:rsidRPr="00663F9D">
        <w:rPr>
          <w:rFonts w:ascii="Lato" w:hAnsi="Lato"/>
        </w:rPr>
        <w:t xml:space="preserve"> funkcjonariuszy straży miejskiej, wobec </w:t>
      </w:r>
      <w:r>
        <w:rPr>
          <w:rFonts w:ascii="Lato" w:hAnsi="Lato"/>
        </w:rPr>
        <w:t>142</w:t>
      </w:r>
      <w:r w:rsidRPr="00663F9D">
        <w:rPr>
          <w:rFonts w:ascii="Lato" w:hAnsi="Lato"/>
        </w:rPr>
        <w:t xml:space="preserve"> w 2019 roku. </w:t>
      </w:r>
    </w:p>
    <w:p w14:paraId="5B59189E" w14:textId="40AAF8A8" w:rsidR="00B97B3C" w:rsidRPr="00663F9D" w:rsidRDefault="00B97B3C" w:rsidP="00B97B3C">
      <w:pPr>
        <w:spacing w:after="0"/>
        <w:jc w:val="both"/>
        <w:rPr>
          <w:rFonts w:ascii="Lato" w:hAnsi="Lato"/>
        </w:rPr>
      </w:pPr>
      <w:r w:rsidRPr="096BE92D">
        <w:rPr>
          <w:rFonts w:ascii="Lato" w:hAnsi="Lato"/>
        </w:rPr>
        <w:t xml:space="preserve">Stan epidemii COVID-19 ogłoszony na początku roku nałożył ponadto na policjantów dodatkowe zadania, których celem było ograniczenie rozprzestrzeniania się koronawirusa. </w:t>
      </w:r>
      <w:r w:rsidRPr="096BE92D">
        <w:rPr>
          <w:rFonts w:ascii="Lato" w:hAnsi="Lato"/>
        </w:rPr>
        <w:lastRenderedPageBreak/>
        <w:t>Zadania te realizowano wspólnie ze Strażą Miejską Miasta Krakowa, Państwową Wojewódzką i</w:t>
      </w:r>
      <w:r w:rsidR="001579CB">
        <w:rPr>
          <w:rFonts w:ascii="Lato" w:hAnsi="Lato"/>
        </w:rPr>
        <w:t> </w:t>
      </w:r>
      <w:r w:rsidRPr="096BE92D">
        <w:rPr>
          <w:rFonts w:ascii="Lato" w:hAnsi="Lato"/>
        </w:rPr>
        <w:t>Powiatową Stacją Sanitarno-Epidemiologiczną w Krakowie, 11 Małopolską Brygadą Wojsk Obrony Terytorialnej oraz 6 Brygadą Powietrznodesantową</w:t>
      </w:r>
      <w:r w:rsidR="3B0AC183" w:rsidRPr="096BE92D">
        <w:rPr>
          <w:rFonts w:ascii="Lato" w:hAnsi="Lato"/>
        </w:rPr>
        <w:t>.</w:t>
      </w:r>
      <w:r w:rsidRPr="096BE92D">
        <w:rPr>
          <w:rFonts w:ascii="Lato" w:hAnsi="Lato"/>
        </w:rPr>
        <w:t xml:space="preserve"> Znaczne obciążenie zadaniami</w:t>
      </w:r>
    </w:p>
    <w:p w14:paraId="04125CEA" w14:textId="21B61F87" w:rsidR="00B97B3C" w:rsidRPr="00663F9D" w:rsidRDefault="00B97B3C" w:rsidP="00B97B3C">
      <w:pPr>
        <w:spacing w:after="0"/>
        <w:jc w:val="both"/>
        <w:rPr>
          <w:rFonts w:ascii="Lato" w:hAnsi="Lato"/>
        </w:rPr>
      </w:pPr>
      <w:r w:rsidRPr="00663F9D">
        <w:rPr>
          <w:rFonts w:ascii="Lato" w:hAnsi="Lato"/>
        </w:rPr>
        <w:t>podyktowanymi stanem epidemii, a także wzrastająca liczba policjantów poddanych kwarantannie, wymogło dodatkowo na Policji podjęcie współpracy z Żandarmerią Wojskową w</w:t>
      </w:r>
      <w:r w:rsidR="001579CB">
        <w:rPr>
          <w:rFonts w:ascii="Lato" w:hAnsi="Lato"/>
        </w:rPr>
        <w:t> </w:t>
      </w:r>
      <w:r w:rsidRPr="00663F9D">
        <w:rPr>
          <w:rFonts w:ascii="Lato" w:hAnsi="Lato"/>
        </w:rPr>
        <w:t>zakresie służby patrolowej, co pozwoliło utrzymać poziom bezpieczeństwa na terenie Miasta Krakowa na wysokim poziomie.</w:t>
      </w:r>
    </w:p>
    <w:p w14:paraId="75470978" w14:textId="77777777" w:rsidR="00B97B3C" w:rsidRPr="00663F9D" w:rsidRDefault="00B97B3C" w:rsidP="00B97B3C">
      <w:pPr>
        <w:spacing w:after="0"/>
        <w:jc w:val="both"/>
        <w:rPr>
          <w:rFonts w:ascii="Lato" w:hAnsi="Lato"/>
        </w:rPr>
      </w:pPr>
    </w:p>
    <w:p w14:paraId="41433016" w14:textId="77777777" w:rsidR="00B97B3C" w:rsidRPr="00663F9D" w:rsidRDefault="00B97B3C" w:rsidP="00B97B3C">
      <w:pPr>
        <w:spacing w:after="0"/>
        <w:jc w:val="both"/>
        <w:rPr>
          <w:rFonts w:ascii="Lato" w:hAnsi="Lato"/>
        </w:rPr>
      </w:pPr>
      <w:r w:rsidRPr="4DD411D8">
        <w:rPr>
          <w:rFonts w:ascii="Lato" w:hAnsi="Lato"/>
        </w:rPr>
        <w:t>Z uwagi na pandemię COVID-19, Gmina Miejska Kraków nie przeznaczyła w 2020 roku środków finansowych na przeprowadzenie staży adaptacyjnych funkcjonariuszy będących w służbie przygotowawczej.</w:t>
      </w:r>
    </w:p>
    <w:p w14:paraId="3B17CBFC" w14:textId="2B4946A3" w:rsidR="00B97B3C" w:rsidRPr="00663F9D" w:rsidRDefault="00B97B3C" w:rsidP="4DD411D8">
      <w:pPr>
        <w:spacing w:after="0"/>
        <w:jc w:val="both"/>
        <w:rPr>
          <w:rFonts w:ascii="Lato" w:hAnsi="Lato"/>
        </w:rPr>
      </w:pPr>
    </w:p>
    <w:p w14:paraId="4998A09F" w14:textId="0A0A0967" w:rsidR="00B97B3C" w:rsidRPr="00663F9D" w:rsidRDefault="274508E7" w:rsidP="4DD411D8">
      <w:pPr>
        <w:rPr>
          <w:rFonts w:ascii="Lato" w:hAnsi="Lato"/>
          <w:b/>
          <w:bCs/>
        </w:rPr>
      </w:pPr>
      <w:r w:rsidRPr="4DD411D8">
        <w:rPr>
          <w:rFonts w:ascii="Lato" w:hAnsi="Lato"/>
          <w:b/>
          <w:bCs/>
        </w:rPr>
        <w:t>Tabela IV.2.1 Wsparcie finansowe Komendy Miejskiej Policji w Krakowie z Urzędu Miasta Krakowa, Budżetu Obywatelskiego, Rad Dzielnic, w latach 2016-2020</w:t>
      </w:r>
      <w:bookmarkStart w:id="120" w:name="_Toc10018495"/>
      <w:bookmarkEnd w:id="120"/>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1701"/>
        <w:gridCol w:w="1842"/>
        <w:gridCol w:w="1276"/>
        <w:gridCol w:w="1701"/>
        <w:gridCol w:w="1559"/>
      </w:tblGrid>
      <w:tr w:rsidR="00B97B3C" w:rsidRPr="00663F9D" w14:paraId="4267A711" w14:textId="77777777" w:rsidTr="006D50C9">
        <w:tc>
          <w:tcPr>
            <w:tcW w:w="988" w:type="dxa"/>
            <w:vAlign w:val="center"/>
            <w:hideMark/>
          </w:tcPr>
          <w:p w14:paraId="3FC7025E"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Rok</w:t>
            </w:r>
          </w:p>
        </w:tc>
        <w:tc>
          <w:tcPr>
            <w:tcW w:w="1701" w:type="dxa"/>
            <w:vAlign w:val="center"/>
            <w:hideMark/>
          </w:tcPr>
          <w:p w14:paraId="50B2AE08" w14:textId="77777777" w:rsidR="00B97B3C" w:rsidRPr="00663F9D" w:rsidRDefault="00B97B3C" w:rsidP="004F3AA1">
            <w:pPr>
              <w:spacing w:before="60" w:after="60"/>
              <w:jc w:val="center"/>
              <w:rPr>
                <w:rFonts w:ascii="Lato" w:hAnsi="Lato"/>
                <w:sz w:val="20"/>
                <w:szCs w:val="20"/>
              </w:rPr>
            </w:pPr>
            <w:r w:rsidRPr="2C949676">
              <w:rPr>
                <w:rFonts w:ascii="Lato" w:hAnsi="Lato" w:cs="Cambria"/>
                <w:sz w:val="20"/>
                <w:szCs w:val="20"/>
              </w:rPr>
              <w:t>Środki na dodatkowe patrole (w zł)</w:t>
            </w:r>
          </w:p>
        </w:tc>
        <w:tc>
          <w:tcPr>
            <w:tcW w:w="3118" w:type="dxa"/>
            <w:gridSpan w:val="2"/>
            <w:vAlign w:val="center"/>
            <w:hideMark/>
          </w:tcPr>
          <w:p w14:paraId="71CB5998" w14:textId="77777777" w:rsidR="00B97B3C" w:rsidRPr="00663F9D" w:rsidRDefault="00B97B3C" w:rsidP="004F3AA1">
            <w:pPr>
              <w:autoSpaceDE w:val="0"/>
              <w:autoSpaceDN w:val="0"/>
              <w:adjustRightInd w:val="0"/>
              <w:spacing w:before="60" w:after="60"/>
              <w:jc w:val="center"/>
              <w:rPr>
                <w:rFonts w:ascii="Lato" w:hAnsi="Lato" w:cs="Cambria"/>
                <w:sz w:val="20"/>
                <w:szCs w:val="20"/>
              </w:rPr>
            </w:pPr>
            <w:r w:rsidRPr="2C949676">
              <w:rPr>
                <w:rFonts w:ascii="Lato" w:hAnsi="Lato" w:cs="Cambria"/>
                <w:sz w:val="20"/>
                <w:szCs w:val="20"/>
              </w:rPr>
              <w:t>Środki na zakup pojazdów służbowych/liczba pojazdów</w:t>
            </w:r>
            <w:r>
              <w:br/>
            </w:r>
            <w:r w:rsidRPr="2C949676">
              <w:rPr>
                <w:rFonts w:ascii="Lato" w:hAnsi="Lato" w:cs="Cambria"/>
                <w:sz w:val="20"/>
                <w:szCs w:val="20"/>
              </w:rPr>
              <w:t xml:space="preserve"> (w zł)</w:t>
            </w:r>
          </w:p>
        </w:tc>
        <w:tc>
          <w:tcPr>
            <w:tcW w:w="1701" w:type="dxa"/>
            <w:vAlign w:val="center"/>
            <w:hideMark/>
          </w:tcPr>
          <w:p w14:paraId="2139239E" w14:textId="77777777" w:rsidR="00B97B3C" w:rsidRPr="00663F9D" w:rsidRDefault="00B97B3C" w:rsidP="004F3AA1">
            <w:pPr>
              <w:spacing w:before="60" w:after="60"/>
              <w:jc w:val="center"/>
              <w:rPr>
                <w:rFonts w:ascii="Lato" w:hAnsi="Lato" w:cs="Times New Roman"/>
                <w:sz w:val="20"/>
                <w:szCs w:val="20"/>
              </w:rPr>
            </w:pPr>
            <w:r w:rsidRPr="2C949676">
              <w:rPr>
                <w:rFonts w:ascii="Lato" w:hAnsi="Lato" w:cs="Cambria"/>
                <w:sz w:val="20"/>
                <w:szCs w:val="20"/>
              </w:rPr>
              <w:t>Środki na inne cele, np. zakup materiałów</w:t>
            </w:r>
            <w:r>
              <w:br/>
            </w:r>
            <w:r w:rsidRPr="2C949676">
              <w:rPr>
                <w:rFonts w:ascii="Lato" w:hAnsi="Lato" w:cs="Cambria"/>
                <w:sz w:val="20"/>
                <w:szCs w:val="20"/>
              </w:rPr>
              <w:t>(w zł)</w:t>
            </w:r>
          </w:p>
        </w:tc>
        <w:tc>
          <w:tcPr>
            <w:tcW w:w="1559" w:type="dxa"/>
            <w:vAlign w:val="center"/>
            <w:hideMark/>
          </w:tcPr>
          <w:p w14:paraId="28182091" w14:textId="77777777" w:rsidR="00B97B3C" w:rsidRPr="00663F9D" w:rsidRDefault="00B97B3C" w:rsidP="004F3AA1">
            <w:pPr>
              <w:autoSpaceDE w:val="0"/>
              <w:autoSpaceDN w:val="0"/>
              <w:adjustRightInd w:val="0"/>
              <w:spacing w:before="60" w:after="60"/>
              <w:jc w:val="center"/>
              <w:rPr>
                <w:rFonts w:ascii="Lato" w:hAnsi="Lato" w:cs="Cambria"/>
                <w:sz w:val="20"/>
                <w:szCs w:val="20"/>
              </w:rPr>
            </w:pPr>
            <w:r w:rsidRPr="00663F9D">
              <w:rPr>
                <w:rFonts w:ascii="Lato" w:hAnsi="Lato" w:cs="Cambria"/>
                <w:sz w:val="20"/>
                <w:szCs w:val="20"/>
              </w:rPr>
              <w:t>Ogółem</w:t>
            </w:r>
          </w:p>
          <w:p w14:paraId="40A62F0C" w14:textId="77777777" w:rsidR="00B97B3C" w:rsidRPr="00663F9D" w:rsidRDefault="00B97B3C" w:rsidP="004F3AA1">
            <w:pPr>
              <w:spacing w:before="60" w:after="60"/>
              <w:jc w:val="center"/>
              <w:rPr>
                <w:rFonts w:ascii="Lato" w:hAnsi="Lato" w:cs="Times New Roman"/>
                <w:sz w:val="20"/>
                <w:szCs w:val="20"/>
              </w:rPr>
            </w:pPr>
            <w:r w:rsidRPr="2C949676">
              <w:rPr>
                <w:rFonts w:ascii="Lato" w:hAnsi="Lato"/>
                <w:sz w:val="20"/>
                <w:szCs w:val="20"/>
              </w:rPr>
              <w:t>(w zł)</w:t>
            </w:r>
          </w:p>
        </w:tc>
      </w:tr>
      <w:tr w:rsidR="00B97B3C" w:rsidRPr="00663F9D" w14:paraId="24E0449B" w14:textId="77777777" w:rsidTr="006D50C9">
        <w:tc>
          <w:tcPr>
            <w:tcW w:w="988" w:type="dxa"/>
            <w:vAlign w:val="center"/>
            <w:hideMark/>
          </w:tcPr>
          <w:p w14:paraId="1D810A80"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2016</w:t>
            </w:r>
          </w:p>
        </w:tc>
        <w:tc>
          <w:tcPr>
            <w:tcW w:w="1701" w:type="dxa"/>
            <w:vAlign w:val="center"/>
            <w:hideMark/>
          </w:tcPr>
          <w:p w14:paraId="7A7C8360"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47 200</w:t>
            </w:r>
          </w:p>
        </w:tc>
        <w:tc>
          <w:tcPr>
            <w:tcW w:w="1842" w:type="dxa"/>
            <w:vAlign w:val="center"/>
            <w:hideMark/>
          </w:tcPr>
          <w:p w14:paraId="15C8E088"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179 596</w:t>
            </w:r>
          </w:p>
        </w:tc>
        <w:tc>
          <w:tcPr>
            <w:tcW w:w="1276" w:type="dxa"/>
            <w:vAlign w:val="center"/>
            <w:hideMark/>
          </w:tcPr>
          <w:p w14:paraId="565A6F30"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7</w:t>
            </w:r>
          </w:p>
        </w:tc>
        <w:tc>
          <w:tcPr>
            <w:tcW w:w="1701" w:type="dxa"/>
            <w:vAlign w:val="center"/>
            <w:hideMark/>
          </w:tcPr>
          <w:p w14:paraId="66685D9A"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106 506</w:t>
            </w:r>
          </w:p>
        </w:tc>
        <w:tc>
          <w:tcPr>
            <w:tcW w:w="1559" w:type="dxa"/>
            <w:vAlign w:val="center"/>
            <w:hideMark/>
          </w:tcPr>
          <w:p w14:paraId="4CDBBCA1"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333 302</w:t>
            </w:r>
          </w:p>
        </w:tc>
      </w:tr>
      <w:tr w:rsidR="00B97B3C" w:rsidRPr="00663F9D" w14:paraId="75A15510" w14:textId="77777777" w:rsidTr="006D50C9">
        <w:tc>
          <w:tcPr>
            <w:tcW w:w="988" w:type="dxa"/>
            <w:vAlign w:val="center"/>
            <w:hideMark/>
          </w:tcPr>
          <w:p w14:paraId="4AB4B929"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2017</w:t>
            </w:r>
          </w:p>
        </w:tc>
        <w:tc>
          <w:tcPr>
            <w:tcW w:w="1701" w:type="dxa"/>
            <w:vAlign w:val="center"/>
            <w:hideMark/>
          </w:tcPr>
          <w:p w14:paraId="12304558"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113 700</w:t>
            </w:r>
          </w:p>
        </w:tc>
        <w:tc>
          <w:tcPr>
            <w:tcW w:w="1842" w:type="dxa"/>
            <w:vAlign w:val="center"/>
            <w:hideMark/>
          </w:tcPr>
          <w:p w14:paraId="60E10693"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1 129 512</w:t>
            </w:r>
          </w:p>
        </w:tc>
        <w:tc>
          <w:tcPr>
            <w:tcW w:w="1276" w:type="dxa"/>
            <w:vAlign w:val="center"/>
            <w:hideMark/>
          </w:tcPr>
          <w:p w14:paraId="33C62BCA"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27</w:t>
            </w:r>
          </w:p>
        </w:tc>
        <w:tc>
          <w:tcPr>
            <w:tcW w:w="1701" w:type="dxa"/>
            <w:vAlign w:val="center"/>
            <w:hideMark/>
          </w:tcPr>
          <w:p w14:paraId="548ABDEC"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143 884</w:t>
            </w:r>
          </w:p>
        </w:tc>
        <w:tc>
          <w:tcPr>
            <w:tcW w:w="1559" w:type="dxa"/>
            <w:vAlign w:val="center"/>
            <w:hideMark/>
          </w:tcPr>
          <w:p w14:paraId="69A4E2E5"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1 387 096</w:t>
            </w:r>
          </w:p>
        </w:tc>
      </w:tr>
      <w:tr w:rsidR="00B97B3C" w:rsidRPr="00663F9D" w14:paraId="4F92DC9B" w14:textId="77777777" w:rsidTr="006D50C9">
        <w:tc>
          <w:tcPr>
            <w:tcW w:w="988" w:type="dxa"/>
            <w:vAlign w:val="center"/>
            <w:hideMark/>
          </w:tcPr>
          <w:p w14:paraId="494939E7"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2018</w:t>
            </w:r>
          </w:p>
        </w:tc>
        <w:tc>
          <w:tcPr>
            <w:tcW w:w="1701" w:type="dxa"/>
            <w:vAlign w:val="center"/>
            <w:hideMark/>
          </w:tcPr>
          <w:p w14:paraId="193F2CC2"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258 700</w:t>
            </w:r>
          </w:p>
        </w:tc>
        <w:tc>
          <w:tcPr>
            <w:tcW w:w="1842" w:type="dxa"/>
            <w:vAlign w:val="center"/>
            <w:hideMark/>
          </w:tcPr>
          <w:p w14:paraId="27A4E026"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1 334 500</w:t>
            </w:r>
          </w:p>
        </w:tc>
        <w:tc>
          <w:tcPr>
            <w:tcW w:w="1276" w:type="dxa"/>
            <w:vAlign w:val="center"/>
            <w:hideMark/>
          </w:tcPr>
          <w:p w14:paraId="7B37EB31"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32</w:t>
            </w:r>
          </w:p>
        </w:tc>
        <w:tc>
          <w:tcPr>
            <w:tcW w:w="1701" w:type="dxa"/>
            <w:vAlign w:val="center"/>
            <w:hideMark/>
          </w:tcPr>
          <w:p w14:paraId="2B46AB64" w14:textId="77777777" w:rsidR="00B97B3C" w:rsidRPr="00663F9D" w:rsidRDefault="00B97B3C" w:rsidP="004F3AA1">
            <w:pPr>
              <w:spacing w:before="60" w:after="60"/>
              <w:jc w:val="right"/>
              <w:rPr>
                <w:rFonts w:ascii="Lato" w:hAnsi="Lato"/>
                <w:sz w:val="20"/>
                <w:szCs w:val="20"/>
              </w:rPr>
            </w:pPr>
            <w:r w:rsidRPr="00663F9D">
              <w:rPr>
                <w:rFonts w:ascii="Lato" w:hAnsi="Lato" w:cs="Cambria"/>
                <w:sz w:val="20"/>
                <w:szCs w:val="20"/>
              </w:rPr>
              <w:t>73 899</w:t>
            </w:r>
          </w:p>
        </w:tc>
        <w:tc>
          <w:tcPr>
            <w:tcW w:w="1559" w:type="dxa"/>
            <w:vAlign w:val="center"/>
            <w:hideMark/>
          </w:tcPr>
          <w:p w14:paraId="5129E714"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1 667 097</w:t>
            </w:r>
          </w:p>
        </w:tc>
      </w:tr>
      <w:tr w:rsidR="00B97B3C" w:rsidRPr="00663F9D" w14:paraId="6D047A79" w14:textId="77777777" w:rsidTr="006D50C9">
        <w:tc>
          <w:tcPr>
            <w:tcW w:w="988" w:type="dxa"/>
            <w:vAlign w:val="center"/>
            <w:hideMark/>
          </w:tcPr>
          <w:p w14:paraId="50260731"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2019</w:t>
            </w:r>
          </w:p>
        </w:tc>
        <w:tc>
          <w:tcPr>
            <w:tcW w:w="1701" w:type="dxa"/>
            <w:vAlign w:val="center"/>
            <w:hideMark/>
          </w:tcPr>
          <w:p w14:paraId="5DEEB752"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1 070 000</w:t>
            </w:r>
          </w:p>
        </w:tc>
        <w:tc>
          <w:tcPr>
            <w:tcW w:w="1842" w:type="dxa"/>
            <w:vAlign w:val="center"/>
            <w:hideMark/>
          </w:tcPr>
          <w:p w14:paraId="29FB9A6F"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1 905 000</w:t>
            </w:r>
          </w:p>
        </w:tc>
        <w:tc>
          <w:tcPr>
            <w:tcW w:w="1276" w:type="dxa"/>
            <w:vAlign w:val="center"/>
            <w:hideMark/>
          </w:tcPr>
          <w:p w14:paraId="34605F67" w14:textId="77777777" w:rsidR="00B97B3C" w:rsidRPr="00663F9D" w:rsidRDefault="00B97B3C" w:rsidP="004F3AA1">
            <w:pPr>
              <w:spacing w:before="60" w:after="60"/>
              <w:jc w:val="right"/>
              <w:rPr>
                <w:rFonts w:ascii="Lato" w:hAnsi="Lato" w:cs="Times New Roman"/>
                <w:sz w:val="20"/>
                <w:szCs w:val="20"/>
              </w:rPr>
            </w:pPr>
            <w:r w:rsidRPr="00663F9D">
              <w:rPr>
                <w:rFonts w:ascii="Lato" w:hAnsi="Lato"/>
                <w:sz w:val="20"/>
                <w:szCs w:val="20"/>
              </w:rPr>
              <w:t>33</w:t>
            </w:r>
          </w:p>
        </w:tc>
        <w:tc>
          <w:tcPr>
            <w:tcW w:w="1701" w:type="dxa"/>
            <w:vAlign w:val="center"/>
            <w:hideMark/>
          </w:tcPr>
          <w:p w14:paraId="7038CC67"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168 000</w:t>
            </w:r>
          </w:p>
        </w:tc>
        <w:tc>
          <w:tcPr>
            <w:tcW w:w="1559" w:type="dxa"/>
            <w:vAlign w:val="center"/>
            <w:hideMark/>
          </w:tcPr>
          <w:p w14:paraId="4E069164" w14:textId="77777777" w:rsidR="00B97B3C" w:rsidRPr="00663F9D" w:rsidRDefault="00B97B3C" w:rsidP="004F3AA1">
            <w:pPr>
              <w:spacing w:before="60" w:after="60"/>
              <w:jc w:val="right"/>
              <w:rPr>
                <w:rFonts w:ascii="Lato" w:hAnsi="Lato" w:cs="Times New Roman"/>
                <w:sz w:val="20"/>
                <w:szCs w:val="20"/>
              </w:rPr>
            </w:pPr>
            <w:r w:rsidRPr="00663F9D">
              <w:rPr>
                <w:rFonts w:ascii="Lato" w:hAnsi="Lato"/>
                <w:sz w:val="20"/>
                <w:szCs w:val="20"/>
              </w:rPr>
              <w:t>3 143 000</w:t>
            </w:r>
          </w:p>
        </w:tc>
      </w:tr>
      <w:tr w:rsidR="00B97B3C" w:rsidRPr="00663F9D" w14:paraId="3C940012" w14:textId="77777777" w:rsidTr="006D50C9">
        <w:tc>
          <w:tcPr>
            <w:tcW w:w="988" w:type="dxa"/>
            <w:vAlign w:val="center"/>
          </w:tcPr>
          <w:p w14:paraId="5FDB694B" w14:textId="77777777" w:rsidR="00B97B3C" w:rsidRPr="00663F9D" w:rsidRDefault="00B97B3C" w:rsidP="004F3AA1">
            <w:pPr>
              <w:spacing w:before="60" w:after="60"/>
              <w:jc w:val="center"/>
              <w:rPr>
                <w:rFonts w:ascii="Lato" w:hAnsi="Lato"/>
                <w:sz w:val="20"/>
                <w:szCs w:val="20"/>
              </w:rPr>
            </w:pPr>
            <w:r w:rsidRPr="00663F9D">
              <w:rPr>
                <w:rFonts w:ascii="Lato" w:hAnsi="Lato"/>
                <w:sz w:val="20"/>
                <w:szCs w:val="20"/>
              </w:rPr>
              <w:t>2020</w:t>
            </w:r>
          </w:p>
        </w:tc>
        <w:tc>
          <w:tcPr>
            <w:tcW w:w="1701" w:type="dxa"/>
            <w:vAlign w:val="center"/>
          </w:tcPr>
          <w:p w14:paraId="7F634D77"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193 134</w:t>
            </w:r>
          </w:p>
        </w:tc>
        <w:tc>
          <w:tcPr>
            <w:tcW w:w="1842" w:type="dxa"/>
            <w:vAlign w:val="center"/>
          </w:tcPr>
          <w:p w14:paraId="1F9FCBAA"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1 327 560</w:t>
            </w:r>
          </w:p>
        </w:tc>
        <w:tc>
          <w:tcPr>
            <w:tcW w:w="1276" w:type="dxa"/>
            <w:vAlign w:val="center"/>
          </w:tcPr>
          <w:p w14:paraId="5054EEEE"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27</w:t>
            </w:r>
          </w:p>
        </w:tc>
        <w:tc>
          <w:tcPr>
            <w:tcW w:w="1701" w:type="dxa"/>
            <w:vAlign w:val="center"/>
          </w:tcPr>
          <w:p w14:paraId="655F06D0" w14:textId="77777777" w:rsidR="00B97B3C" w:rsidRPr="00663F9D" w:rsidRDefault="00B97B3C" w:rsidP="004F3AA1">
            <w:pPr>
              <w:spacing w:before="60" w:after="60"/>
              <w:jc w:val="right"/>
              <w:rPr>
                <w:rFonts w:ascii="Lato" w:hAnsi="Lato" w:cs="Cambria"/>
                <w:sz w:val="20"/>
                <w:szCs w:val="20"/>
              </w:rPr>
            </w:pPr>
            <w:r w:rsidRPr="00663F9D">
              <w:rPr>
                <w:rFonts w:ascii="Lato" w:hAnsi="Lato" w:cs="Cambria"/>
                <w:sz w:val="20"/>
                <w:szCs w:val="20"/>
              </w:rPr>
              <w:t>834 000</w:t>
            </w:r>
          </w:p>
        </w:tc>
        <w:tc>
          <w:tcPr>
            <w:tcW w:w="1559" w:type="dxa"/>
            <w:vAlign w:val="center"/>
          </w:tcPr>
          <w:p w14:paraId="0995380D" w14:textId="77777777" w:rsidR="00B97B3C" w:rsidRPr="00663F9D" w:rsidRDefault="00B97B3C" w:rsidP="004F3AA1">
            <w:pPr>
              <w:spacing w:before="60" w:after="60"/>
              <w:jc w:val="right"/>
              <w:rPr>
                <w:rFonts w:ascii="Lato" w:hAnsi="Lato"/>
                <w:sz w:val="20"/>
                <w:szCs w:val="20"/>
              </w:rPr>
            </w:pPr>
            <w:r w:rsidRPr="00663F9D">
              <w:rPr>
                <w:rFonts w:ascii="Lato" w:hAnsi="Lato"/>
                <w:sz w:val="20"/>
                <w:szCs w:val="20"/>
              </w:rPr>
              <w:t>2 354 694</w:t>
            </w:r>
          </w:p>
        </w:tc>
      </w:tr>
    </w:tbl>
    <w:p w14:paraId="14D398F8" w14:textId="77777777" w:rsidR="00B97B3C" w:rsidRPr="00663F9D" w:rsidRDefault="00B97B3C" w:rsidP="00B97B3C">
      <w:pPr>
        <w:spacing w:after="0"/>
        <w:jc w:val="center"/>
        <w:rPr>
          <w:rFonts w:ascii="Lato" w:hAnsi="Lato"/>
          <w:sz w:val="20"/>
        </w:rPr>
      </w:pPr>
      <w:r w:rsidRPr="00663F9D">
        <w:rPr>
          <w:rFonts w:ascii="Lato" w:hAnsi="Lato"/>
          <w:sz w:val="20"/>
        </w:rPr>
        <w:t>Źródło: Komenda Miejska Policji w Krakowie</w:t>
      </w:r>
    </w:p>
    <w:p w14:paraId="14A02130" w14:textId="77777777" w:rsidR="00B97B3C" w:rsidRPr="00663F9D" w:rsidRDefault="00B97B3C" w:rsidP="00B97B3C">
      <w:pPr>
        <w:spacing w:after="0"/>
        <w:jc w:val="both"/>
        <w:rPr>
          <w:rFonts w:ascii="Lato" w:hAnsi="Lato"/>
          <w:sz w:val="20"/>
        </w:rPr>
      </w:pPr>
    </w:p>
    <w:p w14:paraId="5E25DFAA" w14:textId="77777777" w:rsidR="00B97B3C" w:rsidRPr="00663F9D" w:rsidRDefault="00B97B3C" w:rsidP="00B97B3C">
      <w:pPr>
        <w:spacing w:after="0"/>
        <w:jc w:val="both"/>
        <w:rPr>
          <w:rFonts w:ascii="Lato" w:hAnsi="Lato"/>
        </w:rPr>
      </w:pPr>
      <w:r w:rsidRPr="00663F9D">
        <w:rPr>
          <w:rFonts w:ascii="Lato" w:hAnsi="Lato"/>
        </w:rPr>
        <w:t>Konsekwentne działania Miasta zmierzające do wsparcia bezpieczeństwa wpływają na lepsze rezultaty pracy służb interwencyjnych i patrolowych. Dotyczy to zarówno Policji, jak Straży Miejskiej, o czym świadczą wskaźniki czasu dojazdu tych służb do miejsca zdarzenia:</w:t>
      </w:r>
    </w:p>
    <w:p w14:paraId="6E02638F" w14:textId="77777777" w:rsidR="00B97B3C" w:rsidRPr="00663F9D" w:rsidRDefault="00B97B3C" w:rsidP="00B97B3C">
      <w:pPr>
        <w:spacing w:after="0"/>
        <w:jc w:val="both"/>
        <w:rPr>
          <w:rFonts w:ascii="Lato" w:hAnsi="Lato"/>
        </w:rPr>
      </w:pPr>
      <w:r w:rsidRPr="00663F9D">
        <w:rPr>
          <w:rFonts w:ascii="Lato" w:hAnsi="Lato"/>
          <w:b/>
          <w:bCs/>
        </w:rPr>
        <w:t>Średni czas dojazdu służb ratunkowych do miejsca zdarzenia (zagrożenia miejscowe) – policja (W7_B)</w:t>
      </w:r>
      <w:r w:rsidRPr="00663F9D">
        <w:rPr>
          <w:rFonts w:ascii="Lato" w:hAnsi="Lato"/>
        </w:rPr>
        <w:t>:</w:t>
      </w:r>
    </w:p>
    <w:p w14:paraId="6CB246E1" w14:textId="77777777" w:rsidR="00B97B3C" w:rsidRPr="00663F9D" w:rsidRDefault="00B97B3C" w:rsidP="008E57A9">
      <w:pPr>
        <w:pStyle w:val="Akapitzlist"/>
        <w:numPr>
          <w:ilvl w:val="0"/>
          <w:numId w:val="53"/>
        </w:numPr>
        <w:spacing w:after="0"/>
        <w:jc w:val="both"/>
        <w:rPr>
          <w:rFonts w:ascii="Lato" w:hAnsi="Lato"/>
          <w:b/>
        </w:rPr>
      </w:pPr>
      <w:r w:rsidRPr="00663F9D">
        <w:rPr>
          <w:rFonts w:ascii="Lato" w:hAnsi="Lato"/>
          <w:b/>
        </w:rPr>
        <w:t>2020: 11,17 minut</w:t>
      </w:r>
    </w:p>
    <w:p w14:paraId="0E560F2A" w14:textId="77777777" w:rsidR="00B97B3C" w:rsidRPr="00663F9D" w:rsidRDefault="00B97B3C" w:rsidP="008E57A9">
      <w:pPr>
        <w:numPr>
          <w:ilvl w:val="0"/>
          <w:numId w:val="54"/>
        </w:numPr>
        <w:spacing w:after="0" w:line="240" w:lineRule="auto"/>
        <w:jc w:val="both"/>
        <w:rPr>
          <w:rFonts w:ascii="Lato" w:hAnsi="Lato"/>
        </w:rPr>
      </w:pPr>
      <w:r w:rsidRPr="00663F9D">
        <w:rPr>
          <w:rFonts w:ascii="Lato" w:hAnsi="Lato"/>
        </w:rPr>
        <w:t>2019: 11,24 minut</w:t>
      </w:r>
    </w:p>
    <w:p w14:paraId="1690879E" w14:textId="77777777" w:rsidR="00B97B3C" w:rsidRPr="00663F9D" w:rsidRDefault="00B97B3C" w:rsidP="008E57A9">
      <w:pPr>
        <w:numPr>
          <w:ilvl w:val="0"/>
          <w:numId w:val="55"/>
        </w:numPr>
        <w:spacing w:after="0" w:line="240" w:lineRule="auto"/>
        <w:jc w:val="both"/>
        <w:rPr>
          <w:rFonts w:ascii="Lato" w:hAnsi="Lato"/>
        </w:rPr>
      </w:pPr>
      <w:r w:rsidRPr="00663F9D">
        <w:rPr>
          <w:rFonts w:ascii="Lato" w:hAnsi="Lato"/>
        </w:rPr>
        <w:t>2018: 11,19 minut</w:t>
      </w:r>
    </w:p>
    <w:p w14:paraId="41AF6535" w14:textId="77777777" w:rsidR="00B97B3C" w:rsidRPr="00663F9D" w:rsidRDefault="00B97B3C" w:rsidP="00B97B3C">
      <w:pPr>
        <w:spacing w:after="0"/>
        <w:jc w:val="both"/>
        <w:rPr>
          <w:rFonts w:ascii="Lato" w:hAnsi="Lato"/>
        </w:rPr>
      </w:pPr>
    </w:p>
    <w:p w14:paraId="00CA6D90" w14:textId="77777777" w:rsidR="00B97B3C" w:rsidRPr="00663F9D" w:rsidRDefault="00B97B3C" w:rsidP="00B97B3C">
      <w:pPr>
        <w:spacing w:after="0"/>
        <w:jc w:val="both"/>
        <w:rPr>
          <w:rFonts w:ascii="Lato" w:hAnsi="Lato"/>
          <w:b/>
        </w:rPr>
      </w:pPr>
      <w:r w:rsidRPr="00663F9D">
        <w:rPr>
          <w:rFonts w:ascii="Lato" w:hAnsi="Lato"/>
          <w:b/>
        </w:rPr>
        <w:t>Odsetek interwencji Straży Miejskiej Krakowa z czasem dojazdu do zdarzeń w celu ratowania życia i zdrowia – do 15 minut</w:t>
      </w:r>
      <w:r w:rsidRPr="00663F9D">
        <w:rPr>
          <w:rFonts w:ascii="Lato" w:hAnsi="Lato"/>
        </w:rPr>
        <w:t xml:space="preserve"> </w:t>
      </w:r>
      <w:r w:rsidRPr="00663F9D">
        <w:rPr>
          <w:rFonts w:ascii="Lato" w:hAnsi="Lato"/>
          <w:b/>
        </w:rPr>
        <w:t>(W8_B):</w:t>
      </w:r>
    </w:p>
    <w:p w14:paraId="70D9CF7A" w14:textId="77777777" w:rsidR="00B97B3C" w:rsidRPr="00663F9D" w:rsidRDefault="00B97B3C" w:rsidP="008E57A9">
      <w:pPr>
        <w:pStyle w:val="Akapitzlist"/>
        <w:numPr>
          <w:ilvl w:val="0"/>
          <w:numId w:val="55"/>
        </w:numPr>
        <w:spacing w:after="0"/>
        <w:jc w:val="both"/>
        <w:rPr>
          <w:rFonts w:ascii="Lato" w:hAnsi="Lato"/>
          <w:b/>
        </w:rPr>
      </w:pPr>
      <w:r w:rsidRPr="00663F9D">
        <w:rPr>
          <w:rFonts w:ascii="Lato" w:hAnsi="Lato"/>
          <w:b/>
        </w:rPr>
        <w:t>2020: 79%</w:t>
      </w:r>
    </w:p>
    <w:p w14:paraId="6EF974ED" w14:textId="77777777" w:rsidR="00B97B3C" w:rsidRPr="00663F9D" w:rsidRDefault="00B97B3C" w:rsidP="008E57A9">
      <w:pPr>
        <w:numPr>
          <w:ilvl w:val="0"/>
          <w:numId w:val="56"/>
        </w:numPr>
        <w:spacing w:after="0" w:line="240" w:lineRule="auto"/>
        <w:jc w:val="both"/>
        <w:rPr>
          <w:rFonts w:ascii="Lato" w:hAnsi="Lato"/>
        </w:rPr>
      </w:pPr>
      <w:r w:rsidRPr="00663F9D">
        <w:rPr>
          <w:rFonts w:ascii="Lato" w:hAnsi="Lato"/>
        </w:rPr>
        <w:t>2019: 79%</w:t>
      </w:r>
    </w:p>
    <w:p w14:paraId="7307AC58" w14:textId="77777777" w:rsidR="00B97B3C" w:rsidRPr="00663F9D" w:rsidRDefault="00B97B3C" w:rsidP="008E57A9">
      <w:pPr>
        <w:numPr>
          <w:ilvl w:val="0"/>
          <w:numId w:val="55"/>
        </w:numPr>
        <w:spacing w:after="0" w:line="240" w:lineRule="auto"/>
        <w:jc w:val="both"/>
        <w:rPr>
          <w:rFonts w:ascii="Lato" w:hAnsi="Lato"/>
        </w:rPr>
      </w:pPr>
      <w:r w:rsidRPr="00663F9D">
        <w:rPr>
          <w:rFonts w:ascii="Lato" w:hAnsi="Lato"/>
        </w:rPr>
        <w:t>2018: 83%</w:t>
      </w:r>
    </w:p>
    <w:p w14:paraId="086B9CBD" w14:textId="77777777" w:rsidR="00B97B3C" w:rsidRPr="00663F9D" w:rsidRDefault="00B97B3C" w:rsidP="00B97B3C">
      <w:pPr>
        <w:spacing w:after="0"/>
        <w:jc w:val="both"/>
        <w:rPr>
          <w:rFonts w:ascii="Lato" w:hAnsi="Lato"/>
        </w:rPr>
      </w:pPr>
    </w:p>
    <w:p w14:paraId="2368C060" w14:textId="77777777" w:rsidR="00B97B3C" w:rsidRPr="00663F9D" w:rsidRDefault="00B97B3C" w:rsidP="00B97B3C">
      <w:pPr>
        <w:spacing w:after="0"/>
        <w:jc w:val="both"/>
        <w:rPr>
          <w:rFonts w:ascii="Lato" w:hAnsi="Lato"/>
        </w:rPr>
      </w:pPr>
      <w:r w:rsidRPr="00663F9D">
        <w:rPr>
          <w:rFonts w:ascii="Lato" w:hAnsi="Lato"/>
        </w:rPr>
        <w:t>Na poprawę stanu i poczucia bezpieczeństwa mieszkańców ma wpływ budowany od kilku lat system monitoringu wizyjnego. Liczbę zainstalowanych kamer w ciągu ostatnich trzech lat przedstawia Miernik Liczba kamer monitoringu miejskiego, na których jest prowadzony bieżący ogląd (M13_B):</w:t>
      </w:r>
    </w:p>
    <w:p w14:paraId="04A8E1D2" w14:textId="77777777" w:rsidR="00B97B3C" w:rsidRPr="00663F9D" w:rsidRDefault="00B97B3C" w:rsidP="008E57A9">
      <w:pPr>
        <w:pStyle w:val="Akapitzlist"/>
        <w:numPr>
          <w:ilvl w:val="0"/>
          <w:numId w:val="55"/>
        </w:numPr>
        <w:spacing w:after="0"/>
        <w:jc w:val="both"/>
        <w:rPr>
          <w:rFonts w:ascii="Lato" w:hAnsi="Lato"/>
          <w:b/>
        </w:rPr>
      </w:pPr>
      <w:r w:rsidRPr="00663F9D">
        <w:rPr>
          <w:rFonts w:ascii="Lato" w:hAnsi="Lato"/>
          <w:b/>
        </w:rPr>
        <w:t>2020: 215 szt.</w:t>
      </w:r>
    </w:p>
    <w:p w14:paraId="5DEBD894" w14:textId="77777777" w:rsidR="00B97B3C" w:rsidRPr="00663F9D" w:rsidRDefault="00B97B3C" w:rsidP="008E57A9">
      <w:pPr>
        <w:numPr>
          <w:ilvl w:val="0"/>
          <w:numId w:val="57"/>
        </w:numPr>
        <w:spacing w:after="0" w:line="240" w:lineRule="auto"/>
        <w:jc w:val="both"/>
        <w:rPr>
          <w:rFonts w:ascii="Lato" w:hAnsi="Lato"/>
        </w:rPr>
      </w:pPr>
      <w:r w:rsidRPr="00663F9D">
        <w:rPr>
          <w:rFonts w:ascii="Lato" w:hAnsi="Lato"/>
        </w:rPr>
        <w:t>2019: 221 szt.</w:t>
      </w:r>
    </w:p>
    <w:p w14:paraId="3BE094CF" w14:textId="77777777" w:rsidR="00B97B3C" w:rsidRPr="00663F9D" w:rsidRDefault="00B97B3C" w:rsidP="008E57A9">
      <w:pPr>
        <w:numPr>
          <w:ilvl w:val="0"/>
          <w:numId w:val="58"/>
        </w:numPr>
        <w:spacing w:after="0" w:line="240" w:lineRule="auto"/>
        <w:jc w:val="both"/>
        <w:rPr>
          <w:rFonts w:ascii="Lato" w:hAnsi="Lato"/>
        </w:rPr>
      </w:pPr>
      <w:r w:rsidRPr="00663F9D">
        <w:rPr>
          <w:rFonts w:ascii="Lato" w:hAnsi="Lato"/>
        </w:rPr>
        <w:t>2018: 200 szt.</w:t>
      </w:r>
    </w:p>
    <w:p w14:paraId="3ACA3BA2" w14:textId="7F84CC3C" w:rsidR="00B97B3C" w:rsidRPr="00663F9D" w:rsidRDefault="00B97B3C" w:rsidP="00B97B3C">
      <w:pPr>
        <w:spacing w:after="0" w:line="256" w:lineRule="auto"/>
        <w:jc w:val="both"/>
        <w:rPr>
          <w:rFonts w:ascii="Lato" w:eastAsia="Times New Roman" w:hAnsi="Lato"/>
        </w:rPr>
      </w:pPr>
      <w:r w:rsidRPr="03B7508A">
        <w:rPr>
          <w:rFonts w:ascii="Lato" w:eastAsia="Times New Roman" w:hAnsi="Lato"/>
        </w:rPr>
        <w:lastRenderedPageBreak/>
        <w:t>W 2020 roku Miasto kontynuowało rozbudowę systemu monitoringu wizyjnego, choć ze względu na prowadzone remonty ciągów komunikacyjnych lub sieci teletechnicznej, l</w:t>
      </w:r>
      <w:r w:rsidRPr="03B7508A">
        <w:rPr>
          <w:rFonts w:ascii="Lato" w:hAnsi="Lato"/>
          <w:color w:val="000000" w:themeColor="text1"/>
        </w:rPr>
        <w:t xml:space="preserve">iczba kamer monitoringu wizyjnego w porównaniu do 2019 roku ulegała niewielkim zmianom. </w:t>
      </w:r>
      <w:r w:rsidRPr="03B7508A">
        <w:rPr>
          <w:rFonts w:ascii="Lato" w:eastAsia="Times New Roman" w:hAnsi="Lato"/>
        </w:rPr>
        <w:t>Podłączono 5 kamer w rejonie Kazimierza, 7 dodatkowych kamer obejmujących swoim zasięgiem Rondo Mogilskie oraz 1 kamerę w Swoszowicach, monitorującą pamiątkową tablicę na terenie dawnej synagogi. Dodatkowo wymieniono na nowe 2 uszkodzone kamery: na al.</w:t>
      </w:r>
      <w:r w:rsidR="00677514">
        <w:rPr>
          <w:rFonts w:ascii="Lato" w:eastAsia="Times New Roman" w:hAnsi="Lato"/>
        </w:rPr>
        <w:t> </w:t>
      </w:r>
      <w:r w:rsidRPr="03B7508A">
        <w:rPr>
          <w:rFonts w:ascii="Lato" w:eastAsia="Times New Roman" w:hAnsi="Lato"/>
        </w:rPr>
        <w:t>Z.</w:t>
      </w:r>
      <w:r w:rsidR="00677514">
        <w:rPr>
          <w:rFonts w:ascii="Lato" w:eastAsia="Times New Roman" w:hAnsi="Lato"/>
        </w:rPr>
        <w:t> </w:t>
      </w:r>
      <w:r w:rsidRPr="03B7508A">
        <w:rPr>
          <w:rFonts w:ascii="Lato" w:eastAsia="Times New Roman" w:hAnsi="Lato"/>
        </w:rPr>
        <w:t xml:space="preserve">Krasińskiego i w Rynku Podgórskim. </w:t>
      </w:r>
      <w:r w:rsidRPr="03B7508A">
        <w:rPr>
          <w:rFonts w:ascii="Lato" w:hAnsi="Lato"/>
          <w:color w:val="000000" w:themeColor="text1"/>
        </w:rPr>
        <w:t xml:space="preserve"> W 2020 roku </w:t>
      </w:r>
      <w:r w:rsidRPr="03B7508A">
        <w:rPr>
          <w:rFonts w:ascii="Lato" w:eastAsia="Times New Roman" w:hAnsi="Lato"/>
          <w:color w:val="000000" w:themeColor="text1"/>
        </w:rPr>
        <w:t xml:space="preserve">wykonano również podłączenie do miejskiego systemu monitoringu wizyjnego Komendy Miejskiej Policji w Krakowie oraz dwóch stanowisk </w:t>
      </w:r>
      <w:r w:rsidRPr="03B7508A">
        <w:rPr>
          <w:rFonts w:ascii="Lato" w:eastAsia="Times New Roman" w:hAnsi="Lato"/>
        </w:rPr>
        <w:t>zarządczych w Wydziale Bezpieczeństwa i Zarządzania Kryzysowego UMK na os.</w:t>
      </w:r>
      <w:r w:rsidR="00677514">
        <w:rPr>
          <w:rFonts w:ascii="Lato" w:eastAsia="Times New Roman" w:hAnsi="Lato"/>
        </w:rPr>
        <w:t> </w:t>
      </w:r>
      <w:r w:rsidRPr="03B7508A">
        <w:rPr>
          <w:rFonts w:ascii="Lato" w:eastAsia="Times New Roman" w:hAnsi="Lato"/>
        </w:rPr>
        <w:t>Zgody 2 w Krakowie.</w:t>
      </w:r>
    </w:p>
    <w:p w14:paraId="7B5E7B02" w14:textId="559E3956" w:rsidR="00B97B3C" w:rsidRPr="00663F9D" w:rsidRDefault="00B97B3C" w:rsidP="00B97B3C">
      <w:pPr>
        <w:spacing w:after="0" w:line="256" w:lineRule="auto"/>
        <w:jc w:val="both"/>
        <w:rPr>
          <w:rFonts w:ascii="Lato" w:eastAsia="Times New Roman" w:hAnsi="Lato"/>
        </w:rPr>
      </w:pPr>
      <w:r w:rsidRPr="7D872C72">
        <w:rPr>
          <w:rFonts w:ascii="Lato" w:eastAsia="Times New Roman" w:hAnsi="Lato"/>
        </w:rPr>
        <w:t>Równolegle do tych działań prowadzono prace koncepcyjno-przygotowawcze w celu rozbudowy w 2021 r. systemu monitoringu wizyjnego w I obwodnicy (19 punktów kamerowych), na Kazimierzu (5 punktów kamerowych), Bulwarach Wiślanych (7 punktów kamerowych pomiędzy mostem Kotlarskim a stopniem wodnym Dąbie, w ramach projektu ogólnomiejskiego „JASNE, ŻE BULWARY! – PIĘKNE I BEZPIECZNE BULWARY NAD WISŁĄ”) oraz modernizacji sieci światłowodowej w rejonie Kurdwanowa i Piasków Nowych. Pod koniec 2020 roku miejski system monitoringu obejmował 215 kamer, z których obrazy były oglądane w dwóch nowoczesnych centrach oglądu (przy ul. Na Załęczu i Cechowej), w siedzibie pomocniczej Komisariatu Policji przy Rynku Głównym oraz na stanowisku oglądu na os. Centrum C9. Ogląd w miarę potrzeb może być prowadzony także w Centrum Zarządzania Kryzysowego przy ul.</w:t>
      </w:r>
      <w:r w:rsidR="00677514">
        <w:rPr>
          <w:rFonts w:ascii="Lato" w:eastAsia="Times New Roman" w:hAnsi="Lato"/>
        </w:rPr>
        <w:t> </w:t>
      </w:r>
      <w:r w:rsidRPr="7D872C72">
        <w:rPr>
          <w:rFonts w:ascii="Lato" w:eastAsia="Times New Roman" w:hAnsi="Lato"/>
        </w:rPr>
        <w:t>Rozrywka oraz w siedzibie Wydziału Bezpieczeństwa i Zarządzania Kryzysowego na os.</w:t>
      </w:r>
      <w:r w:rsidR="00A610CA">
        <w:rPr>
          <w:rFonts w:ascii="Lato" w:eastAsia="Times New Roman" w:hAnsi="Lato"/>
        </w:rPr>
        <w:t> </w:t>
      </w:r>
      <w:r w:rsidRPr="7D872C72">
        <w:rPr>
          <w:rFonts w:ascii="Lato" w:eastAsia="Times New Roman" w:hAnsi="Lato"/>
        </w:rPr>
        <w:t>Zgody.</w:t>
      </w:r>
    </w:p>
    <w:p w14:paraId="72A1EEAA" w14:textId="77777777" w:rsidR="00B97B3C" w:rsidRPr="00663F9D" w:rsidRDefault="00B97B3C" w:rsidP="00B97B3C">
      <w:pPr>
        <w:spacing w:after="0"/>
        <w:jc w:val="both"/>
        <w:rPr>
          <w:rFonts w:ascii="Lato" w:hAnsi="Lato"/>
        </w:rPr>
      </w:pPr>
    </w:p>
    <w:p w14:paraId="494DE22C" w14:textId="77777777" w:rsidR="00B97B3C" w:rsidRPr="00663F9D" w:rsidRDefault="00B97B3C" w:rsidP="00B97B3C">
      <w:pPr>
        <w:spacing w:after="0"/>
        <w:jc w:val="both"/>
        <w:rPr>
          <w:rFonts w:ascii="Lato" w:eastAsia="Calibri" w:hAnsi="Lato"/>
        </w:rPr>
      </w:pPr>
      <w:r w:rsidRPr="4DD411D8">
        <w:rPr>
          <w:rFonts w:ascii="Lato" w:hAnsi="Lato"/>
        </w:rPr>
        <w:t xml:space="preserve">W ramach usługi B-1 prowadzono także, działania związane z zapewnieniem bezpieczeństwa zgromadzeń publicznych i imprez masowych. </w:t>
      </w:r>
    </w:p>
    <w:p w14:paraId="121B1EEC" w14:textId="76173B2A" w:rsidR="00B97B3C" w:rsidRPr="00663F9D" w:rsidRDefault="00B97B3C" w:rsidP="4DD411D8">
      <w:pPr>
        <w:spacing w:after="0"/>
        <w:jc w:val="both"/>
        <w:rPr>
          <w:rFonts w:ascii="Lato" w:hAnsi="Lato"/>
        </w:rPr>
      </w:pPr>
    </w:p>
    <w:p w14:paraId="021F5704" w14:textId="69FF75F1" w:rsidR="00B97B3C" w:rsidRPr="00663F9D" w:rsidRDefault="7FE071E2" w:rsidP="00350285">
      <w:pPr>
        <w:jc w:val="both"/>
        <w:rPr>
          <w:rFonts w:ascii="Lato" w:eastAsia="Lato" w:hAnsi="Lato" w:cs="Lato"/>
          <w:b/>
          <w:bCs/>
        </w:rPr>
      </w:pPr>
      <w:r w:rsidRPr="4DD411D8">
        <w:rPr>
          <w:rFonts w:ascii="Lato" w:eastAsia="Lato" w:hAnsi="Lato" w:cs="Lato"/>
          <w:b/>
          <w:bCs/>
        </w:rPr>
        <w:t>Tabela IV.2.</w:t>
      </w:r>
      <w:r w:rsidR="0657C97B" w:rsidRPr="4DD411D8">
        <w:rPr>
          <w:rFonts w:ascii="Lato" w:eastAsia="Lato" w:hAnsi="Lato" w:cs="Lato"/>
          <w:b/>
          <w:bCs/>
        </w:rPr>
        <w:t>2.</w:t>
      </w:r>
      <w:r w:rsidRPr="4DD411D8">
        <w:rPr>
          <w:rFonts w:ascii="Lato" w:eastAsia="Lato" w:hAnsi="Lato" w:cs="Lato"/>
          <w:b/>
          <w:bCs/>
        </w:rPr>
        <w:t xml:space="preserve"> Imprezy masowe i zgromadzenia publiczne w Krakowie w latach 201</w:t>
      </w:r>
      <w:r w:rsidR="00F119C6">
        <w:rPr>
          <w:rFonts w:ascii="Lato" w:eastAsia="Lato" w:hAnsi="Lato" w:cs="Lato"/>
          <w:b/>
          <w:bCs/>
        </w:rPr>
        <w:t>8</w:t>
      </w:r>
      <w:r w:rsidRPr="4DD411D8">
        <w:rPr>
          <w:rFonts w:ascii="Lato" w:eastAsia="Lato" w:hAnsi="Lato" w:cs="Lato"/>
          <w:b/>
          <w:bCs/>
        </w:rPr>
        <w:t>-20</w:t>
      </w:r>
      <w:r w:rsidR="00F119C6">
        <w:rPr>
          <w:rFonts w:ascii="Lato" w:eastAsia="Lato" w:hAnsi="Lato" w:cs="Lato"/>
          <w:b/>
          <w:bCs/>
        </w:rPr>
        <w:t>20</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4957"/>
        <w:gridCol w:w="1417"/>
        <w:gridCol w:w="1418"/>
        <w:gridCol w:w="1275"/>
      </w:tblGrid>
      <w:tr w:rsidR="00B97B3C" w:rsidRPr="00663F9D" w14:paraId="03DAC814" w14:textId="77777777" w:rsidTr="00495DCC">
        <w:trPr>
          <w:trHeight w:val="240"/>
        </w:trPr>
        <w:tc>
          <w:tcPr>
            <w:tcW w:w="4957" w:type="dxa"/>
          </w:tcPr>
          <w:p w14:paraId="0759DFFE" w14:textId="77777777" w:rsidR="00B97B3C" w:rsidRPr="00663F9D" w:rsidRDefault="00B97B3C" w:rsidP="004F3AA1">
            <w:pPr>
              <w:widowControl w:val="0"/>
              <w:tabs>
                <w:tab w:val="left" w:pos="283"/>
                <w:tab w:val="left" w:pos="960"/>
              </w:tabs>
              <w:autoSpaceDE w:val="0"/>
              <w:autoSpaceDN w:val="0"/>
              <w:adjustRightInd w:val="0"/>
              <w:spacing w:before="60" w:after="60"/>
              <w:jc w:val="both"/>
              <w:textAlignment w:val="center"/>
              <w:rPr>
                <w:rFonts w:ascii="Lato" w:hAnsi="Lato"/>
                <w:sz w:val="20"/>
              </w:rPr>
            </w:pPr>
          </w:p>
        </w:tc>
        <w:tc>
          <w:tcPr>
            <w:tcW w:w="1417" w:type="dxa"/>
            <w:hideMark/>
          </w:tcPr>
          <w:p w14:paraId="1DF2B4D9" w14:textId="77777777" w:rsidR="00B97B3C" w:rsidRPr="00663F9D" w:rsidRDefault="00B97B3C" w:rsidP="004F3AA1">
            <w:pPr>
              <w:widowControl w:val="0"/>
              <w:tabs>
                <w:tab w:val="left" w:pos="283"/>
                <w:tab w:val="left" w:pos="960"/>
              </w:tabs>
              <w:autoSpaceDE w:val="0"/>
              <w:autoSpaceDN w:val="0"/>
              <w:adjustRightInd w:val="0"/>
              <w:spacing w:before="60" w:after="60"/>
              <w:jc w:val="center"/>
              <w:textAlignment w:val="center"/>
              <w:rPr>
                <w:rFonts w:ascii="Lato" w:hAnsi="Lato"/>
                <w:sz w:val="20"/>
                <w:szCs w:val="20"/>
              </w:rPr>
            </w:pPr>
            <w:r w:rsidRPr="00663F9D">
              <w:rPr>
                <w:rFonts w:ascii="Lato" w:hAnsi="Lato"/>
                <w:sz w:val="20"/>
                <w:szCs w:val="20"/>
              </w:rPr>
              <w:t>2018</w:t>
            </w:r>
          </w:p>
        </w:tc>
        <w:tc>
          <w:tcPr>
            <w:tcW w:w="1418" w:type="dxa"/>
            <w:hideMark/>
          </w:tcPr>
          <w:p w14:paraId="03109B54" w14:textId="77777777" w:rsidR="00B97B3C" w:rsidRPr="00663F9D" w:rsidRDefault="00B97B3C" w:rsidP="004F3AA1">
            <w:pPr>
              <w:widowControl w:val="0"/>
              <w:tabs>
                <w:tab w:val="left" w:pos="283"/>
                <w:tab w:val="left" w:pos="960"/>
              </w:tabs>
              <w:autoSpaceDE w:val="0"/>
              <w:autoSpaceDN w:val="0"/>
              <w:adjustRightInd w:val="0"/>
              <w:spacing w:before="60" w:after="60"/>
              <w:jc w:val="center"/>
              <w:textAlignment w:val="center"/>
              <w:rPr>
                <w:rFonts w:ascii="Lato" w:hAnsi="Lato"/>
                <w:sz w:val="20"/>
                <w:szCs w:val="20"/>
              </w:rPr>
            </w:pPr>
            <w:r w:rsidRPr="00663F9D">
              <w:rPr>
                <w:rFonts w:ascii="Lato" w:hAnsi="Lato"/>
                <w:sz w:val="20"/>
                <w:szCs w:val="20"/>
              </w:rPr>
              <w:t>2019</w:t>
            </w:r>
          </w:p>
        </w:tc>
        <w:tc>
          <w:tcPr>
            <w:tcW w:w="1275" w:type="dxa"/>
          </w:tcPr>
          <w:p w14:paraId="2F239A14" w14:textId="77777777" w:rsidR="00B97B3C" w:rsidRPr="00663F9D" w:rsidRDefault="00B97B3C" w:rsidP="004F3AA1">
            <w:pPr>
              <w:widowControl w:val="0"/>
              <w:tabs>
                <w:tab w:val="left" w:pos="283"/>
                <w:tab w:val="left" w:pos="960"/>
              </w:tabs>
              <w:autoSpaceDE w:val="0"/>
              <w:autoSpaceDN w:val="0"/>
              <w:adjustRightInd w:val="0"/>
              <w:spacing w:before="60" w:after="60"/>
              <w:jc w:val="center"/>
              <w:textAlignment w:val="center"/>
              <w:rPr>
                <w:rFonts w:ascii="Lato" w:hAnsi="Lato"/>
                <w:sz w:val="20"/>
                <w:szCs w:val="20"/>
              </w:rPr>
            </w:pPr>
            <w:r w:rsidRPr="00663F9D">
              <w:rPr>
                <w:rFonts w:ascii="Lato" w:hAnsi="Lato"/>
                <w:sz w:val="20"/>
                <w:szCs w:val="20"/>
              </w:rPr>
              <w:t>2020</w:t>
            </w:r>
          </w:p>
        </w:tc>
      </w:tr>
      <w:tr w:rsidR="00B97B3C" w:rsidRPr="00663F9D" w14:paraId="3943B685" w14:textId="77777777" w:rsidTr="00495DCC">
        <w:trPr>
          <w:trHeight w:val="240"/>
        </w:trPr>
        <w:tc>
          <w:tcPr>
            <w:tcW w:w="4957" w:type="dxa"/>
            <w:hideMark/>
          </w:tcPr>
          <w:p w14:paraId="7B3A48B8" w14:textId="77777777" w:rsidR="00B97B3C" w:rsidRPr="00663F9D" w:rsidRDefault="00B97B3C" w:rsidP="004F3AA1">
            <w:pPr>
              <w:widowControl w:val="0"/>
              <w:tabs>
                <w:tab w:val="left" w:pos="283"/>
                <w:tab w:val="left" w:pos="960"/>
              </w:tabs>
              <w:autoSpaceDE w:val="0"/>
              <w:autoSpaceDN w:val="0"/>
              <w:adjustRightInd w:val="0"/>
              <w:spacing w:before="60" w:after="60"/>
              <w:jc w:val="both"/>
              <w:textAlignment w:val="center"/>
              <w:rPr>
                <w:rFonts w:ascii="Lato" w:hAnsi="Lato"/>
                <w:sz w:val="20"/>
                <w:vertAlign w:val="superscript"/>
              </w:rPr>
            </w:pPr>
            <w:r w:rsidRPr="00663F9D">
              <w:rPr>
                <w:rFonts w:ascii="Lato" w:hAnsi="Lato"/>
                <w:sz w:val="20"/>
              </w:rPr>
              <w:t>Liczba decyzji w sprawach imprez masowych</w:t>
            </w:r>
            <w:r w:rsidRPr="00663F9D">
              <w:rPr>
                <w:rFonts w:ascii="Lato" w:hAnsi="Lato"/>
                <w:sz w:val="20"/>
                <w:vertAlign w:val="superscript"/>
              </w:rPr>
              <w:t>1</w:t>
            </w:r>
            <w:r w:rsidRPr="00663F9D">
              <w:rPr>
                <w:rFonts w:ascii="Lato" w:hAnsi="Lato"/>
                <w:sz w:val="20"/>
              </w:rPr>
              <w:t xml:space="preserve"> </w:t>
            </w:r>
          </w:p>
        </w:tc>
        <w:tc>
          <w:tcPr>
            <w:tcW w:w="1417" w:type="dxa"/>
            <w:hideMark/>
          </w:tcPr>
          <w:p w14:paraId="0604ABCD"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151</w:t>
            </w:r>
          </w:p>
        </w:tc>
        <w:tc>
          <w:tcPr>
            <w:tcW w:w="1418" w:type="dxa"/>
            <w:hideMark/>
          </w:tcPr>
          <w:p w14:paraId="7C3F9762"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172</w:t>
            </w:r>
          </w:p>
        </w:tc>
        <w:tc>
          <w:tcPr>
            <w:tcW w:w="1275" w:type="dxa"/>
          </w:tcPr>
          <w:p w14:paraId="2E9F887C"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39</w:t>
            </w:r>
          </w:p>
        </w:tc>
      </w:tr>
      <w:tr w:rsidR="00B97B3C" w:rsidRPr="00663F9D" w14:paraId="25F81B78" w14:textId="77777777" w:rsidTr="00495DCC">
        <w:trPr>
          <w:trHeight w:val="240"/>
        </w:trPr>
        <w:tc>
          <w:tcPr>
            <w:tcW w:w="4957" w:type="dxa"/>
            <w:hideMark/>
          </w:tcPr>
          <w:p w14:paraId="75BDCC01" w14:textId="77777777" w:rsidR="00B97B3C" w:rsidRPr="00663F9D" w:rsidRDefault="00B97B3C" w:rsidP="004F3AA1">
            <w:pPr>
              <w:widowControl w:val="0"/>
              <w:tabs>
                <w:tab w:val="left" w:pos="283"/>
                <w:tab w:val="left" w:pos="960"/>
              </w:tabs>
              <w:autoSpaceDE w:val="0"/>
              <w:autoSpaceDN w:val="0"/>
              <w:adjustRightInd w:val="0"/>
              <w:spacing w:before="60" w:after="60"/>
              <w:jc w:val="both"/>
              <w:textAlignment w:val="center"/>
              <w:rPr>
                <w:rFonts w:ascii="Lato" w:hAnsi="Lato"/>
                <w:sz w:val="20"/>
              </w:rPr>
            </w:pPr>
            <w:r w:rsidRPr="00663F9D">
              <w:rPr>
                <w:rFonts w:ascii="Lato" w:hAnsi="Lato"/>
                <w:sz w:val="20"/>
              </w:rPr>
              <w:t>Liczba przeprowadzonych imprez masowych</w:t>
            </w:r>
          </w:p>
        </w:tc>
        <w:tc>
          <w:tcPr>
            <w:tcW w:w="1417" w:type="dxa"/>
            <w:hideMark/>
          </w:tcPr>
          <w:p w14:paraId="0D482B57"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265</w:t>
            </w:r>
          </w:p>
        </w:tc>
        <w:tc>
          <w:tcPr>
            <w:tcW w:w="1418" w:type="dxa"/>
            <w:hideMark/>
          </w:tcPr>
          <w:p w14:paraId="24B36E84"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261</w:t>
            </w:r>
          </w:p>
        </w:tc>
        <w:tc>
          <w:tcPr>
            <w:tcW w:w="1275" w:type="dxa"/>
          </w:tcPr>
          <w:p w14:paraId="12A3837D"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66</w:t>
            </w:r>
          </w:p>
        </w:tc>
      </w:tr>
      <w:tr w:rsidR="00B97B3C" w:rsidRPr="00663F9D" w14:paraId="3EA16136" w14:textId="77777777" w:rsidTr="00495DCC">
        <w:trPr>
          <w:trHeight w:val="240"/>
        </w:trPr>
        <w:tc>
          <w:tcPr>
            <w:tcW w:w="4957" w:type="dxa"/>
            <w:hideMark/>
          </w:tcPr>
          <w:p w14:paraId="3A4281E4" w14:textId="77777777" w:rsidR="00B97B3C" w:rsidRPr="00663F9D" w:rsidRDefault="00B97B3C" w:rsidP="004F3AA1">
            <w:pPr>
              <w:widowControl w:val="0"/>
              <w:tabs>
                <w:tab w:val="left" w:pos="283"/>
                <w:tab w:val="left" w:pos="960"/>
              </w:tabs>
              <w:autoSpaceDE w:val="0"/>
              <w:autoSpaceDN w:val="0"/>
              <w:adjustRightInd w:val="0"/>
              <w:spacing w:before="60" w:after="60"/>
              <w:jc w:val="both"/>
              <w:textAlignment w:val="center"/>
              <w:rPr>
                <w:rFonts w:ascii="Lato" w:hAnsi="Lato"/>
                <w:sz w:val="20"/>
              </w:rPr>
            </w:pPr>
            <w:r w:rsidRPr="00663F9D">
              <w:rPr>
                <w:rFonts w:ascii="Lato" w:hAnsi="Lato"/>
                <w:sz w:val="20"/>
              </w:rPr>
              <w:t>Zawiadomienia o zgromadzeniach publicznych </w:t>
            </w:r>
          </w:p>
        </w:tc>
        <w:tc>
          <w:tcPr>
            <w:tcW w:w="1417" w:type="dxa"/>
            <w:hideMark/>
          </w:tcPr>
          <w:p w14:paraId="247DE39E"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564</w:t>
            </w:r>
          </w:p>
        </w:tc>
        <w:tc>
          <w:tcPr>
            <w:tcW w:w="1418" w:type="dxa"/>
            <w:hideMark/>
          </w:tcPr>
          <w:p w14:paraId="0C91EB6F"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842</w:t>
            </w:r>
          </w:p>
        </w:tc>
        <w:tc>
          <w:tcPr>
            <w:tcW w:w="1275" w:type="dxa"/>
          </w:tcPr>
          <w:p w14:paraId="5501BC4B" w14:textId="77777777" w:rsidR="00B97B3C" w:rsidRPr="00663F9D" w:rsidRDefault="00B97B3C" w:rsidP="004F3AA1">
            <w:pPr>
              <w:widowControl w:val="0"/>
              <w:tabs>
                <w:tab w:val="left" w:pos="283"/>
                <w:tab w:val="left" w:pos="960"/>
              </w:tabs>
              <w:autoSpaceDE w:val="0"/>
              <w:autoSpaceDN w:val="0"/>
              <w:adjustRightInd w:val="0"/>
              <w:spacing w:before="60" w:after="60"/>
              <w:jc w:val="right"/>
              <w:textAlignment w:val="center"/>
              <w:rPr>
                <w:rFonts w:ascii="Lato" w:hAnsi="Lato"/>
                <w:sz w:val="20"/>
              </w:rPr>
            </w:pPr>
            <w:r w:rsidRPr="00663F9D">
              <w:rPr>
                <w:rFonts w:ascii="Lato" w:hAnsi="Lato"/>
                <w:sz w:val="20"/>
              </w:rPr>
              <w:t>497</w:t>
            </w:r>
          </w:p>
        </w:tc>
      </w:tr>
    </w:tbl>
    <w:p w14:paraId="501B37E6" w14:textId="77777777" w:rsidR="00B97B3C" w:rsidRPr="00663F9D" w:rsidRDefault="00B97B3C" w:rsidP="4DD411D8">
      <w:pPr>
        <w:spacing w:after="0" w:line="240" w:lineRule="auto"/>
        <w:rPr>
          <w:rFonts w:ascii="Lato" w:hAnsi="Lato"/>
          <w:sz w:val="18"/>
          <w:szCs w:val="18"/>
        </w:rPr>
      </w:pPr>
      <w:r w:rsidRPr="4DD411D8">
        <w:rPr>
          <w:rFonts w:ascii="Lato" w:hAnsi="Lato"/>
          <w:sz w:val="18"/>
          <w:szCs w:val="18"/>
          <w:vertAlign w:val="superscript"/>
        </w:rPr>
        <w:t>1</w:t>
      </w:r>
      <w:r w:rsidRPr="4DD411D8">
        <w:rPr>
          <w:rFonts w:ascii="Lato" w:hAnsi="Lato"/>
          <w:sz w:val="18"/>
          <w:szCs w:val="18"/>
        </w:rPr>
        <w:t xml:space="preserve"> liczba wszystkich decyzji, tj. odmowna, zezwalająca, zmieniająca oraz umorzenie</w:t>
      </w:r>
    </w:p>
    <w:p w14:paraId="056B85F7" w14:textId="77777777" w:rsidR="00B97B3C" w:rsidRPr="00663F9D" w:rsidRDefault="00B97B3C" w:rsidP="00B97B3C">
      <w:pPr>
        <w:spacing w:after="0"/>
        <w:jc w:val="center"/>
        <w:rPr>
          <w:rFonts w:ascii="Lato" w:hAnsi="Lato"/>
          <w:sz w:val="20"/>
        </w:rPr>
      </w:pPr>
      <w:r w:rsidRPr="00663F9D">
        <w:rPr>
          <w:rFonts w:ascii="Lato" w:hAnsi="Lato"/>
          <w:sz w:val="20"/>
        </w:rPr>
        <w:t>Źródło: dane własne UMK</w:t>
      </w:r>
    </w:p>
    <w:p w14:paraId="08FF0570" w14:textId="77777777" w:rsidR="00B97B3C" w:rsidRPr="00663F9D" w:rsidRDefault="00B97B3C" w:rsidP="00B97B3C">
      <w:pPr>
        <w:spacing w:after="0"/>
        <w:jc w:val="center"/>
        <w:rPr>
          <w:rFonts w:ascii="Lato" w:hAnsi="Lato"/>
          <w:sz w:val="20"/>
        </w:rPr>
      </w:pPr>
    </w:p>
    <w:p w14:paraId="3A804FB6" w14:textId="77777777" w:rsidR="00B97B3C" w:rsidRPr="00663F9D" w:rsidRDefault="00B97B3C" w:rsidP="00B97B3C">
      <w:pPr>
        <w:spacing w:after="0"/>
        <w:jc w:val="both"/>
        <w:rPr>
          <w:rFonts w:ascii="Lato" w:hAnsi="Lato"/>
        </w:rPr>
      </w:pPr>
      <w:r w:rsidRPr="00663F9D">
        <w:rPr>
          <w:rFonts w:ascii="Lato" w:hAnsi="Lato"/>
        </w:rPr>
        <w:t>Znacząco mniejsza liczba imprez masowych i zgromadzeń publicznych w 2020 roku powodowana była sytuacją epidemiczną i wynikającymi z niej obostrzeniami.</w:t>
      </w:r>
    </w:p>
    <w:p w14:paraId="677ED188" w14:textId="77777777" w:rsidR="00B97B3C" w:rsidRPr="00663F9D" w:rsidRDefault="00B97B3C" w:rsidP="00B97B3C">
      <w:pPr>
        <w:spacing w:after="0"/>
        <w:jc w:val="both"/>
        <w:rPr>
          <w:rFonts w:ascii="Lato" w:hAnsi="Lato"/>
        </w:rPr>
      </w:pPr>
    </w:p>
    <w:p w14:paraId="07393523" w14:textId="77777777" w:rsidR="00B97B3C" w:rsidRPr="00663F9D" w:rsidRDefault="00B97B3C" w:rsidP="00B97B3C">
      <w:pPr>
        <w:pStyle w:val="Podtytu"/>
        <w:spacing w:after="0"/>
      </w:pPr>
      <w:bookmarkStart w:id="121" w:name="_Toc10018603"/>
      <w:bookmarkStart w:id="122" w:name="_Toc8985028"/>
      <w:bookmarkStart w:id="123" w:name="_Toc8911594"/>
      <w:bookmarkStart w:id="124" w:name="_Toc8736346"/>
      <w:r w:rsidRPr="00663F9D">
        <w:t>Program profilaktyki przeciwpożarowej obiektów Gminy Miejskiej Kraków</w:t>
      </w:r>
      <w:bookmarkEnd w:id="121"/>
      <w:bookmarkEnd w:id="122"/>
      <w:bookmarkEnd w:id="123"/>
      <w:bookmarkEnd w:id="124"/>
    </w:p>
    <w:p w14:paraId="38B83451" w14:textId="77777777" w:rsidR="00B97B3C" w:rsidRPr="00663F9D" w:rsidRDefault="00B97B3C" w:rsidP="00B97B3C">
      <w:pPr>
        <w:spacing w:after="0"/>
        <w:jc w:val="both"/>
        <w:rPr>
          <w:rFonts w:ascii="Lato" w:hAnsi="Lato"/>
        </w:rPr>
      </w:pPr>
    </w:p>
    <w:p w14:paraId="0DBBCE89" w14:textId="77777777" w:rsidR="00B97B3C" w:rsidRPr="00663F9D" w:rsidRDefault="00B97B3C" w:rsidP="00B97B3C">
      <w:pPr>
        <w:spacing w:after="0"/>
        <w:jc w:val="both"/>
        <w:rPr>
          <w:rFonts w:ascii="Lato" w:hAnsi="Lato"/>
        </w:rPr>
      </w:pPr>
      <w:r w:rsidRPr="00663F9D">
        <w:rPr>
          <w:rFonts w:ascii="Lato" w:hAnsi="Lato"/>
        </w:rPr>
        <w:t xml:space="preserve">W ramach usługi publicznej B-1, w celu tworzenia warunków do utrzymania bezpieczeństwa publicznego na terenie Gminy, prowadzone są zadania dotyczące ochrony przeciwpożarowej wynikające z przyjętego Uchwałą Nr CXVI/1209/06 Rady Miasta Krakowa w dniu 13 września 2006 r. „Programu profilaktyki przeciwpożarowej obiektów Gminy Miejskiej Kraków”. </w:t>
      </w:r>
    </w:p>
    <w:p w14:paraId="78EF1FB4" w14:textId="77777777" w:rsidR="00B97B3C" w:rsidRPr="00663F9D" w:rsidRDefault="00B97B3C" w:rsidP="00B97B3C">
      <w:pPr>
        <w:spacing w:after="0"/>
        <w:jc w:val="both"/>
        <w:rPr>
          <w:rFonts w:ascii="Lato" w:hAnsi="Lato"/>
        </w:rPr>
      </w:pPr>
    </w:p>
    <w:p w14:paraId="08A0369A" w14:textId="77777777" w:rsidR="00B97B3C" w:rsidRPr="00663F9D" w:rsidRDefault="00B97B3C" w:rsidP="00B97B3C">
      <w:pPr>
        <w:spacing w:after="0"/>
        <w:jc w:val="both"/>
        <w:rPr>
          <w:rFonts w:ascii="Lato" w:hAnsi="Lato"/>
        </w:rPr>
      </w:pPr>
      <w:r w:rsidRPr="00663F9D">
        <w:rPr>
          <w:rFonts w:ascii="Lato" w:hAnsi="Lato"/>
        </w:rPr>
        <w:t>W ramach realizacji programu profilaktyki przeciwpożarowej obiektów Gminy Miejskiej Kraków przeprowadzono następującą liczbę kontroli stopnia przestrzegania przepisów przeciwpożarowych:</w:t>
      </w:r>
    </w:p>
    <w:p w14:paraId="055B6F51" w14:textId="77777777" w:rsidR="00B97B3C" w:rsidRPr="00663F9D" w:rsidRDefault="00B97B3C" w:rsidP="008E57A9">
      <w:pPr>
        <w:pStyle w:val="Akapitzlist"/>
        <w:numPr>
          <w:ilvl w:val="0"/>
          <w:numId w:val="218"/>
        </w:numPr>
        <w:spacing w:after="0"/>
        <w:jc w:val="both"/>
        <w:rPr>
          <w:rFonts w:ascii="Lato" w:hAnsi="Lato"/>
          <w:b/>
        </w:rPr>
      </w:pPr>
      <w:r w:rsidRPr="00663F9D">
        <w:rPr>
          <w:rFonts w:ascii="Lato" w:hAnsi="Lato"/>
          <w:b/>
        </w:rPr>
        <w:lastRenderedPageBreak/>
        <w:t>2020: 77 (w tym 49 kontroli kompleksowych, 25 kontroli sprawdzających i 3 kontrole problemowe)</w:t>
      </w:r>
    </w:p>
    <w:p w14:paraId="1FCA20D6" w14:textId="77777777" w:rsidR="00B97B3C" w:rsidRPr="00663F9D" w:rsidRDefault="00B97B3C" w:rsidP="008E57A9">
      <w:pPr>
        <w:numPr>
          <w:ilvl w:val="0"/>
          <w:numId w:val="59"/>
        </w:numPr>
        <w:spacing w:after="0" w:line="240" w:lineRule="auto"/>
        <w:jc w:val="both"/>
        <w:rPr>
          <w:rFonts w:ascii="Lato" w:hAnsi="Lato"/>
        </w:rPr>
      </w:pPr>
      <w:r w:rsidRPr="00663F9D">
        <w:rPr>
          <w:rFonts w:ascii="Lato" w:hAnsi="Lato"/>
        </w:rPr>
        <w:t>2019: 117 kontroli</w:t>
      </w:r>
    </w:p>
    <w:p w14:paraId="285A843D" w14:textId="77777777" w:rsidR="00B97B3C" w:rsidRPr="00663F9D" w:rsidRDefault="00B97B3C" w:rsidP="008E57A9">
      <w:pPr>
        <w:pStyle w:val="Akapitzlist"/>
        <w:numPr>
          <w:ilvl w:val="0"/>
          <w:numId w:val="60"/>
        </w:numPr>
        <w:spacing w:after="0" w:line="240" w:lineRule="auto"/>
        <w:jc w:val="both"/>
        <w:rPr>
          <w:rFonts w:ascii="Lato" w:hAnsi="Lato"/>
        </w:rPr>
      </w:pPr>
      <w:r w:rsidRPr="00663F9D">
        <w:rPr>
          <w:rFonts w:ascii="Lato" w:hAnsi="Lato"/>
        </w:rPr>
        <w:t>2018: 141 kontroli</w:t>
      </w:r>
    </w:p>
    <w:p w14:paraId="338FF17A" w14:textId="77777777" w:rsidR="00B97B3C" w:rsidRPr="00663F9D" w:rsidRDefault="00B97B3C" w:rsidP="00B97B3C">
      <w:pPr>
        <w:pStyle w:val="Akapitzlist"/>
        <w:spacing w:after="0"/>
        <w:jc w:val="both"/>
        <w:rPr>
          <w:rFonts w:ascii="Lato" w:hAnsi="Lato"/>
        </w:rPr>
      </w:pPr>
    </w:p>
    <w:p w14:paraId="342F9C94" w14:textId="77777777" w:rsidR="00B97B3C" w:rsidRPr="00663F9D" w:rsidRDefault="00B97B3C" w:rsidP="00B97B3C">
      <w:pPr>
        <w:spacing w:after="0" w:line="256" w:lineRule="auto"/>
        <w:jc w:val="both"/>
        <w:rPr>
          <w:rFonts w:ascii="Lato" w:hAnsi="Lato"/>
        </w:rPr>
      </w:pPr>
      <w:r w:rsidRPr="00663F9D">
        <w:rPr>
          <w:rFonts w:ascii="Lato" w:hAnsi="Lato"/>
        </w:rPr>
        <w:t xml:space="preserve">W ramach Programu funkcjonariusze Straży Pożarnej prowadzili cykliczne kontrole obiektów budowlanych, jak np. szkoły, domy kultury, budynki wielorodzinne, co pozwoliło na objęcie kontrolami m.in. ok. 26% krakowskich szkół samorządowych. Odsetek budynków objętych corocznymi kontrolami p.poż. obrazuje </w:t>
      </w:r>
      <w:r w:rsidRPr="00663F9D">
        <w:rPr>
          <w:rFonts w:ascii="Lato" w:hAnsi="Lato"/>
          <w:b/>
          <w:bCs/>
        </w:rPr>
        <w:t>Wskaźnik</w:t>
      </w:r>
      <w:r w:rsidRPr="00663F9D">
        <w:rPr>
          <w:rFonts w:ascii="Lato" w:hAnsi="Lato"/>
        </w:rPr>
        <w:t xml:space="preserve"> </w:t>
      </w:r>
      <w:r w:rsidRPr="00663F9D">
        <w:rPr>
          <w:rFonts w:ascii="Lato" w:hAnsi="Lato"/>
          <w:b/>
          <w:bCs/>
        </w:rPr>
        <w:t>Kontrola p.poż. w szkołach samorządowych</w:t>
      </w:r>
      <w:r w:rsidRPr="00663F9D">
        <w:rPr>
          <w:rFonts w:ascii="Lato" w:hAnsi="Lato"/>
        </w:rPr>
        <w:t xml:space="preserve"> </w:t>
      </w:r>
      <w:r w:rsidRPr="00663F9D">
        <w:rPr>
          <w:rFonts w:ascii="Lato" w:hAnsi="Lato"/>
          <w:b/>
          <w:bCs/>
        </w:rPr>
        <w:t>(W5_B)</w:t>
      </w:r>
      <w:r w:rsidRPr="00663F9D">
        <w:rPr>
          <w:rFonts w:ascii="Lato" w:hAnsi="Lato"/>
        </w:rPr>
        <w:t>:</w:t>
      </w:r>
    </w:p>
    <w:p w14:paraId="2196A9A4" w14:textId="77777777" w:rsidR="00B97B3C" w:rsidRPr="00663F9D" w:rsidRDefault="00B97B3C" w:rsidP="008E57A9">
      <w:pPr>
        <w:pStyle w:val="Akapitzlist"/>
        <w:numPr>
          <w:ilvl w:val="0"/>
          <w:numId w:val="60"/>
        </w:numPr>
        <w:spacing w:after="0" w:line="256" w:lineRule="auto"/>
        <w:jc w:val="both"/>
        <w:rPr>
          <w:rFonts w:ascii="Lato" w:hAnsi="Lato"/>
          <w:b/>
        </w:rPr>
      </w:pPr>
      <w:r w:rsidRPr="00663F9D">
        <w:rPr>
          <w:rFonts w:ascii="Lato" w:hAnsi="Lato"/>
          <w:b/>
        </w:rPr>
        <w:t>2020: 25,84%</w:t>
      </w:r>
    </w:p>
    <w:p w14:paraId="2BF6C42F" w14:textId="77777777" w:rsidR="00B97B3C" w:rsidRPr="00663F9D" w:rsidRDefault="00B97B3C" w:rsidP="008E57A9">
      <w:pPr>
        <w:numPr>
          <w:ilvl w:val="0"/>
          <w:numId w:val="61"/>
        </w:numPr>
        <w:spacing w:after="0" w:line="240" w:lineRule="auto"/>
        <w:jc w:val="both"/>
        <w:rPr>
          <w:rFonts w:ascii="Lato" w:hAnsi="Lato"/>
        </w:rPr>
      </w:pPr>
      <w:r w:rsidRPr="00663F9D">
        <w:rPr>
          <w:rFonts w:ascii="Lato" w:hAnsi="Lato"/>
        </w:rPr>
        <w:t>2019: 22,1%</w:t>
      </w:r>
    </w:p>
    <w:p w14:paraId="34D0FD1E" w14:textId="77777777" w:rsidR="00B97B3C" w:rsidRPr="00663F9D" w:rsidRDefault="00B97B3C" w:rsidP="008E57A9">
      <w:pPr>
        <w:numPr>
          <w:ilvl w:val="0"/>
          <w:numId w:val="62"/>
        </w:numPr>
        <w:spacing w:after="0" w:line="240" w:lineRule="auto"/>
        <w:jc w:val="both"/>
        <w:rPr>
          <w:rFonts w:ascii="Lato" w:hAnsi="Lato"/>
        </w:rPr>
      </w:pPr>
      <w:r w:rsidRPr="00663F9D">
        <w:rPr>
          <w:rFonts w:ascii="Lato" w:hAnsi="Lato"/>
        </w:rPr>
        <w:t>2018: 30,8%</w:t>
      </w:r>
    </w:p>
    <w:p w14:paraId="508B2AA9" w14:textId="77777777" w:rsidR="00B97B3C" w:rsidRPr="00663F9D" w:rsidRDefault="00B97B3C" w:rsidP="00B97B3C">
      <w:pPr>
        <w:spacing w:after="0"/>
        <w:ind w:left="720"/>
        <w:contextualSpacing/>
        <w:jc w:val="both"/>
        <w:rPr>
          <w:rFonts w:ascii="Lato" w:hAnsi="Lato"/>
        </w:rPr>
      </w:pPr>
    </w:p>
    <w:p w14:paraId="05F0692B" w14:textId="3C539A92" w:rsidR="00B97B3C" w:rsidRPr="00663F9D" w:rsidRDefault="00B97B3C" w:rsidP="00B97B3C">
      <w:pPr>
        <w:spacing w:after="0"/>
        <w:jc w:val="both"/>
        <w:rPr>
          <w:rFonts w:ascii="Lato" w:hAnsi="Lato"/>
        </w:rPr>
      </w:pPr>
      <w:r w:rsidRPr="78EEAE2E">
        <w:rPr>
          <w:rFonts w:ascii="Lato" w:hAnsi="Lato"/>
        </w:rPr>
        <w:t>Na terenie Krakowa, w</w:t>
      </w:r>
      <w:r>
        <w:rPr>
          <w:rFonts w:ascii="Lato" w:hAnsi="Lato"/>
        </w:rPr>
        <w:t xml:space="preserve"> 2020 r</w:t>
      </w:r>
      <w:r w:rsidRPr="78EEAE2E">
        <w:rPr>
          <w:rFonts w:ascii="Lato" w:hAnsi="Lato"/>
        </w:rPr>
        <w:t xml:space="preserve">oku </w:t>
      </w:r>
      <w:r>
        <w:rPr>
          <w:rFonts w:ascii="Lato" w:hAnsi="Lato"/>
        </w:rPr>
        <w:t xml:space="preserve">w stosunku do roku poprzedniego, </w:t>
      </w:r>
      <w:r w:rsidRPr="78EEAE2E">
        <w:rPr>
          <w:rFonts w:ascii="Lato" w:hAnsi="Lato"/>
        </w:rPr>
        <w:t>odnotowano wzrost o</w:t>
      </w:r>
      <w:r w:rsidR="00677514">
        <w:rPr>
          <w:rFonts w:ascii="Lato" w:hAnsi="Lato"/>
        </w:rPr>
        <w:t> </w:t>
      </w:r>
      <w:r w:rsidRPr="78EEAE2E">
        <w:rPr>
          <w:rFonts w:ascii="Lato" w:hAnsi="Lato"/>
        </w:rPr>
        <w:t>1</w:t>
      </w:r>
      <w:r w:rsidR="00677514">
        <w:rPr>
          <w:rFonts w:ascii="Lato" w:hAnsi="Lato"/>
        </w:rPr>
        <w:t> </w:t>
      </w:r>
      <w:r w:rsidRPr="78EEAE2E">
        <w:rPr>
          <w:rFonts w:ascii="Lato" w:hAnsi="Lato"/>
        </w:rPr>
        <w:t>669 przypadków występowania zagrożeń miejscowych, tj. innych niż pożar zdarzeń wynikających z rozwoju cywilizacyjnego, działań człowieka lub naturalnych sił przyrody, stwarzających zagrożenia dla życia, zdrowia, mienia lub środowiska</w:t>
      </w:r>
      <w:r>
        <w:rPr>
          <w:rFonts w:ascii="Lato" w:hAnsi="Lato"/>
        </w:rPr>
        <w:t xml:space="preserve"> (w 2019 roku 5 971)</w:t>
      </w:r>
      <w:r w:rsidRPr="78EEAE2E">
        <w:rPr>
          <w:rFonts w:ascii="Lato" w:hAnsi="Lato"/>
        </w:rPr>
        <w:t xml:space="preserve">, o 155 mniej pożarów oraz spadek o 338 przypadków liczby fałszywych alarmów. </w:t>
      </w:r>
    </w:p>
    <w:p w14:paraId="72FF4CF1" w14:textId="77777777" w:rsidR="00B97B3C" w:rsidRPr="00663F9D" w:rsidRDefault="00B97B3C" w:rsidP="00B97B3C">
      <w:pPr>
        <w:spacing w:after="0"/>
        <w:ind w:left="426"/>
        <w:jc w:val="both"/>
        <w:rPr>
          <w:rFonts w:ascii="Lato" w:hAnsi="Lato"/>
        </w:rPr>
      </w:pPr>
    </w:p>
    <w:p w14:paraId="4737ADD7" w14:textId="77777777" w:rsidR="00B97B3C" w:rsidRPr="00663F9D" w:rsidRDefault="00B97B3C" w:rsidP="00B97B3C">
      <w:pPr>
        <w:pStyle w:val="Podtytu"/>
      </w:pPr>
      <w:r w:rsidRPr="00663F9D">
        <w:t>Zapewnienie gotowości bojowej jednostek Ochotniczej Straży Pożarnej (OSP)</w:t>
      </w:r>
    </w:p>
    <w:p w14:paraId="3E14E759" w14:textId="77777777" w:rsidR="00B97B3C" w:rsidRPr="00663F9D" w:rsidRDefault="00B97B3C" w:rsidP="007F2643">
      <w:pPr>
        <w:jc w:val="both"/>
        <w:rPr>
          <w:rFonts w:ascii="Lato" w:hAnsi="Lato"/>
        </w:rPr>
      </w:pPr>
      <w:r w:rsidRPr="00663F9D">
        <w:rPr>
          <w:rFonts w:ascii="Lato" w:hAnsi="Lato"/>
        </w:rPr>
        <w:t xml:space="preserve">W 2020 r. Gmina Miejska Kraków zapewniała gotowość bojową 11 jednostkom OSP. Dzięki wsparciu finansowemu miasta zapewniono gotowość 100% jednostek OSP. </w:t>
      </w:r>
      <w:r w:rsidRPr="00663F9D">
        <w:rPr>
          <w:rFonts w:ascii="Lato" w:hAnsi="Lato"/>
          <w:b/>
          <w:bCs/>
        </w:rPr>
        <w:t xml:space="preserve">Wskaźnik gotowość bojowa Ochotniczych Straży Pożarnych z terenu Krakowa wynosił </w:t>
      </w:r>
      <w:r w:rsidRPr="00663F9D">
        <w:rPr>
          <w:rFonts w:ascii="Lato" w:hAnsi="Lato"/>
        </w:rPr>
        <w:t>(</w:t>
      </w:r>
      <w:r w:rsidRPr="00663F9D">
        <w:rPr>
          <w:rFonts w:ascii="Lato" w:hAnsi="Lato"/>
          <w:b/>
          <w:bCs/>
        </w:rPr>
        <w:t>W15_B</w:t>
      </w:r>
      <w:r w:rsidRPr="00663F9D">
        <w:rPr>
          <w:rFonts w:ascii="Lato" w:hAnsi="Lato"/>
        </w:rPr>
        <w:t>):</w:t>
      </w:r>
    </w:p>
    <w:p w14:paraId="42FC1DCB" w14:textId="77777777" w:rsidR="00B97B3C" w:rsidRPr="00663F9D" w:rsidRDefault="00B97B3C" w:rsidP="008E57A9">
      <w:pPr>
        <w:pStyle w:val="Akapitzlist"/>
        <w:numPr>
          <w:ilvl w:val="0"/>
          <w:numId w:val="219"/>
        </w:numPr>
        <w:spacing w:after="0"/>
        <w:jc w:val="both"/>
        <w:rPr>
          <w:rFonts w:ascii="Lato" w:hAnsi="Lato"/>
          <w:b/>
        </w:rPr>
      </w:pPr>
      <w:r w:rsidRPr="00663F9D">
        <w:rPr>
          <w:rFonts w:ascii="Lato" w:hAnsi="Lato"/>
          <w:b/>
        </w:rPr>
        <w:t>2020: 100%</w:t>
      </w:r>
    </w:p>
    <w:p w14:paraId="5D0FD421" w14:textId="77777777" w:rsidR="00B97B3C" w:rsidRPr="00663F9D" w:rsidRDefault="00B97B3C" w:rsidP="008E57A9">
      <w:pPr>
        <w:numPr>
          <w:ilvl w:val="0"/>
          <w:numId w:val="63"/>
        </w:numPr>
        <w:spacing w:after="0" w:line="240" w:lineRule="auto"/>
        <w:jc w:val="both"/>
        <w:rPr>
          <w:rFonts w:ascii="Lato" w:hAnsi="Lato"/>
        </w:rPr>
      </w:pPr>
      <w:r w:rsidRPr="00663F9D">
        <w:rPr>
          <w:rFonts w:ascii="Lato" w:hAnsi="Lato"/>
        </w:rPr>
        <w:t>2019: 100%</w:t>
      </w:r>
    </w:p>
    <w:p w14:paraId="4349D898" w14:textId="77777777" w:rsidR="00B97B3C" w:rsidRPr="00663F9D" w:rsidRDefault="00B97B3C" w:rsidP="008E57A9">
      <w:pPr>
        <w:numPr>
          <w:ilvl w:val="0"/>
          <w:numId w:val="64"/>
        </w:numPr>
        <w:spacing w:line="240" w:lineRule="auto"/>
        <w:jc w:val="both"/>
        <w:rPr>
          <w:rFonts w:ascii="Lato" w:hAnsi="Lato"/>
        </w:rPr>
      </w:pPr>
      <w:r w:rsidRPr="00663F9D">
        <w:rPr>
          <w:rFonts w:ascii="Lato" w:hAnsi="Lato"/>
        </w:rPr>
        <w:t>2018: 100%</w:t>
      </w:r>
    </w:p>
    <w:p w14:paraId="4292A389" w14:textId="77777777" w:rsidR="00B97B3C" w:rsidRPr="00663F9D" w:rsidRDefault="00B97B3C" w:rsidP="00B97B3C">
      <w:pPr>
        <w:spacing w:after="0"/>
        <w:jc w:val="both"/>
        <w:rPr>
          <w:rFonts w:ascii="Lato" w:hAnsi="Lato"/>
        </w:rPr>
      </w:pPr>
      <w:r w:rsidRPr="00663F9D">
        <w:rPr>
          <w:rFonts w:ascii="Lato" w:hAnsi="Lato"/>
          <w:b/>
        </w:rPr>
        <w:t>Ofiary śmiertelne w wyniku pożarów w Krakowie</w:t>
      </w:r>
      <w:r w:rsidRPr="00663F9D">
        <w:rPr>
          <w:rFonts w:ascii="Lato" w:hAnsi="Lato"/>
        </w:rPr>
        <w:t>:</w:t>
      </w:r>
    </w:p>
    <w:p w14:paraId="0E989278" w14:textId="77777777" w:rsidR="00B97B3C" w:rsidRPr="00663F9D" w:rsidRDefault="00B97B3C" w:rsidP="008E57A9">
      <w:pPr>
        <w:pStyle w:val="Akapitzlist"/>
        <w:numPr>
          <w:ilvl w:val="0"/>
          <w:numId w:val="64"/>
        </w:numPr>
        <w:spacing w:after="0"/>
        <w:jc w:val="both"/>
        <w:rPr>
          <w:rFonts w:ascii="Lato" w:hAnsi="Lato"/>
          <w:b/>
        </w:rPr>
      </w:pPr>
      <w:r w:rsidRPr="00663F9D">
        <w:rPr>
          <w:rFonts w:ascii="Lato" w:hAnsi="Lato"/>
          <w:b/>
        </w:rPr>
        <w:t>2020: 9 osób</w:t>
      </w:r>
    </w:p>
    <w:p w14:paraId="0E37CBF4" w14:textId="77777777" w:rsidR="00B97B3C" w:rsidRPr="00663F9D" w:rsidRDefault="00B97B3C" w:rsidP="008E57A9">
      <w:pPr>
        <w:numPr>
          <w:ilvl w:val="0"/>
          <w:numId w:val="65"/>
        </w:numPr>
        <w:spacing w:after="0" w:line="240" w:lineRule="auto"/>
        <w:jc w:val="both"/>
        <w:rPr>
          <w:rFonts w:ascii="Lato" w:hAnsi="Lato"/>
        </w:rPr>
      </w:pPr>
      <w:r w:rsidRPr="00663F9D">
        <w:rPr>
          <w:rFonts w:ascii="Lato" w:hAnsi="Lato"/>
        </w:rPr>
        <w:t>2019: 5 osób</w:t>
      </w:r>
    </w:p>
    <w:p w14:paraId="0D9818A0" w14:textId="77777777" w:rsidR="00B97B3C" w:rsidRPr="00663F9D" w:rsidRDefault="00B97B3C" w:rsidP="008E57A9">
      <w:pPr>
        <w:numPr>
          <w:ilvl w:val="0"/>
          <w:numId w:val="66"/>
        </w:numPr>
        <w:spacing w:after="0" w:line="240" w:lineRule="auto"/>
        <w:jc w:val="both"/>
        <w:rPr>
          <w:rFonts w:ascii="Lato" w:hAnsi="Lato"/>
        </w:rPr>
      </w:pPr>
      <w:r w:rsidRPr="00663F9D">
        <w:rPr>
          <w:rFonts w:ascii="Lato" w:hAnsi="Lato"/>
        </w:rPr>
        <w:t>2018: 5 osób</w:t>
      </w:r>
    </w:p>
    <w:p w14:paraId="1EF56275" w14:textId="77777777" w:rsidR="00B97B3C" w:rsidRPr="00663F9D" w:rsidRDefault="00B97B3C" w:rsidP="00B97B3C">
      <w:pPr>
        <w:spacing w:after="0" w:line="240" w:lineRule="auto"/>
        <w:ind w:left="720"/>
        <w:jc w:val="both"/>
        <w:rPr>
          <w:rFonts w:ascii="Lato" w:hAnsi="Lato"/>
        </w:rPr>
      </w:pPr>
    </w:p>
    <w:p w14:paraId="46CEDC0C" w14:textId="77777777" w:rsidR="00B97B3C" w:rsidRPr="00663F9D" w:rsidRDefault="00B97B3C" w:rsidP="00B97B3C">
      <w:pPr>
        <w:spacing w:after="0"/>
        <w:jc w:val="both"/>
        <w:rPr>
          <w:rFonts w:ascii="Lato" w:hAnsi="Lato"/>
        </w:rPr>
      </w:pPr>
      <w:r w:rsidRPr="7D872C72">
        <w:rPr>
          <w:rFonts w:ascii="Lato" w:hAnsi="Lato"/>
        </w:rPr>
        <w:t>W roku 2020 ważnym wsparciem jednostek OSP z terenu Krakowa było pozyskanie nowych pojazdów ratowniczo – gaśniczych oraz wyposażenia ratowniczego w całości ze środków finansowych Miasta lub w przypadku OSP Kościelniki, dzięki dotacji z budżetu Miasta oraz dofinansowaniu z MSWiA.</w:t>
      </w:r>
    </w:p>
    <w:p w14:paraId="08DCA562" w14:textId="77777777" w:rsidR="00B97B3C" w:rsidRPr="00663F9D" w:rsidRDefault="00B97B3C" w:rsidP="00B97B3C">
      <w:pPr>
        <w:spacing w:after="0"/>
        <w:jc w:val="both"/>
        <w:rPr>
          <w:rFonts w:ascii="Lato" w:hAnsi="Lato"/>
        </w:rPr>
      </w:pPr>
      <w:r w:rsidRPr="7D872C72">
        <w:rPr>
          <w:rFonts w:ascii="Lato" w:hAnsi="Lato"/>
        </w:rPr>
        <w:t>W 2020 roku zakupiono m. in.:</w:t>
      </w:r>
    </w:p>
    <w:p w14:paraId="13C15F18" w14:textId="2FCF4057" w:rsidR="00B97B3C" w:rsidRPr="00B97B3C" w:rsidRDefault="00B97B3C" w:rsidP="008E57A9">
      <w:pPr>
        <w:pStyle w:val="Akapitzlist"/>
        <w:numPr>
          <w:ilvl w:val="0"/>
          <w:numId w:val="66"/>
        </w:numPr>
        <w:spacing w:after="0"/>
        <w:jc w:val="both"/>
        <w:rPr>
          <w:rFonts w:ascii="Lato" w:hAnsi="Lato"/>
        </w:rPr>
      </w:pPr>
      <w:r w:rsidRPr="00B97B3C">
        <w:rPr>
          <w:rFonts w:ascii="Lato" w:hAnsi="Lato"/>
        </w:rPr>
        <w:t>OSP Przewóz- lekki samochód ratowniczo-gaśniczy (zakup w ramach Budżetu Obywatelskiego).</w:t>
      </w:r>
    </w:p>
    <w:p w14:paraId="7C69E1EC" w14:textId="1584515C" w:rsidR="00B97B3C" w:rsidRPr="00B97B3C" w:rsidRDefault="00B97B3C" w:rsidP="008E57A9">
      <w:pPr>
        <w:pStyle w:val="Akapitzlist"/>
        <w:numPr>
          <w:ilvl w:val="0"/>
          <w:numId w:val="66"/>
        </w:numPr>
        <w:spacing w:after="0"/>
        <w:jc w:val="both"/>
        <w:rPr>
          <w:rFonts w:ascii="Lato" w:hAnsi="Lato"/>
        </w:rPr>
      </w:pPr>
      <w:r w:rsidRPr="00B97B3C">
        <w:rPr>
          <w:rFonts w:ascii="Lato" w:hAnsi="Lato"/>
        </w:rPr>
        <w:t>OSP Tyniec – lekki samochód ratowniczy z napędem 4x4 (zakup w ramach Budżetu Obywatelskiego).</w:t>
      </w:r>
    </w:p>
    <w:p w14:paraId="050D2282" w14:textId="65DE4E9D" w:rsidR="00B97B3C" w:rsidRPr="00B97B3C" w:rsidRDefault="00B97B3C" w:rsidP="008E57A9">
      <w:pPr>
        <w:pStyle w:val="Akapitzlist"/>
        <w:numPr>
          <w:ilvl w:val="0"/>
          <w:numId w:val="66"/>
        </w:numPr>
        <w:spacing w:after="0"/>
        <w:jc w:val="both"/>
        <w:rPr>
          <w:rFonts w:ascii="Lato" w:hAnsi="Lato"/>
        </w:rPr>
      </w:pPr>
      <w:r w:rsidRPr="00B97B3C">
        <w:rPr>
          <w:rFonts w:ascii="Lato" w:hAnsi="Lato"/>
        </w:rPr>
        <w:t>OSP Bieżanów- przewoźny agregat pompowy wysokiej wydajności, (zakup w ramach Budżetu Obywatelskiego).</w:t>
      </w:r>
    </w:p>
    <w:p w14:paraId="63F18DCC" w14:textId="2C8F8C7C" w:rsidR="00B97B3C" w:rsidRPr="00B97B3C" w:rsidRDefault="00B97B3C" w:rsidP="008E57A9">
      <w:pPr>
        <w:pStyle w:val="Akapitzlist"/>
        <w:numPr>
          <w:ilvl w:val="0"/>
          <w:numId w:val="66"/>
        </w:numPr>
        <w:spacing w:after="0"/>
        <w:jc w:val="both"/>
        <w:rPr>
          <w:rFonts w:ascii="Lato" w:hAnsi="Lato"/>
        </w:rPr>
      </w:pPr>
      <w:r w:rsidRPr="00B97B3C">
        <w:rPr>
          <w:rFonts w:ascii="Lato" w:hAnsi="Lato"/>
        </w:rPr>
        <w:t>OSP Bieżanów- pojazd wysokiej mobilności typu quad wraz z przyczepą transportową, (zakup w ramach Budżetu Obywatelskiego).</w:t>
      </w:r>
    </w:p>
    <w:p w14:paraId="44D9AA45" w14:textId="0A779E38" w:rsidR="00B97B3C" w:rsidRPr="00B97B3C" w:rsidRDefault="00B97B3C" w:rsidP="008E57A9">
      <w:pPr>
        <w:pStyle w:val="Akapitzlist"/>
        <w:numPr>
          <w:ilvl w:val="0"/>
          <w:numId w:val="66"/>
        </w:numPr>
        <w:spacing w:after="0"/>
        <w:jc w:val="both"/>
        <w:rPr>
          <w:rFonts w:ascii="Lato" w:hAnsi="Lato"/>
        </w:rPr>
      </w:pPr>
      <w:r w:rsidRPr="00B97B3C">
        <w:rPr>
          <w:rFonts w:ascii="Lato" w:hAnsi="Lato"/>
        </w:rPr>
        <w:t>OSP Kostrze - przewoźny agregat pompowy wysokiej wydajności, (zakup w ramach Budżetu Obywatelskiego).</w:t>
      </w:r>
    </w:p>
    <w:p w14:paraId="3027C5F0" w14:textId="598FF1F4" w:rsidR="00934418" w:rsidRPr="00B97B3C" w:rsidRDefault="00B97B3C" w:rsidP="008E57A9">
      <w:pPr>
        <w:pStyle w:val="Akapitzlist"/>
        <w:numPr>
          <w:ilvl w:val="0"/>
          <w:numId w:val="66"/>
        </w:numPr>
        <w:spacing w:after="0"/>
        <w:jc w:val="both"/>
        <w:rPr>
          <w:rFonts w:ascii="Lato" w:hAnsi="Lato"/>
        </w:rPr>
      </w:pPr>
      <w:r w:rsidRPr="4DD411D8">
        <w:rPr>
          <w:rFonts w:ascii="Lato" w:hAnsi="Lato"/>
        </w:rPr>
        <w:t>OSP Kościelniki</w:t>
      </w:r>
      <w:r w:rsidR="1ADA33F4" w:rsidRPr="4DD411D8">
        <w:rPr>
          <w:rFonts w:ascii="Lato" w:hAnsi="Lato"/>
        </w:rPr>
        <w:t xml:space="preserve"> </w:t>
      </w:r>
      <w:r w:rsidRPr="4DD411D8">
        <w:rPr>
          <w:rFonts w:ascii="Lato" w:hAnsi="Lato"/>
        </w:rPr>
        <w:t>- średni samochód ratowniczo-gaśniczy</w:t>
      </w:r>
      <w:r w:rsidR="310C0562" w:rsidRPr="4DD411D8">
        <w:rPr>
          <w:rFonts w:ascii="Lato" w:hAnsi="Lato"/>
        </w:rPr>
        <w:t>.</w:t>
      </w:r>
    </w:p>
    <w:p w14:paraId="2360ABBA" w14:textId="77777777" w:rsidR="00934418" w:rsidRPr="00BA2DD4" w:rsidRDefault="00934418" w:rsidP="4DD411D8">
      <w:pPr>
        <w:pStyle w:val="Nagwek4"/>
      </w:pPr>
      <w:bookmarkStart w:id="125" w:name="_Toc10018604"/>
      <w:r>
        <w:lastRenderedPageBreak/>
        <w:t>IV.2.2.2 Usługa publiczna B-2 Zapewnienie mieszkańcom pomocy w sytuacjach zagrożeń</w:t>
      </w:r>
      <w:bookmarkEnd w:id="116"/>
      <w:bookmarkEnd w:id="117"/>
      <w:bookmarkEnd w:id="118"/>
      <w:bookmarkEnd w:id="125"/>
    </w:p>
    <w:p w14:paraId="62D3F89E" w14:textId="77777777" w:rsidR="00934418" w:rsidRPr="00BA2DD4" w:rsidRDefault="00934418" w:rsidP="4DD411D8">
      <w:pPr>
        <w:spacing w:after="0"/>
        <w:jc w:val="both"/>
        <w:rPr>
          <w:rFonts w:ascii="Lato" w:hAnsi="Lato"/>
        </w:rPr>
      </w:pPr>
    </w:p>
    <w:p w14:paraId="0D02F86D" w14:textId="5DEFA976" w:rsidR="00934418" w:rsidRDefault="001F6FB0" w:rsidP="0058729B">
      <w:pPr>
        <w:spacing w:after="0"/>
        <w:jc w:val="both"/>
        <w:rPr>
          <w:rFonts w:ascii="Lato" w:hAnsi="Lato"/>
        </w:rPr>
      </w:pPr>
      <w:bookmarkStart w:id="126" w:name="_Toc8736348"/>
      <w:r w:rsidRPr="4DD411D8">
        <w:rPr>
          <w:rFonts w:ascii="Lato" w:hAnsi="Lato"/>
        </w:rPr>
        <w:t>Działania w ramach Usługi publicznej B-2 koncentrują się na celach związanych z zapewnieniem ochrony przeciwpowodziowej, zapewnieniem obronności, a także zapobieganiu zagrożeniom kryzysowym, epidemiologicznym oraz budowlanym. W ramach tej usługi zadania realizowane są przy współudziale służb porządku publicznego, Ochotniczych Straży Pożarnych działających w granicach administracyjnych Miasta oraz miejskich jednostek organizacyjnych i spółek zgodnie z kompetencjami.</w:t>
      </w:r>
    </w:p>
    <w:p w14:paraId="4E450442" w14:textId="77777777" w:rsidR="00BA2937" w:rsidRPr="00BA2DD4" w:rsidRDefault="00BA2937" w:rsidP="4DD411D8">
      <w:pPr>
        <w:spacing w:after="0"/>
        <w:jc w:val="both"/>
        <w:rPr>
          <w:rFonts w:ascii="Lato" w:hAnsi="Lato"/>
        </w:rPr>
      </w:pPr>
    </w:p>
    <w:p w14:paraId="4169FDFC" w14:textId="77777777" w:rsidR="00934418" w:rsidRPr="00BA2DD4" w:rsidRDefault="00934418" w:rsidP="4DD411D8">
      <w:pPr>
        <w:pStyle w:val="Podtytu"/>
      </w:pPr>
      <w:r>
        <w:t>Centrum Zarządzania Kryzysowego Miasta Krakowa</w:t>
      </w:r>
    </w:p>
    <w:p w14:paraId="04BD1FCA" w14:textId="77777777" w:rsidR="00BA2937" w:rsidRPr="00663F9D" w:rsidRDefault="00BA2937" w:rsidP="00BA2937">
      <w:pPr>
        <w:spacing w:after="0" w:line="22" w:lineRule="atLeast"/>
        <w:contextualSpacing/>
        <w:jc w:val="both"/>
        <w:rPr>
          <w:rFonts w:ascii="Lato" w:eastAsia="Times New Roman" w:hAnsi="Lato"/>
          <w:lang w:eastAsia="pl-PL"/>
        </w:rPr>
      </w:pPr>
      <w:r w:rsidRPr="00663F9D">
        <w:rPr>
          <w:rFonts w:ascii="Lato" w:eastAsia="Times New Roman" w:hAnsi="Lato"/>
          <w:lang w:eastAsia="pl-PL"/>
        </w:rPr>
        <w:t>Zarządzanie bezpieczeństwem odbywało się z poziomu Zespołu Zarządzania Kryzysowego Miasta Krakowa (ZZK MK) oraz za pośrednictwem Centrum Zarządzania Kryzysowego Miasta Krakowa (CZK MK) pracującego w systemie całodobowym.</w:t>
      </w:r>
    </w:p>
    <w:p w14:paraId="66793E67" w14:textId="77777777" w:rsidR="00BA2937" w:rsidRPr="00663F9D" w:rsidRDefault="00BA2937" w:rsidP="00BA2937">
      <w:pPr>
        <w:spacing w:after="0" w:line="22" w:lineRule="atLeast"/>
        <w:contextualSpacing/>
        <w:jc w:val="both"/>
        <w:rPr>
          <w:rFonts w:ascii="Lato" w:eastAsia="Times New Roman" w:hAnsi="Lato"/>
          <w:lang w:eastAsia="pl-PL"/>
        </w:rPr>
      </w:pPr>
    </w:p>
    <w:p w14:paraId="545BF432" w14:textId="77777777" w:rsidR="00BA2937" w:rsidRPr="00663F9D" w:rsidRDefault="00BA2937" w:rsidP="00BA2937">
      <w:pPr>
        <w:spacing w:after="0" w:line="22" w:lineRule="atLeast"/>
        <w:contextualSpacing/>
        <w:jc w:val="both"/>
        <w:rPr>
          <w:rFonts w:ascii="Lato" w:hAnsi="Lato"/>
        </w:rPr>
      </w:pPr>
      <w:r w:rsidRPr="00663F9D">
        <w:rPr>
          <w:rFonts w:ascii="Lato" w:hAnsi="Lato"/>
        </w:rPr>
        <w:t xml:space="preserve">W roku 2020 odbyło się 7 posiedzeń ZZK MK, w tym jedno w formie telekonferencji. CZK MK przygotowało i wykonało bieżącą aktualizację Planu Zarządzania Kryzysowego Miasta Krakowa oraz 36 procedur postępowania na wypadek wystąpienia zagrożeń określonych w Planie Zarządzania Kryzysowego Miasta Krakowa - załączników do Planu. </w:t>
      </w:r>
    </w:p>
    <w:p w14:paraId="66B408E4" w14:textId="77777777" w:rsidR="00BA2937" w:rsidRPr="00663F9D" w:rsidRDefault="00BA2937" w:rsidP="00F44F91">
      <w:pPr>
        <w:autoSpaceDE w:val="0"/>
        <w:autoSpaceDN w:val="0"/>
        <w:spacing w:after="0"/>
        <w:jc w:val="both"/>
        <w:rPr>
          <w:rFonts w:ascii="Lato" w:hAnsi="Lato"/>
          <w:b/>
          <w:bCs/>
        </w:rPr>
      </w:pPr>
    </w:p>
    <w:p w14:paraId="7B404BDA" w14:textId="7C119AC2" w:rsidR="00BA2937" w:rsidRPr="00663F9D" w:rsidRDefault="00BA2937" w:rsidP="00F44F91">
      <w:pPr>
        <w:autoSpaceDE w:val="0"/>
        <w:autoSpaceDN w:val="0"/>
        <w:spacing w:after="0"/>
        <w:jc w:val="both"/>
        <w:rPr>
          <w:rFonts w:ascii="Lato" w:hAnsi="Lato"/>
          <w:bCs/>
        </w:rPr>
      </w:pPr>
      <w:r w:rsidRPr="00663F9D">
        <w:rPr>
          <w:rFonts w:ascii="Lato" w:hAnsi="Lato"/>
          <w:bCs/>
        </w:rPr>
        <w:t>W 2020 roku CZK MK uczestniczyło w:</w:t>
      </w:r>
    </w:p>
    <w:p w14:paraId="6CAAD27E" w14:textId="198CC169"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2 treningach radiowych w systemie ostrzegania ludności cywilnej i wojsk o zagrożeniach uderzeniami z powietrza,</w:t>
      </w:r>
    </w:p>
    <w:p w14:paraId="705A25FB" w14:textId="049F44DB"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44 treningach łączności radiowej w Sieci Zarządzania Kryzysowego Wojewody Małopolskiego z jednostkami administracji samorządowej,</w:t>
      </w:r>
    </w:p>
    <w:p w14:paraId="4D6FF1EA" w14:textId="54B43BF2"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51 testach sprawdzenia łączności w Sieci Zarządzania Kryzysowego Miasta Krakowa,</w:t>
      </w:r>
    </w:p>
    <w:p w14:paraId="5AA06EDB" w14:textId="18D545AC"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2 treningach funkcjonowania Stałego Dyżuru w Urzędzie Miasta Krakowa,</w:t>
      </w:r>
    </w:p>
    <w:p w14:paraId="57C9A106" w14:textId="376B9FC1"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3 treningach wymiany informacji w systemie SI Promień, w ramach doskonalenia utrzymania łączności pomiędzy elementami systemu wykrywania i alarmowania,</w:t>
      </w:r>
    </w:p>
    <w:p w14:paraId="6D33385F" w14:textId="6203F50E" w:rsidR="00BA2937" w:rsidRPr="004F3AA1" w:rsidRDefault="00BA2937" w:rsidP="008E57A9">
      <w:pPr>
        <w:pStyle w:val="Akapitzlist"/>
        <w:numPr>
          <w:ilvl w:val="0"/>
          <w:numId w:val="328"/>
        </w:numPr>
        <w:autoSpaceDE w:val="0"/>
        <w:autoSpaceDN w:val="0"/>
        <w:spacing w:after="0"/>
        <w:jc w:val="both"/>
        <w:rPr>
          <w:rFonts w:ascii="Lato" w:hAnsi="Lato"/>
          <w:bCs/>
        </w:rPr>
      </w:pPr>
      <w:r w:rsidRPr="004F3AA1">
        <w:rPr>
          <w:rFonts w:ascii="Lato" w:hAnsi="Lato"/>
          <w:bCs/>
        </w:rPr>
        <w:t>ćwiczeniu taktyczno-specjalnym pod kryptonimem RENEGADE/SAREX-20.</w:t>
      </w:r>
    </w:p>
    <w:p w14:paraId="61068281" w14:textId="77777777" w:rsidR="00BA2937" w:rsidRPr="00663F9D" w:rsidRDefault="00BA2937" w:rsidP="004F3AA1">
      <w:pPr>
        <w:autoSpaceDE w:val="0"/>
        <w:autoSpaceDN w:val="0"/>
        <w:spacing w:after="0" w:line="240" w:lineRule="auto"/>
        <w:jc w:val="both"/>
        <w:rPr>
          <w:rFonts w:ascii="Lato" w:hAnsi="Lato"/>
          <w:bCs/>
        </w:rPr>
      </w:pPr>
    </w:p>
    <w:p w14:paraId="51C98194" w14:textId="77777777" w:rsidR="00BA2937" w:rsidRPr="00663F9D" w:rsidRDefault="00BA2937" w:rsidP="00BA2937">
      <w:pPr>
        <w:autoSpaceDE w:val="0"/>
        <w:autoSpaceDN w:val="0"/>
        <w:spacing w:after="0" w:line="22" w:lineRule="atLeast"/>
        <w:jc w:val="both"/>
        <w:rPr>
          <w:rFonts w:ascii="Lato" w:hAnsi="Lato"/>
          <w:bCs/>
        </w:rPr>
      </w:pPr>
      <w:r w:rsidRPr="00663F9D">
        <w:rPr>
          <w:rFonts w:ascii="Lato" w:hAnsi="Lato"/>
          <w:bCs/>
        </w:rPr>
        <w:t>W 2020 roku w ramach raportowania i monitorowania pracy CZK MK:</w:t>
      </w:r>
    </w:p>
    <w:p w14:paraId="4C3CEA6F" w14:textId="27459B49" w:rsidR="00BA2937" w:rsidRPr="004F3AA1" w:rsidRDefault="00BA2937" w:rsidP="008E57A9">
      <w:pPr>
        <w:pStyle w:val="Akapitzlist"/>
        <w:numPr>
          <w:ilvl w:val="0"/>
          <w:numId w:val="327"/>
        </w:numPr>
        <w:autoSpaceDE w:val="0"/>
        <w:autoSpaceDN w:val="0"/>
        <w:spacing w:after="0"/>
        <w:jc w:val="both"/>
        <w:rPr>
          <w:rFonts w:ascii="Lato" w:hAnsi="Lato"/>
        </w:rPr>
      </w:pPr>
      <w:r w:rsidRPr="096BE92D">
        <w:rPr>
          <w:rFonts w:ascii="Lato" w:hAnsi="Lato"/>
        </w:rPr>
        <w:t>sporządzono 255 bieżących raportów dziennych o stanie bezpieczeństwa w mieście oraz działalności podmiotów i instytucji niezbędnej do zabezpieczenia porządku i</w:t>
      </w:r>
      <w:r w:rsidR="007F2643">
        <w:rPr>
          <w:rFonts w:ascii="Lato" w:hAnsi="Lato"/>
        </w:rPr>
        <w:t> </w:t>
      </w:r>
      <w:r w:rsidRPr="096BE92D">
        <w:rPr>
          <w:rFonts w:ascii="Lato" w:hAnsi="Lato"/>
        </w:rPr>
        <w:t>bezpieczeństwa publicznego,</w:t>
      </w:r>
    </w:p>
    <w:p w14:paraId="57FA8428" w14:textId="7BD698A9" w:rsidR="00BA2937" w:rsidRPr="004F3AA1" w:rsidRDefault="00BA2937" w:rsidP="008E57A9">
      <w:pPr>
        <w:pStyle w:val="Akapitzlist"/>
        <w:numPr>
          <w:ilvl w:val="0"/>
          <w:numId w:val="327"/>
        </w:numPr>
        <w:autoSpaceDE w:val="0"/>
        <w:autoSpaceDN w:val="0"/>
        <w:spacing w:after="0"/>
        <w:jc w:val="both"/>
        <w:rPr>
          <w:rFonts w:ascii="Lato" w:hAnsi="Lato"/>
          <w:bCs/>
        </w:rPr>
      </w:pPr>
      <w:r w:rsidRPr="004F3AA1">
        <w:rPr>
          <w:rFonts w:ascii="Lato" w:hAnsi="Lato"/>
          <w:bCs/>
        </w:rPr>
        <w:t>przygotowano 366 raportów dobowych o stanie bezpieczeństwa w mieście w ramach współdziałania z Wojewódzkim Centrum Zarządzania Kryzysowego (WCZK),</w:t>
      </w:r>
    </w:p>
    <w:p w14:paraId="40ACD895" w14:textId="3D5BEC36" w:rsidR="00BA2937" w:rsidRPr="004F3AA1" w:rsidRDefault="00BA2937" w:rsidP="008E57A9">
      <w:pPr>
        <w:pStyle w:val="Akapitzlist"/>
        <w:numPr>
          <w:ilvl w:val="0"/>
          <w:numId w:val="327"/>
        </w:numPr>
        <w:autoSpaceDE w:val="0"/>
        <w:autoSpaceDN w:val="0"/>
        <w:spacing w:after="0"/>
        <w:jc w:val="both"/>
        <w:rPr>
          <w:rFonts w:ascii="Lato" w:hAnsi="Lato"/>
        </w:rPr>
      </w:pPr>
      <w:r w:rsidRPr="004F3AA1">
        <w:rPr>
          <w:rFonts w:ascii="Lato" w:hAnsi="Lato"/>
        </w:rPr>
        <w:t>przygotowano 4 raporty w związku z wprowadzeniem drugiego stopnia alarmowego (stopień BRAVO) na obszarze województwa małopolskiego oraz pierwszego stopnia alarmowego (stopień ALFA) na pozostałym obszarze Rzeczypospolitej Polskiej, a także pierwszego stopnia alarmowego CRP (stopień ALFA-CRP) na całym terytorium Rzeczypospolitej Polskiej, obowiązujących od dnia 23 stycznia 2020 r., od godz. 00:01, do dnia 29 stycznia 2020 r., do godz. 23:59,</w:t>
      </w:r>
    </w:p>
    <w:p w14:paraId="41FDB51B" w14:textId="6D517652" w:rsidR="00BA2937" w:rsidRPr="004F3AA1" w:rsidRDefault="00BA2937" w:rsidP="008E57A9">
      <w:pPr>
        <w:pStyle w:val="Akapitzlist"/>
        <w:numPr>
          <w:ilvl w:val="0"/>
          <w:numId w:val="327"/>
        </w:numPr>
        <w:autoSpaceDE w:val="0"/>
        <w:autoSpaceDN w:val="0"/>
        <w:spacing w:after="0"/>
        <w:jc w:val="both"/>
        <w:rPr>
          <w:rFonts w:ascii="Lato" w:hAnsi="Lato"/>
          <w:bCs/>
        </w:rPr>
      </w:pPr>
      <w:r w:rsidRPr="004F3AA1">
        <w:rPr>
          <w:rFonts w:ascii="Lato" w:hAnsi="Lato"/>
          <w:bCs/>
        </w:rPr>
        <w:t>przygotowano 4 raporty w związku z wprowadzeniem drugiego stopnia alarmowego CRP (stopień BRAVO-CRP) na całym terytorium Rzeczypospolitej Polskiej, obowiązującego od dnia 26 czerwca 2020 r., od godz. 00:01, do dnia 29 czerwca 2020 r., do godz. 23:59,</w:t>
      </w:r>
    </w:p>
    <w:p w14:paraId="3D1992A4" w14:textId="1069AC80" w:rsidR="00BA2937" w:rsidRPr="004F3AA1" w:rsidRDefault="00BA2937" w:rsidP="008E57A9">
      <w:pPr>
        <w:pStyle w:val="Akapitzlist"/>
        <w:numPr>
          <w:ilvl w:val="0"/>
          <w:numId w:val="327"/>
        </w:numPr>
        <w:autoSpaceDE w:val="0"/>
        <w:autoSpaceDN w:val="0"/>
        <w:spacing w:after="0"/>
        <w:jc w:val="both"/>
        <w:rPr>
          <w:rFonts w:ascii="Lato" w:hAnsi="Lato"/>
          <w:bCs/>
        </w:rPr>
      </w:pPr>
      <w:r w:rsidRPr="004F3AA1">
        <w:rPr>
          <w:rFonts w:ascii="Lato" w:hAnsi="Lato"/>
          <w:bCs/>
        </w:rPr>
        <w:t xml:space="preserve">przygotowano 6 raportów w związku z wprowadzeniem drugiego stopnia alarmowego CRP (stopień BRAVO-CRP) na całym terytorium Rzeczypospolitej Polskiej, </w:t>
      </w:r>
      <w:r w:rsidRPr="004F3AA1">
        <w:rPr>
          <w:rFonts w:ascii="Lato" w:hAnsi="Lato"/>
          <w:bCs/>
        </w:rPr>
        <w:lastRenderedPageBreak/>
        <w:t>obowiązującego od dnia 10 lipca 2020 r., od godz. 00.01, do dnia 13 lipca 2020 r., do godz. 23</w:t>
      </w:r>
      <w:r w:rsidR="004F3AA1">
        <w:rPr>
          <w:rFonts w:ascii="Lato" w:hAnsi="Lato"/>
          <w:bCs/>
        </w:rPr>
        <w:t>:</w:t>
      </w:r>
      <w:r w:rsidRPr="004F3AA1">
        <w:rPr>
          <w:rFonts w:ascii="Lato" w:hAnsi="Lato"/>
          <w:bCs/>
        </w:rPr>
        <w:t>59,</w:t>
      </w:r>
    </w:p>
    <w:p w14:paraId="4F6A8267" w14:textId="74B8A001" w:rsidR="00BA2937" w:rsidRPr="004F3AA1" w:rsidRDefault="00BA2937" w:rsidP="008E57A9">
      <w:pPr>
        <w:pStyle w:val="Akapitzlist"/>
        <w:numPr>
          <w:ilvl w:val="0"/>
          <w:numId w:val="327"/>
        </w:numPr>
        <w:autoSpaceDE w:val="0"/>
        <w:autoSpaceDN w:val="0"/>
        <w:spacing w:after="0"/>
        <w:jc w:val="both"/>
        <w:rPr>
          <w:rFonts w:ascii="Lato" w:hAnsi="Lato"/>
        </w:rPr>
      </w:pPr>
      <w:r w:rsidRPr="096BE92D">
        <w:rPr>
          <w:rFonts w:ascii="Lato" w:hAnsi="Lato"/>
        </w:rPr>
        <w:t>przygotowano dla podmiotów i instytucji z terenu Gminy Miejskiej Kraków 179 komunikatów dotyczących ostrzeżeń meteorologicznych i hydrologicznych,</w:t>
      </w:r>
    </w:p>
    <w:p w14:paraId="225186B4" w14:textId="3CDFFFF6" w:rsidR="00BA2937" w:rsidRPr="004F3AA1" w:rsidRDefault="00BA2937" w:rsidP="008E57A9">
      <w:pPr>
        <w:pStyle w:val="Akapitzlist"/>
        <w:numPr>
          <w:ilvl w:val="0"/>
          <w:numId w:val="327"/>
        </w:numPr>
        <w:autoSpaceDE w:val="0"/>
        <w:autoSpaceDN w:val="0"/>
        <w:spacing w:after="0"/>
        <w:jc w:val="both"/>
        <w:rPr>
          <w:rFonts w:ascii="Lato" w:hAnsi="Lato"/>
        </w:rPr>
      </w:pPr>
      <w:r w:rsidRPr="096BE92D">
        <w:rPr>
          <w:rFonts w:ascii="Lato" w:hAnsi="Lato"/>
        </w:rPr>
        <w:t>zarejestrowano 37 zgromadzeń publicznych w uproszczonym trybie art. 21 ustawy z 24 lipca 2015 r. Prawo o zgromadzeniach (t. j. Dz. U. z 2019 r. poz. 631),</w:t>
      </w:r>
    </w:p>
    <w:p w14:paraId="2CA95CAB" w14:textId="6A6880DA" w:rsidR="00BA2937" w:rsidRPr="004F3AA1" w:rsidRDefault="00BA2937" w:rsidP="008E57A9">
      <w:pPr>
        <w:pStyle w:val="Akapitzlist"/>
        <w:numPr>
          <w:ilvl w:val="0"/>
          <w:numId w:val="327"/>
        </w:numPr>
        <w:autoSpaceDE w:val="0"/>
        <w:autoSpaceDN w:val="0"/>
        <w:spacing w:after="0"/>
        <w:jc w:val="both"/>
        <w:rPr>
          <w:rFonts w:ascii="Lato" w:hAnsi="Lato"/>
          <w:bCs/>
        </w:rPr>
      </w:pPr>
      <w:r w:rsidRPr="004F3AA1">
        <w:rPr>
          <w:rFonts w:ascii="Lato" w:hAnsi="Lato"/>
          <w:bCs/>
        </w:rPr>
        <w:t>podjęto działania w 1728 interwencjach zgłoszonych w zakresie przeprowadzenia akcji ratowniczych lub zabezpieczenia porządku i bezpieczeństwa publicznego.</w:t>
      </w:r>
    </w:p>
    <w:p w14:paraId="7854C537" w14:textId="77777777" w:rsidR="00BA2937" w:rsidRPr="00663F9D" w:rsidRDefault="00BA2937" w:rsidP="00F44F91">
      <w:pPr>
        <w:autoSpaceDE w:val="0"/>
        <w:autoSpaceDN w:val="0"/>
        <w:spacing w:after="0"/>
        <w:ind w:left="284" w:hanging="284"/>
        <w:jc w:val="both"/>
        <w:rPr>
          <w:rFonts w:ascii="Lato" w:hAnsi="Lato"/>
          <w:bCs/>
        </w:rPr>
      </w:pPr>
    </w:p>
    <w:p w14:paraId="671EB88D" w14:textId="77777777" w:rsidR="00BA2937" w:rsidRPr="00663F9D" w:rsidRDefault="00BA2937" w:rsidP="00F44F91">
      <w:pPr>
        <w:autoSpaceDE w:val="0"/>
        <w:autoSpaceDN w:val="0"/>
        <w:spacing w:after="0"/>
        <w:jc w:val="both"/>
        <w:rPr>
          <w:rFonts w:ascii="Lato" w:hAnsi="Lato"/>
          <w:bCs/>
        </w:rPr>
      </w:pPr>
      <w:r w:rsidRPr="00663F9D">
        <w:rPr>
          <w:rFonts w:ascii="Lato" w:hAnsi="Lato"/>
          <w:bCs/>
        </w:rPr>
        <w:t>W ramach realizacji działań przeciwpowodziowych w 2020 roku CZK MK:</w:t>
      </w:r>
    </w:p>
    <w:p w14:paraId="209AF6E1" w14:textId="02EDF85C" w:rsidR="00BA2937" w:rsidRPr="004F3AA1" w:rsidRDefault="00BA2937" w:rsidP="008E57A9">
      <w:pPr>
        <w:pStyle w:val="Akapitzlist"/>
        <w:numPr>
          <w:ilvl w:val="0"/>
          <w:numId w:val="326"/>
        </w:numPr>
        <w:autoSpaceDE w:val="0"/>
        <w:autoSpaceDN w:val="0"/>
        <w:spacing w:after="0"/>
        <w:jc w:val="both"/>
        <w:rPr>
          <w:rFonts w:ascii="Lato" w:hAnsi="Lato"/>
        </w:rPr>
      </w:pPr>
      <w:r w:rsidRPr="004F3AA1">
        <w:rPr>
          <w:rFonts w:ascii="Lato" w:hAnsi="Lato"/>
        </w:rPr>
        <w:t>powiadamiało o ogłoszeniu przez Prezydenta Miasta Krakowa Pogotowia Przeciwpowodziowego na obszarze Miasta Krakowa – Komunikat nr 1 z dnia 14 października 2020 r., godz. 01:00,</w:t>
      </w:r>
    </w:p>
    <w:p w14:paraId="73FDE0AA" w14:textId="527D3240" w:rsidR="00BA2937" w:rsidRPr="004F3AA1" w:rsidRDefault="00BA2937" w:rsidP="008E57A9">
      <w:pPr>
        <w:pStyle w:val="Akapitzlist"/>
        <w:numPr>
          <w:ilvl w:val="0"/>
          <w:numId w:val="326"/>
        </w:numPr>
        <w:autoSpaceDE w:val="0"/>
        <w:autoSpaceDN w:val="0"/>
        <w:jc w:val="both"/>
        <w:rPr>
          <w:rFonts w:ascii="Lato" w:hAnsi="Lato"/>
        </w:rPr>
      </w:pPr>
      <w:r w:rsidRPr="004F3AA1">
        <w:rPr>
          <w:rFonts w:ascii="Lato" w:hAnsi="Lato"/>
        </w:rPr>
        <w:t>powiadamiało o ogłoszeniu przez Prezydenta Miasta Krakowa Odwołania Pogotowia Przeciwpowodziowego na obszarze Miasta Krakowa – Komunikat nr 2 z dnia 16 października 2020 r., godz. 07:00.</w:t>
      </w:r>
    </w:p>
    <w:p w14:paraId="4CC59BE9" w14:textId="77777777" w:rsidR="00BA2937" w:rsidRDefault="00BA2937" w:rsidP="007F2643">
      <w:pPr>
        <w:spacing w:line="22" w:lineRule="atLeast"/>
        <w:jc w:val="both"/>
        <w:rPr>
          <w:rFonts w:ascii="Lato" w:hAnsi="Lato"/>
        </w:rPr>
      </w:pPr>
      <w:r w:rsidRPr="345A2703">
        <w:rPr>
          <w:rFonts w:ascii="Lato" w:hAnsi="Lato"/>
        </w:rPr>
        <w:t>W okresie zagrożenia powodziowego CZK MK całodobowo monitorowało sytuację na obszarze Miasta Krakowa.</w:t>
      </w:r>
    </w:p>
    <w:p w14:paraId="41F6A2C8" w14:textId="70966D09" w:rsidR="00934418" w:rsidRPr="00BA2937" w:rsidRDefault="00BA2937" w:rsidP="00FD5DEF">
      <w:pPr>
        <w:spacing w:after="0"/>
        <w:jc w:val="both"/>
      </w:pPr>
      <w:r>
        <w:rPr>
          <w:rFonts w:ascii="Lato" w:hAnsi="Lato"/>
        </w:rPr>
        <w:t>W 2020 roku rozpoczęto we współpracy z Policją prace nad rozbudową systemu cyfrowej łączności bezprzewodowej TETRA. Rozbudowa ta umożliwi korzystanie z systemu łączności Członkom Zespołu Zarządzania Kryzysowego, Straży Miejskiej Miasta Krakowa oraz Miejskim Jednostkom Organizacyjnym i wybranym spółkom. Zakończenie rozbudowy planowane jest na 2021 rok.</w:t>
      </w:r>
    </w:p>
    <w:p w14:paraId="47297C67" w14:textId="77777777" w:rsidR="00934418" w:rsidRPr="00BA2937" w:rsidRDefault="00934418" w:rsidP="0058729B">
      <w:pPr>
        <w:spacing w:after="0"/>
        <w:jc w:val="both"/>
        <w:rPr>
          <w:rFonts w:ascii="Lato" w:hAnsi="Lato"/>
        </w:rPr>
      </w:pPr>
    </w:p>
    <w:p w14:paraId="449BE3C8" w14:textId="77777777" w:rsidR="00934418" w:rsidRPr="00BA2937" w:rsidRDefault="00EA3C24" w:rsidP="007707FE">
      <w:pPr>
        <w:pStyle w:val="Podtytu"/>
      </w:pPr>
      <w:r w:rsidRPr="00BA2937">
        <w:t>P</w:t>
      </w:r>
      <w:r w:rsidR="00934418" w:rsidRPr="00BA2937">
        <w:t xml:space="preserve">lan ograniczenia skutków powodzi oraz odwodnienia miasta Krakowa </w:t>
      </w:r>
    </w:p>
    <w:p w14:paraId="51AE2B0D" w14:textId="77777777" w:rsidR="00BA2937" w:rsidRPr="00663F9D" w:rsidRDefault="00BA2937" w:rsidP="00BA2937">
      <w:pPr>
        <w:spacing w:after="0"/>
        <w:jc w:val="both"/>
        <w:rPr>
          <w:rFonts w:ascii="Lato" w:hAnsi="Lato"/>
          <w:snapToGrid w:val="0"/>
        </w:rPr>
      </w:pPr>
      <w:r w:rsidRPr="00BA2937">
        <w:rPr>
          <w:rFonts w:ascii="Lato" w:hAnsi="Lato"/>
        </w:rPr>
        <w:t xml:space="preserve">W ramach Usługi publicznej, w celu zapewnienia ochrony przeciwpowodziowej realizowano zadania wynikające z </w:t>
      </w:r>
      <w:r w:rsidRPr="00BA2937">
        <w:rPr>
          <w:rFonts w:ascii="Lato" w:hAnsi="Lato"/>
          <w:snapToGrid w:val="0"/>
        </w:rPr>
        <w:t>„Planu ograniczenia skutków powodzi oraz odwodnienia miasta Krakowa”</w:t>
      </w:r>
      <w:r w:rsidRPr="00BA2937">
        <w:rPr>
          <w:rFonts w:ascii="Lato" w:hAnsi="Lato"/>
        </w:rPr>
        <w:t xml:space="preserve"> przyjętego </w:t>
      </w:r>
      <w:r w:rsidRPr="00BA2937">
        <w:rPr>
          <w:rFonts w:ascii="Lato" w:hAnsi="Lato"/>
          <w:snapToGrid w:val="0"/>
        </w:rPr>
        <w:t>Uchwałą Nr CXV/3043/18 Rady Miasta Krakowa z 7 listopada 2018 roku.</w:t>
      </w:r>
      <w:r w:rsidRPr="00663F9D">
        <w:rPr>
          <w:rFonts w:ascii="Lato" w:hAnsi="Lato"/>
          <w:snapToGrid w:val="0"/>
        </w:rPr>
        <w:t xml:space="preserve"> </w:t>
      </w:r>
    </w:p>
    <w:p w14:paraId="21B675E7" w14:textId="77777777" w:rsidR="00BA2937" w:rsidRPr="00175BEC" w:rsidRDefault="00BA2937" w:rsidP="00BA2937">
      <w:pPr>
        <w:spacing w:after="0"/>
        <w:jc w:val="both"/>
        <w:rPr>
          <w:rFonts w:ascii="Lato" w:hAnsi="Lato"/>
          <w:color w:val="000000" w:themeColor="text1"/>
        </w:rPr>
      </w:pPr>
      <w:r w:rsidRPr="00175BEC">
        <w:rPr>
          <w:rFonts w:ascii="Lato" w:hAnsi="Lato"/>
          <w:color w:val="000000" w:themeColor="text1"/>
        </w:rPr>
        <w:t xml:space="preserve">Od roku 2018 roku zadania inwestycyjne i utrzymaniowe związane z ochroną przed powodzią realizowane były przede wszystkim przez Państwowe Gospodarstwo Wodne Wody Polskie. </w:t>
      </w:r>
    </w:p>
    <w:p w14:paraId="7DDD65D8" w14:textId="0F109965" w:rsidR="00BA2937" w:rsidRPr="00175BEC" w:rsidRDefault="00BA2937" w:rsidP="007F2643">
      <w:pPr>
        <w:widowControl w:val="0"/>
        <w:jc w:val="both"/>
        <w:rPr>
          <w:rFonts w:ascii="Lato" w:eastAsia="Times New Roman" w:hAnsi="Lato"/>
          <w:snapToGrid w:val="0"/>
          <w:color w:val="000000" w:themeColor="text1"/>
          <w:lang w:eastAsia="pl-PL"/>
        </w:rPr>
      </w:pPr>
      <w:r w:rsidRPr="00663F9D">
        <w:rPr>
          <w:rFonts w:ascii="Lato" w:eastAsia="Times New Roman" w:hAnsi="Lato"/>
          <w:snapToGrid w:val="0"/>
          <w:lang w:eastAsia="pl-PL"/>
        </w:rPr>
        <w:t xml:space="preserve">W 2020 roku Wody Polskie </w:t>
      </w:r>
      <w:r w:rsidRPr="00175BEC">
        <w:rPr>
          <w:rFonts w:ascii="Lato" w:eastAsia="Times New Roman" w:hAnsi="Lato"/>
          <w:snapToGrid w:val="0"/>
          <w:color w:val="000000" w:themeColor="text1"/>
          <w:lang w:eastAsia="pl-PL"/>
        </w:rPr>
        <w:t>wydatkowały na te zadania na terenie Krakowa kwotę ok.</w:t>
      </w:r>
      <w:r w:rsidR="007F2643">
        <w:rPr>
          <w:rFonts w:ascii="Lato" w:eastAsia="Times New Roman" w:hAnsi="Lato"/>
          <w:snapToGrid w:val="0"/>
          <w:color w:val="000000" w:themeColor="text1"/>
          <w:lang w:eastAsia="pl-PL"/>
        </w:rPr>
        <w:t> </w:t>
      </w:r>
      <w:r w:rsidRPr="00175BEC">
        <w:rPr>
          <w:rFonts w:ascii="Lato" w:eastAsia="Times New Roman" w:hAnsi="Lato"/>
          <w:snapToGrid w:val="0"/>
          <w:color w:val="000000" w:themeColor="text1"/>
          <w:lang w:eastAsia="pl-PL"/>
        </w:rPr>
        <w:t>19,69</w:t>
      </w:r>
      <w:r w:rsidR="007F2643">
        <w:rPr>
          <w:rFonts w:ascii="Lato" w:eastAsia="Times New Roman" w:hAnsi="Lato"/>
          <w:snapToGrid w:val="0"/>
          <w:color w:val="000000" w:themeColor="text1"/>
          <w:lang w:eastAsia="pl-PL"/>
        </w:rPr>
        <w:t> </w:t>
      </w:r>
      <w:r w:rsidRPr="00175BEC">
        <w:rPr>
          <w:rFonts w:ascii="Lato" w:eastAsia="Times New Roman" w:hAnsi="Lato"/>
          <w:snapToGrid w:val="0"/>
          <w:color w:val="000000" w:themeColor="text1"/>
          <w:lang w:eastAsia="pl-PL"/>
        </w:rPr>
        <w:t>mln</w:t>
      </w:r>
      <w:r w:rsidR="007F2643">
        <w:rPr>
          <w:rFonts w:ascii="Lato" w:eastAsia="Times New Roman" w:hAnsi="Lato"/>
          <w:snapToGrid w:val="0"/>
          <w:color w:val="000000" w:themeColor="text1"/>
          <w:lang w:eastAsia="pl-PL"/>
        </w:rPr>
        <w:t> </w:t>
      </w:r>
      <w:r w:rsidRPr="00175BEC">
        <w:rPr>
          <w:rFonts w:ascii="Lato" w:eastAsia="Times New Roman" w:hAnsi="Lato"/>
          <w:snapToGrid w:val="0"/>
          <w:color w:val="000000" w:themeColor="text1"/>
          <w:lang w:eastAsia="pl-PL"/>
        </w:rPr>
        <w:t>zł.</w:t>
      </w:r>
    </w:p>
    <w:p w14:paraId="58400820" w14:textId="77777777" w:rsidR="00BA2937" w:rsidRPr="00663F9D" w:rsidRDefault="00BA2937" w:rsidP="00BA2937">
      <w:pPr>
        <w:widowControl w:val="0"/>
        <w:spacing w:after="0"/>
        <w:jc w:val="both"/>
        <w:rPr>
          <w:rFonts w:ascii="Lato" w:hAnsi="Lato"/>
        </w:rPr>
      </w:pPr>
      <w:r w:rsidRPr="00175BEC">
        <w:rPr>
          <w:rFonts w:ascii="Lato" w:hAnsi="Lato"/>
          <w:snapToGrid w:val="0"/>
          <w:color w:val="000000" w:themeColor="text1"/>
        </w:rPr>
        <w:t xml:space="preserve">Wydział Bezpieczeństwa i Zarządzania Kryzysowego w 2020 roku wydał 494 (402 – w roku 2019) opinie do inwestycji lokalizowanych na terenach narażonych </w:t>
      </w:r>
      <w:r w:rsidRPr="00663F9D">
        <w:rPr>
          <w:rFonts w:ascii="Lato" w:hAnsi="Lato"/>
          <w:snapToGrid w:val="0"/>
        </w:rPr>
        <w:t xml:space="preserve">na niebezpieczeństwo powodzi, w tym 118 do projektów decyzji ustalenia lokalizacji inwestycji celu publicznego (2019 w roku – 121) oraz 27 opinii (36– w roku 2019) do miejscowych planów zagospodarowania przestrzennego. </w:t>
      </w:r>
    </w:p>
    <w:p w14:paraId="2B84A42B" w14:textId="77777777" w:rsidR="00BA2937" w:rsidRPr="00663F9D" w:rsidRDefault="00BA2937" w:rsidP="00BA2937">
      <w:pPr>
        <w:tabs>
          <w:tab w:val="left" w:pos="1170"/>
        </w:tabs>
        <w:spacing w:after="0"/>
        <w:jc w:val="both"/>
        <w:rPr>
          <w:rFonts w:ascii="Lato" w:hAnsi="Lato"/>
        </w:rPr>
      </w:pPr>
    </w:p>
    <w:p w14:paraId="1A9AD8B8" w14:textId="77777777" w:rsidR="00BA2937" w:rsidRPr="00663F9D" w:rsidRDefault="00BA2937" w:rsidP="00BA2937">
      <w:pPr>
        <w:spacing w:after="0"/>
        <w:jc w:val="both"/>
        <w:rPr>
          <w:rFonts w:ascii="Lato" w:hAnsi="Lato"/>
        </w:rPr>
      </w:pPr>
      <w:r w:rsidRPr="00663F9D">
        <w:rPr>
          <w:rFonts w:ascii="Lato" w:hAnsi="Lato"/>
        </w:rPr>
        <w:t xml:space="preserve">Stan bezpieczeństwa przeciwpowodziowego w Krakowie obrazuje wskaźnik przedstawiający odsetek wałów przeciwpowodziowych zaliczonych do kategorii wałów „niezagrażających” bezpieczeństwu </w:t>
      </w:r>
      <w:r w:rsidRPr="00663F9D">
        <w:rPr>
          <w:rFonts w:ascii="Lato" w:hAnsi="Lato"/>
          <w:b/>
          <w:bCs/>
        </w:rPr>
        <w:t>(W4_B)</w:t>
      </w:r>
      <w:r w:rsidRPr="00663F9D">
        <w:rPr>
          <w:rFonts w:ascii="Lato" w:hAnsi="Lato"/>
        </w:rPr>
        <w:t xml:space="preserve"> na całej długości wałów na terenie Krakowa, bez względu na zarządzającego wałami. </w:t>
      </w:r>
    </w:p>
    <w:p w14:paraId="4178CF2E" w14:textId="77777777" w:rsidR="00BA2937" w:rsidRPr="00663F9D" w:rsidRDefault="00BA2937" w:rsidP="00BA2937">
      <w:pPr>
        <w:spacing w:after="0"/>
        <w:jc w:val="both"/>
        <w:rPr>
          <w:rFonts w:ascii="Lato" w:hAnsi="Lato"/>
        </w:rPr>
      </w:pPr>
      <w:r w:rsidRPr="00663F9D">
        <w:rPr>
          <w:rFonts w:ascii="Lato" w:hAnsi="Lato"/>
          <w:b/>
          <w:bCs/>
        </w:rPr>
        <w:t xml:space="preserve">Odsetek wałów przeciwpowodziowych zaliczonych do kategorii wałów </w:t>
      </w:r>
      <w:r w:rsidRPr="00663F9D">
        <w:rPr>
          <w:rFonts w:ascii="Lato" w:eastAsia="Lato" w:hAnsi="Lato" w:cs="Lato"/>
          <w:b/>
          <w:bCs/>
        </w:rPr>
        <w:t>„</w:t>
      </w:r>
      <w:r w:rsidRPr="00663F9D">
        <w:rPr>
          <w:rFonts w:ascii="Lato" w:hAnsi="Lato"/>
          <w:b/>
          <w:bCs/>
        </w:rPr>
        <w:t>niezagrażających" bezpieczeństwu – ogółem</w:t>
      </w:r>
      <w:r w:rsidRPr="00663F9D">
        <w:rPr>
          <w:rFonts w:ascii="Lato" w:hAnsi="Lato"/>
        </w:rPr>
        <w:t>:</w:t>
      </w:r>
    </w:p>
    <w:p w14:paraId="52B0E45D" w14:textId="77777777" w:rsidR="00BA2937" w:rsidRPr="00663F9D" w:rsidRDefault="00BA2937" w:rsidP="008E57A9">
      <w:pPr>
        <w:pStyle w:val="Akapitzlist"/>
        <w:numPr>
          <w:ilvl w:val="0"/>
          <w:numId w:val="220"/>
        </w:numPr>
        <w:spacing w:after="0"/>
        <w:jc w:val="both"/>
        <w:rPr>
          <w:rFonts w:ascii="Lato" w:hAnsi="Lato"/>
        </w:rPr>
      </w:pPr>
      <w:r w:rsidRPr="4DD411D8">
        <w:rPr>
          <w:rFonts w:ascii="Lato" w:hAnsi="Lato"/>
          <w:b/>
          <w:bCs/>
        </w:rPr>
        <w:t>2020: 87%</w:t>
      </w:r>
    </w:p>
    <w:p w14:paraId="673596A7" w14:textId="77777777" w:rsidR="00BA2937" w:rsidRPr="00663F9D" w:rsidRDefault="00BA2937" w:rsidP="008E57A9">
      <w:pPr>
        <w:numPr>
          <w:ilvl w:val="0"/>
          <w:numId w:val="67"/>
        </w:numPr>
        <w:spacing w:after="0" w:line="240" w:lineRule="auto"/>
        <w:jc w:val="both"/>
        <w:rPr>
          <w:rFonts w:ascii="Lato" w:hAnsi="Lato"/>
        </w:rPr>
      </w:pPr>
      <w:r w:rsidRPr="00663F9D">
        <w:rPr>
          <w:rFonts w:ascii="Lato" w:hAnsi="Lato"/>
        </w:rPr>
        <w:t>2019: 87%</w:t>
      </w:r>
    </w:p>
    <w:p w14:paraId="0DE180D4" w14:textId="77777777" w:rsidR="00BA2937" w:rsidRPr="00663F9D" w:rsidRDefault="00BA2937" w:rsidP="008E57A9">
      <w:pPr>
        <w:numPr>
          <w:ilvl w:val="0"/>
          <w:numId w:val="68"/>
        </w:numPr>
        <w:spacing w:after="0" w:line="240" w:lineRule="auto"/>
        <w:jc w:val="both"/>
        <w:rPr>
          <w:rFonts w:ascii="Lato" w:hAnsi="Lato"/>
        </w:rPr>
      </w:pPr>
      <w:r w:rsidRPr="00663F9D">
        <w:rPr>
          <w:rFonts w:ascii="Lato" w:hAnsi="Lato"/>
        </w:rPr>
        <w:t>2018: 87%</w:t>
      </w:r>
    </w:p>
    <w:p w14:paraId="083845F6" w14:textId="77777777" w:rsidR="00934418" w:rsidRPr="003A0D2E" w:rsidRDefault="00934418" w:rsidP="00CC672E">
      <w:pPr>
        <w:pStyle w:val="Podtytu"/>
        <w:spacing w:after="0"/>
      </w:pPr>
      <w:r w:rsidRPr="003A0D2E">
        <w:lastRenderedPageBreak/>
        <w:t>Bezpieczeństwo sanitarno-epidemiologiczne</w:t>
      </w:r>
    </w:p>
    <w:p w14:paraId="07AF6D41" w14:textId="77777777" w:rsidR="00CC672E" w:rsidRPr="003A0D2E" w:rsidRDefault="00CC672E" w:rsidP="0058729B">
      <w:pPr>
        <w:spacing w:after="0"/>
        <w:jc w:val="both"/>
        <w:rPr>
          <w:rFonts w:ascii="Lato" w:hAnsi="Lato"/>
        </w:rPr>
      </w:pPr>
    </w:p>
    <w:p w14:paraId="2211B068" w14:textId="7425C78C" w:rsidR="003A0D2E" w:rsidRPr="00663F9D" w:rsidRDefault="003A0D2E" w:rsidP="003A0D2E">
      <w:pPr>
        <w:jc w:val="both"/>
        <w:rPr>
          <w:rFonts w:ascii="Lato" w:hAnsi="Lato"/>
        </w:rPr>
      </w:pPr>
      <w:r w:rsidRPr="0935961B">
        <w:rPr>
          <w:rFonts w:ascii="Lato" w:hAnsi="Lato"/>
        </w:rPr>
        <w:t xml:space="preserve">Według Państwowego Powiatowego Inspektora Sanitarnego (PPIS) w Krakowie stan bezpieczeństwa sanitarnego na terenie miasta Krakowa w roku 2020 był stabilny, jednakże wyjątkowy pod względem prowadzonych działań. Pracownicy Powiatowej Stacji Sanitarno-Epidemiologicznej w Krakowie od samego początku, tj. od marca 2020 roku, kiedy wystąpił pierwszy przypadek zachorowania na COVID-19 na terenie miasta Krakowa, podejmowali wzmożone działania przeciwepidemiczne wymagające wielkiego nakładu sił i środków w celu zapobiegania rozprzestrzenianiu się wirusa. Miasto Kraków wspomagając prace podmiotów leczniczych, komunikacji publicznej, funkcjonowanie placówek oświatowych czy też odkażanie miejsc publicznych </w:t>
      </w:r>
      <w:r w:rsidR="6289A2CA" w:rsidRPr="0935961B">
        <w:rPr>
          <w:rFonts w:ascii="Lato" w:hAnsi="Lato"/>
        </w:rPr>
        <w:t>przeznaczyło 47</w:t>
      </w:r>
      <w:r w:rsidRPr="0935961B">
        <w:rPr>
          <w:rFonts w:ascii="Lato" w:hAnsi="Lato"/>
        </w:rPr>
        <w:t>,5 mln złotych. Dokonano niezbędnych zakupów sprzętu i</w:t>
      </w:r>
      <w:r w:rsidR="00FD5DEF" w:rsidRPr="0935961B">
        <w:rPr>
          <w:rFonts w:ascii="Lato" w:hAnsi="Lato"/>
        </w:rPr>
        <w:t> </w:t>
      </w:r>
      <w:r w:rsidRPr="0935961B">
        <w:rPr>
          <w:rFonts w:ascii="Lato" w:hAnsi="Lato"/>
        </w:rPr>
        <w:t xml:space="preserve">środków ochrony osobistej na wyposażenie magazynu obrony cywilnej z przeznaczeniem dla podmiotów publicznych, a także mieszkańców. </w:t>
      </w:r>
    </w:p>
    <w:p w14:paraId="1BA943D3" w14:textId="3D7A26D1" w:rsidR="003A0D2E" w:rsidRPr="00663F9D" w:rsidRDefault="003A0D2E" w:rsidP="003A0D2E">
      <w:pPr>
        <w:jc w:val="both"/>
        <w:rPr>
          <w:rFonts w:ascii="Lato" w:hAnsi="Lato"/>
        </w:rPr>
      </w:pPr>
      <w:r w:rsidRPr="00663F9D">
        <w:rPr>
          <w:rFonts w:ascii="Lato" w:hAnsi="Lato"/>
        </w:rPr>
        <w:t xml:space="preserve">W roku 2020 w stosunku do roku 2019 znacznie zmniejszyła się </w:t>
      </w:r>
      <w:r w:rsidR="003926E2">
        <w:rPr>
          <w:rFonts w:ascii="Lato" w:hAnsi="Lato"/>
        </w:rPr>
        <w:t>liczba</w:t>
      </w:r>
      <w:r w:rsidRPr="00663F9D">
        <w:rPr>
          <w:rFonts w:ascii="Lato" w:hAnsi="Lato"/>
        </w:rPr>
        <w:t xml:space="preserve"> skontrolowanych obiektów, przeprowadzonych kontroli, nałożonych decyzji płatniczych, nałożonych mandatów. Wynikało to z faktu, iż wszyscy pracownicy Powiatowej Stacji Sanitarno-Epidemiologicznej w</w:t>
      </w:r>
      <w:r w:rsidR="00FD5DEF">
        <w:rPr>
          <w:rFonts w:ascii="Lato" w:hAnsi="Lato"/>
        </w:rPr>
        <w:t> </w:t>
      </w:r>
      <w:r w:rsidRPr="00663F9D">
        <w:rPr>
          <w:rFonts w:ascii="Lato" w:hAnsi="Lato"/>
        </w:rPr>
        <w:t>Krakowie brali udział w działaniach przeciwepidemicznych związanych z ochroną zdrowia publicznego z uwagi na wprowadzenie na obszarze Rzeczypospolitej Polskiej stanu epidemii w</w:t>
      </w:r>
      <w:r w:rsidR="00FD5DEF">
        <w:rPr>
          <w:rFonts w:ascii="Lato" w:hAnsi="Lato"/>
        </w:rPr>
        <w:t> </w:t>
      </w:r>
      <w:r w:rsidRPr="00663F9D">
        <w:rPr>
          <w:rFonts w:ascii="Lato" w:hAnsi="Lato"/>
        </w:rPr>
        <w:t>związku z zakażeniami wirusem SARS-CoV-2.</w:t>
      </w:r>
    </w:p>
    <w:p w14:paraId="479BC6CD" w14:textId="77777777" w:rsidR="003A0D2E" w:rsidRPr="00663F9D" w:rsidRDefault="003A0D2E" w:rsidP="003A0D2E">
      <w:pPr>
        <w:spacing w:after="0"/>
        <w:jc w:val="both"/>
        <w:rPr>
          <w:rFonts w:ascii="Lato" w:hAnsi="Lato"/>
        </w:rPr>
      </w:pPr>
      <w:r w:rsidRPr="7D872C72">
        <w:rPr>
          <w:rFonts w:ascii="Lato" w:hAnsi="Lato"/>
        </w:rPr>
        <w:t>PPIS w Krakowie objął nadzorem obiekty na terenie Krakowa (w tym nadzorem objęto obiekty żywnościowo–żywieniowe):</w:t>
      </w:r>
    </w:p>
    <w:p w14:paraId="3E267573" w14:textId="0D270CBE" w:rsidR="003A0D2E" w:rsidRPr="004F3AA1" w:rsidRDefault="003A0D2E" w:rsidP="008E57A9">
      <w:pPr>
        <w:pStyle w:val="Akapitzlist"/>
        <w:numPr>
          <w:ilvl w:val="0"/>
          <w:numId w:val="324"/>
        </w:numPr>
        <w:spacing w:after="0"/>
        <w:jc w:val="both"/>
        <w:rPr>
          <w:rFonts w:ascii="Lato" w:hAnsi="Lato"/>
          <w:b/>
          <w:bCs/>
        </w:rPr>
      </w:pPr>
      <w:r w:rsidRPr="004F3AA1">
        <w:rPr>
          <w:rFonts w:ascii="Lato" w:hAnsi="Lato"/>
          <w:b/>
          <w:bCs/>
        </w:rPr>
        <w:t>2020: 22 186 (w tym 13 177) szt</w:t>
      </w:r>
      <w:r w:rsidR="6379767A" w:rsidRPr="004F3AA1">
        <w:rPr>
          <w:rFonts w:ascii="Lato" w:hAnsi="Lato"/>
          <w:b/>
          <w:bCs/>
        </w:rPr>
        <w:t>.</w:t>
      </w:r>
    </w:p>
    <w:p w14:paraId="6474817C" w14:textId="152F39A4" w:rsidR="003A0D2E" w:rsidRPr="004F3AA1" w:rsidRDefault="003A0D2E" w:rsidP="008E57A9">
      <w:pPr>
        <w:pStyle w:val="Akapitzlist"/>
        <w:numPr>
          <w:ilvl w:val="0"/>
          <w:numId w:val="324"/>
        </w:numPr>
        <w:spacing w:after="0"/>
        <w:jc w:val="both"/>
        <w:rPr>
          <w:rFonts w:ascii="Lato" w:hAnsi="Lato"/>
        </w:rPr>
      </w:pPr>
      <w:r w:rsidRPr="004F3AA1">
        <w:rPr>
          <w:rFonts w:ascii="Lato" w:hAnsi="Lato"/>
        </w:rPr>
        <w:t>2019: 20 100 (w tym 12 049) szt</w:t>
      </w:r>
      <w:r w:rsidR="7017EF5A" w:rsidRPr="004F3AA1">
        <w:rPr>
          <w:rFonts w:ascii="Lato" w:hAnsi="Lato"/>
        </w:rPr>
        <w:t>.</w:t>
      </w:r>
    </w:p>
    <w:p w14:paraId="6498618A" w14:textId="49C98118" w:rsidR="003A0D2E" w:rsidRPr="004F3AA1" w:rsidRDefault="003A0D2E" w:rsidP="008E57A9">
      <w:pPr>
        <w:pStyle w:val="Akapitzlist"/>
        <w:numPr>
          <w:ilvl w:val="0"/>
          <w:numId w:val="324"/>
        </w:numPr>
        <w:jc w:val="both"/>
        <w:rPr>
          <w:rFonts w:ascii="Lato" w:hAnsi="Lato"/>
        </w:rPr>
      </w:pPr>
      <w:r w:rsidRPr="004F3AA1">
        <w:rPr>
          <w:rFonts w:ascii="Lato" w:hAnsi="Lato"/>
        </w:rPr>
        <w:t>2018: 18 818 (w tym 11 257)</w:t>
      </w:r>
      <w:r w:rsidR="6622826A" w:rsidRPr="004F3AA1">
        <w:rPr>
          <w:rFonts w:ascii="Lato" w:hAnsi="Lato"/>
        </w:rPr>
        <w:t xml:space="preserve"> </w:t>
      </w:r>
      <w:r w:rsidRPr="004F3AA1">
        <w:rPr>
          <w:rFonts w:ascii="Lato" w:hAnsi="Lato"/>
        </w:rPr>
        <w:t>szt</w:t>
      </w:r>
      <w:r w:rsidR="3A0129A0" w:rsidRPr="004F3AA1">
        <w:rPr>
          <w:rFonts w:ascii="Lato" w:hAnsi="Lato"/>
        </w:rPr>
        <w:t>.</w:t>
      </w:r>
    </w:p>
    <w:p w14:paraId="44E2CFC3" w14:textId="77777777" w:rsidR="003A0D2E" w:rsidRPr="00663F9D" w:rsidRDefault="003A0D2E" w:rsidP="004F3AA1">
      <w:pPr>
        <w:spacing w:after="0"/>
        <w:jc w:val="both"/>
        <w:rPr>
          <w:rFonts w:ascii="Lato" w:hAnsi="Lato"/>
        </w:rPr>
      </w:pPr>
      <w:r w:rsidRPr="7D872C72">
        <w:rPr>
          <w:rFonts w:ascii="Lato" w:hAnsi="Lato"/>
        </w:rPr>
        <w:t>PPIS przeprowadził następującą liczbę kontroli (w wyniku których wydano decyzje administracyjne, w tym decyzje związane z SARS-CoV-2):</w:t>
      </w:r>
    </w:p>
    <w:p w14:paraId="4C494381" w14:textId="26819B1E" w:rsidR="003A0D2E" w:rsidRPr="004F3AA1" w:rsidRDefault="003A0D2E" w:rsidP="008E57A9">
      <w:pPr>
        <w:pStyle w:val="Akapitzlist"/>
        <w:numPr>
          <w:ilvl w:val="0"/>
          <w:numId w:val="323"/>
        </w:numPr>
        <w:spacing w:after="0"/>
        <w:rPr>
          <w:rFonts w:ascii="Lato" w:hAnsi="Lato"/>
          <w:b/>
          <w:bCs/>
        </w:rPr>
      </w:pPr>
      <w:r w:rsidRPr="004F3AA1">
        <w:rPr>
          <w:rFonts w:ascii="Lato" w:hAnsi="Lato"/>
          <w:b/>
          <w:bCs/>
        </w:rPr>
        <w:t>2020: 10 313 (w tym 27 240) kontroli</w:t>
      </w:r>
    </w:p>
    <w:p w14:paraId="31AF99A2" w14:textId="5FFAE005" w:rsidR="003A0D2E" w:rsidRPr="004F3AA1" w:rsidRDefault="003A0D2E" w:rsidP="008E57A9">
      <w:pPr>
        <w:pStyle w:val="Akapitzlist"/>
        <w:numPr>
          <w:ilvl w:val="0"/>
          <w:numId w:val="323"/>
        </w:numPr>
        <w:spacing w:after="0"/>
        <w:rPr>
          <w:rFonts w:ascii="Lato" w:hAnsi="Lato"/>
        </w:rPr>
      </w:pPr>
      <w:r w:rsidRPr="004F3AA1">
        <w:rPr>
          <w:rFonts w:ascii="Lato" w:hAnsi="Lato"/>
        </w:rPr>
        <w:t>2019: 15 226 (w tym 5 353) kontroli</w:t>
      </w:r>
    </w:p>
    <w:p w14:paraId="38A5B9AA" w14:textId="7D4D6620" w:rsidR="003A0D2E" w:rsidRPr="004F3AA1" w:rsidRDefault="003A0D2E" w:rsidP="008E57A9">
      <w:pPr>
        <w:pStyle w:val="Akapitzlist"/>
        <w:numPr>
          <w:ilvl w:val="0"/>
          <w:numId w:val="323"/>
        </w:numPr>
        <w:spacing w:after="0"/>
        <w:rPr>
          <w:rFonts w:ascii="Lato" w:hAnsi="Lato"/>
        </w:rPr>
      </w:pPr>
      <w:r w:rsidRPr="004F3AA1">
        <w:rPr>
          <w:rFonts w:ascii="Lato" w:hAnsi="Lato"/>
        </w:rPr>
        <w:t>2018: 14 538 (w tym 5 093) kontroli</w:t>
      </w:r>
    </w:p>
    <w:p w14:paraId="48D0721E" w14:textId="77777777" w:rsidR="003A0D2E" w:rsidRPr="00663F9D" w:rsidRDefault="003A0D2E" w:rsidP="002D1F8B">
      <w:pPr>
        <w:spacing w:before="240" w:after="0"/>
        <w:rPr>
          <w:rFonts w:ascii="Lato" w:hAnsi="Lato"/>
        </w:rPr>
      </w:pPr>
      <w:r w:rsidRPr="7D872C72">
        <w:rPr>
          <w:rFonts w:ascii="Lato" w:hAnsi="Lato"/>
        </w:rPr>
        <w:t>Wydano decyzje płatnicze na następujące kwoty:</w:t>
      </w:r>
    </w:p>
    <w:p w14:paraId="7FB6CE0C" w14:textId="4AFCC245" w:rsidR="003A0D2E" w:rsidRPr="004F3AA1" w:rsidRDefault="003A0D2E" w:rsidP="008E57A9">
      <w:pPr>
        <w:pStyle w:val="Akapitzlist"/>
        <w:numPr>
          <w:ilvl w:val="0"/>
          <w:numId w:val="322"/>
        </w:numPr>
        <w:spacing w:after="0"/>
        <w:rPr>
          <w:rFonts w:ascii="Lato" w:hAnsi="Lato"/>
          <w:b/>
          <w:bCs/>
        </w:rPr>
      </w:pPr>
      <w:r w:rsidRPr="004F3AA1">
        <w:rPr>
          <w:rFonts w:ascii="Lato" w:hAnsi="Lato"/>
          <w:b/>
          <w:bCs/>
        </w:rPr>
        <w:t>2020: 2 722 decyzje płatnicze na kwotę 230 154 zł</w:t>
      </w:r>
    </w:p>
    <w:p w14:paraId="230BAACE" w14:textId="1B355309" w:rsidR="003A0D2E" w:rsidRPr="004F3AA1" w:rsidRDefault="003A0D2E" w:rsidP="008E57A9">
      <w:pPr>
        <w:pStyle w:val="Akapitzlist"/>
        <w:numPr>
          <w:ilvl w:val="0"/>
          <w:numId w:val="322"/>
        </w:numPr>
        <w:spacing w:after="0"/>
        <w:rPr>
          <w:rFonts w:ascii="Lato" w:hAnsi="Lato"/>
        </w:rPr>
      </w:pPr>
      <w:r w:rsidRPr="004F3AA1">
        <w:rPr>
          <w:rFonts w:ascii="Lato" w:hAnsi="Lato"/>
        </w:rPr>
        <w:t>2019: 5 426 decyzji płatniczych na kwotę 592 023 zł</w:t>
      </w:r>
    </w:p>
    <w:p w14:paraId="11A471D6" w14:textId="6F508073" w:rsidR="003A0D2E" w:rsidRPr="004F3AA1" w:rsidRDefault="003A0D2E" w:rsidP="008E57A9">
      <w:pPr>
        <w:pStyle w:val="Akapitzlist"/>
        <w:numPr>
          <w:ilvl w:val="0"/>
          <w:numId w:val="322"/>
        </w:numPr>
        <w:rPr>
          <w:rFonts w:ascii="Lato" w:hAnsi="Lato"/>
        </w:rPr>
      </w:pPr>
      <w:r w:rsidRPr="004F3AA1">
        <w:rPr>
          <w:rFonts w:ascii="Lato" w:hAnsi="Lato"/>
        </w:rPr>
        <w:t>2018: 5 272 decyzje płatnicze na kwotę 1 020 030 zł</w:t>
      </w:r>
    </w:p>
    <w:p w14:paraId="6CAFDFC7" w14:textId="77777777" w:rsidR="003A0D2E" w:rsidRPr="00663F9D" w:rsidRDefault="003A0D2E" w:rsidP="003A0D2E">
      <w:pPr>
        <w:spacing w:after="0"/>
        <w:rPr>
          <w:rFonts w:ascii="Lato" w:hAnsi="Lato"/>
        </w:rPr>
      </w:pPr>
      <w:r w:rsidRPr="2C949676">
        <w:rPr>
          <w:rFonts w:ascii="Lato" w:hAnsi="Lato"/>
        </w:rPr>
        <w:t>Przeprowadzono następującą liczbę kontroli sanitarnych w obiektach żywnościowo-żywieniowych (w tym w obiektach stwierdzono niezgodności z obowiązującymi przepisami prawa:</w:t>
      </w:r>
    </w:p>
    <w:p w14:paraId="3228C89C" w14:textId="4DAFFBE0" w:rsidR="003A0D2E" w:rsidRPr="004F3AA1" w:rsidRDefault="003A0D2E" w:rsidP="008E57A9">
      <w:pPr>
        <w:pStyle w:val="Akapitzlist"/>
        <w:numPr>
          <w:ilvl w:val="0"/>
          <w:numId w:val="325"/>
        </w:numPr>
        <w:spacing w:after="0"/>
        <w:jc w:val="both"/>
        <w:rPr>
          <w:rFonts w:ascii="Lato" w:hAnsi="Lato"/>
        </w:rPr>
      </w:pPr>
      <w:r w:rsidRPr="004F3AA1">
        <w:rPr>
          <w:rFonts w:ascii="Lato" w:hAnsi="Lato"/>
          <w:b/>
          <w:bCs/>
        </w:rPr>
        <w:t>2020: 5 784 (w tym 503) kontroli</w:t>
      </w:r>
      <w:r w:rsidRPr="004F3AA1">
        <w:rPr>
          <w:rFonts w:ascii="Lato" w:hAnsi="Lato"/>
        </w:rPr>
        <w:t xml:space="preserve">, z czego </w:t>
      </w:r>
      <w:r w:rsidRPr="004F3AA1">
        <w:rPr>
          <w:rFonts w:ascii="Lato" w:hAnsi="Lato"/>
          <w:b/>
          <w:bCs/>
        </w:rPr>
        <w:t>2 503 kontrole akcyjne „COVID-19”</w:t>
      </w:r>
      <w:r w:rsidRPr="004F3AA1">
        <w:rPr>
          <w:rFonts w:ascii="Lato" w:hAnsi="Lato"/>
        </w:rPr>
        <w:t xml:space="preserve"> dotyczące przestrzegania zakazów, nakazów, ograniczeń oraz obowiązków określonych w</w:t>
      </w:r>
      <w:r w:rsidR="00FD5DEF" w:rsidRPr="004F3AA1">
        <w:rPr>
          <w:rFonts w:ascii="Lato" w:hAnsi="Lato"/>
        </w:rPr>
        <w:t> </w:t>
      </w:r>
      <w:r w:rsidRPr="004F3AA1">
        <w:rPr>
          <w:rFonts w:ascii="Lato" w:hAnsi="Lato"/>
        </w:rPr>
        <w:t>przepisach o zapobieganiu oraz zwalczaniu zakażeń i chorób zakaźnych u ludzi ustanowionych w związku z wystąpieniem na obszarze Rzeczypospolitej Polskiej stanu epidemii</w:t>
      </w:r>
    </w:p>
    <w:p w14:paraId="61A4D120" w14:textId="3447AD0A" w:rsidR="003A0D2E" w:rsidRPr="004F3AA1" w:rsidRDefault="003A0D2E" w:rsidP="008E57A9">
      <w:pPr>
        <w:pStyle w:val="Akapitzlist"/>
        <w:numPr>
          <w:ilvl w:val="0"/>
          <w:numId w:val="325"/>
        </w:numPr>
        <w:spacing w:after="0"/>
        <w:jc w:val="both"/>
        <w:rPr>
          <w:rFonts w:ascii="Lato" w:hAnsi="Lato"/>
        </w:rPr>
      </w:pPr>
      <w:r w:rsidRPr="004F3AA1">
        <w:rPr>
          <w:rFonts w:ascii="Lato" w:hAnsi="Lato"/>
        </w:rPr>
        <w:t>2019: 6 970 (w tym 1 695) kontroli</w:t>
      </w:r>
    </w:p>
    <w:p w14:paraId="0AF7AB45" w14:textId="3F8FE269" w:rsidR="003A0D2E" w:rsidRPr="004F3AA1" w:rsidRDefault="003A0D2E" w:rsidP="008E57A9">
      <w:pPr>
        <w:pStyle w:val="Akapitzlist"/>
        <w:numPr>
          <w:ilvl w:val="0"/>
          <w:numId w:val="325"/>
        </w:numPr>
        <w:tabs>
          <w:tab w:val="left" w:pos="708"/>
          <w:tab w:val="left" w:pos="1416"/>
          <w:tab w:val="left" w:pos="2124"/>
          <w:tab w:val="left" w:pos="2832"/>
          <w:tab w:val="left" w:pos="3540"/>
        </w:tabs>
        <w:spacing w:after="0"/>
        <w:jc w:val="both"/>
        <w:rPr>
          <w:rFonts w:ascii="Lato" w:hAnsi="Lato"/>
        </w:rPr>
      </w:pPr>
      <w:r w:rsidRPr="004F3AA1">
        <w:rPr>
          <w:rFonts w:ascii="Lato" w:hAnsi="Lato"/>
        </w:rPr>
        <w:t>2018: 6 959 (w tym 1 691) kontroli</w:t>
      </w:r>
    </w:p>
    <w:p w14:paraId="5A722618" w14:textId="3198EBF4" w:rsidR="003A0D2E" w:rsidRPr="00663F9D" w:rsidRDefault="003A0D2E" w:rsidP="007F2643">
      <w:pPr>
        <w:jc w:val="both"/>
        <w:rPr>
          <w:rFonts w:ascii="Lato" w:hAnsi="Lato"/>
        </w:rPr>
      </w:pPr>
      <w:r w:rsidRPr="7D872C72">
        <w:rPr>
          <w:rFonts w:ascii="Lato" w:hAnsi="Lato"/>
        </w:rPr>
        <w:lastRenderedPageBreak/>
        <w:t>PPIS w związku ze stwierdzonymi uchybieniami w obiektach żywnościowo-żywieniowych wydał 291 decyzji administracyjnych, w tym 14 decyzji z rygorem natychmiastowej wykonalności w</w:t>
      </w:r>
      <w:r w:rsidR="00FD5DEF">
        <w:rPr>
          <w:rFonts w:ascii="Lato" w:hAnsi="Lato"/>
        </w:rPr>
        <w:t> </w:t>
      </w:r>
      <w:r w:rsidRPr="7D872C72">
        <w:rPr>
          <w:rFonts w:ascii="Lato" w:hAnsi="Lato"/>
        </w:rPr>
        <w:t>związku ze stwierdzeniem bezpośredniego zagrożenia dla życia i zdrowia ludzkiego:</w:t>
      </w:r>
    </w:p>
    <w:p w14:paraId="682C511D" w14:textId="21FE2AFF" w:rsidR="003A0D2E" w:rsidRPr="004F3AA1" w:rsidRDefault="003A0D2E" w:rsidP="008E57A9">
      <w:pPr>
        <w:pStyle w:val="Akapitzlist"/>
        <w:numPr>
          <w:ilvl w:val="0"/>
          <w:numId w:val="321"/>
        </w:numPr>
        <w:spacing w:after="0"/>
        <w:rPr>
          <w:rFonts w:ascii="Lato" w:hAnsi="Lato"/>
          <w:b/>
          <w:bCs/>
        </w:rPr>
      </w:pPr>
      <w:r w:rsidRPr="004F3AA1">
        <w:rPr>
          <w:rFonts w:ascii="Lato" w:hAnsi="Lato"/>
          <w:b/>
          <w:bCs/>
        </w:rPr>
        <w:t xml:space="preserve">2020: 291 </w:t>
      </w:r>
      <w:r w:rsidR="07B9654F" w:rsidRPr="004F3AA1">
        <w:rPr>
          <w:rFonts w:ascii="Lato" w:hAnsi="Lato"/>
          <w:b/>
          <w:bCs/>
        </w:rPr>
        <w:t xml:space="preserve">decyzji </w:t>
      </w:r>
      <w:r w:rsidRPr="004F3AA1">
        <w:rPr>
          <w:rFonts w:ascii="Lato" w:hAnsi="Lato"/>
          <w:b/>
          <w:bCs/>
        </w:rPr>
        <w:t xml:space="preserve">(w tym 14 decyzji z rygorem natychmiastowej wykonalności) </w:t>
      </w:r>
    </w:p>
    <w:p w14:paraId="0730C30B" w14:textId="76DF3ABA" w:rsidR="003A0D2E" w:rsidRPr="004F3AA1" w:rsidRDefault="003A0D2E" w:rsidP="008E57A9">
      <w:pPr>
        <w:pStyle w:val="Akapitzlist"/>
        <w:numPr>
          <w:ilvl w:val="0"/>
          <w:numId w:val="321"/>
        </w:numPr>
        <w:spacing w:after="0"/>
        <w:rPr>
          <w:rFonts w:ascii="Lato" w:hAnsi="Lato"/>
        </w:rPr>
      </w:pPr>
      <w:r w:rsidRPr="004F3AA1">
        <w:rPr>
          <w:rFonts w:ascii="Lato" w:hAnsi="Lato"/>
        </w:rPr>
        <w:t>2019: 842 decyzji</w:t>
      </w:r>
    </w:p>
    <w:p w14:paraId="74B739FC" w14:textId="1B19EBD0" w:rsidR="003A0D2E" w:rsidRPr="004F3AA1" w:rsidRDefault="003A0D2E" w:rsidP="008E57A9">
      <w:pPr>
        <w:pStyle w:val="Akapitzlist"/>
        <w:numPr>
          <w:ilvl w:val="0"/>
          <w:numId w:val="321"/>
        </w:numPr>
        <w:jc w:val="both"/>
        <w:rPr>
          <w:rFonts w:ascii="Lato" w:hAnsi="Lato"/>
        </w:rPr>
      </w:pPr>
      <w:r w:rsidRPr="004F3AA1">
        <w:rPr>
          <w:rFonts w:ascii="Lato" w:hAnsi="Lato"/>
        </w:rPr>
        <w:t>2018: 828 decyzji</w:t>
      </w:r>
    </w:p>
    <w:p w14:paraId="74A87910" w14:textId="20AE08DC" w:rsidR="003A0D2E" w:rsidRPr="00663F9D" w:rsidRDefault="003A0D2E" w:rsidP="00FD5DEF">
      <w:pPr>
        <w:spacing w:after="0"/>
        <w:jc w:val="both"/>
        <w:rPr>
          <w:rFonts w:ascii="Lato" w:hAnsi="Lato"/>
        </w:rPr>
      </w:pPr>
      <w:r w:rsidRPr="4DD411D8">
        <w:rPr>
          <w:rFonts w:ascii="Lato" w:hAnsi="Lato"/>
        </w:rPr>
        <w:t>Na sytuację epidemiologiczną w 2020 roku ogromny wpływ miało wystąpienie światowej pandemii wywołanej wirusem SARS-CoV-2. Z powodu intensyfikacji działań w celu przeciwdziałania jej skutkom liczba zgłoszonych do tutejszego Inspektora Sanitarnego innych chorób zakaźnych znacznie spadła w porównaniu do roku ubiegłego. Spadek ten zaobserwowano w całym kraju. Jedną z przyczyn takiej sytuacji może być zaangażowanie lekarzy do walki z epidemią co spowodowało, że przestano dostrzegać inne choroby zakaźne. Jednocześnie społeczeństwo miało ograniczony dostęp do opieki medycznej co niewątpliwe wpłynęło na zmniejszoną liczbę zgłaszanych chorób zakaźnych. W 2020 roku zgodnie z</w:t>
      </w:r>
      <w:r w:rsidR="00FD5DEF">
        <w:rPr>
          <w:rFonts w:ascii="Lato" w:hAnsi="Lato"/>
        </w:rPr>
        <w:t> </w:t>
      </w:r>
      <w:r w:rsidRPr="4DD411D8">
        <w:rPr>
          <w:rFonts w:ascii="Lato" w:hAnsi="Lato"/>
        </w:rPr>
        <w:t>obowiązującymi przepisami w zakresie zgłaszania chorób zakaźnych do Państwowego Powiatowego Inspektora Sanitarnego w Krakowie zgłoszono 86 238 przypadków zachorowań na choroby zakaźne podlegające temu obowiązkowi, z czego w 44,3% stanowiło zakażenie wywołane wirusem SARS-CoV-2.</w:t>
      </w:r>
    </w:p>
    <w:p w14:paraId="7E395F95" w14:textId="61730144" w:rsidR="003A0D2E" w:rsidRPr="00663F9D" w:rsidRDefault="003A0D2E" w:rsidP="00FD5DEF">
      <w:pPr>
        <w:spacing w:after="0"/>
        <w:jc w:val="both"/>
        <w:rPr>
          <w:rFonts w:ascii="Lato" w:hAnsi="Lato"/>
          <w:b/>
          <w:bCs/>
        </w:rPr>
      </w:pPr>
      <w:r w:rsidRPr="4DD411D8">
        <w:rPr>
          <w:rFonts w:ascii="Lato" w:hAnsi="Lato"/>
        </w:rPr>
        <w:t>Na terenie miasta Krakowa pierwszy przypadek zachorowania na COVID-19 odnotowano w</w:t>
      </w:r>
      <w:r w:rsidR="00FD5DEF">
        <w:rPr>
          <w:rFonts w:ascii="Lato" w:hAnsi="Lato"/>
        </w:rPr>
        <w:t> </w:t>
      </w:r>
      <w:r w:rsidRPr="4DD411D8">
        <w:rPr>
          <w:rFonts w:ascii="Lato" w:hAnsi="Lato"/>
        </w:rPr>
        <w:t xml:space="preserve">marcu 2020 roku. Znaczny wzrost zakażeń SARS-CoV-2 wystąpił w okresie od października 2020 roku do listopada 2020 roku. W październiku zarejestrowano 9126 przypadków zakażeń, a w listopadzie odnotowano 22573 takie przypadki. Z kolei w grudniu 2020 roku nastąpił gwałtowny spadek zachorowań – zarejestrowano 4 196 przypadków. Niewątpliwie nakaz samoizolacji, praca zdalna, brak zajęć w szkołach, ograniczenie wydarzeń publicznych, zakaz przemieszczania się, konieczność poddania się kwarantannie oraz inne obostrzenia i restrykcje wprowadzone na czas pandemii koronawirusa wpłynęły na zmniejszenie liczby nowych zakażeń. Ogółem w 2020 roku na terenie miasta Krakowa </w:t>
      </w:r>
      <w:r w:rsidRPr="4DD411D8">
        <w:rPr>
          <w:rFonts w:ascii="Lato" w:hAnsi="Lato"/>
          <w:b/>
          <w:bCs/>
        </w:rPr>
        <w:t>zarejestrowano 38 198 przypadków zakażenia wirusem SARS-CoV-2, w tym 604 zgony.</w:t>
      </w:r>
    </w:p>
    <w:p w14:paraId="7A14D23C" w14:textId="66EA26BE" w:rsidR="003A0D2E" w:rsidRDefault="003A0D2E" w:rsidP="003A0D2E">
      <w:pPr>
        <w:spacing w:after="0" w:line="240" w:lineRule="auto"/>
        <w:jc w:val="both"/>
        <w:rPr>
          <w:rFonts w:ascii="Lato" w:hAnsi="Lato"/>
          <w:b/>
        </w:rPr>
      </w:pPr>
    </w:p>
    <w:p w14:paraId="3FDD2B94" w14:textId="538F47C5" w:rsidR="003A0D2E" w:rsidRPr="00663F9D" w:rsidRDefault="003A0D2E" w:rsidP="4DD411D8">
      <w:pPr>
        <w:spacing w:after="0" w:line="240" w:lineRule="auto"/>
        <w:jc w:val="both"/>
        <w:rPr>
          <w:rFonts w:ascii="Lato" w:hAnsi="Lato"/>
          <w:b/>
          <w:bCs/>
        </w:rPr>
      </w:pPr>
      <w:r w:rsidRPr="4DD411D8">
        <w:rPr>
          <w:rFonts w:ascii="Lato" w:hAnsi="Lato"/>
          <w:b/>
          <w:bCs/>
        </w:rPr>
        <w:t>Rysunek I</w:t>
      </w:r>
      <w:r w:rsidR="383A8061" w:rsidRPr="4DD411D8">
        <w:rPr>
          <w:rFonts w:ascii="Lato" w:hAnsi="Lato"/>
          <w:b/>
          <w:bCs/>
        </w:rPr>
        <w:t>V.2.</w:t>
      </w:r>
      <w:r w:rsidR="04869F51" w:rsidRPr="4DD411D8">
        <w:rPr>
          <w:rFonts w:ascii="Lato" w:hAnsi="Lato"/>
          <w:b/>
          <w:bCs/>
        </w:rPr>
        <w:t>3.</w:t>
      </w:r>
      <w:r w:rsidRPr="4DD411D8">
        <w:rPr>
          <w:rFonts w:ascii="Lato" w:hAnsi="Lato"/>
          <w:b/>
          <w:bCs/>
        </w:rPr>
        <w:t>Zakażenia wirusem SARS-CoV-2 na terenie miasta Krakowa w 2020 roku</w:t>
      </w:r>
    </w:p>
    <w:p w14:paraId="083ADB40" w14:textId="690F5483" w:rsidR="4DD411D8" w:rsidRDefault="009530E0" w:rsidP="009530E0">
      <w:pPr>
        <w:spacing w:after="0" w:line="240" w:lineRule="auto"/>
        <w:jc w:val="center"/>
        <w:rPr>
          <w:rFonts w:ascii="Lato" w:hAnsi="Lato"/>
          <w:b/>
          <w:bCs/>
          <w:highlight w:val="yellow"/>
        </w:rPr>
      </w:pPr>
      <w:r>
        <w:rPr>
          <w:noProof/>
          <w:lang w:eastAsia="pl-PL"/>
        </w:rPr>
        <w:drawing>
          <wp:inline distT="0" distB="0" distL="0" distR="0" wp14:anchorId="0C2A1B75" wp14:editId="466C0044">
            <wp:extent cx="4572000" cy="2743200"/>
            <wp:effectExtent l="0" t="0" r="0" b="0"/>
            <wp:docPr id="25" name="Wykres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DE1A6F-D6EB-493E-B690-5DBDDBA1F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E2D43D" w14:textId="257F8298" w:rsidR="003A0D2E" w:rsidRPr="003A0D2E" w:rsidRDefault="003A0D2E" w:rsidP="003A0D2E">
      <w:pPr>
        <w:pStyle w:val="Podtytu"/>
        <w:spacing w:after="0"/>
        <w:jc w:val="center"/>
        <w:rPr>
          <w:b w:val="0"/>
          <w:color w:val="000000" w:themeColor="text1"/>
          <w:sz w:val="20"/>
          <w:szCs w:val="20"/>
        </w:rPr>
      </w:pPr>
      <w:r w:rsidRPr="003A0D2E">
        <w:rPr>
          <w:b w:val="0"/>
          <w:color w:val="000000" w:themeColor="text1"/>
          <w:sz w:val="20"/>
          <w:szCs w:val="20"/>
        </w:rPr>
        <w:t>Źródło: Informacja o stanie bezpieczeństwa sanitarnego na terenie Miasta Krakowa w</w:t>
      </w:r>
      <w:r w:rsidR="007F2643">
        <w:rPr>
          <w:b w:val="0"/>
          <w:color w:val="000000" w:themeColor="text1"/>
          <w:sz w:val="20"/>
          <w:szCs w:val="20"/>
        </w:rPr>
        <w:t> </w:t>
      </w:r>
      <w:r w:rsidRPr="003A0D2E">
        <w:rPr>
          <w:b w:val="0"/>
          <w:color w:val="000000" w:themeColor="text1"/>
          <w:sz w:val="20"/>
          <w:szCs w:val="20"/>
        </w:rPr>
        <w:t>roku 2020, Państwowy Powiatowy Inspektor Sanitarny w Krakowie</w:t>
      </w:r>
    </w:p>
    <w:p w14:paraId="23D33D3B" w14:textId="3F7E2F52" w:rsidR="00934418" w:rsidRPr="00BA2DD4" w:rsidRDefault="00934418" w:rsidP="003A0D2E">
      <w:pPr>
        <w:tabs>
          <w:tab w:val="left" w:pos="0"/>
        </w:tabs>
        <w:spacing w:after="0"/>
        <w:jc w:val="center"/>
        <w:rPr>
          <w:rFonts w:ascii="Lato" w:hAnsi="Lato"/>
          <w:highlight w:val="yellow"/>
        </w:rPr>
      </w:pPr>
    </w:p>
    <w:p w14:paraId="2F34432E" w14:textId="77777777" w:rsidR="00934418" w:rsidRPr="003A0D2E" w:rsidRDefault="00934418" w:rsidP="10057BD7">
      <w:pPr>
        <w:pStyle w:val="Podtytu"/>
        <w:spacing w:after="0"/>
      </w:pPr>
      <w:r w:rsidRPr="003A0D2E">
        <w:lastRenderedPageBreak/>
        <w:t>Bezpieczeństwo obiektów budowlanych</w:t>
      </w:r>
      <w:r w:rsidRPr="003A0D2E">
        <w:rPr>
          <w:rStyle w:val="Odwoanieprzypisudolnego"/>
          <w:b w:val="0"/>
        </w:rPr>
        <w:footnoteReference w:id="2"/>
      </w:r>
    </w:p>
    <w:p w14:paraId="58717D39" w14:textId="77777777" w:rsidR="00400F95" w:rsidRPr="00BA2DD4" w:rsidRDefault="00400F95" w:rsidP="0058729B">
      <w:pPr>
        <w:spacing w:after="0"/>
        <w:jc w:val="both"/>
        <w:rPr>
          <w:rFonts w:ascii="Lato" w:hAnsi="Lato"/>
          <w:highlight w:val="yellow"/>
        </w:rPr>
      </w:pPr>
    </w:p>
    <w:p w14:paraId="7B63DA5C" w14:textId="77777777" w:rsidR="003A0D2E" w:rsidRPr="00663F9D" w:rsidRDefault="003A0D2E" w:rsidP="003A0D2E">
      <w:pPr>
        <w:spacing w:after="0"/>
        <w:jc w:val="both"/>
        <w:rPr>
          <w:rFonts w:ascii="Lato" w:hAnsi="Lato"/>
        </w:rPr>
      </w:pPr>
      <w:r w:rsidRPr="00663F9D">
        <w:rPr>
          <w:rFonts w:ascii="Lato" w:hAnsi="Lato"/>
        </w:rPr>
        <w:t>Powiatowy Inspektor Nadzoru Budowlanego (PINB) w Krakowie jako organ właściwy w sprawach bezpieczeństwa obiektów budowlanych, skontrolował budowy, roboty budowlane i obiekty budowlane będące w nieodpowiednim stanie technicznym pod kątem ich zgodności z zasadami bezpieczeństwa i prawa budowlanego:</w:t>
      </w:r>
    </w:p>
    <w:p w14:paraId="40BCE7EB" w14:textId="77777777" w:rsidR="003A0D2E" w:rsidRPr="00663F9D" w:rsidRDefault="003A0D2E" w:rsidP="008E57A9">
      <w:pPr>
        <w:pStyle w:val="Akapitzlist"/>
        <w:numPr>
          <w:ilvl w:val="0"/>
          <w:numId w:val="221"/>
        </w:numPr>
        <w:spacing w:after="0"/>
        <w:jc w:val="both"/>
        <w:rPr>
          <w:rFonts w:ascii="Lato" w:hAnsi="Lato"/>
          <w:b/>
        </w:rPr>
      </w:pPr>
      <w:r w:rsidRPr="00663F9D">
        <w:rPr>
          <w:rFonts w:ascii="Lato" w:hAnsi="Lato"/>
          <w:b/>
        </w:rPr>
        <w:t>2020: 5 018 (w tym 2 462 czynności kontrolnych w terenie)</w:t>
      </w:r>
    </w:p>
    <w:p w14:paraId="2A19FCD0" w14:textId="77777777" w:rsidR="003A0D2E" w:rsidRPr="00663F9D" w:rsidRDefault="003A0D2E" w:rsidP="008E57A9">
      <w:pPr>
        <w:numPr>
          <w:ilvl w:val="0"/>
          <w:numId w:val="69"/>
        </w:numPr>
        <w:spacing w:after="0" w:line="240" w:lineRule="auto"/>
        <w:jc w:val="both"/>
        <w:rPr>
          <w:rFonts w:ascii="Lato" w:hAnsi="Lato"/>
        </w:rPr>
      </w:pPr>
      <w:r w:rsidRPr="00663F9D">
        <w:rPr>
          <w:rFonts w:ascii="Lato" w:hAnsi="Lato"/>
        </w:rPr>
        <w:t xml:space="preserve">2019: 5 034 </w:t>
      </w:r>
    </w:p>
    <w:p w14:paraId="42047441" w14:textId="77777777" w:rsidR="003A0D2E" w:rsidRPr="00663F9D" w:rsidRDefault="003A0D2E" w:rsidP="008E57A9">
      <w:pPr>
        <w:pStyle w:val="Akapitzlist"/>
        <w:numPr>
          <w:ilvl w:val="0"/>
          <w:numId w:val="70"/>
        </w:numPr>
        <w:spacing w:after="0" w:line="240" w:lineRule="auto"/>
        <w:jc w:val="both"/>
        <w:rPr>
          <w:rFonts w:ascii="Lato" w:hAnsi="Lato"/>
        </w:rPr>
      </w:pPr>
      <w:r w:rsidRPr="00663F9D">
        <w:rPr>
          <w:rFonts w:ascii="Lato" w:hAnsi="Lato"/>
        </w:rPr>
        <w:t xml:space="preserve">2018: 4 775 </w:t>
      </w:r>
    </w:p>
    <w:p w14:paraId="3FECC066" w14:textId="77777777" w:rsidR="003A0D2E" w:rsidRPr="00663F9D" w:rsidRDefault="003A0D2E" w:rsidP="003A0D2E">
      <w:pPr>
        <w:spacing w:after="0" w:line="240" w:lineRule="auto"/>
        <w:jc w:val="both"/>
        <w:rPr>
          <w:rFonts w:ascii="Lato" w:hAnsi="Lato"/>
        </w:rPr>
      </w:pPr>
      <w:r w:rsidRPr="00663F9D">
        <w:rPr>
          <w:rFonts w:ascii="Lato" w:hAnsi="Lato"/>
        </w:rPr>
        <w:t>Przedmiotowe kontrole realizowane były zarówno w ramach planowych, prewencyjnych działań kontrolnych organu jak i w ramach działań interwencyjnych związanych ze zgłoszeniami mieszkańców.</w:t>
      </w:r>
    </w:p>
    <w:p w14:paraId="789DDA46" w14:textId="77777777" w:rsidR="003A0D2E" w:rsidRPr="00663F9D" w:rsidRDefault="003A0D2E" w:rsidP="003A0D2E">
      <w:pPr>
        <w:spacing w:after="0"/>
        <w:jc w:val="both"/>
        <w:rPr>
          <w:rFonts w:ascii="Lato" w:hAnsi="Lato"/>
        </w:rPr>
      </w:pPr>
    </w:p>
    <w:p w14:paraId="5ACBABBC" w14:textId="77777777" w:rsidR="003A0D2E" w:rsidRPr="00663F9D" w:rsidRDefault="003A0D2E" w:rsidP="003A0D2E">
      <w:pPr>
        <w:spacing w:after="0"/>
        <w:jc w:val="both"/>
        <w:rPr>
          <w:rFonts w:ascii="Lato" w:hAnsi="Lato"/>
        </w:rPr>
      </w:pPr>
      <w:r w:rsidRPr="00663F9D">
        <w:rPr>
          <w:rFonts w:ascii="Lato" w:hAnsi="Lato"/>
        </w:rPr>
        <w:t>W efekcie przeprowadzonych kontroli wydano następującą liczbę decyzji, w tym decyzji nakazujące rozbiórkę samowolnie wykonanych obiektów budowlanych lub nakaz wykonania określonych robót, eliminujących nieprawidłowości w zakresie stanów technicznych obiektów budowlanych.  (w szt.):</w:t>
      </w:r>
    </w:p>
    <w:p w14:paraId="52883253" w14:textId="77777777" w:rsidR="003A0D2E" w:rsidRPr="00663F9D" w:rsidRDefault="003A0D2E" w:rsidP="008E57A9">
      <w:pPr>
        <w:pStyle w:val="Akapitzlist"/>
        <w:numPr>
          <w:ilvl w:val="0"/>
          <w:numId w:val="70"/>
        </w:numPr>
        <w:spacing w:after="0"/>
        <w:jc w:val="both"/>
        <w:rPr>
          <w:rFonts w:ascii="Lato" w:hAnsi="Lato"/>
          <w:b/>
        </w:rPr>
      </w:pPr>
      <w:r w:rsidRPr="00663F9D">
        <w:rPr>
          <w:rFonts w:ascii="Lato" w:hAnsi="Lato"/>
          <w:b/>
        </w:rPr>
        <w:t>2020: 1 611</w:t>
      </w:r>
    </w:p>
    <w:p w14:paraId="4DFF6AA0" w14:textId="31F305D4" w:rsidR="003A0D2E" w:rsidRPr="00663F9D" w:rsidRDefault="003A0D2E" w:rsidP="008E57A9">
      <w:pPr>
        <w:numPr>
          <w:ilvl w:val="0"/>
          <w:numId w:val="71"/>
        </w:numPr>
        <w:spacing w:after="0" w:line="240" w:lineRule="auto"/>
        <w:jc w:val="both"/>
        <w:rPr>
          <w:rFonts w:ascii="Lato" w:hAnsi="Lato"/>
        </w:rPr>
      </w:pPr>
      <w:r w:rsidRPr="4DD411D8">
        <w:rPr>
          <w:rFonts w:ascii="Lato" w:hAnsi="Lato"/>
        </w:rPr>
        <w:t xml:space="preserve">2019: </w:t>
      </w:r>
      <w:r w:rsidR="2B149CF2" w:rsidRPr="4DD411D8">
        <w:rPr>
          <w:rFonts w:ascii="Lato" w:hAnsi="Lato"/>
        </w:rPr>
        <w:t>1 828</w:t>
      </w:r>
      <w:r w:rsidRPr="4DD411D8">
        <w:rPr>
          <w:rFonts w:ascii="Lato" w:hAnsi="Lato"/>
        </w:rPr>
        <w:t xml:space="preserve"> </w:t>
      </w:r>
    </w:p>
    <w:p w14:paraId="5AAA591C" w14:textId="77777777" w:rsidR="003A0D2E" w:rsidRPr="00663F9D" w:rsidRDefault="003A0D2E" w:rsidP="008E57A9">
      <w:pPr>
        <w:pStyle w:val="Akapitzlist"/>
        <w:numPr>
          <w:ilvl w:val="0"/>
          <w:numId w:val="72"/>
        </w:numPr>
        <w:spacing w:after="0" w:line="240" w:lineRule="auto"/>
        <w:jc w:val="both"/>
        <w:rPr>
          <w:rFonts w:ascii="Lato" w:hAnsi="Lato"/>
        </w:rPr>
      </w:pPr>
      <w:r w:rsidRPr="00663F9D">
        <w:rPr>
          <w:rFonts w:ascii="Lato" w:hAnsi="Lato"/>
        </w:rPr>
        <w:t xml:space="preserve">2018: 1 743 </w:t>
      </w:r>
    </w:p>
    <w:p w14:paraId="542970F8" w14:textId="77777777" w:rsidR="003A0D2E" w:rsidRPr="00663F9D" w:rsidRDefault="003A0D2E" w:rsidP="003A0D2E">
      <w:pPr>
        <w:spacing w:after="0"/>
        <w:jc w:val="both"/>
        <w:rPr>
          <w:rFonts w:ascii="Lato" w:hAnsi="Lato"/>
        </w:rPr>
      </w:pPr>
      <w:r w:rsidRPr="2C949676">
        <w:rPr>
          <w:rFonts w:ascii="Lato" w:hAnsi="Lato"/>
        </w:rPr>
        <w:t>Wszczęto 23 oraz zakończono 31 postępowań egzekucyjnych w ramach, których nałożono w formie postanowień administracyjnych grzywny celem przymuszenia, w łącznej wysokości 1 043 300,50 zł.</w:t>
      </w:r>
    </w:p>
    <w:p w14:paraId="54DFC637" w14:textId="77777777" w:rsidR="003A0D2E" w:rsidRPr="00663F9D" w:rsidRDefault="003A0D2E" w:rsidP="003A0D2E">
      <w:pPr>
        <w:spacing w:after="0"/>
        <w:jc w:val="both"/>
        <w:rPr>
          <w:rFonts w:ascii="Lato" w:hAnsi="Lato"/>
        </w:rPr>
      </w:pPr>
    </w:p>
    <w:p w14:paraId="27C409F1" w14:textId="77777777" w:rsidR="003A0D2E" w:rsidRPr="00663F9D" w:rsidRDefault="003A0D2E" w:rsidP="003A0D2E">
      <w:pPr>
        <w:spacing w:after="0"/>
        <w:jc w:val="both"/>
        <w:rPr>
          <w:rFonts w:ascii="Lato" w:hAnsi="Lato"/>
        </w:rPr>
      </w:pPr>
      <w:r w:rsidRPr="00663F9D">
        <w:rPr>
          <w:rFonts w:ascii="Lato" w:hAnsi="Lato"/>
        </w:rPr>
        <w:t>PINB rozpatrzył następującą liczbę skarg i wniosków obywateli (w szt.):</w:t>
      </w:r>
    </w:p>
    <w:p w14:paraId="26BE33DA" w14:textId="77777777" w:rsidR="003A0D2E" w:rsidRPr="00663F9D" w:rsidRDefault="003A0D2E" w:rsidP="008E57A9">
      <w:pPr>
        <w:pStyle w:val="Akapitzlist"/>
        <w:numPr>
          <w:ilvl w:val="0"/>
          <w:numId w:val="72"/>
        </w:numPr>
        <w:spacing w:after="0"/>
        <w:jc w:val="both"/>
        <w:rPr>
          <w:rFonts w:ascii="Lato" w:hAnsi="Lato"/>
          <w:b/>
        </w:rPr>
      </w:pPr>
      <w:r w:rsidRPr="00663F9D">
        <w:rPr>
          <w:rFonts w:ascii="Lato" w:hAnsi="Lato"/>
          <w:b/>
        </w:rPr>
        <w:t>2020: 53</w:t>
      </w:r>
    </w:p>
    <w:p w14:paraId="69D7E8BE" w14:textId="77777777" w:rsidR="003A0D2E" w:rsidRPr="00663F9D" w:rsidRDefault="003A0D2E" w:rsidP="008E57A9">
      <w:pPr>
        <w:numPr>
          <w:ilvl w:val="0"/>
          <w:numId w:val="73"/>
        </w:numPr>
        <w:spacing w:after="0" w:line="240" w:lineRule="auto"/>
        <w:jc w:val="both"/>
        <w:rPr>
          <w:rFonts w:ascii="Lato" w:hAnsi="Lato"/>
        </w:rPr>
      </w:pPr>
      <w:r w:rsidRPr="00663F9D">
        <w:rPr>
          <w:rFonts w:ascii="Lato" w:hAnsi="Lato"/>
        </w:rPr>
        <w:t>2019: 177</w:t>
      </w:r>
    </w:p>
    <w:p w14:paraId="1B08A3DB" w14:textId="77777777" w:rsidR="003A0D2E" w:rsidRPr="00663F9D" w:rsidRDefault="003A0D2E" w:rsidP="008E57A9">
      <w:pPr>
        <w:pStyle w:val="Akapitzlist"/>
        <w:numPr>
          <w:ilvl w:val="0"/>
          <w:numId w:val="74"/>
        </w:numPr>
        <w:spacing w:after="0" w:line="240" w:lineRule="auto"/>
        <w:jc w:val="both"/>
        <w:rPr>
          <w:rFonts w:ascii="Lato" w:hAnsi="Lato"/>
        </w:rPr>
      </w:pPr>
      <w:r w:rsidRPr="00663F9D">
        <w:rPr>
          <w:rFonts w:ascii="Lato" w:hAnsi="Lato"/>
        </w:rPr>
        <w:t>2018: 586</w:t>
      </w:r>
    </w:p>
    <w:p w14:paraId="3582D270" w14:textId="77777777" w:rsidR="003A0D2E" w:rsidRPr="00663F9D" w:rsidRDefault="003A0D2E" w:rsidP="003A0D2E">
      <w:pPr>
        <w:spacing w:after="0"/>
        <w:jc w:val="both"/>
        <w:rPr>
          <w:rFonts w:ascii="Lato" w:hAnsi="Lato"/>
        </w:rPr>
      </w:pPr>
      <w:r w:rsidRPr="00663F9D">
        <w:rPr>
          <w:rFonts w:ascii="Lato" w:hAnsi="Lato"/>
        </w:rPr>
        <w:t>Przeprowadzono następującą liczbę postępowań legalizacyjnych oraz naprawczych, doprowadzających obiekty budowlane, zrealizowane bez zgody właściwego organu administracji architektoniczno-budowlanej, do stanu zgodnego z prawem (w szt.):</w:t>
      </w:r>
    </w:p>
    <w:p w14:paraId="76CFF045" w14:textId="77777777" w:rsidR="003A0D2E" w:rsidRPr="00663F9D" w:rsidRDefault="003A0D2E" w:rsidP="008E57A9">
      <w:pPr>
        <w:pStyle w:val="Akapitzlist"/>
        <w:numPr>
          <w:ilvl w:val="0"/>
          <w:numId w:val="222"/>
        </w:numPr>
        <w:spacing w:after="0"/>
        <w:jc w:val="both"/>
        <w:rPr>
          <w:rFonts w:ascii="Lato" w:hAnsi="Lato"/>
          <w:b/>
        </w:rPr>
      </w:pPr>
      <w:r w:rsidRPr="00663F9D">
        <w:rPr>
          <w:rFonts w:ascii="Lato" w:hAnsi="Lato"/>
          <w:b/>
        </w:rPr>
        <w:t>2020: 668</w:t>
      </w:r>
    </w:p>
    <w:p w14:paraId="22418240" w14:textId="77777777" w:rsidR="003A0D2E" w:rsidRPr="00663F9D" w:rsidRDefault="003A0D2E" w:rsidP="008E57A9">
      <w:pPr>
        <w:numPr>
          <w:ilvl w:val="0"/>
          <w:numId w:val="75"/>
        </w:numPr>
        <w:spacing w:after="0" w:line="240" w:lineRule="auto"/>
        <w:jc w:val="both"/>
        <w:rPr>
          <w:rFonts w:ascii="Lato" w:hAnsi="Lato"/>
        </w:rPr>
      </w:pPr>
      <w:r w:rsidRPr="00663F9D">
        <w:rPr>
          <w:rFonts w:ascii="Lato" w:hAnsi="Lato"/>
        </w:rPr>
        <w:t>2019: 702</w:t>
      </w:r>
    </w:p>
    <w:p w14:paraId="462E9C67" w14:textId="77777777" w:rsidR="003A0D2E" w:rsidRPr="00663F9D" w:rsidRDefault="003A0D2E" w:rsidP="008E57A9">
      <w:pPr>
        <w:pStyle w:val="Akapitzlist"/>
        <w:numPr>
          <w:ilvl w:val="0"/>
          <w:numId w:val="76"/>
        </w:numPr>
        <w:spacing w:after="0" w:line="240" w:lineRule="auto"/>
        <w:jc w:val="both"/>
        <w:rPr>
          <w:rFonts w:ascii="Lato" w:hAnsi="Lato"/>
        </w:rPr>
      </w:pPr>
      <w:r w:rsidRPr="00663F9D">
        <w:rPr>
          <w:rFonts w:ascii="Lato" w:hAnsi="Lato"/>
        </w:rPr>
        <w:t>2018: 695</w:t>
      </w:r>
    </w:p>
    <w:p w14:paraId="1008CA5E" w14:textId="0CF4E0B4" w:rsidR="003A0D2E" w:rsidRPr="00663F9D" w:rsidRDefault="003A0D2E" w:rsidP="4DD411D8">
      <w:pPr>
        <w:spacing w:after="0"/>
        <w:jc w:val="both"/>
        <w:rPr>
          <w:rFonts w:ascii="Lato" w:hAnsi="Lato"/>
        </w:rPr>
      </w:pPr>
    </w:p>
    <w:p w14:paraId="3C48234F" w14:textId="18847CBD" w:rsidR="003A0D2E" w:rsidRPr="00663F9D" w:rsidRDefault="003A0D2E" w:rsidP="003A0D2E">
      <w:pPr>
        <w:spacing w:after="0"/>
        <w:jc w:val="both"/>
        <w:rPr>
          <w:rFonts w:ascii="Lato" w:hAnsi="Lato"/>
        </w:rPr>
      </w:pPr>
      <w:r w:rsidRPr="78EEAE2E">
        <w:rPr>
          <w:rFonts w:ascii="Lato" w:hAnsi="Lato"/>
        </w:rPr>
        <w:t>W 2020 roku PINB podejmował również działania związane z ustawą z dnia 2 marca 2020 r. o</w:t>
      </w:r>
      <w:r w:rsidR="00C87B68">
        <w:rPr>
          <w:rFonts w:ascii="Lato" w:hAnsi="Lato"/>
        </w:rPr>
        <w:t> </w:t>
      </w:r>
      <w:r w:rsidRPr="78EEAE2E">
        <w:rPr>
          <w:rFonts w:ascii="Lato" w:hAnsi="Lato"/>
        </w:rPr>
        <w:t>szczególnych rozwiązaniach związanych z zapobieganiem, przeciwdziałaniem i zwalczaniem COVID-19, innych chorób zakaźnych oraz wywoływanych nimi sytuacji kryzysowych (tj. Dz. U z</w:t>
      </w:r>
      <w:r w:rsidR="00C87B68">
        <w:rPr>
          <w:rFonts w:ascii="Lato" w:hAnsi="Lato"/>
        </w:rPr>
        <w:t> </w:t>
      </w:r>
      <w:r w:rsidRPr="78EEAE2E">
        <w:rPr>
          <w:rFonts w:ascii="Lato" w:hAnsi="Lato"/>
        </w:rPr>
        <w:t>2020 r. poz. 1842 z późn. zm.). Przeprowadzono ponad 200 kontroli, w wyniku których wszczęto 16 postępowań administracyjnych związanych z naruszeniem przepisów ustawy Prawo budowlane w okolicznościach, gdy inwestor zamiast uzyskać decyzję o pozwoleniu na budowę, złożył informację określoną w art. 12 ust. 2 ww. ustawy z dnia 2 marca 2020 r. o</w:t>
      </w:r>
      <w:r w:rsidR="007F2643">
        <w:rPr>
          <w:rFonts w:ascii="Lato" w:hAnsi="Lato"/>
        </w:rPr>
        <w:t> </w:t>
      </w:r>
      <w:r w:rsidRPr="78EEAE2E">
        <w:rPr>
          <w:rFonts w:ascii="Lato" w:hAnsi="Lato"/>
        </w:rPr>
        <w:t>szczególnych rozwiązaniach związanych z zapobieganiem, przeciwdziałaniem i zwalczaniem COVID-19, innych chorób zakaźnych oraz wywołanych nimi sytuacji kryzysowych.</w:t>
      </w:r>
    </w:p>
    <w:p w14:paraId="7AA57AD0" w14:textId="367F5927" w:rsidR="00934418" w:rsidRPr="00BA2DD4" w:rsidRDefault="003A0D2E" w:rsidP="4DD411D8">
      <w:pPr>
        <w:spacing w:after="0"/>
        <w:jc w:val="both"/>
        <w:rPr>
          <w:rFonts w:ascii="Lato" w:hAnsi="Lato"/>
        </w:rPr>
      </w:pPr>
      <w:r w:rsidRPr="4DD411D8">
        <w:rPr>
          <w:rFonts w:ascii="Lato" w:hAnsi="Lato"/>
        </w:rPr>
        <w:lastRenderedPageBreak/>
        <w:t>W ramach podejmowanych działań prewencyjnych PINB w Krakowie – Powiat Grodzki informował właścicieli obiektów budowlanych, że ogłoszony stan epidemii nie zwalnia od obowiązków właścicieli i zarządców wynikających z przepisów ustawy Prawo budowlane.</w:t>
      </w:r>
      <w:r w:rsidR="00934418" w:rsidRPr="4DD411D8">
        <w:rPr>
          <w:rFonts w:ascii="Lato" w:hAnsi="Lato"/>
        </w:rPr>
        <w:t xml:space="preserve"> </w:t>
      </w:r>
    </w:p>
    <w:p w14:paraId="02915484" w14:textId="77777777" w:rsidR="00934418" w:rsidRPr="00BA2DD4" w:rsidRDefault="00934418" w:rsidP="0058729B">
      <w:pPr>
        <w:spacing w:after="0" w:line="256" w:lineRule="auto"/>
        <w:jc w:val="both"/>
        <w:rPr>
          <w:rFonts w:ascii="Lato" w:hAnsi="Lato"/>
          <w:highlight w:val="yellow"/>
        </w:rPr>
      </w:pPr>
    </w:p>
    <w:p w14:paraId="0E241B60" w14:textId="77777777" w:rsidR="00934418" w:rsidRPr="00BA2DD4" w:rsidRDefault="00934418" w:rsidP="4DD411D8">
      <w:pPr>
        <w:pStyle w:val="Nagwek3"/>
      </w:pPr>
      <w:bookmarkStart w:id="127" w:name="_Toc10018605"/>
      <w:bookmarkStart w:id="128" w:name="_Toc8985030"/>
      <w:bookmarkStart w:id="129" w:name="_Toc8911596"/>
      <w:bookmarkStart w:id="130" w:name="_Toc41897624"/>
      <w:bookmarkStart w:id="131" w:name="_Toc73104215"/>
      <w:r>
        <w:t>IV.2.3</w:t>
      </w:r>
      <w:r w:rsidR="00DE59C6">
        <w:t>.</w:t>
      </w:r>
      <w:r>
        <w:t xml:space="preserve"> Programy strategiczne</w:t>
      </w:r>
      <w:bookmarkEnd w:id="126"/>
      <w:bookmarkEnd w:id="127"/>
      <w:bookmarkEnd w:id="128"/>
      <w:bookmarkEnd w:id="129"/>
      <w:bookmarkEnd w:id="130"/>
      <w:bookmarkEnd w:id="131"/>
    </w:p>
    <w:p w14:paraId="03B94F49" w14:textId="77777777" w:rsidR="00934418" w:rsidRPr="00BA2DD4" w:rsidRDefault="00934418" w:rsidP="0058729B">
      <w:pPr>
        <w:spacing w:after="0"/>
        <w:jc w:val="both"/>
        <w:rPr>
          <w:rFonts w:ascii="Lato" w:hAnsi="Lato"/>
          <w:highlight w:val="yellow"/>
        </w:rPr>
      </w:pPr>
    </w:p>
    <w:p w14:paraId="6D846F5D" w14:textId="77777777" w:rsidR="00934418" w:rsidRPr="00BA2DD4" w:rsidRDefault="00934418" w:rsidP="0058729B">
      <w:pPr>
        <w:spacing w:after="0"/>
        <w:jc w:val="both"/>
        <w:rPr>
          <w:rFonts w:ascii="Lato" w:hAnsi="Lato"/>
          <w:highlight w:val="yellow"/>
        </w:rPr>
      </w:pPr>
    </w:p>
    <w:p w14:paraId="6CF4E0AA" w14:textId="77777777" w:rsidR="003A0D2E" w:rsidRPr="00663F9D" w:rsidRDefault="003A0D2E" w:rsidP="003A0D2E">
      <w:pPr>
        <w:pStyle w:val="Podtytu"/>
        <w:spacing w:after="0"/>
      </w:pPr>
      <w:r w:rsidRPr="00663F9D">
        <w:t>Program poprawy bezpieczeństwa dla miasta Krakowa „Bezpieczny Kraków” na lata 2018–2020</w:t>
      </w:r>
    </w:p>
    <w:p w14:paraId="095BC37C" w14:textId="77777777" w:rsidR="003A0D2E" w:rsidRPr="00663F9D" w:rsidRDefault="003A0D2E" w:rsidP="003A0D2E">
      <w:pPr>
        <w:spacing w:after="0"/>
        <w:jc w:val="both"/>
        <w:rPr>
          <w:rFonts w:ascii="Lato" w:hAnsi="Lato"/>
        </w:rPr>
      </w:pPr>
    </w:p>
    <w:p w14:paraId="20672AEA" w14:textId="4E859398" w:rsidR="003A0D2E" w:rsidRPr="00F73D3F" w:rsidRDefault="003A0D2E" w:rsidP="003A0D2E">
      <w:pPr>
        <w:jc w:val="both"/>
        <w:rPr>
          <w:rFonts w:ascii="Lato" w:hAnsi="Lato"/>
        </w:rPr>
      </w:pPr>
      <w:r w:rsidRPr="03B7508A">
        <w:rPr>
          <w:rFonts w:ascii="Lato" w:hAnsi="Lato"/>
        </w:rPr>
        <w:t>W związku ze stanem epidemii COVID-19 i wprowadzonymi obostrzeniami, oraz zmianą przeznaczenia dedykowanych środków, tak aby zapewnić płynność finansową Miasta, w 2020 roku podjęta została decyzja o wstrzymaniu realizacji Programu poprawy bezpieczeństwa dla miasta Krakowa na lata 2018-2020 pn. „Bezpieczny Kraków”. Program był realizowany tylko w</w:t>
      </w:r>
      <w:r w:rsidR="00C87B68">
        <w:rPr>
          <w:rFonts w:ascii="Lato" w:hAnsi="Lato"/>
        </w:rPr>
        <w:t> </w:t>
      </w:r>
      <w:r w:rsidRPr="03B7508A">
        <w:rPr>
          <w:rFonts w:ascii="Lato" w:hAnsi="Lato"/>
        </w:rPr>
        <w:t>I</w:t>
      </w:r>
      <w:r w:rsidR="007F2643">
        <w:rPr>
          <w:rFonts w:ascii="Lato" w:hAnsi="Lato"/>
        </w:rPr>
        <w:t> </w:t>
      </w:r>
      <w:r w:rsidRPr="03B7508A">
        <w:rPr>
          <w:rFonts w:ascii="Lato" w:hAnsi="Lato"/>
        </w:rPr>
        <w:t>kwartale 2020 roku, a działania koncentrowały się na przeprowadzeniu szkolenia dla nauczycieli przygotowującego do prowadzenia zajęć edukacyjnych w zakresie udzielania pierwszej pomocy. W 2020 roku zorganizowano uroczystą Galę, podczas której rozdano certyfikaty nauczycielom oraz przekazano szkołom szkoleniowe zestawy AED.</w:t>
      </w:r>
    </w:p>
    <w:p w14:paraId="05DB1A78" w14:textId="177DA5E4" w:rsidR="003A0D2E" w:rsidRPr="00663F9D" w:rsidRDefault="003A0D2E" w:rsidP="003A0D2E">
      <w:pPr>
        <w:spacing w:after="0"/>
        <w:jc w:val="both"/>
        <w:rPr>
          <w:rFonts w:ascii="Lato" w:hAnsi="Lato"/>
        </w:rPr>
      </w:pPr>
      <w:r w:rsidRPr="4DD411D8">
        <w:rPr>
          <w:rFonts w:ascii="Lato" w:hAnsi="Lato"/>
        </w:rPr>
        <w:t xml:space="preserve">Zawieszenie Programu wywołało lukę w miejskiej profilaktyce bezpieczeństwa, również ze względu na brak zapewnienia ciągłości i cykliczności realizacji dużej części projektów, a przede wszystkim zagrożenie utraty dotychczas osiągniętych pozytywnych efektów. W związku z tym, aby zapewnić możliwość kontynuacji działań w 2021 r. i dokończyć realizację Programu podjęto decyzję o przedłużeniu realizacji Programu do 2021 roku. 13 stycznia 2021 roku Rada Miasta Krakowa </w:t>
      </w:r>
      <w:r w:rsidR="62A6E94E" w:rsidRPr="4DD411D8">
        <w:rPr>
          <w:rFonts w:ascii="Lato" w:hAnsi="Lato"/>
        </w:rPr>
        <w:t>U</w:t>
      </w:r>
      <w:r w:rsidRPr="4DD411D8">
        <w:rPr>
          <w:rFonts w:ascii="Lato" w:hAnsi="Lato"/>
        </w:rPr>
        <w:t xml:space="preserve">chwałą Nr LI/1408/21 zmieniła </w:t>
      </w:r>
      <w:r w:rsidR="05B33269" w:rsidRPr="4DD411D8">
        <w:rPr>
          <w:rFonts w:ascii="Lato" w:hAnsi="Lato"/>
        </w:rPr>
        <w:t>U</w:t>
      </w:r>
      <w:r w:rsidRPr="4DD411D8">
        <w:rPr>
          <w:rFonts w:ascii="Lato" w:hAnsi="Lato"/>
        </w:rPr>
        <w:t>chwałę Nr XCIII/2417/18 w sprawie przyjęcia Programu poprawy bezpieczeństwa dla miasta Krakowa na lata 2018 – 2020 pn.</w:t>
      </w:r>
      <w:r w:rsidRPr="03B7508A">
        <w:rPr>
          <w:rFonts w:ascii="Lato" w:hAnsi="Lato"/>
        </w:rPr>
        <w:t xml:space="preserve">„Bezpieczny Kraków”. W nowej wersji Programu, ze względu na ograniczenia finansowe, zawieszono realizację działań na rzecz stworzenia bezpiecznych przestrzeni w Krakowie. </w:t>
      </w:r>
    </w:p>
    <w:p w14:paraId="4193280A" w14:textId="77777777" w:rsidR="003A0D2E" w:rsidRPr="00663F9D" w:rsidRDefault="003A0D2E" w:rsidP="003A0D2E">
      <w:pPr>
        <w:spacing w:after="0"/>
        <w:jc w:val="both"/>
        <w:rPr>
          <w:rFonts w:ascii="Lato" w:hAnsi="Lato"/>
        </w:rPr>
      </w:pPr>
    </w:p>
    <w:p w14:paraId="4573D52F" w14:textId="77777777" w:rsidR="003A0D2E" w:rsidRPr="00663F9D" w:rsidRDefault="003A0D2E" w:rsidP="003A0D2E">
      <w:pPr>
        <w:spacing w:after="0"/>
        <w:jc w:val="both"/>
        <w:rPr>
          <w:rFonts w:ascii="Lato" w:hAnsi="Lato"/>
        </w:rPr>
      </w:pPr>
      <w:r w:rsidRPr="00663F9D">
        <w:rPr>
          <w:rFonts w:ascii="Lato" w:hAnsi="Lato"/>
        </w:rPr>
        <w:t xml:space="preserve">Cel ogólny, ramowy zakres oraz cele szczegółowe programu „Bezpieczny Kraków” określa </w:t>
      </w:r>
      <w:r w:rsidRPr="00663F9D">
        <w:rPr>
          <w:rFonts w:ascii="Lato" w:hAnsi="Lato"/>
          <w:b/>
        </w:rPr>
        <w:t>Deklaracja wyników</w:t>
      </w:r>
      <w:r w:rsidRPr="00663F9D">
        <w:rPr>
          <w:rFonts w:ascii="Lato" w:hAnsi="Lato"/>
        </w:rPr>
        <w:t xml:space="preserve"> w brzmieniu: </w:t>
      </w:r>
    </w:p>
    <w:p w14:paraId="07C645D8" w14:textId="77777777" w:rsidR="003A0D2E" w:rsidRPr="00663F9D" w:rsidRDefault="003A0D2E" w:rsidP="003A0D2E">
      <w:pPr>
        <w:spacing w:after="0"/>
        <w:jc w:val="both"/>
        <w:rPr>
          <w:rFonts w:ascii="Lato" w:hAnsi="Lato"/>
        </w:rPr>
      </w:pPr>
    </w:p>
    <w:p w14:paraId="5C7213CF" w14:textId="77777777" w:rsidR="003A0D2E" w:rsidRPr="00663F9D" w:rsidRDefault="003A0D2E" w:rsidP="003A0D2E">
      <w:pPr>
        <w:spacing w:after="0"/>
        <w:jc w:val="both"/>
        <w:rPr>
          <w:rFonts w:ascii="Lato" w:hAnsi="Lato"/>
        </w:rPr>
      </w:pPr>
      <w:r w:rsidRPr="00663F9D">
        <w:rPr>
          <w:rFonts w:ascii="Lato" w:hAnsi="Lato"/>
        </w:rPr>
        <w:t>„Poprawa bezpieczeństwa oraz poczucia bezpieczeństwa osób przebywających w Krakowie”</w:t>
      </w:r>
    </w:p>
    <w:p w14:paraId="1F6EC9B6" w14:textId="77777777" w:rsidR="003A0D2E" w:rsidRPr="00663F9D" w:rsidRDefault="003A0D2E" w:rsidP="003A0D2E">
      <w:pPr>
        <w:spacing w:after="0"/>
        <w:jc w:val="both"/>
        <w:rPr>
          <w:rFonts w:ascii="Lato" w:hAnsi="Lato"/>
          <w:b/>
        </w:rPr>
      </w:pPr>
      <w:r w:rsidRPr="00663F9D">
        <w:rPr>
          <w:rFonts w:ascii="Lato" w:hAnsi="Lato"/>
          <w:b/>
        </w:rPr>
        <w:t>poprzez:</w:t>
      </w:r>
    </w:p>
    <w:p w14:paraId="783D18F7" w14:textId="77777777" w:rsidR="003A0D2E" w:rsidRPr="00663F9D" w:rsidRDefault="003A0D2E" w:rsidP="008E57A9">
      <w:pPr>
        <w:numPr>
          <w:ilvl w:val="0"/>
          <w:numId w:val="77"/>
        </w:numPr>
        <w:spacing w:after="0" w:line="240" w:lineRule="auto"/>
        <w:jc w:val="both"/>
        <w:rPr>
          <w:rFonts w:ascii="Lato" w:hAnsi="Lato"/>
        </w:rPr>
      </w:pPr>
      <w:r w:rsidRPr="00663F9D">
        <w:rPr>
          <w:rFonts w:ascii="Lato" w:hAnsi="Lato"/>
        </w:rPr>
        <w:t>działania na rzecz zwiększenia poziomu kompetencji do udzielania pomocy w sytuacji zagrożenia,</w:t>
      </w:r>
    </w:p>
    <w:p w14:paraId="5AF3B15E" w14:textId="77777777" w:rsidR="003A0D2E" w:rsidRPr="00663F9D" w:rsidRDefault="003A0D2E" w:rsidP="008E57A9">
      <w:pPr>
        <w:numPr>
          <w:ilvl w:val="0"/>
          <w:numId w:val="77"/>
        </w:numPr>
        <w:spacing w:after="0" w:line="240" w:lineRule="auto"/>
        <w:jc w:val="both"/>
        <w:rPr>
          <w:rFonts w:ascii="Lato" w:hAnsi="Lato"/>
        </w:rPr>
      </w:pPr>
      <w:r w:rsidRPr="00663F9D">
        <w:rPr>
          <w:rFonts w:ascii="Lato" w:hAnsi="Lato"/>
        </w:rPr>
        <w:t>działania na rzecz ograniczenia zjawiska agresji,</w:t>
      </w:r>
    </w:p>
    <w:p w14:paraId="51E843E1" w14:textId="77777777" w:rsidR="003A0D2E" w:rsidRPr="00663F9D" w:rsidRDefault="003A0D2E" w:rsidP="008E57A9">
      <w:pPr>
        <w:numPr>
          <w:ilvl w:val="0"/>
          <w:numId w:val="77"/>
        </w:numPr>
        <w:spacing w:after="0" w:line="240" w:lineRule="auto"/>
        <w:jc w:val="both"/>
        <w:rPr>
          <w:rFonts w:ascii="Lato" w:hAnsi="Lato"/>
        </w:rPr>
      </w:pPr>
      <w:r w:rsidRPr="00663F9D">
        <w:rPr>
          <w:rFonts w:ascii="Lato" w:hAnsi="Lato"/>
        </w:rPr>
        <w:t>działania na rzecz zmniejszenia liczby ofiar wypadków drogowych wśród niechronionych uczestników ruchu,</w:t>
      </w:r>
    </w:p>
    <w:p w14:paraId="5680FBAF" w14:textId="77777777" w:rsidR="003A0D2E" w:rsidRPr="00663F9D" w:rsidRDefault="003A0D2E" w:rsidP="008E57A9">
      <w:pPr>
        <w:numPr>
          <w:ilvl w:val="0"/>
          <w:numId w:val="77"/>
        </w:numPr>
        <w:spacing w:after="0" w:line="240" w:lineRule="auto"/>
        <w:jc w:val="both"/>
        <w:rPr>
          <w:rFonts w:ascii="Lato" w:hAnsi="Lato"/>
        </w:rPr>
      </w:pPr>
      <w:r w:rsidRPr="62FBDCD3">
        <w:rPr>
          <w:rFonts w:ascii="Lato" w:hAnsi="Lato"/>
        </w:rPr>
        <w:t>działania na rzecz stworzenia bezpiecznych przestrzeni w Krakowie,</w:t>
      </w:r>
    </w:p>
    <w:p w14:paraId="2D444676" w14:textId="77777777" w:rsidR="003A0D2E" w:rsidRPr="00663F9D" w:rsidRDefault="003A0D2E" w:rsidP="008E57A9">
      <w:pPr>
        <w:numPr>
          <w:ilvl w:val="0"/>
          <w:numId w:val="77"/>
        </w:numPr>
        <w:spacing w:after="0" w:line="240" w:lineRule="auto"/>
        <w:jc w:val="both"/>
        <w:rPr>
          <w:rFonts w:ascii="Lato" w:eastAsia="Lato" w:hAnsi="Lato" w:cs="Lato"/>
        </w:rPr>
      </w:pPr>
      <w:r w:rsidRPr="00663F9D">
        <w:rPr>
          <w:rFonts w:ascii="Lato" w:hAnsi="Lato"/>
        </w:rPr>
        <w:t>działania na rzecz zbudowania kompleksowego systemu diagnozy obiektywnego i subiektywnego bezpieczeństwa mieszkańców,</w:t>
      </w:r>
    </w:p>
    <w:p w14:paraId="2F4FE733" w14:textId="77777777" w:rsidR="003A0D2E" w:rsidRPr="00663F9D" w:rsidRDefault="003A0D2E" w:rsidP="008E57A9">
      <w:pPr>
        <w:numPr>
          <w:ilvl w:val="0"/>
          <w:numId w:val="77"/>
        </w:numPr>
        <w:spacing w:after="0" w:line="240" w:lineRule="auto"/>
        <w:jc w:val="both"/>
        <w:rPr>
          <w:rFonts w:ascii="Lato" w:eastAsia="Calibri" w:hAnsi="Lato" w:cs="Times New Roman"/>
        </w:rPr>
      </w:pPr>
      <w:r w:rsidRPr="00663F9D">
        <w:rPr>
          <w:rFonts w:ascii="Lato" w:hAnsi="Lato"/>
        </w:rPr>
        <w:t>działania na rzecz pozyskania do współpracy ekspertów,</w:t>
      </w:r>
    </w:p>
    <w:p w14:paraId="27654A33" w14:textId="77777777" w:rsidR="003A0D2E" w:rsidRPr="00663F9D" w:rsidRDefault="003A0D2E" w:rsidP="008E57A9">
      <w:pPr>
        <w:numPr>
          <w:ilvl w:val="0"/>
          <w:numId w:val="77"/>
        </w:numPr>
        <w:spacing w:after="0" w:line="240" w:lineRule="auto"/>
        <w:jc w:val="both"/>
        <w:rPr>
          <w:rFonts w:ascii="Lato" w:hAnsi="Lato"/>
        </w:rPr>
      </w:pPr>
      <w:r w:rsidRPr="00663F9D">
        <w:rPr>
          <w:rFonts w:ascii="Lato" w:hAnsi="Lato"/>
        </w:rPr>
        <w:t>działania na rzecz monitoringu i ewaluacji uzyskanych efektów,</w:t>
      </w:r>
    </w:p>
    <w:p w14:paraId="73DC429E" w14:textId="77777777" w:rsidR="003A0D2E" w:rsidRPr="00663F9D" w:rsidRDefault="003A0D2E" w:rsidP="003A0D2E">
      <w:pPr>
        <w:spacing w:after="0"/>
        <w:jc w:val="both"/>
        <w:rPr>
          <w:rFonts w:ascii="Lato" w:hAnsi="Lato"/>
        </w:rPr>
      </w:pPr>
      <w:r w:rsidRPr="00663F9D">
        <w:rPr>
          <w:rFonts w:ascii="Lato" w:hAnsi="Lato"/>
          <w:b/>
        </w:rPr>
        <w:t xml:space="preserve">tak aby: </w:t>
      </w:r>
    </w:p>
    <w:p w14:paraId="63F49B29" w14:textId="77777777" w:rsidR="003A0D2E" w:rsidRPr="00663F9D" w:rsidRDefault="003A0D2E" w:rsidP="008E57A9">
      <w:pPr>
        <w:numPr>
          <w:ilvl w:val="0"/>
          <w:numId w:val="78"/>
        </w:numPr>
        <w:spacing w:after="0" w:line="240" w:lineRule="auto"/>
        <w:jc w:val="both"/>
        <w:rPr>
          <w:rFonts w:ascii="Lato" w:hAnsi="Lato"/>
        </w:rPr>
      </w:pPr>
      <w:r w:rsidRPr="00663F9D">
        <w:rPr>
          <w:rFonts w:ascii="Lato" w:hAnsi="Lato"/>
        </w:rPr>
        <w:t>poziom wiedzy z zakresu udzielania pierwszej pomocy wśród mieszkańców i osób przebywających na terenie Krakowa objętych Programem był nie mniejszy niż 60%,</w:t>
      </w:r>
    </w:p>
    <w:p w14:paraId="39F16629" w14:textId="77777777" w:rsidR="003A0D2E" w:rsidRPr="00663F9D" w:rsidRDefault="003A0D2E" w:rsidP="008E57A9">
      <w:pPr>
        <w:numPr>
          <w:ilvl w:val="0"/>
          <w:numId w:val="78"/>
        </w:numPr>
        <w:spacing w:after="0" w:line="240" w:lineRule="auto"/>
        <w:jc w:val="both"/>
        <w:rPr>
          <w:rFonts w:ascii="Lato" w:hAnsi="Lato"/>
        </w:rPr>
      </w:pPr>
      <w:r w:rsidRPr="00663F9D">
        <w:rPr>
          <w:rFonts w:ascii="Lato" w:hAnsi="Lato"/>
        </w:rPr>
        <w:t>satysfakcja z poziomu bezpieczeństwa na terenie krakowskich szkół objętych Programem była nie mniejsza niż 60%,</w:t>
      </w:r>
    </w:p>
    <w:p w14:paraId="7CE90CCE" w14:textId="77777777" w:rsidR="003A0D2E" w:rsidRPr="00663F9D" w:rsidRDefault="003A0D2E" w:rsidP="008E57A9">
      <w:pPr>
        <w:numPr>
          <w:ilvl w:val="0"/>
          <w:numId w:val="78"/>
        </w:numPr>
        <w:spacing w:after="0" w:line="240" w:lineRule="auto"/>
        <w:jc w:val="both"/>
        <w:rPr>
          <w:rFonts w:ascii="Lato" w:hAnsi="Lato"/>
        </w:rPr>
      </w:pPr>
      <w:r w:rsidRPr="00663F9D">
        <w:rPr>
          <w:rFonts w:ascii="Lato" w:hAnsi="Lato"/>
        </w:rPr>
        <w:lastRenderedPageBreak/>
        <w:t>satysfakcja z poziomu bezpieczeństwa w ruchu drogowym wśród osób objętych badaniami poczucia bezpieczeństwa była nie mniejsza niż 30%,</w:t>
      </w:r>
    </w:p>
    <w:p w14:paraId="139D39D8" w14:textId="77777777" w:rsidR="003A0D2E" w:rsidRPr="00663F9D" w:rsidRDefault="003A0D2E" w:rsidP="008E57A9">
      <w:pPr>
        <w:numPr>
          <w:ilvl w:val="0"/>
          <w:numId w:val="78"/>
        </w:numPr>
        <w:spacing w:after="0" w:line="240" w:lineRule="auto"/>
        <w:jc w:val="both"/>
        <w:rPr>
          <w:rFonts w:ascii="Lato" w:hAnsi="Lato"/>
        </w:rPr>
      </w:pPr>
      <w:r w:rsidRPr="00663F9D">
        <w:rPr>
          <w:rFonts w:ascii="Lato" w:hAnsi="Lato"/>
        </w:rPr>
        <w:t>satysfakcja z poziomu bezpieczeństwa w przestrzeni publicznej pod względem zagospodarowania przestrzennego i ładu architektonicznego wśród osób objętych badaniami poczucia bezpieczeństwa była nie mniejsza niż 10%,</w:t>
      </w:r>
    </w:p>
    <w:p w14:paraId="11C0C274" w14:textId="77777777" w:rsidR="003A0D2E" w:rsidRPr="00663F9D" w:rsidRDefault="003A0D2E" w:rsidP="008E57A9">
      <w:pPr>
        <w:numPr>
          <w:ilvl w:val="0"/>
          <w:numId w:val="78"/>
        </w:numPr>
        <w:spacing w:after="0" w:line="240" w:lineRule="auto"/>
        <w:jc w:val="both"/>
        <w:rPr>
          <w:rFonts w:ascii="Lato" w:hAnsi="Lato"/>
        </w:rPr>
      </w:pPr>
      <w:r w:rsidRPr="00663F9D">
        <w:rPr>
          <w:rFonts w:ascii="Lato" w:hAnsi="Lato"/>
        </w:rPr>
        <w:t>poziom satysfakcji z wiedzy o bezpieczeństwie i poczuciu bezpieczeństwa obywateli posiadany przez pracowników miejskich jednostek oraz instytucji odpowiedzialnych za bezpieczeństwo i porządek publiczny był nie mniejszy niż 60%,</w:t>
      </w:r>
    </w:p>
    <w:p w14:paraId="2AF08B59" w14:textId="77777777" w:rsidR="003A0D2E" w:rsidRPr="00663F9D" w:rsidRDefault="003A0D2E" w:rsidP="008E57A9">
      <w:pPr>
        <w:numPr>
          <w:ilvl w:val="0"/>
          <w:numId w:val="78"/>
        </w:numPr>
        <w:spacing w:after="0" w:line="240" w:lineRule="auto"/>
        <w:ind w:left="714" w:hanging="357"/>
        <w:contextualSpacing/>
        <w:jc w:val="both"/>
        <w:rPr>
          <w:rFonts w:ascii="Lato" w:hAnsi="Lato"/>
        </w:rPr>
      </w:pPr>
      <w:r w:rsidRPr="00663F9D">
        <w:rPr>
          <w:rFonts w:ascii="Lato" w:hAnsi="Lato"/>
        </w:rPr>
        <w:t>poziom znajomości programu „Bezpieczny Kraków" wśród osób objętych badaniami poczucia bezpieczeństwa był nie mniejszy niż 5%”.</w:t>
      </w:r>
    </w:p>
    <w:p w14:paraId="691E9971" w14:textId="77777777" w:rsidR="003A0D2E" w:rsidRPr="00663F9D" w:rsidRDefault="003A0D2E" w:rsidP="003A0D2E">
      <w:pPr>
        <w:spacing w:after="0"/>
        <w:ind w:left="720"/>
        <w:contextualSpacing/>
        <w:jc w:val="both"/>
        <w:rPr>
          <w:rFonts w:ascii="Lato" w:hAnsi="Lato"/>
        </w:rPr>
      </w:pPr>
    </w:p>
    <w:p w14:paraId="55F16229" w14:textId="77777777" w:rsidR="003A0D2E" w:rsidRPr="00663F9D" w:rsidRDefault="003A0D2E" w:rsidP="003A0D2E">
      <w:pPr>
        <w:spacing w:line="256" w:lineRule="auto"/>
        <w:jc w:val="both"/>
        <w:rPr>
          <w:rFonts w:ascii="Lato" w:hAnsi="Lato"/>
          <w:b/>
        </w:rPr>
      </w:pPr>
      <w:r w:rsidRPr="00663F9D">
        <w:rPr>
          <w:rFonts w:ascii="Lato" w:hAnsi="Lato"/>
          <w:b/>
        </w:rPr>
        <w:t xml:space="preserve">Tabela IV.2.3. Wskaźniki służące do oceny stopnia realizacji celów szczegółowych Programu poprawy bezpieczeństwa dla miasta Krakowa „Bezpieczny Kraków na lata 2018–2020” </w:t>
      </w:r>
    </w:p>
    <w:tbl>
      <w:tblPr>
        <w:tblW w:w="906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3"/>
        <w:gridCol w:w="3889"/>
        <w:gridCol w:w="1349"/>
        <w:gridCol w:w="1035"/>
        <w:gridCol w:w="1035"/>
      </w:tblGrid>
      <w:tr w:rsidR="003A0D2E" w:rsidRPr="00663F9D" w14:paraId="0BC13C65" w14:textId="77777777" w:rsidTr="4DD411D8">
        <w:trPr>
          <w:trHeight w:val="509"/>
        </w:trPr>
        <w:tc>
          <w:tcPr>
            <w:tcW w:w="1753" w:type="dxa"/>
            <w:vAlign w:val="center"/>
            <w:hideMark/>
          </w:tcPr>
          <w:p w14:paraId="284F9E21" w14:textId="77777777" w:rsidR="003A0D2E" w:rsidRPr="00663F9D" w:rsidRDefault="003A0D2E" w:rsidP="00EE7B9F">
            <w:pPr>
              <w:spacing w:before="60" w:after="60"/>
              <w:rPr>
                <w:rFonts w:ascii="Lato" w:hAnsi="Lato"/>
                <w:sz w:val="20"/>
                <w:szCs w:val="20"/>
              </w:rPr>
            </w:pPr>
            <w:r w:rsidRPr="00663F9D">
              <w:rPr>
                <w:rFonts w:ascii="Lato" w:hAnsi="Lato"/>
                <w:sz w:val="20"/>
                <w:szCs w:val="20"/>
              </w:rPr>
              <w:t>Cel szczegółowy</w:t>
            </w:r>
          </w:p>
        </w:tc>
        <w:tc>
          <w:tcPr>
            <w:tcW w:w="3889" w:type="dxa"/>
            <w:vAlign w:val="center"/>
            <w:hideMark/>
          </w:tcPr>
          <w:p w14:paraId="11722CA9" w14:textId="77777777" w:rsidR="003A0D2E" w:rsidRPr="00663F9D" w:rsidRDefault="003A0D2E" w:rsidP="00EE7B9F">
            <w:pPr>
              <w:spacing w:before="60" w:after="60"/>
              <w:rPr>
                <w:rFonts w:ascii="Lato" w:hAnsi="Lato"/>
                <w:sz w:val="20"/>
                <w:szCs w:val="20"/>
              </w:rPr>
            </w:pPr>
            <w:r w:rsidRPr="00663F9D">
              <w:rPr>
                <w:rFonts w:ascii="Lato" w:hAnsi="Lato"/>
                <w:sz w:val="20"/>
                <w:szCs w:val="20"/>
              </w:rPr>
              <w:t>Wskaźnik</w:t>
            </w:r>
          </w:p>
        </w:tc>
        <w:tc>
          <w:tcPr>
            <w:tcW w:w="1349" w:type="dxa"/>
            <w:vAlign w:val="center"/>
            <w:hideMark/>
          </w:tcPr>
          <w:p w14:paraId="64280C9C"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Wartość docelowa</w:t>
            </w:r>
          </w:p>
          <w:p w14:paraId="6F78A5DE"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w 2020 roku</w:t>
            </w:r>
            <w:r w:rsidRPr="00663F9D">
              <w:rPr>
                <w:rFonts w:ascii="Lato" w:hAnsi="Lato"/>
                <w:sz w:val="20"/>
                <w:szCs w:val="20"/>
                <w:vertAlign w:val="superscript"/>
              </w:rPr>
              <w:t>1</w:t>
            </w:r>
          </w:p>
        </w:tc>
        <w:tc>
          <w:tcPr>
            <w:tcW w:w="1035" w:type="dxa"/>
            <w:vAlign w:val="center"/>
            <w:hideMark/>
          </w:tcPr>
          <w:p w14:paraId="028036C1" w14:textId="1DF859A0" w:rsidR="003A0D2E" w:rsidRPr="00663F9D" w:rsidRDefault="003A0D2E" w:rsidP="00EE7B9F">
            <w:pPr>
              <w:spacing w:before="60" w:after="60"/>
              <w:jc w:val="center"/>
              <w:rPr>
                <w:rFonts w:ascii="Lato" w:hAnsi="Lato"/>
                <w:sz w:val="20"/>
                <w:szCs w:val="20"/>
                <w:vertAlign w:val="superscript"/>
              </w:rPr>
            </w:pPr>
            <w:r w:rsidRPr="4DD411D8">
              <w:rPr>
                <w:rFonts w:ascii="Lato" w:hAnsi="Lato"/>
                <w:sz w:val="20"/>
                <w:szCs w:val="20"/>
              </w:rPr>
              <w:t>2019</w:t>
            </w:r>
          </w:p>
        </w:tc>
        <w:tc>
          <w:tcPr>
            <w:tcW w:w="1035" w:type="dxa"/>
            <w:vAlign w:val="center"/>
          </w:tcPr>
          <w:p w14:paraId="357F387A" w14:textId="745B75E9" w:rsidR="3BF0E6C4" w:rsidRDefault="3BF0E6C4" w:rsidP="00EE7B9F">
            <w:pPr>
              <w:spacing w:before="60" w:after="60"/>
              <w:jc w:val="center"/>
              <w:rPr>
                <w:rFonts w:ascii="Lato" w:hAnsi="Lato"/>
                <w:sz w:val="20"/>
                <w:szCs w:val="20"/>
              </w:rPr>
            </w:pPr>
            <w:r w:rsidRPr="4DD411D8">
              <w:rPr>
                <w:rFonts w:ascii="Lato" w:hAnsi="Lato"/>
                <w:sz w:val="20"/>
                <w:szCs w:val="20"/>
              </w:rPr>
              <w:t>2020</w:t>
            </w:r>
            <w:r w:rsidRPr="4DD411D8">
              <w:rPr>
                <w:rFonts w:ascii="Lato" w:hAnsi="Lato"/>
                <w:sz w:val="20"/>
                <w:szCs w:val="20"/>
                <w:vertAlign w:val="superscript"/>
              </w:rPr>
              <w:t>2</w:t>
            </w:r>
          </w:p>
          <w:p w14:paraId="7F788934" w14:textId="0754AA11" w:rsidR="4DD411D8" w:rsidRDefault="4DD411D8" w:rsidP="00EE7B9F">
            <w:pPr>
              <w:spacing w:before="60" w:after="60"/>
              <w:jc w:val="center"/>
              <w:rPr>
                <w:rFonts w:ascii="Lato" w:eastAsia="Lato" w:hAnsi="Lato" w:cs="Lato"/>
                <w:sz w:val="16"/>
                <w:szCs w:val="16"/>
              </w:rPr>
            </w:pPr>
          </w:p>
        </w:tc>
      </w:tr>
      <w:tr w:rsidR="003A0D2E" w:rsidRPr="00663F9D" w14:paraId="079CB0D3" w14:textId="77777777" w:rsidTr="4DD411D8">
        <w:trPr>
          <w:trHeight w:val="509"/>
        </w:trPr>
        <w:tc>
          <w:tcPr>
            <w:tcW w:w="1753" w:type="dxa"/>
            <w:vAlign w:val="center"/>
            <w:hideMark/>
          </w:tcPr>
          <w:p w14:paraId="0F369D9A" w14:textId="77777777" w:rsidR="003A0D2E" w:rsidRPr="00663F9D" w:rsidRDefault="003A0D2E" w:rsidP="00EE7B9F">
            <w:pPr>
              <w:spacing w:before="60" w:after="60"/>
              <w:jc w:val="both"/>
              <w:rPr>
                <w:rFonts w:ascii="Lato" w:hAnsi="Lato"/>
                <w:sz w:val="20"/>
                <w:szCs w:val="20"/>
              </w:rPr>
            </w:pPr>
            <w:r w:rsidRPr="00663F9D">
              <w:rPr>
                <w:rFonts w:ascii="Lato" w:hAnsi="Lato"/>
                <w:sz w:val="20"/>
                <w:szCs w:val="20"/>
              </w:rPr>
              <w:t>Zwiększanie poziomu kompetencji do udzielania pomocy w sytuacji zagrożenia</w:t>
            </w:r>
          </w:p>
        </w:tc>
        <w:tc>
          <w:tcPr>
            <w:tcW w:w="3889" w:type="dxa"/>
            <w:vAlign w:val="center"/>
            <w:hideMark/>
          </w:tcPr>
          <w:p w14:paraId="3D48DC2D" w14:textId="77777777" w:rsidR="003A0D2E" w:rsidRPr="00663F9D" w:rsidRDefault="003A0D2E" w:rsidP="00EE7B9F">
            <w:pPr>
              <w:spacing w:before="60" w:after="60"/>
              <w:rPr>
                <w:rFonts w:ascii="Lato" w:hAnsi="Lato"/>
                <w:b/>
                <w:bCs/>
                <w:sz w:val="20"/>
                <w:szCs w:val="20"/>
              </w:rPr>
            </w:pPr>
            <w:r w:rsidRPr="4DD411D8">
              <w:rPr>
                <w:rFonts w:ascii="Lato" w:hAnsi="Lato"/>
                <w:sz w:val="20"/>
                <w:szCs w:val="20"/>
              </w:rPr>
              <w:t xml:space="preserve">W32_B </w:t>
            </w:r>
            <w:r w:rsidRPr="008A2F0C">
              <w:rPr>
                <w:rFonts w:ascii="Lato" w:hAnsi="Lato"/>
                <w:b/>
                <w:bCs/>
                <w:sz w:val="20"/>
                <w:szCs w:val="20"/>
              </w:rPr>
              <w:t>-</w:t>
            </w:r>
            <w:r w:rsidRPr="4DD411D8">
              <w:rPr>
                <w:rFonts w:ascii="Lato" w:hAnsi="Lato"/>
                <w:sz w:val="20"/>
                <w:szCs w:val="20"/>
              </w:rPr>
              <w:t xml:space="preserve"> Poziom wiedzy z zakresu udzielania pierwszej pomocy wśród osób objętych szkoleniem w ramach Programu (wskaźnik obrazuje odsetek odpowiedzi pozytywnych „zdecydowanie tak” oraz „raczej tak” na pytanie ankietowe przeprowadzone wśród uczestników szkolenia:</w:t>
            </w:r>
            <w:r w:rsidRPr="4DD411D8">
              <w:rPr>
                <w:rFonts w:ascii="Lato" w:hAnsi="Lato"/>
                <w:i/>
                <w:iCs/>
                <w:noProof/>
                <w:sz w:val="20"/>
                <w:szCs w:val="20"/>
              </w:rPr>
              <w:t xml:space="preserve"> Czy satysfakcjonuje Pana/Panią poziom wiedzy z zakresu udzielania pierwszej pomocy, którą nabył(a) Pani/Pan w trakcie szkolenia realizowanego w ramach Programu „Bezpieczny Kraków”?</w:t>
            </w:r>
            <w:r w:rsidRPr="4DD411D8">
              <w:rPr>
                <w:rFonts w:ascii="Lato" w:hAnsi="Lato"/>
                <w:sz w:val="20"/>
                <w:szCs w:val="20"/>
              </w:rPr>
              <w:t>)</w:t>
            </w:r>
          </w:p>
        </w:tc>
        <w:tc>
          <w:tcPr>
            <w:tcW w:w="1349" w:type="dxa"/>
            <w:vAlign w:val="center"/>
            <w:hideMark/>
          </w:tcPr>
          <w:p w14:paraId="2F3380A1"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 xml:space="preserve">Przedział: 60% - 100% </w:t>
            </w:r>
          </w:p>
        </w:tc>
        <w:tc>
          <w:tcPr>
            <w:tcW w:w="1035" w:type="dxa"/>
            <w:vAlign w:val="center"/>
            <w:hideMark/>
          </w:tcPr>
          <w:p w14:paraId="65DA6D36"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98,2%</w:t>
            </w:r>
          </w:p>
        </w:tc>
        <w:tc>
          <w:tcPr>
            <w:tcW w:w="1035" w:type="dxa"/>
            <w:vAlign w:val="center"/>
          </w:tcPr>
          <w:p w14:paraId="10A259E9" w14:textId="2B259553" w:rsidR="6A5C8A09" w:rsidRDefault="6A5C8A09" w:rsidP="00EE7B9F">
            <w:pPr>
              <w:spacing w:before="60" w:after="60"/>
              <w:jc w:val="center"/>
              <w:rPr>
                <w:rFonts w:ascii="Lato" w:hAnsi="Lato"/>
                <w:sz w:val="20"/>
                <w:szCs w:val="20"/>
              </w:rPr>
            </w:pPr>
            <w:r w:rsidRPr="4DD411D8">
              <w:rPr>
                <w:rFonts w:ascii="Lato" w:hAnsi="Lato"/>
                <w:sz w:val="20"/>
                <w:szCs w:val="20"/>
              </w:rPr>
              <w:t>Brak danych</w:t>
            </w:r>
          </w:p>
        </w:tc>
      </w:tr>
      <w:tr w:rsidR="003A0D2E" w:rsidRPr="00663F9D" w14:paraId="7C01DF7E" w14:textId="77777777" w:rsidTr="4DD411D8">
        <w:tc>
          <w:tcPr>
            <w:tcW w:w="1753" w:type="dxa"/>
            <w:vAlign w:val="center"/>
            <w:hideMark/>
          </w:tcPr>
          <w:p w14:paraId="213839F7" w14:textId="77777777" w:rsidR="003A0D2E" w:rsidRPr="00663F9D" w:rsidRDefault="003A0D2E" w:rsidP="00EE7B9F">
            <w:pPr>
              <w:spacing w:before="60" w:after="60"/>
              <w:rPr>
                <w:rFonts w:ascii="Lato" w:hAnsi="Lato"/>
                <w:sz w:val="20"/>
                <w:szCs w:val="20"/>
              </w:rPr>
            </w:pPr>
            <w:r w:rsidRPr="00663F9D">
              <w:rPr>
                <w:rFonts w:ascii="Lato" w:hAnsi="Lato"/>
                <w:sz w:val="20"/>
                <w:szCs w:val="20"/>
              </w:rPr>
              <w:t>Ograniczenie zjawiska agresji i przemocy w szkołach</w:t>
            </w:r>
          </w:p>
        </w:tc>
        <w:tc>
          <w:tcPr>
            <w:tcW w:w="3889" w:type="dxa"/>
            <w:vAlign w:val="center"/>
            <w:hideMark/>
          </w:tcPr>
          <w:p w14:paraId="05146BC3" w14:textId="77777777" w:rsidR="003A0D2E" w:rsidRPr="00663F9D" w:rsidRDefault="003A0D2E" w:rsidP="00EE7B9F">
            <w:pPr>
              <w:spacing w:before="60" w:after="60"/>
              <w:rPr>
                <w:rFonts w:ascii="Lato" w:hAnsi="Lato"/>
                <w:b/>
                <w:bCs/>
                <w:sz w:val="20"/>
                <w:szCs w:val="20"/>
              </w:rPr>
            </w:pPr>
            <w:r w:rsidRPr="4DD411D8">
              <w:rPr>
                <w:rFonts w:ascii="Lato" w:hAnsi="Lato"/>
                <w:sz w:val="20"/>
                <w:szCs w:val="20"/>
              </w:rPr>
              <w:t xml:space="preserve">W33_B - Poziom bezpieczeństwa na terenie krakowskich szkół objętych Programem </w:t>
            </w:r>
            <w:r w:rsidRPr="4DD411D8">
              <w:rPr>
                <w:rFonts w:ascii="Lato" w:eastAsia="Lato" w:hAnsi="Lato" w:cs="Lato"/>
              </w:rPr>
              <w:t>„</w:t>
            </w:r>
            <w:r w:rsidRPr="4DD411D8">
              <w:rPr>
                <w:rFonts w:ascii="Lato" w:hAnsi="Lato"/>
                <w:sz w:val="20"/>
                <w:szCs w:val="20"/>
              </w:rPr>
              <w:t>Bezpieczny Kraków" (wskaźnik obrazuje odsetek odpowiedzi pozytywnych „zdecydowanie tak” oraz „raczej tak” na pytanie ankietowe przeprowadzone wśród uczestników szkolenia:</w:t>
            </w:r>
            <w:r w:rsidRPr="4DD411D8">
              <w:rPr>
                <w:rFonts w:ascii="Lato" w:hAnsi="Lato"/>
                <w:i/>
                <w:iCs/>
                <w:noProof/>
                <w:sz w:val="20"/>
                <w:szCs w:val="20"/>
              </w:rPr>
              <w:t xml:space="preserve"> Czy satysfakcjonuje Pana/Panią poziom bezpieczeństwa na terenie Pana/Pani szkoły/placówki edukacyjnej?</w:t>
            </w:r>
            <w:r w:rsidRPr="4DD411D8">
              <w:rPr>
                <w:rFonts w:ascii="Lato" w:hAnsi="Lato"/>
                <w:sz w:val="20"/>
                <w:szCs w:val="20"/>
              </w:rPr>
              <w:t>)</w:t>
            </w:r>
          </w:p>
        </w:tc>
        <w:tc>
          <w:tcPr>
            <w:tcW w:w="1349" w:type="dxa"/>
            <w:vAlign w:val="center"/>
            <w:hideMark/>
          </w:tcPr>
          <w:p w14:paraId="7B76BFB3"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Przedział: 60% - 100%</w:t>
            </w:r>
          </w:p>
        </w:tc>
        <w:tc>
          <w:tcPr>
            <w:tcW w:w="1035" w:type="dxa"/>
            <w:vAlign w:val="center"/>
            <w:hideMark/>
          </w:tcPr>
          <w:p w14:paraId="15A52825"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74,8%</w:t>
            </w:r>
          </w:p>
        </w:tc>
        <w:tc>
          <w:tcPr>
            <w:tcW w:w="1035" w:type="dxa"/>
            <w:vAlign w:val="center"/>
          </w:tcPr>
          <w:p w14:paraId="3B2A21ED" w14:textId="15210F73" w:rsidR="08996A57" w:rsidRDefault="08996A57" w:rsidP="00EE7B9F">
            <w:pPr>
              <w:spacing w:before="60" w:after="60"/>
              <w:jc w:val="center"/>
              <w:rPr>
                <w:rFonts w:ascii="Lato" w:eastAsia="Lato" w:hAnsi="Lato" w:cs="Lato"/>
                <w:sz w:val="19"/>
                <w:szCs w:val="19"/>
              </w:rPr>
            </w:pPr>
            <w:r w:rsidRPr="4DD411D8">
              <w:rPr>
                <w:rFonts w:ascii="Lato" w:eastAsia="Lato" w:hAnsi="Lato" w:cs="Lato"/>
                <w:sz w:val="19"/>
                <w:szCs w:val="19"/>
              </w:rPr>
              <w:t>Brak danych</w:t>
            </w:r>
          </w:p>
        </w:tc>
      </w:tr>
      <w:tr w:rsidR="003A0D2E" w:rsidRPr="00663F9D" w14:paraId="0FB4742D" w14:textId="77777777" w:rsidTr="4DD411D8">
        <w:tc>
          <w:tcPr>
            <w:tcW w:w="1753" w:type="dxa"/>
            <w:vAlign w:val="center"/>
            <w:hideMark/>
          </w:tcPr>
          <w:p w14:paraId="6EE7CC9F" w14:textId="77777777" w:rsidR="003A0D2E" w:rsidRPr="00663F9D" w:rsidRDefault="003A0D2E" w:rsidP="00EE7B9F">
            <w:pPr>
              <w:spacing w:before="60" w:after="60"/>
              <w:rPr>
                <w:rFonts w:ascii="Lato" w:hAnsi="Lato"/>
                <w:sz w:val="20"/>
                <w:szCs w:val="20"/>
              </w:rPr>
            </w:pPr>
            <w:r w:rsidRPr="00663F9D">
              <w:rPr>
                <w:rFonts w:ascii="Lato" w:hAnsi="Lato"/>
                <w:sz w:val="20"/>
                <w:szCs w:val="20"/>
              </w:rPr>
              <w:t>Zmniejszenie liczby ofiar wypadków drogowych wśród niechronionych uczestników ruchu</w:t>
            </w:r>
          </w:p>
        </w:tc>
        <w:tc>
          <w:tcPr>
            <w:tcW w:w="3889" w:type="dxa"/>
            <w:vAlign w:val="center"/>
            <w:hideMark/>
          </w:tcPr>
          <w:p w14:paraId="4DA1E6AC" w14:textId="30D28A31" w:rsidR="003A0D2E" w:rsidRPr="00663F9D" w:rsidRDefault="003A0D2E" w:rsidP="00EE7B9F">
            <w:pPr>
              <w:spacing w:before="60" w:after="60"/>
              <w:rPr>
                <w:rFonts w:ascii="Lato" w:hAnsi="Lato"/>
                <w:sz w:val="20"/>
                <w:szCs w:val="20"/>
              </w:rPr>
            </w:pPr>
            <w:r w:rsidRPr="4DD411D8">
              <w:rPr>
                <w:rFonts w:ascii="Lato" w:hAnsi="Lato"/>
                <w:sz w:val="20"/>
                <w:szCs w:val="20"/>
              </w:rPr>
              <w:t>W15_T – Wzrost poprawy bezpieczeństwa ruchu drogowego (wskaźnik obrazuje liczbę zabitych i</w:t>
            </w:r>
            <w:r w:rsidR="007F2643">
              <w:rPr>
                <w:rFonts w:ascii="Lato" w:hAnsi="Lato"/>
                <w:sz w:val="20"/>
                <w:szCs w:val="20"/>
              </w:rPr>
              <w:t> </w:t>
            </w:r>
            <w:r w:rsidRPr="4DD411D8">
              <w:rPr>
                <w:rFonts w:ascii="Lato" w:hAnsi="Lato"/>
                <w:sz w:val="20"/>
                <w:szCs w:val="20"/>
              </w:rPr>
              <w:t>rannych w wypadkach i kolizjach w stosunku do ogólnej liczby wypadków i kolizji)</w:t>
            </w:r>
          </w:p>
        </w:tc>
        <w:tc>
          <w:tcPr>
            <w:tcW w:w="1349" w:type="dxa"/>
            <w:vAlign w:val="center"/>
            <w:hideMark/>
          </w:tcPr>
          <w:p w14:paraId="571B3883"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Trend spadkowy, wartość bazowa 0,124 osób</w:t>
            </w:r>
          </w:p>
        </w:tc>
        <w:tc>
          <w:tcPr>
            <w:tcW w:w="1035" w:type="dxa"/>
            <w:vAlign w:val="center"/>
            <w:hideMark/>
          </w:tcPr>
          <w:p w14:paraId="4A53E63C"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0,088 osób</w:t>
            </w:r>
          </w:p>
        </w:tc>
        <w:tc>
          <w:tcPr>
            <w:tcW w:w="1035" w:type="dxa"/>
            <w:vAlign w:val="center"/>
          </w:tcPr>
          <w:p w14:paraId="38A7BCC4" w14:textId="6164D574" w:rsidR="13DF483C" w:rsidRDefault="13DF483C" w:rsidP="00EE7B9F">
            <w:pPr>
              <w:spacing w:before="60" w:after="60"/>
              <w:jc w:val="center"/>
              <w:rPr>
                <w:rFonts w:ascii="Lato" w:eastAsia="Lato" w:hAnsi="Lato" w:cs="Lato"/>
                <w:sz w:val="19"/>
                <w:szCs w:val="19"/>
              </w:rPr>
            </w:pPr>
            <w:r w:rsidRPr="4DD411D8">
              <w:rPr>
                <w:rFonts w:ascii="Lato" w:eastAsia="Lato" w:hAnsi="Lato" w:cs="Lato"/>
                <w:sz w:val="19"/>
                <w:szCs w:val="19"/>
              </w:rPr>
              <w:t>Brak danych</w:t>
            </w:r>
          </w:p>
        </w:tc>
      </w:tr>
      <w:tr w:rsidR="003A0D2E" w:rsidRPr="00663F9D" w14:paraId="37503493" w14:textId="77777777" w:rsidTr="4DD411D8">
        <w:tc>
          <w:tcPr>
            <w:tcW w:w="1753" w:type="dxa"/>
            <w:vAlign w:val="center"/>
            <w:hideMark/>
          </w:tcPr>
          <w:p w14:paraId="18D996CD" w14:textId="77777777" w:rsidR="003A0D2E" w:rsidRPr="00663F9D" w:rsidRDefault="003A0D2E" w:rsidP="00EE7B9F">
            <w:pPr>
              <w:spacing w:before="60" w:after="60"/>
              <w:rPr>
                <w:rFonts w:ascii="Lato" w:hAnsi="Lato"/>
                <w:sz w:val="20"/>
                <w:szCs w:val="20"/>
              </w:rPr>
            </w:pPr>
            <w:r w:rsidRPr="00663F9D">
              <w:rPr>
                <w:rFonts w:ascii="Lato" w:hAnsi="Lato"/>
                <w:sz w:val="20"/>
                <w:szCs w:val="20"/>
              </w:rPr>
              <w:t xml:space="preserve">Stworzenie bezpiecznych </w:t>
            </w:r>
            <w:r w:rsidRPr="00663F9D">
              <w:rPr>
                <w:rFonts w:ascii="Lato" w:hAnsi="Lato"/>
                <w:sz w:val="20"/>
                <w:szCs w:val="20"/>
              </w:rPr>
              <w:lastRenderedPageBreak/>
              <w:t>przestrzeni w Krakowie</w:t>
            </w:r>
          </w:p>
        </w:tc>
        <w:tc>
          <w:tcPr>
            <w:tcW w:w="3889" w:type="dxa"/>
            <w:vAlign w:val="center"/>
            <w:hideMark/>
          </w:tcPr>
          <w:p w14:paraId="6E7AEFA4" w14:textId="77777777" w:rsidR="003A0D2E" w:rsidRPr="00663F9D" w:rsidRDefault="003A0D2E" w:rsidP="00EE7B9F">
            <w:pPr>
              <w:spacing w:before="60" w:after="60"/>
              <w:rPr>
                <w:rFonts w:ascii="Lato" w:hAnsi="Lato"/>
                <w:b/>
                <w:bCs/>
                <w:sz w:val="20"/>
                <w:szCs w:val="20"/>
              </w:rPr>
            </w:pPr>
            <w:r w:rsidRPr="4DD411D8">
              <w:rPr>
                <w:rFonts w:ascii="Lato" w:hAnsi="Lato"/>
                <w:sz w:val="20"/>
                <w:szCs w:val="20"/>
              </w:rPr>
              <w:lastRenderedPageBreak/>
              <w:t xml:space="preserve">W34_B - Poziom bezpieczeństwa w przestrzeni publicznej (wskaźnik obrazuje odsetek odpowiedzi pozytywnych </w:t>
            </w:r>
            <w:r w:rsidRPr="4DD411D8">
              <w:rPr>
                <w:rFonts w:ascii="Lato" w:hAnsi="Lato"/>
                <w:sz w:val="20"/>
                <w:szCs w:val="20"/>
              </w:rPr>
              <w:lastRenderedPageBreak/>
              <w:t>„zdecydowanie tak” oraz „raczej tak” na pytanie ankietowe przeprowadzone wśród uczestników szkolenia:</w:t>
            </w:r>
            <w:r w:rsidRPr="4DD411D8">
              <w:rPr>
                <w:rFonts w:ascii="Lato" w:hAnsi="Lato"/>
                <w:i/>
                <w:iCs/>
                <w:noProof/>
                <w:sz w:val="20"/>
                <w:szCs w:val="20"/>
              </w:rPr>
              <w:t xml:space="preserve"> Czy satysfakcjonuje Pana/Panią poziom </w:t>
            </w:r>
            <w:r w:rsidRPr="4DD411D8">
              <w:rPr>
                <w:rFonts w:ascii="Lato" w:hAnsi="Lato"/>
                <w:sz w:val="20"/>
                <w:szCs w:val="20"/>
              </w:rPr>
              <w:t>bezpieczeństwa w przestrzeni publicznej pod względem zagospodarowania przestrzennego i ładu architektonicznego</w:t>
            </w:r>
            <w:r w:rsidRPr="4DD411D8">
              <w:rPr>
                <w:rFonts w:ascii="Lato" w:hAnsi="Lato"/>
                <w:i/>
                <w:iCs/>
                <w:noProof/>
                <w:sz w:val="20"/>
                <w:szCs w:val="20"/>
              </w:rPr>
              <w:t>?</w:t>
            </w:r>
            <w:r w:rsidRPr="4DD411D8">
              <w:rPr>
                <w:rFonts w:ascii="Lato" w:hAnsi="Lato"/>
                <w:sz w:val="20"/>
                <w:szCs w:val="20"/>
              </w:rPr>
              <w:t>)</w:t>
            </w:r>
          </w:p>
        </w:tc>
        <w:tc>
          <w:tcPr>
            <w:tcW w:w="1349" w:type="dxa"/>
            <w:vAlign w:val="center"/>
            <w:hideMark/>
          </w:tcPr>
          <w:p w14:paraId="7D48571E"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lastRenderedPageBreak/>
              <w:t>Przedział: 10% - 100%</w:t>
            </w:r>
          </w:p>
        </w:tc>
        <w:tc>
          <w:tcPr>
            <w:tcW w:w="1035" w:type="dxa"/>
            <w:vAlign w:val="center"/>
            <w:hideMark/>
          </w:tcPr>
          <w:p w14:paraId="5B431381"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93,9%</w:t>
            </w:r>
          </w:p>
        </w:tc>
        <w:tc>
          <w:tcPr>
            <w:tcW w:w="1035" w:type="dxa"/>
            <w:vAlign w:val="center"/>
          </w:tcPr>
          <w:p w14:paraId="5973D861" w14:textId="615C9268" w:rsidR="045EDBF4" w:rsidRDefault="045EDBF4" w:rsidP="00EE7B9F">
            <w:pPr>
              <w:spacing w:before="60" w:after="60"/>
              <w:jc w:val="center"/>
              <w:rPr>
                <w:rFonts w:ascii="Lato" w:eastAsia="Lato" w:hAnsi="Lato" w:cs="Lato"/>
                <w:sz w:val="19"/>
                <w:szCs w:val="19"/>
              </w:rPr>
            </w:pPr>
            <w:r w:rsidRPr="4DD411D8">
              <w:rPr>
                <w:rFonts w:ascii="Lato" w:eastAsia="Lato" w:hAnsi="Lato" w:cs="Lato"/>
                <w:sz w:val="19"/>
                <w:szCs w:val="19"/>
              </w:rPr>
              <w:t>Brak danych</w:t>
            </w:r>
          </w:p>
        </w:tc>
      </w:tr>
      <w:tr w:rsidR="003A0D2E" w:rsidRPr="00663F9D" w14:paraId="5B5BEA19" w14:textId="77777777" w:rsidTr="4DD411D8">
        <w:trPr>
          <w:trHeight w:val="557"/>
        </w:trPr>
        <w:tc>
          <w:tcPr>
            <w:tcW w:w="1753" w:type="dxa"/>
            <w:vAlign w:val="center"/>
            <w:hideMark/>
          </w:tcPr>
          <w:p w14:paraId="1AFDB6C8" w14:textId="77777777" w:rsidR="003A0D2E" w:rsidRPr="00663F9D" w:rsidRDefault="003A0D2E" w:rsidP="00EE7B9F">
            <w:pPr>
              <w:spacing w:before="60" w:after="60"/>
              <w:rPr>
                <w:rFonts w:ascii="Lato" w:hAnsi="Lato"/>
                <w:sz w:val="20"/>
                <w:szCs w:val="20"/>
              </w:rPr>
            </w:pPr>
            <w:r w:rsidRPr="00663F9D">
              <w:rPr>
                <w:rFonts w:ascii="Lato" w:hAnsi="Lato"/>
                <w:sz w:val="20"/>
                <w:szCs w:val="20"/>
              </w:rPr>
              <w:t>Zbudowanie kompleksowego systemu diagnozy obiektywnego i subiektywnego bezpieczeństwa mieszkańców</w:t>
            </w:r>
          </w:p>
        </w:tc>
        <w:tc>
          <w:tcPr>
            <w:tcW w:w="3889" w:type="dxa"/>
            <w:vAlign w:val="center"/>
          </w:tcPr>
          <w:p w14:paraId="1259E629" w14:textId="2CEE80DF" w:rsidR="003A0D2E" w:rsidRPr="00663F9D" w:rsidRDefault="003A0D2E" w:rsidP="00EE7B9F">
            <w:pPr>
              <w:spacing w:before="60" w:after="60"/>
              <w:rPr>
                <w:rFonts w:ascii="Lato" w:hAnsi="Lato"/>
                <w:b/>
                <w:bCs/>
                <w:sz w:val="20"/>
                <w:szCs w:val="20"/>
              </w:rPr>
            </w:pPr>
            <w:r w:rsidRPr="4DD411D8">
              <w:rPr>
                <w:rFonts w:ascii="Lato" w:hAnsi="Lato"/>
                <w:sz w:val="20"/>
                <w:szCs w:val="20"/>
              </w:rPr>
              <w:t>W35_B</w:t>
            </w:r>
            <w:r w:rsidRPr="4DD411D8">
              <w:rPr>
                <w:rFonts w:ascii="Lato" w:hAnsi="Lato"/>
                <w:b/>
                <w:bCs/>
                <w:sz w:val="20"/>
                <w:szCs w:val="20"/>
              </w:rPr>
              <w:t xml:space="preserve"> </w:t>
            </w:r>
            <w:r w:rsidRPr="4DD411D8">
              <w:rPr>
                <w:rFonts w:ascii="Lato" w:hAnsi="Lato"/>
                <w:sz w:val="20"/>
                <w:szCs w:val="20"/>
              </w:rPr>
              <w:t>- Poziom wiedzy o</w:t>
            </w:r>
            <w:r w:rsidR="007F2643">
              <w:rPr>
                <w:rFonts w:ascii="Lato" w:hAnsi="Lato"/>
                <w:sz w:val="20"/>
                <w:szCs w:val="20"/>
              </w:rPr>
              <w:t> </w:t>
            </w:r>
            <w:r w:rsidRPr="4DD411D8">
              <w:rPr>
                <w:rFonts w:ascii="Lato" w:hAnsi="Lato"/>
                <w:sz w:val="20"/>
                <w:szCs w:val="20"/>
              </w:rPr>
              <w:t>bezpieczeństwie i poczuciu bezpieczeństwa obywateli (wskaźnik oparty o wyniki wywiadów jakościowych z pracownikami miejskich jednostek oraz instytucji odpowiedzialnych za bezpieczeństwo i porządek publiczny)</w:t>
            </w:r>
          </w:p>
        </w:tc>
        <w:tc>
          <w:tcPr>
            <w:tcW w:w="1349" w:type="dxa"/>
            <w:vAlign w:val="center"/>
            <w:hideMark/>
          </w:tcPr>
          <w:p w14:paraId="1DDF5BA8"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Przedział: 60% - 100%</w:t>
            </w:r>
          </w:p>
        </w:tc>
        <w:tc>
          <w:tcPr>
            <w:tcW w:w="1035" w:type="dxa"/>
            <w:vAlign w:val="center"/>
            <w:hideMark/>
          </w:tcPr>
          <w:p w14:paraId="1CCC0EAE"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83%</w:t>
            </w:r>
          </w:p>
        </w:tc>
        <w:tc>
          <w:tcPr>
            <w:tcW w:w="1035" w:type="dxa"/>
            <w:vAlign w:val="center"/>
          </w:tcPr>
          <w:p w14:paraId="7CEC6A43" w14:textId="4219498E" w:rsidR="73089568" w:rsidRDefault="73089568" w:rsidP="00EE7B9F">
            <w:pPr>
              <w:spacing w:before="60" w:after="60"/>
              <w:jc w:val="center"/>
              <w:rPr>
                <w:rFonts w:ascii="Lato" w:eastAsia="Lato" w:hAnsi="Lato" w:cs="Lato"/>
                <w:sz w:val="19"/>
                <w:szCs w:val="19"/>
              </w:rPr>
            </w:pPr>
            <w:r w:rsidRPr="4DD411D8">
              <w:rPr>
                <w:rFonts w:ascii="Lato" w:eastAsia="Lato" w:hAnsi="Lato" w:cs="Lato"/>
                <w:sz w:val="19"/>
                <w:szCs w:val="19"/>
              </w:rPr>
              <w:t>Brak danych</w:t>
            </w:r>
          </w:p>
        </w:tc>
      </w:tr>
      <w:tr w:rsidR="003A0D2E" w:rsidRPr="00663F9D" w14:paraId="36994C32" w14:textId="77777777" w:rsidTr="4DD411D8">
        <w:trPr>
          <w:trHeight w:val="1288"/>
        </w:trPr>
        <w:tc>
          <w:tcPr>
            <w:tcW w:w="1753" w:type="dxa"/>
            <w:vAlign w:val="center"/>
            <w:hideMark/>
          </w:tcPr>
          <w:p w14:paraId="7030A675" w14:textId="77777777" w:rsidR="003A0D2E" w:rsidRPr="00663F9D" w:rsidRDefault="003A0D2E" w:rsidP="00EE7B9F">
            <w:pPr>
              <w:spacing w:before="60" w:after="60"/>
              <w:rPr>
                <w:rFonts w:ascii="Lato" w:hAnsi="Lato"/>
                <w:sz w:val="20"/>
                <w:szCs w:val="20"/>
              </w:rPr>
            </w:pPr>
            <w:r w:rsidRPr="00663F9D">
              <w:rPr>
                <w:rFonts w:ascii="Lato" w:hAnsi="Lato"/>
                <w:sz w:val="20"/>
                <w:szCs w:val="20"/>
              </w:rPr>
              <w:t>Promowanie programu wśród mieszkańców Krakowa oraz angażowanie społeczności lokalnych i organizacji pozarządowych w jego realizację</w:t>
            </w:r>
          </w:p>
        </w:tc>
        <w:tc>
          <w:tcPr>
            <w:tcW w:w="3889" w:type="dxa"/>
            <w:vAlign w:val="center"/>
            <w:hideMark/>
          </w:tcPr>
          <w:p w14:paraId="156ECD7E" w14:textId="77777777" w:rsidR="003A0D2E" w:rsidRPr="00663F9D" w:rsidRDefault="003A0D2E" w:rsidP="00EE7B9F">
            <w:pPr>
              <w:spacing w:before="60" w:after="60"/>
              <w:rPr>
                <w:rFonts w:ascii="Lato" w:hAnsi="Lato"/>
                <w:b/>
                <w:bCs/>
                <w:sz w:val="20"/>
                <w:szCs w:val="20"/>
              </w:rPr>
            </w:pPr>
            <w:r w:rsidRPr="4DD411D8">
              <w:rPr>
                <w:rFonts w:ascii="Lato" w:hAnsi="Lato"/>
                <w:sz w:val="20"/>
                <w:szCs w:val="20"/>
              </w:rPr>
              <w:t>W36_B</w:t>
            </w:r>
            <w:r w:rsidRPr="4DD411D8">
              <w:rPr>
                <w:rFonts w:ascii="Lato" w:hAnsi="Lato"/>
                <w:b/>
                <w:bCs/>
                <w:sz w:val="20"/>
                <w:szCs w:val="20"/>
              </w:rPr>
              <w:t xml:space="preserve"> </w:t>
            </w:r>
            <w:r w:rsidRPr="4DD411D8">
              <w:rPr>
                <w:rFonts w:ascii="Lato" w:hAnsi="Lato"/>
                <w:sz w:val="20"/>
                <w:szCs w:val="20"/>
              </w:rPr>
              <w:t>- Poziom znajomości/ rozpoznawalności programu „Bezpieczny Kraków” (wskaźnik obrazuje odsetek odpowiedzi pozytywnych „zdecydowanie tak” oraz „raczej tak” na pytanie ankietowe przeprowadzone wśród uczestników szkolenia:</w:t>
            </w:r>
            <w:r w:rsidRPr="4DD411D8">
              <w:rPr>
                <w:rFonts w:ascii="Lato" w:hAnsi="Lato"/>
                <w:i/>
                <w:iCs/>
                <w:noProof/>
                <w:sz w:val="20"/>
                <w:szCs w:val="20"/>
              </w:rPr>
              <w:t xml:space="preserve"> Czy zna Pani/Pan Program poprawy bezpieczeństwa dla miasta Krakowa pn. „Bezpieczny Kraków” na lata 2018-2020?</w:t>
            </w:r>
            <w:r w:rsidRPr="4DD411D8">
              <w:rPr>
                <w:rFonts w:ascii="Lato" w:hAnsi="Lato"/>
                <w:sz w:val="20"/>
                <w:szCs w:val="20"/>
              </w:rPr>
              <w:t>)</w:t>
            </w:r>
          </w:p>
        </w:tc>
        <w:tc>
          <w:tcPr>
            <w:tcW w:w="1349" w:type="dxa"/>
            <w:vAlign w:val="center"/>
            <w:hideMark/>
          </w:tcPr>
          <w:p w14:paraId="56CE1F55"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Przedział: 5% - 100%</w:t>
            </w:r>
          </w:p>
        </w:tc>
        <w:tc>
          <w:tcPr>
            <w:tcW w:w="1035" w:type="dxa"/>
            <w:vAlign w:val="center"/>
            <w:hideMark/>
          </w:tcPr>
          <w:p w14:paraId="3C94E170" w14:textId="77777777" w:rsidR="003A0D2E" w:rsidRPr="00663F9D" w:rsidRDefault="003A0D2E" w:rsidP="00EE7B9F">
            <w:pPr>
              <w:spacing w:before="60" w:after="60"/>
              <w:jc w:val="center"/>
              <w:rPr>
                <w:rFonts w:ascii="Lato" w:hAnsi="Lato"/>
                <w:sz w:val="20"/>
                <w:szCs w:val="20"/>
              </w:rPr>
            </w:pPr>
            <w:r w:rsidRPr="00663F9D">
              <w:rPr>
                <w:rFonts w:ascii="Lato" w:hAnsi="Lato"/>
                <w:sz w:val="20"/>
                <w:szCs w:val="20"/>
              </w:rPr>
              <w:t>31,4%</w:t>
            </w:r>
          </w:p>
        </w:tc>
        <w:tc>
          <w:tcPr>
            <w:tcW w:w="1035" w:type="dxa"/>
            <w:vAlign w:val="center"/>
          </w:tcPr>
          <w:p w14:paraId="5BF37507" w14:textId="007591C6" w:rsidR="2E15B29F" w:rsidRDefault="2E15B29F" w:rsidP="00EE7B9F">
            <w:pPr>
              <w:spacing w:before="60" w:after="60"/>
              <w:jc w:val="center"/>
              <w:rPr>
                <w:rFonts w:ascii="Lato" w:eastAsia="Lato" w:hAnsi="Lato" w:cs="Lato"/>
                <w:sz w:val="19"/>
                <w:szCs w:val="19"/>
              </w:rPr>
            </w:pPr>
            <w:r w:rsidRPr="4DD411D8">
              <w:rPr>
                <w:rFonts w:ascii="Lato" w:eastAsia="Lato" w:hAnsi="Lato" w:cs="Lato"/>
                <w:sz w:val="19"/>
                <w:szCs w:val="19"/>
              </w:rPr>
              <w:t>Brak danych</w:t>
            </w:r>
          </w:p>
        </w:tc>
      </w:tr>
    </w:tbl>
    <w:p w14:paraId="320CF115" w14:textId="6D549028" w:rsidR="003A0D2E" w:rsidRPr="00B57C0A" w:rsidRDefault="003A0D2E" w:rsidP="003A0D2E">
      <w:pPr>
        <w:spacing w:after="0" w:line="240" w:lineRule="auto"/>
        <w:jc w:val="both"/>
        <w:rPr>
          <w:rFonts w:ascii="Lato" w:hAnsi="Lato" w:cs="Calibri"/>
          <w:sz w:val="18"/>
          <w:szCs w:val="18"/>
        </w:rPr>
      </w:pPr>
      <w:r w:rsidRPr="00B57C0A">
        <w:rPr>
          <w:rFonts w:ascii="Lato" w:hAnsi="Lato"/>
          <w:sz w:val="18"/>
          <w:szCs w:val="18"/>
          <w:vertAlign w:val="superscript"/>
        </w:rPr>
        <w:t xml:space="preserve">1 </w:t>
      </w:r>
      <w:r w:rsidRPr="00B57C0A">
        <w:rPr>
          <w:rFonts w:ascii="Lato" w:hAnsi="Lato" w:cs="Calibri"/>
          <w:sz w:val="18"/>
          <w:szCs w:val="18"/>
        </w:rPr>
        <w:t>rok 2019 był pierwszym rokiem realizacji i monitorowania programu, w miarę kontynuowania realizacji programu, cele i wartości docelowe zostaną doprecyzowane</w:t>
      </w:r>
    </w:p>
    <w:p w14:paraId="35898114" w14:textId="77777777" w:rsidR="003A0D2E" w:rsidRPr="00B57C0A" w:rsidRDefault="003A0D2E" w:rsidP="003A0D2E">
      <w:pPr>
        <w:spacing w:after="0" w:line="240" w:lineRule="auto"/>
        <w:jc w:val="both"/>
        <w:rPr>
          <w:rFonts w:ascii="Lato" w:hAnsi="Lato"/>
          <w:sz w:val="18"/>
          <w:szCs w:val="18"/>
        </w:rPr>
      </w:pPr>
      <w:r w:rsidRPr="00B57C0A">
        <w:rPr>
          <w:rFonts w:ascii="Lato" w:hAnsi="Lato" w:cs="Calibri"/>
          <w:sz w:val="18"/>
          <w:szCs w:val="18"/>
          <w:vertAlign w:val="superscript"/>
        </w:rPr>
        <w:t xml:space="preserve">2 </w:t>
      </w:r>
      <w:r w:rsidRPr="00B57C0A">
        <w:rPr>
          <w:rFonts w:ascii="Lato" w:hAnsi="Lato" w:cs="Calibri"/>
          <w:sz w:val="18"/>
          <w:szCs w:val="18"/>
        </w:rPr>
        <w:t xml:space="preserve">brak danych za 2020 rok ze względu na zawieszenie </w:t>
      </w:r>
      <w:r w:rsidRPr="00B57C0A">
        <w:rPr>
          <w:rFonts w:ascii="Lato" w:hAnsi="Lato"/>
          <w:sz w:val="18"/>
          <w:szCs w:val="18"/>
        </w:rPr>
        <w:t>realizacji programu</w:t>
      </w:r>
    </w:p>
    <w:p w14:paraId="7729BCEC" w14:textId="77777777" w:rsidR="003A0D2E" w:rsidRPr="00B57C0A" w:rsidRDefault="003A0D2E" w:rsidP="003A0D2E">
      <w:pPr>
        <w:spacing w:after="0"/>
        <w:jc w:val="center"/>
        <w:rPr>
          <w:rFonts w:ascii="Lato" w:hAnsi="Lato" w:cs="Times New Roman"/>
          <w:sz w:val="20"/>
          <w:szCs w:val="20"/>
        </w:rPr>
      </w:pPr>
      <w:r w:rsidRPr="00B57C0A">
        <w:rPr>
          <w:rFonts w:ascii="Lato" w:hAnsi="Lato" w:cs="Times New Roman"/>
          <w:sz w:val="20"/>
          <w:szCs w:val="20"/>
        </w:rPr>
        <w:t xml:space="preserve"> Źródło: System STRADOM, dane własne UMK</w:t>
      </w:r>
    </w:p>
    <w:p w14:paraId="17418FB7" w14:textId="77777777" w:rsidR="003A0D2E" w:rsidRPr="00B57C0A" w:rsidRDefault="003A0D2E" w:rsidP="003A0D2E">
      <w:pPr>
        <w:spacing w:after="0"/>
        <w:jc w:val="both"/>
        <w:rPr>
          <w:rFonts w:ascii="Lato" w:hAnsi="Lato"/>
        </w:rPr>
      </w:pPr>
    </w:p>
    <w:p w14:paraId="49331B33" w14:textId="77777777" w:rsidR="003A0D2E" w:rsidRPr="00B57C0A" w:rsidRDefault="003A0D2E" w:rsidP="00EE7B9F">
      <w:pPr>
        <w:spacing w:after="0" w:line="22" w:lineRule="atLeast"/>
        <w:jc w:val="both"/>
        <w:rPr>
          <w:rFonts w:ascii="Lato" w:hAnsi="Lato"/>
        </w:rPr>
      </w:pPr>
      <w:r w:rsidRPr="00B57C0A">
        <w:rPr>
          <w:rFonts w:ascii="Lato" w:hAnsi="Lato"/>
        </w:rPr>
        <w:t>Wydatki związane z realizacją programu w 2020 roku wyniosły 86 081 zł.</w:t>
      </w:r>
    </w:p>
    <w:p w14:paraId="48A74473" w14:textId="77777777" w:rsidR="003A0D2E" w:rsidRPr="00B57C0A" w:rsidRDefault="003A0D2E" w:rsidP="00EE7B9F">
      <w:pPr>
        <w:spacing w:after="0" w:line="22" w:lineRule="atLeast"/>
        <w:jc w:val="both"/>
        <w:rPr>
          <w:rFonts w:ascii="Lato" w:hAnsi="Lato"/>
        </w:rPr>
      </w:pPr>
    </w:p>
    <w:p w14:paraId="53F9D036" w14:textId="77777777" w:rsidR="003A0D2E" w:rsidRPr="00B57C0A" w:rsidRDefault="003A0D2E" w:rsidP="00EE7B9F">
      <w:pPr>
        <w:shd w:val="clear" w:color="auto" w:fill="FFFFFF" w:themeFill="background1"/>
        <w:spacing w:after="0" w:line="22" w:lineRule="atLeast"/>
        <w:jc w:val="both"/>
        <w:rPr>
          <w:rFonts w:ascii="Lato" w:hAnsi="Lato"/>
        </w:rPr>
      </w:pPr>
      <w:r w:rsidRPr="00B57C0A">
        <w:rPr>
          <w:rFonts w:ascii="Lato" w:hAnsi="Lato"/>
        </w:rPr>
        <w:t>Środki finansowe pozyskane z Urzędu Miasta Krakowa na najważniejsze działania z zakresu bezpieczeństwa publicznego:</w:t>
      </w:r>
    </w:p>
    <w:p w14:paraId="31B578B1" w14:textId="322A8FA6" w:rsidR="003A0D2E" w:rsidRPr="00B57C0A" w:rsidRDefault="003A0D2E" w:rsidP="008E57A9">
      <w:pPr>
        <w:numPr>
          <w:ilvl w:val="0"/>
          <w:numId w:val="79"/>
        </w:numPr>
        <w:shd w:val="clear" w:color="auto" w:fill="FFFFFF" w:themeFill="background1"/>
        <w:spacing w:after="0" w:line="22" w:lineRule="atLeast"/>
        <w:jc w:val="both"/>
        <w:rPr>
          <w:rFonts w:ascii="Lato" w:hAnsi="Lato"/>
        </w:rPr>
      </w:pPr>
      <w:r w:rsidRPr="00B57C0A">
        <w:rPr>
          <w:rFonts w:ascii="Lato" w:hAnsi="Lato"/>
        </w:rPr>
        <w:t>1 327 560 zł - zakup 27 samochodów służbowych dla Komendy Miejskiej Policji w</w:t>
      </w:r>
      <w:r w:rsidR="007F2643" w:rsidRPr="00B57C0A">
        <w:rPr>
          <w:rFonts w:ascii="Lato" w:hAnsi="Lato"/>
        </w:rPr>
        <w:t> </w:t>
      </w:r>
      <w:r w:rsidRPr="00B57C0A">
        <w:rPr>
          <w:rFonts w:ascii="Lato" w:hAnsi="Lato"/>
        </w:rPr>
        <w:t>Krakowie, w tym 21 pojazdów hybrydowych</w:t>
      </w:r>
      <w:r w:rsidR="711A8F47" w:rsidRPr="00B57C0A">
        <w:rPr>
          <w:rFonts w:ascii="Lato" w:hAnsi="Lato"/>
        </w:rPr>
        <w:t>,</w:t>
      </w:r>
    </w:p>
    <w:p w14:paraId="57072D87" w14:textId="0ED0D39A" w:rsidR="003A0D2E" w:rsidRPr="00B57C0A" w:rsidRDefault="003A0D2E" w:rsidP="008E57A9">
      <w:pPr>
        <w:numPr>
          <w:ilvl w:val="0"/>
          <w:numId w:val="79"/>
        </w:numPr>
        <w:shd w:val="clear" w:color="auto" w:fill="FFFFFF" w:themeFill="background1"/>
        <w:spacing w:after="0" w:line="22" w:lineRule="atLeast"/>
        <w:jc w:val="both"/>
        <w:rPr>
          <w:rFonts w:ascii="Lato" w:hAnsi="Lato"/>
        </w:rPr>
      </w:pPr>
      <w:r w:rsidRPr="00B57C0A">
        <w:rPr>
          <w:rFonts w:ascii="Lato" w:hAnsi="Lato"/>
        </w:rPr>
        <w:t>193 134 zł - dodatkowe płatne służby dla policjantów Komendy Miejskiej Policji w</w:t>
      </w:r>
      <w:r w:rsidR="007F2643" w:rsidRPr="00B57C0A">
        <w:rPr>
          <w:rFonts w:ascii="Lato" w:hAnsi="Lato"/>
        </w:rPr>
        <w:t> </w:t>
      </w:r>
      <w:r w:rsidRPr="00B57C0A">
        <w:rPr>
          <w:rFonts w:ascii="Lato" w:hAnsi="Lato"/>
        </w:rPr>
        <w:t>Krakowie</w:t>
      </w:r>
      <w:r w:rsidR="6C8A2A9B" w:rsidRPr="00B57C0A">
        <w:rPr>
          <w:rFonts w:ascii="Lato" w:hAnsi="Lato"/>
        </w:rPr>
        <w:t>,</w:t>
      </w:r>
    </w:p>
    <w:p w14:paraId="1636A40C" w14:textId="0D14E477" w:rsidR="003A0D2E" w:rsidRPr="00B57C0A" w:rsidRDefault="003A0D2E" w:rsidP="008E57A9">
      <w:pPr>
        <w:numPr>
          <w:ilvl w:val="0"/>
          <w:numId w:val="79"/>
        </w:numPr>
        <w:shd w:val="clear" w:color="auto" w:fill="FFFFFF" w:themeFill="background1"/>
        <w:spacing w:after="0" w:line="22" w:lineRule="atLeast"/>
        <w:jc w:val="both"/>
        <w:rPr>
          <w:rFonts w:ascii="Lato" w:hAnsi="Lato"/>
        </w:rPr>
      </w:pPr>
      <w:r w:rsidRPr="00B57C0A">
        <w:rPr>
          <w:rFonts w:ascii="Lato" w:hAnsi="Lato"/>
        </w:rPr>
        <w:t>834 000 zł – środki na inne cele, w tym:</w:t>
      </w:r>
    </w:p>
    <w:p w14:paraId="3D08EA9A" w14:textId="5631121E" w:rsidR="003A0D2E" w:rsidRPr="00B57C0A" w:rsidRDefault="003A0D2E" w:rsidP="008E57A9">
      <w:pPr>
        <w:numPr>
          <w:ilvl w:val="0"/>
          <w:numId w:val="223"/>
        </w:numPr>
        <w:shd w:val="clear" w:color="auto" w:fill="FFFFFF" w:themeFill="background1"/>
        <w:spacing w:after="0" w:line="22" w:lineRule="atLeast"/>
        <w:ind w:left="1276" w:hanging="425"/>
        <w:jc w:val="both"/>
        <w:rPr>
          <w:rFonts w:ascii="Lato" w:hAnsi="Lato"/>
        </w:rPr>
      </w:pPr>
      <w:r w:rsidRPr="00B57C0A">
        <w:rPr>
          <w:rFonts w:ascii="Lato" w:hAnsi="Lato"/>
        </w:rPr>
        <w:t>99 500 zł - zakup sprzętu: analizatory do narkotyków oraz alkomaty,</w:t>
      </w:r>
    </w:p>
    <w:p w14:paraId="60A3E0A9" w14:textId="52CE8514" w:rsidR="003A0D2E" w:rsidRPr="00B57C0A" w:rsidRDefault="003A0D2E" w:rsidP="008E57A9">
      <w:pPr>
        <w:numPr>
          <w:ilvl w:val="0"/>
          <w:numId w:val="223"/>
        </w:numPr>
        <w:shd w:val="clear" w:color="auto" w:fill="FFFFFF" w:themeFill="background1"/>
        <w:spacing w:after="0" w:line="22" w:lineRule="atLeast"/>
        <w:ind w:left="1276" w:hanging="425"/>
        <w:jc w:val="both"/>
        <w:rPr>
          <w:rFonts w:ascii="Lato" w:hAnsi="Lato"/>
        </w:rPr>
      </w:pPr>
      <w:r w:rsidRPr="00B57C0A">
        <w:rPr>
          <w:rFonts w:ascii="Lato" w:hAnsi="Lato"/>
        </w:rPr>
        <w:t>54 500 zł - zakup materiałów profilaktycznych i narkotesterów,</w:t>
      </w:r>
    </w:p>
    <w:p w14:paraId="1FF7C51C" w14:textId="457D272C" w:rsidR="003A0D2E" w:rsidRPr="00B57C0A" w:rsidRDefault="003A0D2E" w:rsidP="008E57A9">
      <w:pPr>
        <w:numPr>
          <w:ilvl w:val="0"/>
          <w:numId w:val="223"/>
        </w:numPr>
        <w:shd w:val="clear" w:color="auto" w:fill="FFFFFF" w:themeFill="background1"/>
        <w:spacing w:after="0" w:line="22" w:lineRule="atLeast"/>
        <w:ind w:left="1276" w:hanging="425"/>
        <w:jc w:val="both"/>
        <w:rPr>
          <w:rFonts w:ascii="Lato" w:hAnsi="Lato"/>
        </w:rPr>
      </w:pPr>
      <w:r w:rsidRPr="00B57C0A">
        <w:rPr>
          <w:rFonts w:ascii="Lato" w:hAnsi="Lato"/>
        </w:rPr>
        <w:t>680 000 zł - remont parkingu wewnętrznego Komendy Miejskiej Policji w</w:t>
      </w:r>
      <w:r w:rsidR="00B57C0A" w:rsidRPr="00B57C0A">
        <w:rPr>
          <w:rFonts w:ascii="Lato" w:hAnsi="Lato"/>
        </w:rPr>
        <w:t> </w:t>
      </w:r>
      <w:r w:rsidRPr="00B57C0A">
        <w:rPr>
          <w:rFonts w:ascii="Lato" w:hAnsi="Lato"/>
        </w:rPr>
        <w:t xml:space="preserve">Krakowie przy ul. </w:t>
      </w:r>
      <w:r w:rsidR="00A63306" w:rsidRPr="00B57C0A">
        <w:rPr>
          <w:rFonts w:ascii="Lato" w:hAnsi="Lato"/>
        </w:rPr>
        <w:t xml:space="preserve">H. </w:t>
      </w:r>
      <w:r w:rsidRPr="00B57C0A">
        <w:rPr>
          <w:rFonts w:ascii="Lato" w:hAnsi="Lato"/>
        </w:rPr>
        <w:t>Siemiradzkiego 24</w:t>
      </w:r>
      <w:r w:rsidR="35A2E828" w:rsidRPr="00B57C0A">
        <w:rPr>
          <w:rFonts w:ascii="Lato" w:hAnsi="Lato"/>
        </w:rPr>
        <w:t>,</w:t>
      </w:r>
    </w:p>
    <w:p w14:paraId="293B2D71" w14:textId="53AC9224" w:rsidR="00934418" w:rsidRPr="00B57C0A" w:rsidRDefault="003A0D2E" w:rsidP="008E57A9">
      <w:pPr>
        <w:pStyle w:val="Akapitzlist"/>
        <w:numPr>
          <w:ilvl w:val="0"/>
          <w:numId w:val="6"/>
        </w:numPr>
        <w:shd w:val="clear" w:color="auto" w:fill="FFFFFF" w:themeFill="background1"/>
        <w:spacing w:after="0" w:line="22" w:lineRule="atLeast"/>
        <w:jc w:val="both"/>
        <w:rPr>
          <w:rFonts w:eastAsiaTheme="minorEastAsia"/>
        </w:rPr>
      </w:pPr>
      <w:r w:rsidRPr="00B57C0A">
        <w:rPr>
          <w:rFonts w:ascii="Lato" w:hAnsi="Lato"/>
        </w:rPr>
        <w:t>500 000 zł- środki przeznaczone na tzw. staże adaptacyjne. Ze względu na brak możliwości wykorzystania z powodu epidemii COVID - 19, środki w całości zostały zwrócone.</w:t>
      </w:r>
    </w:p>
    <w:p w14:paraId="7CB33CA5" w14:textId="77777777" w:rsidR="00934418" w:rsidRPr="00BA2DD4" w:rsidRDefault="00934418" w:rsidP="0058729B">
      <w:pPr>
        <w:shd w:val="clear" w:color="auto" w:fill="FFFFFF"/>
        <w:spacing w:after="0"/>
        <w:ind w:left="720"/>
        <w:contextualSpacing/>
        <w:jc w:val="both"/>
        <w:rPr>
          <w:rFonts w:ascii="Lato" w:hAnsi="Lato"/>
          <w:highlight w:val="yellow"/>
        </w:rPr>
      </w:pPr>
    </w:p>
    <w:p w14:paraId="17414610" w14:textId="77777777" w:rsidR="007B12A8" w:rsidRPr="00BA2DD4" w:rsidRDefault="007B12A8">
      <w:pPr>
        <w:rPr>
          <w:rFonts w:ascii="Lato" w:hAnsi="Lato"/>
          <w:highlight w:val="yellow"/>
        </w:rPr>
      </w:pPr>
      <w:r w:rsidRPr="00BA2DD4">
        <w:rPr>
          <w:rFonts w:ascii="Lato" w:hAnsi="Lato"/>
          <w:highlight w:val="yellow"/>
        </w:rPr>
        <w:br w:type="page"/>
      </w:r>
    </w:p>
    <w:p w14:paraId="7F4FD0A6" w14:textId="77777777" w:rsidR="00934418" w:rsidRPr="003A0D2E" w:rsidRDefault="00934418" w:rsidP="009866AF">
      <w:pPr>
        <w:pStyle w:val="Nagwek3"/>
      </w:pPr>
      <w:bookmarkStart w:id="132" w:name="_Toc10018607"/>
      <w:bookmarkStart w:id="133" w:name="_Toc8985032"/>
      <w:bookmarkStart w:id="134" w:name="_Toc8911598"/>
      <w:bookmarkStart w:id="135" w:name="_Toc8736350"/>
      <w:bookmarkStart w:id="136" w:name="_Toc41897625"/>
      <w:bookmarkStart w:id="137" w:name="_Toc73104216"/>
      <w:r w:rsidRPr="003A0D2E">
        <w:lastRenderedPageBreak/>
        <w:t>IV.2.4</w:t>
      </w:r>
      <w:r w:rsidR="00224609" w:rsidRPr="003A0D2E">
        <w:t>.</w:t>
      </w:r>
      <w:r w:rsidRPr="003A0D2E">
        <w:t xml:space="preserve"> Finanse</w:t>
      </w:r>
      <w:bookmarkEnd w:id="132"/>
      <w:bookmarkEnd w:id="133"/>
      <w:bookmarkEnd w:id="134"/>
      <w:bookmarkEnd w:id="135"/>
      <w:bookmarkEnd w:id="136"/>
      <w:bookmarkEnd w:id="137"/>
    </w:p>
    <w:p w14:paraId="781DF2CB" w14:textId="77777777" w:rsidR="00934418" w:rsidRPr="003A0D2E" w:rsidRDefault="00934418" w:rsidP="0058729B">
      <w:pPr>
        <w:shd w:val="clear" w:color="auto" w:fill="FFFFFF"/>
        <w:spacing w:after="0"/>
        <w:jc w:val="both"/>
        <w:rPr>
          <w:rFonts w:ascii="Lato" w:hAnsi="Lato"/>
        </w:rPr>
      </w:pPr>
    </w:p>
    <w:p w14:paraId="5DC649D0" w14:textId="0DF16C5D" w:rsidR="00934418" w:rsidRPr="003A0D2E" w:rsidRDefault="00934418" w:rsidP="009866AF">
      <w:pPr>
        <w:pStyle w:val="Legenda"/>
        <w:keepNext/>
        <w:rPr>
          <w:rFonts w:ascii="Lato" w:hAnsi="Lato"/>
          <w:b/>
          <w:bCs/>
          <w:i w:val="0"/>
          <w:iCs w:val="0"/>
          <w:color w:val="auto"/>
          <w:sz w:val="22"/>
          <w:szCs w:val="22"/>
        </w:rPr>
      </w:pPr>
      <w:bookmarkStart w:id="138" w:name="_Toc10018497"/>
      <w:r w:rsidRPr="003A0D2E">
        <w:rPr>
          <w:rFonts w:ascii="Lato" w:hAnsi="Lato"/>
          <w:b/>
          <w:i w:val="0"/>
          <w:color w:val="auto"/>
          <w:sz w:val="22"/>
          <w:szCs w:val="22"/>
        </w:rPr>
        <w:t xml:space="preserve">Tabela </w:t>
      </w:r>
      <w:r w:rsidR="009866AF" w:rsidRPr="003A0D2E">
        <w:rPr>
          <w:rFonts w:ascii="Lato" w:hAnsi="Lato"/>
          <w:b/>
          <w:i w:val="0"/>
          <w:color w:val="auto"/>
          <w:sz w:val="22"/>
          <w:szCs w:val="22"/>
        </w:rPr>
        <w:t>IV.2.</w:t>
      </w:r>
      <w:r w:rsidRPr="003A0D2E">
        <w:rPr>
          <w:rFonts w:ascii="Lato" w:hAnsi="Lato"/>
          <w:b/>
          <w:i w:val="0"/>
          <w:color w:val="auto"/>
          <w:sz w:val="22"/>
          <w:szCs w:val="22"/>
        </w:rPr>
        <w:t>4</w:t>
      </w:r>
      <w:r w:rsidR="009866AF" w:rsidRPr="003A0D2E">
        <w:rPr>
          <w:rFonts w:ascii="Lato" w:hAnsi="Lato"/>
          <w:b/>
          <w:i w:val="0"/>
          <w:color w:val="auto"/>
          <w:sz w:val="22"/>
          <w:szCs w:val="22"/>
        </w:rPr>
        <w:t>.</w:t>
      </w:r>
      <w:r w:rsidRPr="003A0D2E">
        <w:rPr>
          <w:rFonts w:ascii="Lato" w:hAnsi="Lato"/>
          <w:b/>
          <w:i w:val="0"/>
          <w:color w:val="auto"/>
          <w:sz w:val="22"/>
          <w:szCs w:val="22"/>
        </w:rPr>
        <w:t xml:space="preserve"> </w:t>
      </w:r>
      <w:r w:rsidRPr="003A0D2E">
        <w:rPr>
          <w:rFonts w:ascii="Lato" w:hAnsi="Lato"/>
          <w:b/>
          <w:bCs/>
          <w:i w:val="0"/>
          <w:iCs w:val="0"/>
          <w:color w:val="auto"/>
          <w:sz w:val="22"/>
          <w:szCs w:val="22"/>
        </w:rPr>
        <w:t>Wydatki w Dziedzinie Bezpieczeństwo publiczne zrealizowane w 20</w:t>
      </w:r>
      <w:r w:rsidR="003A0D2E" w:rsidRPr="003A0D2E">
        <w:rPr>
          <w:rFonts w:ascii="Lato" w:hAnsi="Lato"/>
          <w:b/>
          <w:bCs/>
          <w:i w:val="0"/>
          <w:iCs w:val="0"/>
          <w:color w:val="auto"/>
          <w:sz w:val="22"/>
          <w:szCs w:val="22"/>
        </w:rPr>
        <w:t>20</w:t>
      </w:r>
      <w:r w:rsidRPr="003A0D2E">
        <w:rPr>
          <w:rFonts w:ascii="Lato" w:hAnsi="Lato"/>
          <w:b/>
          <w:bCs/>
          <w:i w:val="0"/>
          <w:iCs w:val="0"/>
          <w:color w:val="auto"/>
          <w:sz w:val="22"/>
          <w:szCs w:val="22"/>
        </w:rPr>
        <w:t xml:space="preserve"> roku według rodzajów wydatków </w:t>
      </w:r>
      <w:bookmarkEnd w:id="138"/>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091"/>
        <w:gridCol w:w="1559"/>
        <w:gridCol w:w="1559"/>
      </w:tblGrid>
      <w:tr w:rsidR="003A0D2E" w:rsidRPr="003A0D2E" w14:paraId="5D03055E" w14:textId="77777777" w:rsidTr="002E594D">
        <w:tc>
          <w:tcPr>
            <w:tcW w:w="6091" w:type="dxa"/>
            <w:tcMar>
              <w:top w:w="0" w:type="dxa"/>
              <w:left w:w="108" w:type="dxa"/>
              <w:bottom w:w="0" w:type="dxa"/>
              <w:right w:w="108" w:type="dxa"/>
            </w:tcMar>
            <w:hideMark/>
          </w:tcPr>
          <w:p w14:paraId="2DBB2DEF" w14:textId="77777777" w:rsidR="003A0D2E" w:rsidRPr="003A0D2E" w:rsidRDefault="003A0D2E" w:rsidP="00EE7B9F">
            <w:pPr>
              <w:spacing w:before="60" w:after="60"/>
              <w:jc w:val="both"/>
              <w:rPr>
                <w:rFonts w:ascii="Lato" w:hAnsi="Lato"/>
                <w:sz w:val="20"/>
                <w:szCs w:val="20"/>
              </w:rPr>
            </w:pPr>
            <w:r w:rsidRPr="003A0D2E">
              <w:rPr>
                <w:rFonts w:ascii="Lato" w:hAnsi="Lato"/>
                <w:sz w:val="20"/>
                <w:szCs w:val="20"/>
              </w:rPr>
              <w:t>Rodzaj wydatków</w:t>
            </w:r>
          </w:p>
        </w:tc>
        <w:tc>
          <w:tcPr>
            <w:tcW w:w="1559" w:type="dxa"/>
            <w:tcMar>
              <w:top w:w="0" w:type="dxa"/>
              <w:left w:w="108" w:type="dxa"/>
              <w:bottom w:w="0" w:type="dxa"/>
              <w:right w:w="108" w:type="dxa"/>
            </w:tcMar>
            <w:hideMark/>
          </w:tcPr>
          <w:p w14:paraId="00DDF579" w14:textId="77777777" w:rsidR="003A0D2E" w:rsidRPr="003A0D2E" w:rsidRDefault="003A0D2E" w:rsidP="00EE7B9F">
            <w:pPr>
              <w:spacing w:before="60" w:after="60"/>
              <w:jc w:val="center"/>
              <w:rPr>
                <w:rFonts w:ascii="Lato" w:hAnsi="Lato"/>
                <w:sz w:val="20"/>
                <w:szCs w:val="20"/>
              </w:rPr>
            </w:pPr>
            <w:r w:rsidRPr="003A0D2E">
              <w:rPr>
                <w:rFonts w:ascii="Lato" w:hAnsi="Lato"/>
                <w:sz w:val="20"/>
                <w:szCs w:val="20"/>
              </w:rPr>
              <w:t>Wydatki (w zł)</w:t>
            </w:r>
          </w:p>
        </w:tc>
        <w:tc>
          <w:tcPr>
            <w:tcW w:w="1559" w:type="dxa"/>
            <w:tcMar>
              <w:top w:w="0" w:type="dxa"/>
              <w:left w:w="108" w:type="dxa"/>
              <w:bottom w:w="0" w:type="dxa"/>
              <w:right w:w="108" w:type="dxa"/>
            </w:tcMar>
          </w:tcPr>
          <w:p w14:paraId="5E1EC1F0" w14:textId="04261719" w:rsidR="003A0D2E" w:rsidRPr="003A0D2E" w:rsidRDefault="003A0D2E" w:rsidP="00EE7B9F">
            <w:pPr>
              <w:spacing w:before="60" w:after="60"/>
              <w:jc w:val="center"/>
              <w:rPr>
                <w:rFonts w:ascii="Lato" w:hAnsi="Lato"/>
                <w:sz w:val="20"/>
                <w:szCs w:val="20"/>
              </w:rPr>
            </w:pPr>
            <w:r w:rsidRPr="003A0D2E">
              <w:rPr>
                <w:rFonts w:ascii="Lato" w:hAnsi="Lato"/>
                <w:sz w:val="20"/>
                <w:szCs w:val="20"/>
              </w:rPr>
              <w:t>Wydatki (</w:t>
            </w:r>
            <w:r w:rsidR="007F2643">
              <w:rPr>
                <w:rFonts w:ascii="Lato" w:hAnsi="Lato"/>
                <w:sz w:val="20"/>
                <w:szCs w:val="20"/>
              </w:rPr>
              <w:t xml:space="preserve">w </w:t>
            </w:r>
            <w:r w:rsidRPr="003A0D2E">
              <w:rPr>
                <w:rFonts w:ascii="Lato" w:hAnsi="Lato"/>
                <w:sz w:val="20"/>
                <w:szCs w:val="20"/>
              </w:rPr>
              <w:t>%)</w:t>
            </w:r>
          </w:p>
        </w:tc>
      </w:tr>
      <w:tr w:rsidR="003A0D2E" w:rsidRPr="003A0D2E" w14:paraId="74D59A0D" w14:textId="77777777" w:rsidTr="002E594D">
        <w:tc>
          <w:tcPr>
            <w:tcW w:w="6091" w:type="dxa"/>
            <w:tcMar>
              <w:top w:w="0" w:type="dxa"/>
              <w:left w:w="108" w:type="dxa"/>
              <w:bottom w:w="0" w:type="dxa"/>
              <w:right w:w="108" w:type="dxa"/>
            </w:tcMar>
            <w:hideMark/>
          </w:tcPr>
          <w:p w14:paraId="57F1C76E" w14:textId="77777777" w:rsidR="003A0D2E" w:rsidRPr="003A0D2E" w:rsidRDefault="003A0D2E" w:rsidP="00EE7B9F">
            <w:pPr>
              <w:spacing w:before="60" w:after="60"/>
              <w:jc w:val="both"/>
              <w:rPr>
                <w:rFonts w:ascii="Lato" w:hAnsi="Lato"/>
                <w:sz w:val="20"/>
              </w:rPr>
            </w:pPr>
            <w:r w:rsidRPr="003A0D2E">
              <w:rPr>
                <w:rFonts w:ascii="Lato" w:hAnsi="Lato"/>
                <w:sz w:val="20"/>
                <w:szCs w:val="20"/>
              </w:rPr>
              <w:t>Ogółem</w:t>
            </w:r>
          </w:p>
        </w:tc>
        <w:tc>
          <w:tcPr>
            <w:tcW w:w="1559" w:type="dxa"/>
            <w:tcMar>
              <w:top w:w="0" w:type="dxa"/>
              <w:left w:w="108" w:type="dxa"/>
              <w:bottom w:w="0" w:type="dxa"/>
              <w:right w:w="108" w:type="dxa"/>
            </w:tcMar>
            <w:hideMark/>
          </w:tcPr>
          <w:p w14:paraId="717CB075" w14:textId="77777777" w:rsidR="003A0D2E" w:rsidRPr="003A0D2E" w:rsidRDefault="003A0D2E" w:rsidP="00EE7B9F">
            <w:pPr>
              <w:spacing w:before="60" w:after="60"/>
              <w:jc w:val="right"/>
              <w:rPr>
                <w:rFonts w:ascii="Lato" w:hAnsi="Lato"/>
                <w:sz w:val="20"/>
                <w:szCs w:val="20"/>
              </w:rPr>
            </w:pPr>
            <w:r w:rsidRPr="003A0D2E">
              <w:rPr>
                <w:rFonts w:ascii="Lato" w:hAnsi="Lato"/>
                <w:sz w:val="20"/>
                <w:szCs w:val="20"/>
              </w:rPr>
              <w:t>128 195 874</w:t>
            </w:r>
          </w:p>
        </w:tc>
        <w:tc>
          <w:tcPr>
            <w:tcW w:w="1559" w:type="dxa"/>
            <w:tcMar>
              <w:top w:w="0" w:type="dxa"/>
              <w:left w:w="108" w:type="dxa"/>
              <w:bottom w:w="0" w:type="dxa"/>
              <w:right w:w="108" w:type="dxa"/>
            </w:tcMar>
          </w:tcPr>
          <w:p w14:paraId="578A6F1D" w14:textId="0393EC94" w:rsidR="003A0D2E" w:rsidRPr="003A0D2E" w:rsidRDefault="003A0D2E" w:rsidP="00EE7B9F">
            <w:pPr>
              <w:spacing w:before="60" w:after="60"/>
              <w:jc w:val="right"/>
              <w:rPr>
                <w:rFonts w:ascii="Lato" w:hAnsi="Lato"/>
                <w:sz w:val="20"/>
                <w:szCs w:val="20"/>
              </w:rPr>
            </w:pPr>
            <w:r>
              <w:rPr>
                <w:rFonts w:ascii="Lato" w:hAnsi="Lato"/>
                <w:sz w:val="20"/>
                <w:szCs w:val="20"/>
              </w:rPr>
              <w:t>100</w:t>
            </w:r>
          </w:p>
        </w:tc>
      </w:tr>
      <w:tr w:rsidR="003A0D2E" w:rsidRPr="003A0D2E" w14:paraId="4944D7D9" w14:textId="77777777" w:rsidTr="002E594D">
        <w:tc>
          <w:tcPr>
            <w:tcW w:w="6091" w:type="dxa"/>
            <w:tcMar>
              <w:top w:w="0" w:type="dxa"/>
              <w:left w:w="108" w:type="dxa"/>
              <w:bottom w:w="0" w:type="dxa"/>
              <w:right w:w="108" w:type="dxa"/>
            </w:tcMar>
            <w:hideMark/>
          </w:tcPr>
          <w:p w14:paraId="4183E1DA" w14:textId="77777777" w:rsidR="003A0D2E" w:rsidRPr="003A0D2E" w:rsidRDefault="003A0D2E" w:rsidP="00EE7B9F">
            <w:pPr>
              <w:spacing w:before="60" w:after="60"/>
              <w:jc w:val="both"/>
              <w:rPr>
                <w:rFonts w:ascii="Lato" w:hAnsi="Lato" w:cs="Times New Roman"/>
                <w:sz w:val="20"/>
                <w:szCs w:val="20"/>
              </w:rPr>
            </w:pPr>
            <w:r w:rsidRPr="003A0D2E">
              <w:rPr>
                <w:rFonts w:ascii="Lato" w:hAnsi="Lato"/>
                <w:sz w:val="20"/>
                <w:szCs w:val="20"/>
              </w:rPr>
              <w:tab/>
              <w:t>Wydatki inwestycyjne</w:t>
            </w:r>
          </w:p>
        </w:tc>
        <w:tc>
          <w:tcPr>
            <w:tcW w:w="1559" w:type="dxa"/>
            <w:tcMar>
              <w:top w:w="0" w:type="dxa"/>
              <w:left w:w="108" w:type="dxa"/>
              <w:bottom w:w="0" w:type="dxa"/>
              <w:right w:w="108" w:type="dxa"/>
            </w:tcMar>
            <w:hideMark/>
          </w:tcPr>
          <w:p w14:paraId="7B7C4F38" w14:textId="77777777" w:rsidR="003A0D2E" w:rsidRPr="003A0D2E" w:rsidRDefault="003A0D2E" w:rsidP="00EE7B9F">
            <w:pPr>
              <w:spacing w:before="60" w:after="60"/>
              <w:jc w:val="right"/>
              <w:rPr>
                <w:rFonts w:ascii="Lato" w:hAnsi="Lato"/>
                <w:sz w:val="20"/>
                <w:szCs w:val="20"/>
              </w:rPr>
            </w:pPr>
            <w:r w:rsidRPr="003A0D2E">
              <w:rPr>
                <w:rFonts w:ascii="Lato" w:hAnsi="Lato"/>
                <w:sz w:val="20"/>
                <w:szCs w:val="20"/>
              </w:rPr>
              <w:t>5 070 335</w:t>
            </w:r>
          </w:p>
        </w:tc>
        <w:tc>
          <w:tcPr>
            <w:tcW w:w="1559" w:type="dxa"/>
            <w:tcMar>
              <w:top w:w="0" w:type="dxa"/>
              <w:left w:w="108" w:type="dxa"/>
              <w:bottom w:w="0" w:type="dxa"/>
              <w:right w:w="108" w:type="dxa"/>
            </w:tcMar>
          </w:tcPr>
          <w:p w14:paraId="6AF80E2E" w14:textId="77777777" w:rsidR="003A0D2E" w:rsidRPr="003A0D2E" w:rsidRDefault="003A0D2E" w:rsidP="00EE7B9F">
            <w:pPr>
              <w:spacing w:before="60" w:after="60"/>
              <w:jc w:val="right"/>
              <w:rPr>
                <w:rFonts w:ascii="Lato" w:hAnsi="Lato"/>
                <w:sz w:val="20"/>
                <w:szCs w:val="20"/>
              </w:rPr>
            </w:pPr>
            <w:r w:rsidRPr="003A0D2E">
              <w:rPr>
                <w:rFonts w:ascii="Lato" w:hAnsi="Lato"/>
                <w:sz w:val="20"/>
                <w:szCs w:val="20"/>
              </w:rPr>
              <w:t>3,96</w:t>
            </w:r>
          </w:p>
        </w:tc>
      </w:tr>
      <w:tr w:rsidR="003A0D2E" w:rsidRPr="003A0D2E" w14:paraId="5A21A511" w14:textId="77777777" w:rsidTr="002E594D">
        <w:tc>
          <w:tcPr>
            <w:tcW w:w="6091" w:type="dxa"/>
            <w:tcMar>
              <w:top w:w="0" w:type="dxa"/>
              <w:left w:w="108" w:type="dxa"/>
              <w:bottom w:w="0" w:type="dxa"/>
              <w:right w:w="108" w:type="dxa"/>
            </w:tcMar>
            <w:hideMark/>
          </w:tcPr>
          <w:p w14:paraId="71197147" w14:textId="77777777" w:rsidR="003A0D2E" w:rsidRPr="003A0D2E" w:rsidRDefault="003A0D2E" w:rsidP="00EE7B9F">
            <w:pPr>
              <w:spacing w:before="60" w:after="60"/>
              <w:jc w:val="both"/>
              <w:rPr>
                <w:rFonts w:ascii="Lato" w:hAnsi="Lato" w:cs="Times New Roman"/>
                <w:sz w:val="20"/>
                <w:szCs w:val="20"/>
              </w:rPr>
            </w:pPr>
            <w:r w:rsidRPr="003A0D2E">
              <w:rPr>
                <w:rFonts w:ascii="Lato" w:hAnsi="Lato"/>
                <w:sz w:val="20"/>
                <w:szCs w:val="20"/>
              </w:rPr>
              <w:tab/>
              <w:t>Wydatki bieżące</w:t>
            </w:r>
          </w:p>
        </w:tc>
        <w:tc>
          <w:tcPr>
            <w:tcW w:w="1559" w:type="dxa"/>
            <w:tcMar>
              <w:top w:w="0" w:type="dxa"/>
              <w:left w:w="108" w:type="dxa"/>
              <w:bottom w:w="0" w:type="dxa"/>
              <w:right w:w="108" w:type="dxa"/>
            </w:tcMar>
            <w:hideMark/>
          </w:tcPr>
          <w:p w14:paraId="781B9BA3" w14:textId="77777777" w:rsidR="003A0D2E" w:rsidRPr="003A0D2E" w:rsidRDefault="003A0D2E" w:rsidP="00EE7B9F">
            <w:pPr>
              <w:spacing w:before="60" w:after="60"/>
              <w:jc w:val="right"/>
              <w:rPr>
                <w:rFonts w:ascii="Lato" w:hAnsi="Lato"/>
                <w:sz w:val="20"/>
                <w:szCs w:val="20"/>
              </w:rPr>
            </w:pPr>
            <w:r w:rsidRPr="003A0D2E">
              <w:rPr>
                <w:rFonts w:ascii="Lato" w:hAnsi="Lato"/>
                <w:sz w:val="20"/>
                <w:szCs w:val="20"/>
              </w:rPr>
              <w:t>123 125 539</w:t>
            </w:r>
          </w:p>
        </w:tc>
        <w:tc>
          <w:tcPr>
            <w:tcW w:w="1559" w:type="dxa"/>
            <w:tcMar>
              <w:top w:w="0" w:type="dxa"/>
              <w:left w:w="108" w:type="dxa"/>
              <w:bottom w:w="0" w:type="dxa"/>
              <w:right w:w="108" w:type="dxa"/>
            </w:tcMar>
          </w:tcPr>
          <w:p w14:paraId="562EBD51" w14:textId="77777777" w:rsidR="003A0D2E" w:rsidRPr="003A0D2E" w:rsidRDefault="003A0D2E" w:rsidP="00EE7B9F">
            <w:pPr>
              <w:spacing w:before="60" w:after="60"/>
              <w:jc w:val="right"/>
              <w:rPr>
                <w:rFonts w:ascii="Lato" w:hAnsi="Lato"/>
                <w:sz w:val="20"/>
                <w:szCs w:val="20"/>
              </w:rPr>
            </w:pPr>
            <w:r w:rsidRPr="003A0D2E">
              <w:rPr>
                <w:rFonts w:ascii="Lato" w:hAnsi="Lato"/>
                <w:sz w:val="20"/>
                <w:szCs w:val="20"/>
              </w:rPr>
              <w:t>96,04</w:t>
            </w:r>
          </w:p>
        </w:tc>
      </w:tr>
    </w:tbl>
    <w:p w14:paraId="3AF52A34" w14:textId="4EE23E88" w:rsidR="00934418" w:rsidRPr="003A0D2E" w:rsidRDefault="09C74E7C" w:rsidP="0935961B">
      <w:pPr>
        <w:spacing w:after="0"/>
        <w:jc w:val="center"/>
        <w:rPr>
          <w:rFonts w:ascii="Lato" w:hAnsi="Lato"/>
          <w:sz w:val="20"/>
          <w:szCs w:val="20"/>
        </w:rPr>
      </w:pPr>
      <w:r w:rsidRPr="0935961B">
        <w:rPr>
          <w:rFonts w:ascii="Lato" w:hAnsi="Lato"/>
          <w:sz w:val="20"/>
          <w:szCs w:val="20"/>
        </w:rPr>
        <w:t>Źródło: System STRADOM oraz Sprawozdanie z wykonania Budżetu Miasta Krakowa za 2020 rok</w:t>
      </w:r>
    </w:p>
    <w:p w14:paraId="16788234" w14:textId="77777777" w:rsidR="00934418" w:rsidRPr="003A0D2E" w:rsidRDefault="00934418" w:rsidP="0058729B">
      <w:pPr>
        <w:spacing w:after="0"/>
        <w:jc w:val="both"/>
        <w:rPr>
          <w:rFonts w:ascii="Lato" w:hAnsi="Lato"/>
          <w:iCs/>
          <w:sz w:val="20"/>
          <w:szCs w:val="20"/>
        </w:rPr>
      </w:pPr>
    </w:p>
    <w:p w14:paraId="596CE78E" w14:textId="77777777" w:rsidR="003A0D2E" w:rsidRPr="003A0D2E" w:rsidRDefault="003A0D2E" w:rsidP="007B12A8">
      <w:pPr>
        <w:pStyle w:val="Legenda"/>
        <w:keepNext/>
        <w:rPr>
          <w:rFonts w:ascii="Lato" w:hAnsi="Lato"/>
          <w:b/>
          <w:bCs/>
          <w:i w:val="0"/>
          <w:iCs w:val="0"/>
          <w:color w:val="auto"/>
          <w:sz w:val="22"/>
          <w:szCs w:val="22"/>
          <w:lang w:eastAsia="pl-PL"/>
        </w:rPr>
      </w:pPr>
      <w:bookmarkStart w:id="139" w:name="_Toc10018498"/>
      <w:r w:rsidRPr="003A0D2E">
        <w:rPr>
          <w:rFonts w:ascii="Lato" w:hAnsi="Lato"/>
          <w:b/>
          <w:i w:val="0"/>
          <w:color w:val="auto"/>
          <w:sz w:val="22"/>
          <w:szCs w:val="22"/>
        </w:rPr>
        <w:t>T</w:t>
      </w:r>
      <w:r w:rsidR="00934418" w:rsidRPr="003A0D2E">
        <w:rPr>
          <w:rFonts w:ascii="Lato" w:hAnsi="Lato"/>
          <w:b/>
          <w:i w:val="0"/>
          <w:color w:val="auto"/>
          <w:sz w:val="22"/>
          <w:szCs w:val="22"/>
        </w:rPr>
        <w:t xml:space="preserve">abela </w:t>
      </w:r>
      <w:r w:rsidR="007B12A8" w:rsidRPr="003A0D2E">
        <w:rPr>
          <w:rFonts w:ascii="Lato" w:hAnsi="Lato"/>
          <w:b/>
          <w:i w:val="0"/>
          <w:color w:val="auto"/>
          <w:sz w:val="22"/>
          <w:szCs w:val="22"/>
        </w:rPr>
        <w:t>IV.2.</w:t>
      </w:r>
      <w:r w:rsidR="00934418" w:rsidRPr="003A0D2E">
        <w:rPr>
          <w:rFonts w:ascii="Lato" w:hAnsi="Lato"/>
          <w:b/>
          <w:i w:val="0"/>
          <w:color w:val="auto"/>
          <w:sz w:val="22"/>
          <w:szCs w:val="22"/>
        </w:rPr>
        <w:t>5</w:t>
      </w:r>
      <w:r w:rsidR="007B12A8" w:rsidRPr="003A0D2E">
        <w:rPr>
          <w:rFonts w:ascii="Lato" w:hAnsi="Lato"/>
          <w:b/>
          <w:i w:val="0"/>
          <w:color w:val="auto"/>
          <w:sz w:val="22"/>
          <w:szCs w:val="22"/>
        </w:rPr>
        <w:t>.</w:t>
      </w:r>
      <w:r w:rsidR="00934418" w:rsidRPr="003A0D2E">
        <w:rPr>
          <w:rFonts w:ascii="Lato" w:hAnsi="Lato"/>
          <w:b/>
          <w:i w:val="0"/>
          <w:color w:val="auto"/>
          <w:sz w:val="22"/>
          <w:szCs w:val="22"/>
        </w:rPr>
        <w:t xml:space="preserve"> </w:t>
      </w:r>
      <w:r w:rsidR="00934418" w:rsidRPr="003A0D2E">
        <w:rPr>
          <w:rFonts w:ascii="Lato" w:hAnsi="Lato"/>
          <w:b/>
          <w:bCs/>
          <w:i w:val="0"/>
          <w:iCs w:val="0"/>
          <w:color w:val="auto"/>
          <w:sz w:val="22"/>
          <w:szCs w:val="22"/>
          <w:lang w:eastAsia="pl-PL"/>
        </w:rPr>
        <w:t>Wydatki w Dziedzinie Bezpieczeństwo publiczne zrealizowane w 20</w:t>
      </w:r>
      <w:r w:rsidRPr="003A0D2E">
        <w:rPr>
          <w:rFonts w:ascii="Lato" w:hAnsi="Lato"/>
          <w:b/>
          <w:bCs/>
          <w:i w:val="0"/>
          <w:iCs w:val="0"/>
          <w:color w:val="auto"/>
          <w:sz w:val="22"/>
          <w:szCs w:val="22"/>
          <w:lang w:eastAsia="pl-PL"/>
        </w:rPr>
        <w:t>20</w:t>
      </w:r>
      <w:r w:rsidR="00934418" w:rsidRPr="003A0D2E">
        <w:rPr>
          <w:rFonts w:ascii="Lato" w:hAnsi="Lato"/>
          <w:b/>
          <w:bCs/>
          <w:i w:val="0"/>
          <w:iCs w:val="0"/>
          <w:color w:val="auto"/>
          <w:sz w:val="22"/>
          <w:szCs w:val="22"/>
          <w:lang w:eastAsia="pl-PL"/>
        </w:rPr>
        <w:t xml:space="preserve"> roku w</w:t>
      </w:r>
      <w:r w:rsidR="007B12A8" w:rsidRPr="003A0D2E">
        <w:rPr>
          <w:rFonts w:ascii="Lato" w:hAnsi="Lato"/>
          <w:b/>
          <w:bCs/>
          <w:i w:val="0"/>
          <w:iCs w:val="0"/>
          <w:color w:val="auto"/>
          <w:sz w:val="22"/>
          <w:szCs w:val="22"/>
          <w:lang w:eastAsia="pl-PL"/>
        </w:rPr>
        <w:t> </w:t>
      </w:r>
      <w:r w:rsidR="00934418" w:rsidRPr="003A0D2E">
        <w:rPr>
          <w:rFonts w:ascii="Lato" w:hAnsi="Lato"/>
          <w:b/>
          <w:bCs/>
          <w:i w:val="0"/>
          <w:iCs w:val="0"/>
          <w:color w:val="auto"/>
          <w:sz w:val="22"/>
          <w:szCs w:val="22"/>
          <w:lang w:eastAsia="pl-PL"/>
        </w:rPr>
        <w:t xml:space="preserve">podziale na usługi </w:t>
      </w:r>
      <w:bookmarkEnd w:id="139"/>
    </w:p>
    <w:tbl>
      <w:tblPr>
        <w:tblW w:w="91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005"/>
        <w:gridCol w:w="1650"/>
        <w:gridCol w:w="1530"/>
      </w:tblGrid>
      <w:tr w:rsidR="003A0D2E" w:rsidRPr="00663F9D" w14:paraId="68D299BA" w14:textId="77777777" w:rsidTr="4DD411D8">
        <w:tc>
          <w:tcPr>
            <w:tcW w:w="6005" w:type="dxa"/>
            <w:tcMar>
              <w:top w:w="0" w:type="dxa"/>
              <w:left w:w="108" w:type="dxa"/>
              <w:bottom w:w="0" w:type="dxa"/>
              <w:right w:w="108" w:type="dxa"/>
            </w:tcMar>
            <w:vAlign w:val="center"/>
            <w:hideMark/>
          </w:tcPr>
          <w:p w14:paraId="41FC1544" w14:textId="77777777" w:rsidR="003A0D2E" w:rsidRPr="00663F9D" w:rsidRDefault="003A0D2E" w:rsidP="00EE7B9F">
            <w:pPr>
              <w:spacing w:before="60" w:after="60"/>
              <w:jc w:val="both"/>
              <w:rPr>
                <w:rFonts w:ascii="Lato" w:hAnsi="Lato"/>
                <w:sz w:val="20"/>
                <w:szCs w:val="20"/>
                <w:lang w:eastAsia="pl-PL"/>
              </w:rPr>
            </w:pPr>
            <w:r w:rsidRPr="00663F9D">
              <w:rPr>
                <w:rFonts w:ascii="Lato" w:hAnsi="Lato"/>
                <w:sz w:val="20"/>
                <w:szCs w:val="20"/>
                <w:lang w:eastAsia="pl-PL"/>
              </w:rPr>
              <w:t>Usługa publiczna</w:t>
            </w:r>
          </w:p>
        </w:tc>
        <w:tc>
          <w:tcPr>
            <w:tcW w:w="1650" w:type="dxa"/>
            <w:tcMar>
              <w:top w:w="0" w:type="dxa"/>
              <w:left w:w="108" w:type="dxa"/>
              <w:bottom w:w="0" w:type="dxa"/>
              <w:right w:w="108" w:type="dxa"/>
            </w:tcMar>
            <w:vAlign w:val="center"/>
            <w:hideMark/>
          </w:tcPr>
          <w:p w14:paraId="7EC8B401" w14:textId="77777777" w:rsidR="003A0D2E" w:rsidRPr="00663F9D" w:rsidRDefault="003A0D2E" w:rsidP="00EE7B9F">
            <w:pPr>
              <w:spacing w:before="60" w:after="60"/>
              <w:jc w:val="center"/>
              <w:rPr>
                <w:rFonts w:ascii="Lato" w:hAnsi="Lato"/>
                <w:sz w:val="20"/>
                <w:szCs w:val="20"/>
                <w:lang w:eastAsia="pl-PL"/>
              </w:rPr>
            </w:pPr>
            <w:r w:rsidRPr="2AA25D64">
              <w:rPr>
                <w:rFonts w:ascii="Lato" w:hAnsi="Lato"/>
                <w:sz w:val="20"/>
                <w:szCs w:val="20"/>
                <w:lang w:eastAsia="pl-PL"/>
              </w:rPr>
              <w:t>Wydatki (w zł)</w:t>
            </w:r>
          </w:p>
        </w:tc>
        <w:tc>
          <w:tcPr>
            <w:tcW w:w="1530" w:type="dxa"/>
            <w:tcMar>
              <w:top w:w="0" w:type="dxa"/>
              <w:left w:w="108" w:type="dxa"/>
              <w:bottom w:w="0" w:type="dxa"/>
              <w:right w:w="108" w:type="dxa"/>
            </w:tcMar>
            <w:vAlign w:val="center"/>
          </w:tcPr>
          <w:p w14:paraId="74AE968D" w14:textId="77777777" w:rsidR="003A0D2E" w:rsidRDefault="003A0D2E" w:rsidP="00EE7B9F">
            <w:pPr>
              <w:spacing w:before="60" w:after="60"/>
              <w:jc w:val="center"/>
              <w:rPr>
                <w:rFonts w:ascii="Lato" w:hAnsi="Lato"/>
                <w:sz w:val="20"/>
                <w:szCs w:val="20"/>
                <w:lang w:eastAsia="pl-PL"/>
              </w:rPr>
            </w:pPr>
            <w:r w:rsidRPr="2AA25D64">
              <w:rPr>
                <w:rFonts w:ascii="Lato" w:hAnsi="Lato"/>
                <w:sz w:val="20"/>
                <w:szCs w:val="20"/>
                <w:lang w:eastAsia="pl-PL"/>
              </w:rPr>
              <w:t>Wydatki (w %)</w:t>
            </w:r>
          </w:p>
        </w:tc>
      </w:tr>
      <w:tr w:rsidR="003A0D2E" w:rsidRPr="00663F9D" w14:paraId="5A1F71A9" w14:textId="77777777" w:rsidTr="4DD411D8">
        <w:tc>
          <w:tcPr>
            <w:tcW w:w="6005" w:type="dxa"/>
            <w:tcMar>
              <w:top w:w="0" w:type="dxa"/>
              <w:left w:w="108" w:type="dxa"/>
              <w:bottom w:w="0" w:type="dxa"/>
              <w:right w:w="108" w:type="dxa"/>
            </w:tcMar>
            <w:vAlign w:val="center"/>
            <w:hideMark/>
          </w:tcPr>
          <w:p w14:paraId="7260742C" w14:textId="77777777" w:rsidR="003A0D2E" w:rsidRPr="00663F9D" w:rsidRDefault="003A0D2E" w:rsidP="00EE7B9F">
            <w:pPr>
              <w:spacing w:before="60" w:after="60"/>
              <w:jc w:val="both"/>
              <w:rPr>
                <w:rFonts w:ascii="Lato" w:hAnsi="Lato"/>
                <w:sz w:val="20"/>
                <w:szCs w:val="20"/>
                <w:lang w:eastAsia="pl-PL"/>
              </w:rPr>
            </w:pPr>
            <w:r w:rsidRPr="00663F9D">
              <w:rPr>
                <w:rFonts w:ascii="Lato" w:hAnsi="Lato"/>
                <w:sz w:val="20"/>
                <w:szCs w:val="20"/>
                <w:lang w:eastAsia="pl-PL"/>
              </w:rPr>
              <w:t>Ogółem</w:t>
            </w:r>
          </w:p>
        </w:tc>
        <w:tc>
          <w:tcPr>
            <w:tcW w:w="1650" w:type="dxa"/>
            <w:tcMar>
              <w:top w:w="0" w:type="dxa"/>
              <w:left w:w="108" w:type="dxa"/>
              <w:bottom w:w="0" w:type="dxa"/>
              <w:right w:w="108" w:type="dxa"/>
            </w:tcMar>
            <w:vAlign w:val="center"/>
            <w:hideMark/>
          </w:tcPr>
          <w:p w14:paraId="7955A2A2" w14:textId="77777777" w:rsidR="003A0D2E" w:rsidRPr="00AB434A" w:rsidRDefault="003A0D2E" w:rsidP="00EE7B9F">
            <w:pPr>
              <w:spacing w:before="60" w:after="60"/>
              <w:jc w:val="right"/>
              <w:rPr>
                <w:rFonts w:ascii="Lato" w:hAnsi="Lato"/>
                <w:sz w:val="20"/>
                <w:szCs w:val="20"/>
                <w:lang w:eastAsia="pl-PL"/>
              </w:rPr>
            </w:pPr>
            <w:r w:rsidRPr="00AB434A">
              <w:rPr>
                <w:rFonts w:ascii="Lato" w:hAnsi="Lato"/>
                <w:sz w:val="20"/>
                <w:szCs w:val="20"/>
                <w:lang w:eastAsia="pl-PL"/>
              </w:rPr>
              <w:t>128 195 874</w:t>
            </w:r>
          </w:p>
        </w:tc>
        <w:tc>
          <w:tcPr>
            <w:tcW w:w="1530" w:type="dxa"/>
            <w:tcMar>
              <w:top w:w="0" w:type="dxa"/>
              <w:left w:w="108" w:type="dxa"/>
              <w:bottom w:w="0" w:type="dxa"/>
              <w:right w:w="108" w:type="dxa"/>
            </w:tcMar>
            <w:vAlign w:val="center"/>
          </w:tcPr>
          <w:p w14:paraId="654D1B5B" w14:textId="76ED2924" w:rsidR="003A0D2E" w:rsidRPr="00AB434A" w:rsidRDefault="0CA6D9F0" w:rsidP="00EE7B9F">
            <w:pPr>
              <w:spacing w:before="60" w:after="60"/>
              <w:jc w:val="right"/>
              <w:rPr>
                <w:rFonts w:ascii="Lato" w:hAnsi="Lato"/>
                <w:sz w:val="20"/>
                <w:szCs w:val="20"/>
                <w:lang w:eastAsia="pl-PL"/>
              </w:rPr>
            </w:pPr>
            <w:r w:rsidRPr="4DD411D8">
              <w:rPr>
                <w:rFonts w:ascii="Lato" w:hAnsi="Lato"/>
                <w:sz w:val="20"/>
                <w:szCs w:val="20"/>
                <w:lang w:eastAsia="pl-PL"/>
              </w:rPr>
              <w:t>100</w:t>
            </w:r>
          </w:p>
        </w:tc>
      </w:tr>
      <w:tr w:rsidR="003A0D2E" w:rsidRPr="00663F9D" w14:paraId="57D2D172" w14:textId="77777777" w:rsidTr="4DD411D8">
        <w:tc>
          <w:tcPr>
            <w:tcW w:w="6005" w:type="dxa"/>
            <w:tcMar>
              <w:top w:w="0" w:type="dxa"/>
              <w:left w:w="108" w:type="dxa"/>
              <w:bottom w:w="0" w:type="dxa"/>
              <w:right w:w="108" w:type="dxa"/>
            </w:tcMar>
            <w:vAlign w:val="center"/>
            <w:hideMark/>
          </w:tcPr>
          <w:p w14:paraId="0358470D" w14:textId="0455B24A" w:rsidR="003A0D2E" w:rsidRPr="00663F9D" w:rsidRDefault="003A0D2E" w:rsidP="007F2643">
            <w:pPr>
              <w:spacing w:before="60" w:after="60"/>
              <w:ind w:left="589"/>
              <w:jc w:val="both"/>
              <w:rPr>
                <w:rFonts w:ascii="Lato" w:hAnsi="Lato" w:cs="Times New Roman"/>
                <w:sz w:val="20"/>
                <w:szCs w:val="20"/>
                <w:lang w:eastAsia="pl-PL"/>
              </w:rPr>
            </w:pPr>
            <w:r w:rsidRPr="00663F9D">
              <w:rPr>
                <w:rFonts w:ascii="Lato" w:hAnsi="Lato"/>
                <w:sz w:val="20"/>
                <w:szCs w:val="20"/>
                <w:lang w:eastAsia="pl-PL"/>
              </w:rPr>
              <w:t>Tworzenie warunków do utrzymania bezpieczeństwa publicznego na terenie Gminy (B-1)</w:t>
            </w:r>
          </w:p>
        </w:tc>
        <w:tc>
          <w:tcPr>
            <w:tcW w:w="1650" w:type="dxa"/>
            <w:tcMar>
              <w:top w:w="0" w:type="dxa"/>
              <w:left w:w="108" w:type="dxa"/>
              <w:bottom w:w="0" w:type="dxa"/>
              <w:right w:w="108" w:type="dxa"/>
            </w:tcMar>
            <w:vAlign w:val="center"/>
            <w:hideMark/>
          </w:tcPr>
          <w:p w14:paraId="6CAA6B5A" w14:textId="77777777" w:rsidR="003A0D2E" w:rsidRPr="00AB434A" w:rsidRDefault="003A0D2E" w:rsidP="00EE7B9F">
            <w:pPr>
              <w:spacing w:before="60" w:after="60"/>
              <w:jc w:val="right"/>
              <w:rPr>
                <w:rFonts w:ascii="Lato" w:hAnsi="Lato"/>
                <w:sz w:val="20"/>
                <w:szCs w:val="20"/>
                <w:lang w:eastAsia="pl-PL"/>
              </w:rPr>
            </w:pPr>
            <w:r w:rsidRPr="00AB434A">
              <w:rPr>
                <w:rFonts w:ascii="Lato" w:hAnsi="Lato"/>
                <w:sz w:val="20"/>
                <w:szCs w:val="20"/>
                <w:lang w:eastAsia="pl-PL"/>
              </w:rPr>
              <w:t>59 126 211</w:t>
            </w:r>
          </w:p>
        </w:tc>
        <w:tc>
          <w:tcPr>
            <w:tcW w:w="1530" w:type="dxa"/>
            <w:tcMar>
              <w:top w:w="0" w:type="dxa"/>
              <w:left w:w="108" w:type="dxa"/>
              <w:bottom w:w="0" w:type="dxa"/>
              <w:right w:w="108" w:type="dxa"/>
            </w:tcMar>
            <w:vAlign w:val="center"/>
          </w:tcPr>
          <w:p w14:paraId="60E54D49" w14:textId="4EDF17FD" w:rsidR="003A0D2E" w:rsidRPr="00AB434A" w:rsidRDefault="7DFF4CC5" w:rsidP="00EE7B9F">
            <w:pPr>
              <w:spacing w:before="60" w:after="60"/>
              <w:jc w:val="right"/>
              <w:rPr>
                <w:rFonts w:ascii="Lato" w:hAnsi="Lato"/>
                <w:sz w:val="20"/>
                <w:szCs w:val="20"/>
                <w:lang w:eastAsia="pl-PL"/>
              </w:rPr>
            </w:pPr>
            <w:r w:rsidRPr="4DD411D8">
              <w:rPr>
                <w:rFonts w:ascii="Lato" w:hAnsi="Lato"/>
                <w:sz w:val="20"/>
                <w:szCs w:val="20"/>
                <w:lang w:eastAsia="pl-PL"/>
              </w:rPr>
              <w:t>46,12</w:t>
            </w:r>
          </w:p>
        </w:tc>
      </w:tr>
      <w:tr w:rsidR="003A0D2E" w:rsidRPr="00663F9D" w14:paraId="379DFA2E" w14:textId="77777777" w:rsidTr="4DD411D8">
        <w:tc>
          <w:tcPr>
            <w:tcW w:w="6005" w:type="dxa"/>
            <w:tcMar>
              <w:top w:w="0" w:type="dxa"/>
              <w:left w:w="108" w:type="dxa"/>
              <w:bottom w:w="0" w:type="dxa"/>
              <w:right w:w="108" w:type="dxa"/>
            </w:tcMar>
            <w:vAlign w:val="center"/>
          </w:tcPr>
          <w:p w14:paraId="4DB9D9C8" w14:textId="1809C906" w:rsidR="003A0D2E" w:rsidRPr="00663F9D" w:rsidRDefault="003A0D2E" w:rsidP="007F2643">
            <w:pPr>
              <w:spacing w:before="60" w:after="60"/>
              <w:ind w:left="589"/>
              <w:jc w:val="both"/>
              <w:rPr>
                <w:rFonts w:ascii="Lato" w:hAnsi="Lato"/>
                <w:sz w:val="20"/>
                <w:szCs w:val="20"/>
                <w:lang w:eastAsia="pl-PL"/>
              </w:rPr>
            </w:pPr>
            <w:r w:rsidRPr="00663F9D">
              <w:rPr>
                <w:rFonts w:ascii="Lato" w:hAnsi="Lato"/>
                <w:sz w:val="20"/>
                <w:szCs w:val="20"/>
                <w:lang w:eastAsia="pl-PL"/>
              </w:rPr>
              <w:t>Zapewnienie mieszkańcom pomocy w sytuacjach zagrożeń (B- 2)</w:t>
            </w:r>
          </w:p>
        </w:tc>
        <w:tc>
          <w:tcPr>
            <w:tcW w:w="1650" w:type="dxa"/>
            <w:tcMar>
              <w:top w:w="0" w:type="dxa"/>
              <w:left w:w="108" w:type="dxa"/>
              <w:bottom w:w="0" w:type="dxa"/>
              <w:right w:w="108" w:type="dxa"/>
            </w:tcMar>
            <w:vAlign w:val="center"/>
            <w:hideMark/>
          </w:tcPr>
          <w:p w14:paraId="6DE49F8D" w14:textId="52AF0C9A" w:rsidR="003A0D2E" w:rsidRPr="00AB434A" w:rsidRDefault="003A0D2E" w:rsidP="00EE7B9F">
            <w:pPr>
              <w:spacing w:before="60" w:after="60"/>
              <w:jc w:val="right"/>
              <w:rPr>
                <w:rFonts w:ascii="Lato" w:hAnsi="Lato"/>
                <w:sz w:val="20"/>
                <w:szCs w:val="20"/>
                <w:lang w:eastAsia="pl-PL"/>
              </w:rPr>
            </w:pPr>
            <w:r w:rsidRPr="4DD411D8">
              <w:rPr>
                <w:rFonts w:ascii="Lato" w:hAnsi="Lato"/>
                <w:sz w:val="20"/>
                <w:szCs w:val="20"/>
                <w:lang w:eastAsia="pl-PL"/>
              </w:rPr>
              <w:t>62 890 94</w:t>
            </w:r>
            <w:r w:rsidR="614A8FE7" w:rsidRPr="4DD411D8">
              <w:rPr>
                <w:rFonts w:ascii="Lato" w:hAnsi="Lato"/>
                <w:sz w:val="20"/>
                <w:szCs w:val="20"/>
                <w:lang w:eastAsia="pl-PL"/>
              </w:rPr>
              <w:t>8</w:t>
            </w:r>
          </w:p>
        </w:tc>
        <w:tc>
          <w:tcPr>
            <w:tcW w:w="1530" w:type="dxa"/>
            <w:tcMar>
              <w:top w:w="0" w:type="dxa"/>
              <w:left w:w="108" w:type="dxa"/>
              <w:bottom w:w="0" w:type="dxa"/>
              <w:right w:w="108" w:type="dxa"/>
            </w:tcMar>
            <w:vAlign w:val="center"/>
          </w:tcPr>
          <w:p w14:paraId="76C9D284" w14:textId="1D1F5D15" w:rsidR="003A0D2E" w:rsidRPr="00AB434A" w:rsidRDefault="5C0BBC4F" w:rsidP="00EE7B9F">
            <w:pPr>
              <w:spacing w:before="60" w:after="60"/>
              <w:jc w:val="right"/>
              <w:rPr>
                <w:rFonts w:ascii="Lato" w:hAnsi="Lato"/>
                <w:sz w:val="20"/>
                <w:szCs w:val="20"/>
                <w:lang w:eastAsia="pl-PL"/>
              </w:rPr>
            </w:pPr>
            <w:r w:rsidRPr="4DD411D8">
              <w:rPr>
                <w:rFonts w:ascii="Lato" w:hAnsi="Lato"/>
                <w:sz w:val="20"/>
                <w:szCs w:val="20"/>
                <w:lang w:eastAsia="pl-PL"/>
              </w:rPr>
              <w:t>49,06</w:t>
            </w:r>
          </w:p>
        </w:tc>
      </w:tr>
      <w:tr w:rsidR="003A0D2E" w:rsidRPr="003A0D2E" w14:paraId="74EE537A" w14:textId="77777777" w:rsidTr="4DD411D8">
        <w:tc>
          <w:tcPr>
            <w:tcW w:w="6005" w:type="dxa"/>
            <w:tcMar>
              <w:top w:w="0" w:type="dxa"/>
              <w:left w:w="108" w:type="dxa"/>
              <w:bottom w:w="0" w:type="dxa"/>
              <w:right w:w="108" w:type="dxa"/>
            </w:tcMar>
            <w:vAlign w:val="center"/>
          </w:tcPr>
          <w:p w14:paraId="429383AA" w14:textId="4FA1DA34" w:rsidR="003A0D2E" w:rsidRPr="003A0D2E" w:rsidRDefault="003A0D2E" w:rsidP="007F2643">
            <w:pPr>
              <w:spacing w:before="60" w:after="60"/>
              <w:ind w:firstLine="589"/>
              <w:jc w:val="both"/>
              <w:rPr>
                <w:rFonts w:ascii="Lato" w:hAnsi="Lato"/>
                <w:sz w:val="20"/>
                <w:szCs w:val="20"/>
                <w:lang w:eastAsia="pl-PL"/>
              </w:rPr>
            </w:pPr>
            <w:r w:rsidRPr="003A0D2E">
              <w:rPr>
                <w:rFonts w:ascii="Lato" w:hAnsi="Lato"/>
                <w:sz w:val="20"/>
                <w:szCs w:val="20"/>
                <w:lang w:eastAsia="pl-PL"/>
              </w:rPr>
              <w:t>Wydatki niezwiązane bezpośrednio z realizacją usług</w:t>
            </w:r>
          </w:p>
        </w:tc>
        <w:tc>
          <w:tcPr>
            <w:tcW w:w="1650" w:type="dxa"/>
            <w:tcMar>
              <w:top w:w="0" w:type="dxa"/>
              <w:left w:w="108" w:type="dxa"/>
              <w:bottom w:w="0" w:type="dxa"/>
              <w:right w:w="108" w:type="dxa"/>
            </w:tcMar>
            <w:vAlign w:val="center"/>
            <w:hideMark/>
          </w:tcPr>
          <w:p w14:paraId="302ED924" w14:textId="60B09A8C" w:rsidR="003A0D2E" w:rsidRPr="003A0D2E" w:rsidRDefault="003A0D2E" w:rsidP="00EE7B9F">
            <w:pPr>
              <w:spacing w:before="60" w:after="60"/>
              <w:jc w:val="right"/>
              <w:rPr>
                <w:rFonts w:ascii="Lato" w:hAnsi="Lato"/>
                <w:sz w:val="20"/>
                <w:szCs w:val="20"/>
                <w:lang w:eastAsia="pl-PL"/>
              </w:rPr>
            </w:pPr>
            <w:r w:rsidRPr="4DD411D8">
              <w:rPr>
                <w:rFonts w:ascii="Lato" w:hAnsi="Lato"/>
                <w:sz w:val="20"/>
                <w:szCs w:val="20"/>
                <w:lang w:eastAsia="pl-PL"/>
              </w:rPr>
              <w:t>6 178 71</w:t>
            </w:r>
            <w:r w:rsidR="1546A42D" w:rsidRPr="4DD411D8">
              <w:rPr>
                <w:rFonts w:ascii="Lato" w:hAnsi="Lato"/>
                <w:sz w:val="20"/>
                <w:szCs w:val="20"/>
                <w:lang w:eastAsia="pl-PL"/>
              </w:rPr>
              <w:t>5</w:t>
            </w:r>
          </w:p>
        </w:tc>
        <w:tc>
          <w:tcPr>
            <w:tcW w:w="1530" w:type="dxa"/>
            <w:tcMar>
              <w:top w:w="0" w:type="dxa"/>
              <w:left w:w="108" w:type="dxa"/>
              <w:bottom w:w="0" w:type="dxa"/>
              <w:right w:w="108" w:type="dxa"/>
            </w:tcMar>
            <w:vAlign w:val="center"/>
          </w:tcPr>
          <w:p w14:paraId="104CFF64" w14:textId="74DEA4AD" w:rsidR="003A0D2E" w:rsidRPr="003A0D2E" w:rsidRDefault="5B229C9F" w:rsidP="00EE7B9F">
            <w:pPr>
              <w:spacing w:before="60" w:after="60"/>
              <w:jc w:val="right"/>
              <w:rPr>
                <w:rFonts w:ascii="Lato" w:hAnsi="Lato"/>
                <w:sz w:val="20"/>
                <w:szCs w:val="20"/>
                <w:lang w:eastAsia="pl-PL"/>
              </w:rPr>
            </w:pPr>
            <w:r w:rsidRPr="4DD411D8">
              <w:rPr>
                <w:rFonts w:ascii="Lato" w:hAnsi="Lato"/>
                <w:sz w:val="20"/>
                <w:szCs w:val="20"/>
                <w:lang w:eastAsia="pl-PL"/>
              </w:rPr>
              <w:t>4,82</w:t>
            </w:r>
          </w:p>
        </w:tc>
      </w:tr>
    </w:tbl>
    <w:p w14:paraId="20667A13" w14:textId="34E7A6F6" w:rsidR="00934418" w:rsidRPr="003A0D2E" w:rsidRDefault="00934418" w:rsidP="007B12A8">
      <w:pPr>
        <w:tabs>
          <w:tab w:val="center" w:pos="4536"/>
          <w:tab w:val="right" w:pos="9072"/>
        </w:tabs>
        <w:spacing w:after="0"/>
        <w:jc w:val="center"/>
        <w:rPr>
          <w:rFonts w:ascii="Lato" w:hAnsi="Lato"/>
          <w:sz w:val="20"/>
          <w:szCs w:val="20"/>
        </w:rPr>
      </w:pPr>
      <w:r w:rsidRPr="003A0D2E">
        <w:rPr>
          <w:rFonts w:ascii="Lato" w:hAnsi="Lato"/>
          <w:sz w:val="20"/>
          <w:szCs w:val="20"/>
        </w:rPr>
        <w:t>Źródło: System STRADOM oraz Sprawozdanie z wykonania Budżetu Miasta Krakowa za 20</w:t>
      </w:r>
      <w:r w:rsidR="003A0D2E" w:rsidRPr="003A0D2E">
        <w:rPr>
          <w:rFonts w:ascii="Lato" w:hAnsi="Lato"/>
          <w:sz w:val="20"/>
          <w:szCs w:val="20"/>
        </w:rPr>
        <w:t>20</w:t>
      </w:r>
      <w:r w:rsidRPr="003A0D2E">
        <w:rPr>
          <w:rFonts w:ascii="Lato" w:hAnsi="Lato"/>
          <w:sz w:val="20"/>
          <w:szCs w:val="20"/>
        </w:rPr>
        <w:t xml:space="preserve"> rok</w:t>
      </w:r>
    </w:p>
    <w:p w14:paraId="711A9A35" w14:textId="77777777" w:rsidR="00147ECD" w:rsidRPr="00BA2DD4" w:rsidRDefault="00147ECD" w:rsidP="0058729B">
      <w:pPr>
        <w:pStyle w:val="Legenda"/>
        <w:spacing w:after="0"/>
        <w:rPr>
          <w:rFonts w:ascii="Lato" w:hAnsi="Lato"/>
          <w:b/>
          <w:i w:val="0"/>
          <w:color w:val="auto"/>
          <w:sz w:val="22"/>
          <w:szCs w:val="22"/>
          <w:highlight w:val="yellow"/>
        </w:rPr>
      </w:pPr>
      <w:bookmarkStart w:id="140" w:name="_Toc10018446"/>
    </w:p>
    <w:p w14:paraId="6952D3FD" w14:textId="66A2E489" w:rsidR="0009580B" w:rsidRDefault="0009580B" w:rsidP="00D30951">
      <w:pPr>
        <w:spacing w:after="0"/>
        <w:rPr>
          <w:rFonts w:ascii="Lato" w:hAnsi="Lato"/>
          <w:highlight w:val="yellow"/>
        </w:rPr>
      </w:pPr>
    </w:p>
    <w:p w14:paraId="12263D1B" w14:textId="77777777" w:rsidR="0009580B" w:rsidRDefault="0009580B">
      <w:pPr>
        <w:rPr>
          <w:rFonts w:ascii="Lato" w:hAnsi="Lato"/>
          <w:highlight w:val="yellow"/>
        </w:rPr>
      </w:pPr>
      <w:r>
        <w:rPr>
          <w:rFonts w:ascii="Lato" w:hAnsi="Lato"/>
          <w:highlight w:val="yellow"/>
        </w:rPr>
        <w:br w:type="page"/>
      </w:r>
    </w:p>
    <w:p w14:paraId="2F839975" w14:textId="77777777" w:rsidR="00D30951" w:rsidRPr="00BA2DD4" w:rsidRDefault="00D30951" w:rsidP="00D30951">
      <w:pPr>
        <w:spacing w:after="0"/>
        <w:rPr>
          <w:rFonts w:ascii="Lato" w:hAnsi="Lato"/>
          <w:highlight w:val="yellow"/>
        </w:rPr>
      </w:pPr>
    </w:p>
    <w:bookmarkEnd w:id="140"/>
    <w:p w14:paraId="27EFE50A" w14:textId="2646D134" w:rsidR="007F2643" w:rsidRDefault="00EA3C24">
      <w:pPr>
        <w:rPr>
          <w:rFonts w:ascii="Lato" w:hAnsi="Lato"/>
          <w:highlight w:val="yellow"/>
        </w:rPr>
      </w:pPr>
      <w:r w:rsidRPr="00BA2DD4">
        <w:rPr>
          <w:rFonts w:ascii="Lato" w:hAnsi="Lato"/>
          <w:highlight w:val="yellow"/>
        </w:rPr>
        <w:br w:type="page"/>
      </w:r>
    </w:p>
    <w:tbl>
      <w:tblPr>
        <w:tblW w:w="8240" w:type="dxa"/>
        <w:tblLook w:val="04A0" w:firstRow="1" w:lastRow="0" w:firstColumn="1" w:lastColumn="0" w:noHBand="0" w:noVBand="1"/>
      </w:tblPr>
      <w:tblGrid>
        <w:gridCol w:w="8240"/>
      </w:tblGrid>
      <w:tr w:rsidR="0088105D" w:rsidRPr="003A0D2E" w14:paraId="3517F98F" w14:textId="77777777" w:rsidTr="10057BD7">
        <w:trPr>
          <w:trHeight w:val="6508"/>
        </w:trPr>
        <w:tc>
          <w:tcPr>
            <w:tcW w:w="8240" w:type="dxa"/>
          </w:tcPr>
          <w:p w14:paraId="34223B45" w14:textId="1BDF7F4B" w:rsidR="0088105D" w:rsidRPr="003A0D2E" w:rsidRDefault="007F2643" w:rsidP="009A05BA">
            <w:pPr>
              <w:rPr>
                <w:rFonts w:ascii="Lato" w:hAnsi="Lato"/>
              </w:rPr>
            </w:pPr>
            <w:r>
              <w:rPr>
                <w:rFonts w:ascii="Lato" w:hAnsi="Lato"/>
                <w:highlight w:val="yellow"/>
              </w:rPr>
              <w:lastRenderedPageBreak/>
              <w:br w:type="page"/>
            </w:r>
          </w:p>
          <w:p w14:paraId="539CD7A1" w14:textId="77777777" w:rsidR="0088105D" w:rsidRPr="003A0D2E" w:rsidRDefault="0088105D" w:rsidP="009A05BA">
            <w:pPr>
              <w:rPr>
                <w:rFonts w:ascii="Lato" w:hAnsi="Lato"/>
              </w:rPr>
            </w:pPr>
          </w:p>
          <w:p w14:paraId="6A9A2604" w14:textId="77777777" w:rsidR="0088105D" w:rsidRPr="003A0D2E" w:rsidRDefault="0088105D" w:rsidP="009A05BA">
            <w:pPr>
              <w:rPr>
                <w:rFonts w:ascii="Lato" w:hAnsi="Lato"/>
              </w:rPr>
            </w:pPr>
          </w:p>
          <w:p w14:paraId="4F24943C" w14:textId="77777777" w:rsidR="0088105D" w:rsidRPr="003A0D2E" w:rsidRDefault="0088105D" w:rsidP="009A05BA">
            <w:pPr>
              <w:rPr>
                <w:rFonts w:ascii="Lato" w:hAnsi="Lato"/>
              </w:rPr>
            </w:pPr>
          </w:p>
          <w:p w14:paraId="6AD9664E" w14:textId="77777777" w:rsidR="0088105D" w:rsidRPr="003A0D2E" w:rsidRDefault="0088105D" w:rsidP="009A05BA">
            <w:pPr>
              <w:rPr>
                <w:rFonts w:ascii="Lato" w:hAnsi="Lato"/>
              </w:rPr>
            </w:pPr>
          </w:p>
          <w:p w14:paraId="63E83F18" w14:textId="77777777" w:rsidR="0088105D" w:rsidRPr="003A0D2E" w:rsidRDefault="0088105D" w:rsidP="009A05BA">
            <w:pPr>
              <w:rPr>
                <w:rFonts w:ascii="Lato" w:hAnsi="Lato"/>
              </w:rPr>
            </w:pPr>
          </w:p>
          <w:p w14:paraId="6FBAD364" w14:textId="77777777" w:rsidR="0088105D" w:rsidRPr="003A0D2E" w:rsidRDefault="75423D20" w:rsidP="009A05BA">
            <w:pPr>
              <w:jc w:val="center"/>
              <w:rPr>
                <w:rFonts w:ascii="Lato" w:hAnsi="Lato"/>
              </w:rPr>
            </w:pPr>
            <w:r>
              <w:rPr>
                <w:noProof/>
                <w:lang w:eastAsia="pl-PL"/>
              </w:rPr>
              <w:drawing>
                <wp:inline distT="0" distB="0" distL="0" distR="0" wp14:anchorId="153EA413" wp14:editId="203ADD2A">
                  <wp:extent cx="2237105" cy="2240761"/>
                  <wp:effectExtent l="0" t="0" r="0" b="7620"/>
                  <wp:docPr id="1312535699"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7105" cy="2240761"/>
                          </a:xfrm>
                          <a:prstGeom prst="rect">
                            <a:avLst/>
                          </a:prstGeom>
                        </pic:spPr>
                      </pic:pic>
                    </a:graphicData>
                  </a:graphic>
                </wp:inline>
              </w:drawing>
            </w:r>
          </w:p>
        </w:tc>
      </w:tr>
      <w:tr w:rsidR="0088105D" w:rsidRPr="003A0D2E" w14:paraId="252E71BF" w14:textId="77777777" w:rsidTr="10057BD7">
        <w:trPr>
          <w:trHeight w:val="6508"/>
        </w:trPr>
        <w:tc>
          <w:tcPr>
            <w:tcW w:w="8240" w:type="dxa"/>
          </w:tcPr>
          <w:p w14:paraId="5DC4596E" w14:textId="77777777" w:rsidR="0088105D" w:rsidRPr="003A0D2E" w:rsidRDefault="0088105D" w:rsidP="009A05BA">
            <w:pPr>
              <w:rPr>
                <w:rFonts w:ascii="Lato" w:hAnsi="Lato"/>
              </w:rPr>
            </w:pPr>
          </w:p>
          <w:p w14:paraId="71E9947C" w14:textId="77777777" w:rsidR="0088105D" w:rsidRPr="003A0D2E" w:rsidRDefault="0088105D" w:rsidP="009A05BA">
            <w:pPr>
              <w:rPr>
                <w:rFonts w:ascii="Lato" w:hAnsi="Lato"/>
              </w:rPr>
            </w:pPr>
          </w:p>
          <w:p w14:paraId="1413D853" w14:textId="77777777" w:rsidR="0088105D" w:rsidRPr="003A0D2E" w:rsidRDefault="0088105D" w:rsidP="009A05BA">
            <w:pPr>
              <w:rPr>
                <w:rFonts w:ascii="Lato" w:hAnsi="Lato"/>
              </w:rPr>
            </w:pPr>
          </w:p>
          <w:p w14:paraId="040360B8" w14:textId="77777777" w:rsidR="0088105D" w:rsidRPr="003A0D2E" w:rsidRDefault="0088105D" w:rsidP="009A05BA">
            <w:pPr>
              <w:rPr>
                <w:rFonts w:ascii="Lato" w:hAnsi="Lato"/>
              </w:rPr>
            </w:pPr>
          </w:p>
          <w:p w14:paraId="17A1CA98" w14:textId="77777777" w:rsidR="0088105D" w:rsidRPr="003A0D2E" w:rsidRDefault="0088105D" w:rsidP="009A05BA">
            <w:pPr>
              <w:rPr>
                <w:rFonts w:ascii="Lato" w:hAnsi="Lato"/>
              </w:rPr>
            </w:pPr>
          </w:p>
          <w:p w14:paraId="1A55251A" w14:textId="77777777" w:rsidR="0088105D" w:rsidRPr="003A0D2E" w:rsidRDefault="0088105D" w:rsidP="009A05BA">
            <w:pPr>
              <w:rPr>
                <w:rFonts w:ascii="Lato" w:hAnsi="Lato"/>
              </w:rPr>
            </w:pPr>
          </w:p>
          <w:p w14:paraId="4F6D2C48" w14:textId="77777777" w:rsidR="0088105D" w:rsidRPr="003A0D2E" w:rsidRDefault="0088105D" w:rsidP="009A05BA">
            <w:pPr>
              <w:rPr>
                <w:rFonts w:ascii="Lato" w:hAnsi="Lato"/>
              </w:rPr>
            </w:pPr>
          </w:p>
          <w:p w14:paraId="31F27C88" w14:textId="77777777" w:rsidR="0088105D" w:rsidRPr="003A0D2E" w:rsidRDefault="0088105D" w:rsidP="009A05BA">
            <w:pPr>
              <w:rPr>
                <w:rFonts w:ascii="Lato" w:hAnsi="Lato"/>
              </w:rPr>
            </w:pPr>
          </w:p>
          <w:p w14:paraId="145C11DD" w14:textId="77777777" w:rsidR="0088105D" w:rsidRPr="003A0D2E" w:rsidRDefault="0088105D" w:rsidP="009A05BA">
            <w:pPr>
              <w:rPr>
                <w:rFonts w:ascii="Lato" w:hAnsi="Lato"/>
              </w:rPr>
            </w:pPr>
          </w:p>
          <w:p w14:paraId="6B40E7A7" w14:textId="77777777" w:rsidR="0088105D" w:rsidRPr="003A0D2E" w:rsidRDefault="0088105D" w:rsidP="009A05BA">
            <w:pPr>
              <w:rPr>
                <w:rFonts w:ascii="Lato" w:hAnsi="Lato"/>
              </w:rPr>
            </w:pPr>
          </w:p>
          <w:p w14:paraId="297AC8E9" w14:textId="77777777" w:rsidR="0088105D" w:rsidRDefault="0088105D" w:rsidP="004F2633">
            <w:pPr>
              <w:pStyle w:val="Nagwek2"/>
              <w:spacing w:after="240"/>
              <w:jc w:val="center"/>
              <w:rPr>
                <w:b/>
                <w:sz w:val="72"/>
                <w:szCs w:val="72"/>
              </w:rPr>
            </w:pPr>
            <w:bookmarkStart w:id="141" w:name="_Toc41897626"/>
            <w:bookmarkStart w:id="142" w:name="_Toc73104217"/>
            <w:r w:rsidRPr="003A0D2E">
              <w:rPr>
                <w:b/>
                <w:sz w:val="72"/>
                <w:szCs w:val="72"/>
              </w:rPr>
              <w:t>IV.3. SPOŁECZEŃSTWO OBYWATELSKIE</w:t>
            </w:r>
            <w:bookmarkEnd w:id="141"/>
            <w:bookmarkEnd w:id="142"/>
          </w:p>
          <w:p w14:paraId="3FFF7D4A" w14:textId="44B9DDB2" w:rsidR="007F2643" w:rsidRPr="007F2643" w:rsidRDefault="007F2643" w:rsidP="007F2643"/>
        </w:tc>
      </w:tr>
    </w:tbl>
    <w:p w14:paraId="63BDAB94" w14:textId="0D67A535" w:rsidR="0035138C" w:rsidRPr="003A0D2E" w:rsidRDefault="0035138C" w:rsidP="0035138C">
      <w:pPr>
        <w:pStyle w:val="Nagwek2"/>
      </w:pPr>
      <w:bookmarkStart w:id="143" w:name="_Toc41897627"/>
      <w:bookmarkStart w:id="144" w:name="_Toc73104218"/>
      <w:r w:rsidRPr="003A0D2E">
        <w:lastRenderedPageBreak/>
        <w:t>Streszczenie: Społeczeństwo obywatelskie</w:t>
      </w:r>
      <w:bookmarkEnd w:id="143"/>
      <w:bookmarkEnd w:id="144"/>
    </w:p>
    <w:p w14:paraId="63A0829D" w14:textId="77777777" w:rsidR="0035138C" w:rsidRPr="00BA2DD4" w:rsidRDefault="0035138C" w:rsidP="0035138C">
      <w:pPr>
        <w:spacing w:after="0"/>
        <w:rPr>
          <w:rFonts w:ascii="Lato" w:hAnsi="Lato" w:cs="Times New Roman"/>
          <w:highlight w:val="yellow"/>
        </w:rPr>
      </w:pPr>
    </w:p>
    <w:p w14:paraId="6313A69B" w14:textId="3B0827F1" w:rsidR="003A0D2E" w:rsidRPr="003A0D2E" w:rsidRDefault="003A0D2E" w:rsidP="003A0D2E">
      <w:pPr>
        <w:spacing w:after="0"/>
        <w:jc w:val="both"/>
        <w:rPr>
          <w:rFonts w:ascii="Lato" w:hAnsi="Lato" w:cs="Times New Roman"/>
        </w:rPr>
      </w:pPr>
      <w:r w:rsidRPr="003A0D2E">
        <w:rPr>
          <w:rFonts w:ascii="Lato" w:hAnsi="Lato" w:cs="Times New Roman"/>
        </w:rPr>
        <w:t>W roku 2020 Kraków realizował politykę w zakresie społeczeństwa obywatelskiego poprzez realizację usług publicznych or</w:t>
      </w:r>
      <w:r w:rsidRPr="003A0D2E">
        <w:rPr>
          <w:rFonts w:ascii="Lato" w:eastAsia="Lato" w:hAnsi="Lato" w:cs="Lato"/>
        </w:rPr>
        <w:t xml:space="preserve">az programów: </w:t>
      </w:r>
      <w:r w:rsidRPr="003A0D2E">
        <w:rPr>
          <w:rFonts w:ascii="Lato" w:hAnsi="Lato"/>
          <w:b/>
          <w:bCs/>
          <w:shd w:val="clear" w:color="auto" w:fill="FFFFFF"/>
        </w:rPr>
        <w:t>Programu Współpracy Gminy Miejskiej Kraków na rok 2020 z organizacjami pozarządowymi</w:t>
      </w:r>
      <w:r w:rsidRPr="003A0D2E">
        <w:rPr>
          <w:rFonts w:ascii="Lato" w:eastAsia="Lato" w:hAnsi="Lato" w:cs="Lato"/>
        </w:rPr>
        <w:t>, Programu aktywnego uczestnictwa młodzieży w życiu miasta „</w:t>
      </w:r>
      <w:r w:rsidRPr="003A0D2E">
        <w:rPr>
          <w:rFonts w:ascii="Lato" w:eastAsia="Lato" w:hAnsi="Lato" w:cs="Lato"/>
          <w:b/>
          <w:bCs/>
        </w:rPr>
        <w:t>Młody Kraków 2.0”</w:t>
      </w:r>
      <w:r w:rsidRPr="003A0D2E">
        <w:rPr>
          <w:rFonts w:ascii="Lato" w:eastAsia="Lato" w:hAnsi="Lato" w:cs="Lato"/>
        </w:rPr>
        <w:t xml:space="preserve"> na lata 201</w:t>
      </w:r>
      <w:r w:rsidR="1B26DF15" w:rsidRPr="003A0D2E">
        <w:rPr>
          <w:rFonts w:ascii="Lato" w:eastAsia="Lato" w:hAnsi="Lato" w:cs="Lato"/>
        </w:rPr>
        <w:t>9</w:t>
      </w:r>
      <w:r w:rsidRPr="003A0D2E">
        <w:rPr>
          <w:rFonts w:ascii="Lato" w:eastAsia="Lato" w:hAnsi="Lato" w:cs="Lato"/>
        </w:rPr>
        <w:t>-2023 oraz Programu „</w:t>
      </w:r>
      <w:r w:rsidRPr="003A0D2E">
        <w:rPr>
          <w:rFonts w:ascii="Lato" w:eastAsia="Lato" w:hAnsi="Lato" w:cs="Lato"/>
          <w:b/>
          <w:bCs/>
        </w:rPr>
        <w:t xml:space="preserve">Otwarty Kraków”. </w:t>
      </w:r>
      <w:r w:rsidRPr="003A0D2E">
        <w:rPr>
          <w:rFonts w:ascii="Lato" w:eastAsia="Lato" w:hAnsi="Lato" w:cs="Lato"/>
        </w:rPr>
        <w:t>Ponadto Miasto wspierało rozwój społeczeństwa obywatelskiego przez skierowane do mieszkańców różnorodne działania informacyjne na temat zadań real</w:t>
      </w:r>
      <w:r w:rsidRPr="003A0D2E">
        <w:rPr>
          <w:rFonts w:ascii="Lato" w:hAnsi="Lato" w:cs="Times New Roman"/>
        </w:rPr>
        <w:t xml:space="preserve">izowanych przez Miasto, aktualnych celów i priorytetów, rezultatów polityk publicznych i programów strategicznych, a także dotyczących wyzwań i problemów związanych z Miastem. </w:t>
      </w:r>
    </w:p>
    <w:p w14:paraId="03EB74BC" w14:textId="77777777" w:rsidR="003A0D2E" w:rsidRPr="003A0D2E" w:rsidRDefault="003A0D2E" w:rsidP="003A0D2E">
      <w:pPr>
        <w:spacing w:after="0"/>
        <w:jc w:val="both"/>
        <w:rPr>
          <w:rFonts w:ascii="Lato" w:hAnsi="Lato" w:cs="Times New Roman"/>
        </w:rPr>
      </w:pPr>
    </w:p>
    <w:p w14:paraId="7AE9FD67" w14:textId="77777777" w:rsidR="003A0D2E" w:rsidRPr="003A0D2E" w:rsidRDefault="003A0D2E" w:rsidP="003A0D2E">
      <w:pPr>
        <w:spacing w:after="0"/>
        <w:jc w:val="both"/>
        <w:rPr>
          <w:rFonts w:ascii="Lato" w:hAnsi="Lato" w:cs="Times New Roman"/>
          <w:b/>
          <w:bCs/>
        </w:rPr>
      </w:pPr>
      <w:r w:rsidRPr="003A0D2E">
        <w:rPr>
          <w:rFonts w:ascii="Lato" w:hAnsi="Lato" w:cs="Times New Roman"/>
        </w:rPr>
        <w:t xml:space="preserve">Działania informacyjne Miasta uzupełniane były realizacją zadań opartych na bezpośredniej interakcji z mieszkańcami, w tym organizowaniem konsultacji społecznych, wspieraniem organizacji pozarządowych w zakresie ich rozwoju instytucjonalnego oraz w realizacji zadań publicznych, zapewnieniem obywatelom możliwości udziału w wyborach, wreszcie podejmowaniem inicjatywy w celu kształtowania postaw obywatelskich, w szczególności wśród młodzieży. </w:t>
      </w:r>
    </w:p>
    <w:p w14:paraId="7DAB3F97" w14:textId="77777777" w:rsidR="003A0D2E" w:rsidRPr="003A0D2E" w:rsidRDefault="003A0D2E" w:rsidP="003A0D2E">
      <w:pPr>
        <w:spacing w:after="0"/>
        <w:jc w:val="both"/>
        <w:rPr>
          <w:rFonts w:ascii="Lato" w:hAnsi="Lato" w:cs="Times New Roman"/>
        </w:rPr>
      </w:pPr>
    </w:p>
    <w:p w14:paraId="2DB388B4" w14:textId="16028EA7" w:rsidR="003A0D2E" w:rsidRPr="003A0D2E" w:rsidRDefault="003A0D2E" w:rsidP="003A0D2E">
      <w:pPr>
        <w:spacing w:after="0"/>
        <w:jc w:val="both"/>
        <w:rPr>
          <w:rFonts w:ascii="Lato" w:hAnsi="Lato" w:cs="Times New Roman"/>
        </w:rPr>
      </w:pPr>
      <w:r w:rsidRPr="4DD411D8">
        <w:rPr>
          <w:rFonts w:ascii="Lato" w:hAnsi="Lato" w:cs="Times New Roman"/>
        </w:rPr>
        <w:t xml:space="preserve">Liczba organizacji pozarządowych na terenie GMK zarejestrowanych w KRS, w bazie Wydziału Polityki Społecznej i Zdrowia oraz Wydziału Sportu w roku 2020 wyniosła </w:t>
      </w:r>
      <w:r w:rsidRPr="4DD411D8">
        <w:rPr>
          <w:rFonts w:ascii="Lato" w:hAnsi="Lato" w:cs="Times New Roman"/>
          <w:b/>
          <w:bCs/>
        </w:rPr>
        <w:t xml:space="preserve">5 163 </w:t>
      </w:r>
      <w:r w:rsidRPr="4DD411D8">
        <w:rPr>
          <w:rFonts w:ascii="Lato" w:hAnsi="Lato" w:cs="Times New Roman"/>
        </w:rPr>
        <w:t xml:space="preserve">i była o 542 większa niż w 2019 r. Pula środków finansowych przeznaczonych w budżecie Miasta na realizację zadań publicznych przez organizacje pozarządowe wyniosła ponad 92 mln </w:t>
      </w:r>
      <w:r w:rsidR="0188479D" w:rsidRPr="4DD411D8">
        <w:rPr>
          <w:rFonts w:ascii="Lato" w:hAnsi="Lato" w:cs="Times New Roman"/>
        </w:rPr>
        <w:t>zł</w:t>
      </w:r>
      <w:r w:rsidRPr="4DD411D8">
        <w:rPr>
          <w:rFonts w:ascii="Lato" w:hAnsi="Lato" w:cs="Times New Roman"/>
        </w:rPr>
        <w:t xml:space="preserve">, co stanowi spadek w stosunku do roku 2019 o prawie 18 mln </w:t>
      </w:r>
      <w:r w:rsidR="0188479D" w:rsidRPr="4DD411D8">
        <w:rPr>
          <w:rFonts w:ascii="Lato" w:hAnsi="Lato" w:cs="Times New Roman"/>
        </w:rPr>
        <w:t>zł</w:t>
      </w:r>
      <w:r w:rsidRPr="4DD411D8">
        <w:rPr>
          <w:rFonts w:ascii="Lato" w:hAnsi="Lato" w:cs="Times New Roman"/>
        </w:rPr>
        <w:t xml:space="preserve">. W stosunku do wydatków bieżących Gminy w roku 2020 wysokość środków na realizację zadań publicznych przez organizacje wyniosła </w:t>
      </w:r>
      <w:r w:rsidRPr="4DD411D8">
        <w:rPr>
          <w:rFonts w:ascii="Lato" w:hAnsi="Lato" w:cs="Times New Roman"/>
          <w:b/>
          <w:bCs/>
        </w:rPr>
        <w:t>1,58%.</w:t>
      </w:r>
      <w:r w:rsidRPr="4DD411D8">
        <w:rPr>
          <w:rFonts w:ascii="Lato" w:hAnsi="Lato" w:cs="Times New Roman"/>
        </w:rPr>
        <w:t xml:space="preserve"> Pomimo ograniczeń związanych z panującym stanem epidemii przeprowadzono w sumie </w:t>
      </w:r>
      <w:r w:rsidRPr="4DD411D8">
        <w:rPr>
          <w:rFonts w:ascii="Lato" w:hAnsi="Lato" w:cs="Times New Roman"/>
          <w:b/>
          <w:bCs/>
        </w:rPr>
        <w:t>33 konsultacje społeczne</w:t>
      </w:r>
      <w:r w:rsidRPr="4DD411D8">
        <w:rPr>
          <w:rFonts w:ascii="Lato" w:hAnsi="Lato" w:cs="Times New Roman"/>
        </w:rPr>
        <w:t xml:space="preserve">, w ramach których odbyło się </w:t>
      </w:r>
      <w:r w:rsidRPr="4DD411D8">
        <w:rPr>
          <w:rFonts w:ascii="Lato" w:hAnsi="Lato" w:cs="Times New Roman"/>
          <w:b/>
          <w:bCs/>
        </w:rPr>
        <w:t>10</w:t>
      </w:r>
      <w:r w:rsidRPr="4DD411D8">
        <w:rPr>
          <w:rFonts w:ascii="Lato" w:hAnsi="Lato" w:cs="Times New Roman"/>
        </w:rPr>
        <w:t xml:space="preserve"> procesów konsultacyjnych z organizacjami pozarządowymi, w których wzięło udział </w:t>
      </w:r>
      <w:r w:rsidRPr="4DD411D8">
        <w:rPr>
          <w:rFonts w:ascii="Lato" w:hAnsi="Lato" w:cs="Times New Roman"/>
          <w:b/>
          <w:bCs/>
        </w:rPr>
        <w:t>286</w:t>
      </w:r>
      <w:r w:rsidRPr="4DD411D8">
        <w:rPr>
          <w:rFonts w:ascii="Lato" w:hAnsi="Lato" w:cs="Times New Roman"/>
        </w:rPr>
        <w:t xml:space="preserve"> organizacji. Dodatkowo przeprowadzono </w:t>
      </w:r>
      <w:r w:rsidRPr="4DD411D8">
        <w:rPr>
          <w:rFonts w:ascii="Lato" w:hAnsi="Lato" w:cs="Times New Roman"/>
          <w:b/>
          <w:bCs/>
        </w:rPr>
        <w:t>23</w:t>
      </w:r>
      <w:r w:rsidRPr="4DD411D8">
        <w:rPr>
          <w:rFonts w:ascii="Lato" w:hAnsi="Lato" w:cs="Times New Roman"/>
        </w:rPr>
        <w:t xml:space="preserve"> konsultacje społeczne z mieszkańcami. Organizacje 232</w:t>
      </w:r>
      <w:r w:rsidRPr="4DD411D8">
        <w:rPr>
          <w:rFonts w:ascii="Lato" w:hAnsi="Lato" w:cs="Times New Roman"/>
          <w:b/>
          <w:bCs/>
        </w:rPr>
        <w:t xml:space="preserve"> </w:t>
      </w:r>
      <w:r w:rsidRPr="4DD411D8">
        <w:rPr>
          <w:rFonts w:ascii="Lato" w:hAnsi="Lato" w:cs="Times New Roman"/>
        </w:rPr>
        <w:t>razy nieodpłatnie korzystały z miejskich sal konferencyjnych.</w:t>
      </w:r>
      <w:bookmarkStart w:id="145" w:name="_Hlk38956764"/>
    </w:p>
    <w:bookmarkEnd w:id="145"/>
    <w:p w14:paraId="5B903D2D" w14:textId="77777777" w:rsidR="003A0D2E" w:rsidRPr="003A0D2E" w:rsidRDefault="003A0D2E" w:rsidP="003A0D2E">
      <w:pPr>
        <w:spacing w:after="0"/>
        <w:jc w:val="both"/>
        <w:rPr>
          <w:rFonts w:ascii="Lato" w:hAnsi="Lato" w:cs="Times New Roman"/>
          <w:sz w:val="20"/>
        </w:rPr>
      </w:pPr>
    </w:p>
    <w:p w14:paraId="4787D4BE" w14:textId="12B438BA" w:rsidR="003A0D2E" w:rsidRPr="003A0D2E" w:rsidRDefault="003A0D2E" w:rsidP="4DD411D8">
      <w:pPr>
        <w:spacing w:after="0"/>
        <w:jc w:val="both"/>
        <w:rPr>
          <w:rFonts w:ascii="Lato" w:hAnsi="Lato"/>
        </w:rPr>
      </w:pPr>
      <w:r w:rsidRPr="4DD411D8">
        <w:rPr>
          <w:rFonts w:ascii="Lato" w:hAnsi="Lato"/>
        </w:rPr>
        <w:t>W roku 2020 nie przeprowadzano wyborów samorządowych. W ogólnokrajowych wyborach prezydenckich przeprowadzonych w czerwcu</w:t>
      </w:r>
      <w:r w:rsidR="316DDB34" w:rsidRPr="4DD411D8">
        <w:rPr>
          <w:rFonts w:ascii="Lato" w:hAnsi="Lato"/>
        </w:rPr>
        <w:t xml:space="preserve"> 2020 roku</w:t>
      </w:r>
      <w:r w:rsidRPr="4DD411D8">
        <w:rPr>
          <w:rFonts w:ascii="Lato" w:hAnsi="Lato"/>
        </w:rPr>
        <w:t xml:space="preserve"> </w:t>
      </w:r>
      <w:r w:rsidR="176F179F" w:rsidRPr="4DD411D8">
        <w:rPr>
          <w:rFonts w:ascii="Lato" w:eastAsia="Lato" w:hAnsi="Lato" w:cs="Lato"/>
        </w:rPr>
        <w:t>frekwencja w Krakowie wyniosła 71,54%</w:t>
      </w:r>
      <w:r w:rsidR="41D03471" w:rsidRPr="4DD411D8">
        <w:rPr>
          <w:rFonts w:ascii="Lato" w:eastAsia="Lato" w:hAnsi="Lato" w:cs="Lato"/>
        </w:rPr>
        <w:t xml:space="preserve"> w pierwszej turze, a w </w:t>
      </w:r>
      <w:r w:rsidRPr="4DD411D8">
        <w:rPr>
          <w:rFonts w:ascii="Lato" w:hAnsi="Lato"/>
        </w:rPr>
        <w:t xml:space="preserve">lipcu 2020 </w:t>
      </w:r>
      <w:r w:rsidR="24FFB4D3" w:rsidRPr="4DD411D8">
        <w:rPr>
          <w:rFonts w:ascii="Lato" w:hAnsi="Lato"/>
        </w:rPr>
        <w:t>roku</w:t>
      </w:r>
      <w:r w:rsidR="345C27E8" w:rsidRPr="4DD411D8">
        <w:rPr>
          <w:rFonts w:ascii="Lato" w:hAnsi="Lato"/>
        </w:rPr>
        <w:t xml:space="preserve"> </w:t>
      </w:r>
      <w:r w:rsidR="00297429" w:rsidRPr="4DD411D8">
        <w:rPr>
          <w:rFonts w:ascii="Lato" w:hAnsi="Lato"/>
        </w:rPr>
        <w:t xml:space="preserve">w drugiej turze </w:t>
      </w:r>
      <w:r w:rsidR="345C27E8" w:rsidRPr="4DD411D8">
        <w:rPr>
          <w:rFonts w:ascii="Lato" w:hAnsi="Lato"/>
        </w:rPr>
        <w:t xml:space="preserve">– </w:t>
      </w:r>
      <w:r w:rsidRPr="4DD411D8">
        <w:rPr>
          <w:rFonts w:ascii="Lato" w:hAnsi="Lato"/>
        </w:rPr>
        <w:t>73,77%</w:t>
      </w:r>
      <w:r w:rsidR="2F58D9A3" w:rsidRPr="4DD411D8">
        <w:rPr>
          <w:rFonts w:ascii="Lato" w:hAnsi="Lato"/>
        </w:rPr>
        <w:t xml:space="preserve">. W Polsce </w:t>
      </w:r>
      <w:r w:rsidRPr="4DD411D8">
        <w:rPr>
          <w:rFonts w:ascii="Lato" w:hAnsi="Lato"/>
        </w:rPr>
        <w:t>odnotowan</w:t>
      </w:r>
      <w:r w:rsidR="065FF575" w:rsidRPr="4DD411D8">
        <w:rPr>
          <w:rFonts w:ascii="Lato" w:hAnsi="Lato"/>
        </w:rPr>
        <w:t>a</w:t>
      </w:r>
      <w:r w:rsidRPr="4DD411D8">
        <w:rPr>
          <w:rFonts w:ascii="Lato" w:hAnsi="Lato"/>
        </w:rPr>
        <w:t xml:space="preserve"> frekwencj</w:t>
      </w:r>
      <w:r w:rsidR="021A7494" w:rsidRPr="4DD411D8">
        <w:rPr>
          <w:rFonts w:ascii="Lato" w:hAnsi="Lato"/>
        </w:rPr>
        <w:t xml:space="preserve">a wyniosła </w:t>
      </w:r>
      <w:r w:rsidR="7644FE04" w:rsidRPr="4DD411D8">
        <w:rPr>
          <w:rFonts w:ascii="Lato" w:hAnsi="Lato"/>
        </w:rPr>
        <w:t>64,51% w pierwszej</w:t>
      </w:r>
      <w:r w:rsidR="4F4643B1" w:rsidRPr="4DD411D8">
        <w:rPr>
          <w:rFonts w:ascii="Lato" w:hAnsi="Lato"/>
        </w:rPr>
        <w:t xml:space="preserve">, a </w:t>
      </w:r>
      <w:r w:rsidR="7644FE04" w:rsidRPr="4DD411D8">
        <w:rPr>
          <w:rFonts w:ascii="Lato" w:hAnsi="Lato"/>
        </w:rPr>
        <w:t xml:space="preserve">68,18% w drugiej turze wyborów. </w:t>
      </w:r>
      <w:r w:rsidRPr="4DD411D8">
        <w:rPr>
          <w:rFonts w:ascii="Lato" w:hAnsi="Lato"/>
        </w:rPr>
        <w:t>W roku</w:t>
      </w:r>
      <w:r w:rsidR="48F75467" w:rsidRPr="4DD411D8">
        <w:rPr>
          <w:rFonts w:ascii="Lato" w:hAnsi="Lato"/>
        </w:rPr>
        <w:t xml:space="preserve"> 2020</w:t>
      </w:r>
      <w:r w:rsidRPr="4DD411D8">
        <w:rPr>
          <w:rFonts w:ascii="Lato" w:hAnsi="Lato"/>
        </w:rPr>
        <w:t xml:space="preserve"> zorganizowano </w:t>
      </w:r>
      <w:r w:rsidRPr="4DD411D8">
        <w:rPr>
          <w:rFonts w:ascii="Lato" w:hAnsi="Lato"/>
          <w:b/>
          <w:bCs/>
        </w:rPr>
        <w:t>523</w:t>
      </w:r>
      <w:r w:rsidRPr="4DD411D8">
        <w:rPr>
          <w:rFonts w:ascii="Lato" w:hAnsi="Lato"/>
        </w:rPr>
        <w:t xml:space="preserve"> zgromadzeń publicznych, co oznacza spadek o prawie 38% w stosunku do roku </w:t>
      </w:r>
      <w:r w:rsidR="0CE33333" w:rsidRPr="4DD411D8">
        <w:rPr>
          <w:rFonts w:ascii="Lato" w:hAnsi="Lato"/>
        </w:rPr>
        <w:t>poprzedniego</w:t>
      </w:r>
      <w:r w:rsidRPr="4DD411D8">
        <w:rPr>
          <w:rFonts w:ascii="Lato" w:hAnsi="Lato"/>
        </w:rPr>
        <w:t>, ale nieznacznie odbiega od liczby zgromadzeń zorganizowanych w roku 2018 (564). Mając na względzie pandemię COVID-19, oraz wprowadzony od 20 marca 2020 r. na terenie Rzeczypospolitej Polskiej stan epidemii, należy ocenić, iż aktywność mieszkańców w</w:t>
      </w:r>
      <w:r w:rsidR="00125402">
        <w:rPr>
          <w:rFonts w:ascii="Lato" w:hAnsi="Lato"/>
        </w:rPr>
        <w:t> </w:t>
      </w:r>
      <w:r w:rsidRPr="4DD411D8">
        <w:rPr>
          <w:rFonts w:ascii="Lato" w:hAnsi="Lato"/>
        </w:rPr>
        <w:t xml:space="preserve">organizacji zgromadzeń publicznych była znacząca.  </w:t>
      </w:r>
    </w:p>
    <w:p w14:paraId="40F95E5B" w14:textId="77777777" w:rsidR="003A0D2E" w:rsidRPr="003A0D2E" w:rsidRDefault="003A0D2E" w:rsidP="003A0D2E">
      <w:pPr>
        <w:spacing w:after="0"/>
        <w:jc w:val="both"/>
        <w:rPr>
          <w:rFonts w:ascii="Lato" w:hAnsi="Lato" w:cs="Times New Roman"/>
          <w:sz w:val="20"/>
        </w:rPr>
      </w:pPr>
    </w:p>
    <w:p w14:paraId="39A5A106" w14:textId="77777777" w:rsidR="003A0D2E" w:rsidRPr="003A0D2E" w:rsidRDefault="003A0D2E" w:rsidP="003A0D2E">
      <w:pPr>
        <w:spacing w:after="0"/>
        <w:jc w:val="both"/>
        <w:rPr>
          <w:rFonts w:ascii="Lato" w:hAnsi="Lato"/>
        </w:rPr>
      </w:pPr>
      <w:r w:rsidRPr="003A0D2E">
        <w:rPr>
          <w:rFonts w:ascii="Lato" w:hAnsi="Lato" w:cs="Times New Roman"/>
        </w:rPr>
        <w:t xml:space="preserve">W ramach 7. edycji Budżetu obywatelskiego miasta Krakowa pod głosowanie poddano </w:t>
      </w:r>
      <w:r w:rsidRPr="003A0D2E">
        <w:rPr>
          <w:rFonts w:ascii="Lato" w:hAnsi="Lato" w:cs="Times New Roman"/>
          <w:b/>
          <w:bCs/>
        </w:rPr>
        <w:t>574</w:t>
      </w:r>
      <w:r w:rsidRPr="003A0D2E">
        <w:rPr>
          <w:rFonts w:ascii="Lato" w:hAnsi="Lato" w:cs="Times New Roman"/>
        </w:rPr>
        <w:t xml:space="preserve"> spełniających kryteria </w:t>
      </w:r>
      <w:r w:rsidRPr="003A0D2E">
        <w:rPr>
          <w:rFonts w:ascii="Lato" w:hAnsi="Lato" w:cs="Times New Roman"/>
          <w:b/>
          <w:bCs/>
        </w:rPr>
        <w:t>projektów</w:t>
      </w:r>
      <w:r w:rsidRPr="003A0D2E">
        <w:rPr>
          <w:rFonts w:ascii="Lato" w:hAnsi="Lato" w:cs="Times New Roman"/>
        </w:rPr>
        <w:t xml:space="preserve">, na które ważne głosy oddało </w:t>
      </w:r>
      <w:r w:rsidRPr="003A0D2E">
        <w:rPr>
          <w:rFonts w:ascii="Lato" w:hAnsi="Lato" w:cs="Times New Roman"/>
          <w:b/>
          <w:bCs/>
        </w:rPr>
        <w:t>42 281 mieszkańców</w:t>
      </w:r>
      <w:r w:rsidRPr="003A0D2E">
        <w:rPr>
          <w:rFonts w:ascii="Lato" w:hAnsi="Lato" w:cs="Times New Roman"/>
        </w:rPr>
        <w:t xml:space="preserve">. Do realizacji po głosowaniu </w:t>
      </w:r>
      <w:r w:rsidRPr="003A0D2E">
        <w:rPr>
          <w:rFonts w:ascii="Lato" w:hAnsi="Lato"/>
        </w:rPr>
        <w:t xml:space="preserve">wybrano </w:t>
      </w:r>
      <w:r w:rsidRPr="003A0D2E">
        <w:rPr>
          <w:rFonts w:ascii="Lato" w:hAnsi="Lato"/>
          <w:b/>
          <w:bCs/>
        </w:rPr>
        <w:t xml:space="preserve">10 projektów ogólnomiejskich </w:t>
      </w:r>
      <w:r w:rsidRPr="003A0D2E">
        <w:rPr>
          <w:rFonts w:ascii="Lato" w:hAnsi="Lato"/>
        </w:rPr>
        <w:t xml:space="preserve">oraz </w:t>
      </w:r>
      <w:r w:rsidRPr="003A0D2E">
        <w:rPr>
          <w:rFonts w:ascii="Lato" w:hAnsi="Lato"/>
          <w:b/>
          <w:bCs/>
        </w:rPr>
        <w:t>185 dzielnicowych</w:t>
      </w:r>
      <w:r w:rsidRPr="003A0D2E">
        <w:rPr>
          <w:rFonts w:ascii="Lato" w:hAnsi="Lato"/>
        </w:rPr>
        <w:t xml:space="preserve">. Spośród projektów ogólnomiejskich najwięcej głosów zdobył projekt „Kocham Staw Płaszowski”, natomiast najwięcej osób oddało swój głos na projekt „Młynówka Królewska - najdłuższy park w Polsce!”. </w:t>
      </w:r>
    </w:p>
    <w:p w14:paraId="221F4676" w14:textId="77777777" w:rsidR="003A0D2E" w:rsidRPr="003A0D2E" w:rsidRDefault="003A0D2E" w:rsidP="003A0D2E">
      <w:pPr>
        <w:spacing w:after="0"/>
        <w:jc w:val="both"/>
        <w:rPr>
          <w:rFonts w:ascii="Lato" w:hAnsi="Lato"/>
        </w:rPr>
      </w:pPr>
    </w:p>
    <w:p w14:paraId="24DEEA32" w14:textId="76E1C709" w:rsidR="003A0D2E" w:rsidRPr="003A0D2E" w:rsidRDefault="003A0D2E" w:rsidP="003A0D2E">
      <w:pPr>
        <w:spacing w:after="0"/>
        <w:jc w:val="both"/>
        <w:rPr>
          <w:rFonts w:ascii="Lato" w:hAnsi="Lato"/>
        </w:rPr>
      </w:pPr>
      <w:r w:rsidRPr="003A0D2E">
        <w:rPr>
          <w:rFonts w:ascii="Lato" w:hAnsi="Lato"/>
        </w:rPr>
        <w:lastRenderedPageBreak/>
        <w:t xml:space="preserve">W 2020 r. w ramach Inicjatywy Lokalnej mieszkańcy miasta złożyli </w:t>
      </w:r>
      <w:r w:rsidRPr="003A0D2E">
        <w:rPr>
          <w:rFonts w:ascii="Lato" w:hAnsi="Lato"/>
          <w:b/>
        </w:rPr>
        <w:t>24</w:t>
      </w:r>
      <w:r w:rsidRPr="003A0D2E">
        <w:rPr>
          <w:rFonts w:ascii="Lato" w:hAnsi="Lato"/>
        </w:rPr>
        <w:t xml:space="preserve"> wnioski, które poddane ocenie formalno-prawnej zaowocowały realizacją </w:t>
      </w:r>
      <w:r w:rsidRPr="003A0D2E">
        <w:rPr>
          <w:rFonts w:ascii="Lato" w:hAnsi="Lato"/>
          <w:b/>
          <w:bCs/>
        </w:rPr>
        <w:t>10 wydarzeń</w:t>
      </w:r>
      <w:r w:rsidRPr="003A0D2E">
        <w:rPr>
          <w:rFonts w:ascii="Lato" w:hAnsi="Lato"/>
        </w:rPr>
        <w:t xml:space="preserve"> w społecznościach lokalnych. To</w:t>
      </w:r>
      <w:r w:rsidR="002E594D">
        <w:rPr>
          <w:rFonts w:ascii="Lato" w:hAnsi="Lato"/>
        </w:rPr>
        <w:t> </w:t>
      </w:r>
      <w:r w:rsidRPr="003A0D2E">
        <w:rPr>
          <w:rFonts w:ascii="Lato" w:hAnsi="Lato"/>
        </w:rPr>
        <w:t xml:space="preserve">korzystna zmiana w stosunku do roku 2019, w którym wpłynęły 23 wnioski i po ich formalno-prawnej ocenie zrealizowano 12 wydarzeń w tym trybie, zwłaszcza w kontekście sytuacji epidemicznej, która uniemożliwiła realizację części przedsięwzięć.  </w:t>
      </w:r>
    </w:p>
    <w:p w14:paraId="16CB4507" w14:textId="77777777" w:rsidR="003A0D2E" w:rsidRPr="003A0D2E" w:rsidRDefault="003A0D2E" w:rsidP="003A0D2E">
      <w:pPr>
        <w:spacing w:after="0"/>
        <w:jc w:val="both"/>
        <w:rPr>
          <w:rFonts w:ascii="Lato" w:hAnsi="Lato"/>
        </w:rPr>
      </w:pPr>
    </w:p>
    <w:p w14:paraId="0F23CE40" w14:textId="77777777" w:rsidR="003A0D2E" w:rsidRPr="003A0D2E" w:rsidRDefault="003A0D2E" w:rsidP="003A0D2E">
      <w:pPr>
        <w:spacing w:after="0"/>
        <w:jc w:val="both"/>
        <w:rPr>
          <w:rFonts w:ascii="Lato" w:hAnsi="Lato"/>
        </w:rPr>
      </w:pPr>
      <w:r w:rsidRPr="003A0D2E">
        <w:rPr>
          <w:rFonts w:ascii="Lato" w:hAnsi="Lato"/>
        </w:rPr>
        <w:t xml:space="preserve">Gmina wspiera mieszkańców – cudzoziemców. Zorganizowano ponad </w:t>
      </w:r>
      <w:r w:rsidRPr="003A0D2E">
        <w:rPr>
          <w:rFonts w:ascii="Lato" w:hAnsi="Lato"/>
          <w:b/>
          <w:bCs/>
        </w:rPr>
        <w:t>320</w:t>
      </w:r>
      <w:r w:rsidRPr="003A0D2E">
        <w:rPr>
          <w:rFonts w:ascii="Lato" w:hAnsi="Lato"/>
        </w:rPr>
        <w:t xml:space="preserve"> wydarzeń kulturalnych, część wspieranych przez Gminę i realizowanych z budżetu Programu Otwarty Kraków, część wspieranych wyłącznie medialnie. W realizacji Programu uczestniczyły </w:t>
      </w:r>
      <w:r w:rsidRPr="003A0D2E">
        <w:rPr>
          <w:rFonts w:ascii="Lato" w:hAnsi="Lato"/>
          <w:b/>
          <w:bCs/>
        </w:rPr>
        <w:t>42</w:t>
      </w:r>
      <w:r w:rsidRPr="003A0D2E">
        <w:rPr>
          <w:rFonts w:ascii="Lato" w:hAnsi="Lato"/>
        </w:rPr>
        <w:t xml:space="preserve"> organizacje pozarządowe. Beneficjentów korzystających z pomocy Punktu Informacyjnego dla Obcokrajowców było </w:t>
      </w:r>
      <w:r w:rsidRPr="003A0D2E">
        <w:rPr>
          <w:rFonts w:ascii="Lato" w:hAnsi="Lato"/>
          <w:b/>
          <w:bCs/>
        </w:rPr>
        <w:t>3 407.</w:t>
      </w:r>
    </w:p>
    <w:p w14:paraId="6BAC2345" w14:textId="77777777" w:rsidR="003A0D2E" w:rsidRPr="003A0D2E" w:rsidRDefault="003A0D2E" w:rsidP="003A0D2E">
      <w:pPr>
        <w:spacing w:after="0"/>
        <w:jc w:val="both"/>
        <w:rPr>
          <w:rFonts w:ascii="Lato" w:hAnsi="Lato"/>
        </w:rPr>
      </w:pPr>
    </w:p>
    <w:p w14:paraId="57030695" w14:textId="45D20CD8" w:rsidR="000C4BDE" w:rsidRPr="00BA2DD4" w:rsidRDefault="003A0D2E" w:rsidP="003A0D2E">
      <w:pPr>
        <w:rPr>
          <w:rFonts w:ascii="Lato" w:hAnsi="Lato" w:cs="Times New Roman"/>
          <w:highlight w:val="yellow"/>
        </w:rPr>
      </w:pPr>
      <w:r w:rsidRPr="4DD411D8">
        <w:rPr>
          <w:rFonts w:ascii="Lato" w:hAnsi="Lato" w:cs="Times New Roman"/>
        </w:rPr>
        <w:t xml:space="preserve">Wydatki związane z realizacją zadań w ramach Dziedziny Społeczeństwo obywatelskie wyniosły </w:t>
      </w:r>
      <w:r w:rsidRPr="4DD411D8">
        <w:rPr>
          <w:rFonts w:ascii="Lato" w:hAnsi="Lato" w:cs="Times New Roman"/>
          <w:b/>
          <w:bCs/>
        </w:rPr>
        <w:t xml:space="preserve">0,16% </w:t>
      </w:r>
      <w:r w:rsidRPr="4DD411D8">
        <w:rPr>
          <w:rFonts w:ascii="Lato" w:hAnsi="Lato" w:cs="Times New Roman"/>
        </w:rPr>
        <w:t>budżetu Miasta Krakowa.</w:t>
      </w:r>
      <w:r w:rsidRPr="4DD411D8">
        <w:rPr>
          <w:rFonts w:ascii="Lato" w:hAnsi="Lato" w:cs="Times New Roman"/>
          <w:highlight w:val="yellow"/>
        </w:rPr>
        <w:br w:type="page"/>
      </w:r>
    </w:p>
    <w:p w14:paraId="05344FBF" w14:textId="77777777" w:rsidR="0035138C" w:rsidRPr="003A0D2E" w:rsidRDefault="0035138C" w:rsidP="0035138C">
      <w:pPr>
        <w:pStyle w:val="Nagwek3"/>
      </w:pPr>
      <w:bookmarkStart w:id="146" w:name="_Toc8736428"/>
      <w:bookmarkStart w:id="147" w:name="_Toc8911677"/>
      <w:bookmarkStart w:id="148" w:name="_Toc8985111"/>
      <w:bookmarkStart w:id="149" w:name="_Toc10018686"/>
      <w:bookmarkStart w:id="150" w:name="_Toc41897628"/>
      <w:bookmarkStart w:id="151" w:name="_Toc73104219"/>
      <w:r w:rsidRPr="003A0D2E">
        <w:lastRenderedPageBreak/>
        <w:t>IV.3.1</w:t>
      </w:r>
      <w:r w:rsidR="00EA26D2" w:rsidRPr="003A0D2E">
        <w:t>.</w:t>
      </w:r>
      <w:r w:rsidRPr="003A0D2E">
        <w:t xml:space="preserve"> Wprowadzenie do Dziedziny</w:t>
      </w:r>
      <w:bookmarkEnd w:id="146"/>
      <w:bookmarkEnd w:id="147"/>
      <w:bookmarkEnd w:id="148"/>
      <w:bookmarkEnd w:id="149"/>
      <w:r w:rsidR="00EA26D2" w:rsidRPr="003A0D2E">
        <w:t xml:space="preserve"> Społeczeństwo obywatelskie</w:t>
      </w:r>
      <w:bookmarkEnd w:id="150"/>
      <w:bookmarkEnd w:id="151"/>
      <w:r w:rsidR="00EA26D2" w:rsidRPr="003A0D2E">
        <w:t xml:space="preserve"> </w:t>
      </w:r>
    </w:p>
    <w:p w14:paraId="7EE3B4B9" w14:textId="77777777" w:rsidR="0035138C" w:rsidRPr="00BA2DD4" w:rsidRDefault="0035138C" w:rsidP="0035138C">
      <w:pPr>
        <w:spacing w:after="0"/>
        <w:rPr>
          <w:rFonts w:ascii="Lato" w:hAnsi="Lato" w:cs="Times New Roman"/>
          <w:highlight w:val="yellow"/>
        </w:rPr>
      </w:pPr>
    </w:p>
    <w:p w14:paraId="0BB5DE76" w14:textId="77777777" w:rsidR="003A0D2E" w:rsidRDefault="003A0D2E" w:rsidP="003A0D2E">
      <w:pPr>
        <w:spacing w:after="0"/>
        <w:jc w:val="both"/>
        <w:rPr>
          <w:rFonts w:ascii="Lato" w:hAnsi="Lato" w:cs="Times New Roman"/>
        </w:rPr>
      </w:pPr>
      <w:r>
        <w:rPr>
          <w:rFonts w:ascii="Lato" w:hAnsi="Lato" w:cs="Times New Roman"/>
        </w:rPr>
        <w:t xml:space="preserve">Dziedzina Społeczeństwo obywatelskie skupia w sobie działania Miasta ukierunkowane na budowę i rozwój </w:t>
      </w:r>
      <w:r>
        <w:rPr>
          <w:rFonts w:ascii="Lato" w:hAnsi="Lato" w:cs="Times New Roman"/>
          <w:b/>
        </w:rPr>
        <w:t>społeczeństwa obywatelskiego</w:t>
      </w:r>
      <w:r>
        <w:rPr>
          <w:rFonts w:ascii="Lato" w:hAnsi="Lato" w:cs="Times New Roman"/>
        </w:rPr>
        <w:t xml:space="preserve"> rozumianego jako społeczeństwo demokratyczne, w którym obywatele świadomie uczestniczą w życiu publicznym, są aktywni, czują się odpowiedzialni za losy lokalnej wspólnoty oraz posiadają zdolność samoorganizacji. Społeczeństwo obywatelskie realizuje się m.in. w następujących wymiarach: w aktywności społecznej, partycypacji i konsultacjach, zaangażowaniu w organizacje pozarządowe, zaangażowaniu w różne formy wspierania samorządności, wspieraniu wolontariatu, pracy na rzecz wspólnego dobra, edukacji obywatelskiej, dążeniu do równości szans, postawach ukierunkowanych na trwały i zrównoważony rozwój. </w:t>
      </w:r>
    </w:p>
    <w:p w14:paraId="5B240E43" w14:textId="77777777" w:rsidR="003A0D2E" w:rsidRDefault="003A0D2E" w:rsidP="003A0D2E">
      <w:pPr>
        <w:spacing w:after="0"/>
        <w:jc w:val="both"/>
        <w:rPr>
          <w:rFonts w:ascii="Lato" w:hAnsi="Lato" w:cs="Times New Roman"/>
        </w:rPr>
      </w:pPr>
    </w:p>
    <w:p w14:paraId="6963D135" w14:textId="1143FF6D" w:rsidR="0035138C" w:rsidRPr="00BA2DD4" w:rsidRDefault="003A0D2E" w:rsidP="003A0D2E">
      <w:pPr>
        <w:spacing w:after="0"/>
        <w:jc w:val="both"/>
        <w:rPr>
          <w:rFonts w:ascii="Lato" w:hAnsi="Lato" w:cs="Times New Roman"/>
          <w:highlight w:val="yellow"/>
        </w:rPr>
      </w:pPr>
      <w:r>
        <w:rPr>
          <w:rFonts w:ascii="Lato" w:hAnsi="Lato" w:cs="Times New Roman"/>
        </w:rPr>
        <w:t xml:space="preserve">Miasto wspiera rozwój społeczeństwa obywatelskiego przez różnorodne działania w zakresie informowania mieszkańców o działaniach władz, celach i priorytetach, politykach publicznych i programach strategicznych, wyzwaniach i problemach związanych z miastem, organizując konsultacje społeczne, wspierając organizacje pozarządowe w zakresie ich rozwoju instytucjonalnego oraz przez </w:t>
      </w:r>
      <w:r w:rsidRPr="003A0D2E">
        <w:rPr>
          <w:rFonts w:ascii="Lato" w:hAnsi="Lato" w:cs="Times New Roman"/>
        </w:rPr>
        <w:t xml:space="preserve">wspieranie realizacji i powierzanie zadań publicznych, wspierając mechanizmy demokracji i zapewniając obywatelom możliwości udziału w wyborach, </w:t>
      </w:r>
      <w:r w:rsidRPr="003A0D2E">
        <w:rPr>
          <w:rFonts w:ascii="Lato" w:eastAsia="Lato" w:hAnsi="Lato" w:cs="Lato"/>
        </w:rPr>
        <w:t>wdrażając usługi i programy integrujące cudzoziemców,</w:t>
      </w:r>
      <w:r w:rsidRPr="003A0D2E">
        <w:rPr>
          <w:rFonts w:ascii="Lato" w:hAnsi="Lato" w:cs="Times New Roman"/>
        </w:rPr>
        <w:t xml:space="preserve"> wreszcie podejmując inicjatywy w celu kształtowania postaw obywatelskich, w szczególności wśród młodzieży.</w:t>
      </w:r>
    </w:p>
    <w:p w14:paraId="52E608EF" w14:textId="77777777" w:rsidR="0035138C" w:rsidRPr="003A0D2E" w:rsidRDefault="0035138C" w:rsidP="0035138C">
      <w:pPr>
        <w:spacing w:after="0"/>
        <w:jc w:val="both"/>
        <w:rPr>
          <w:rFonts w:ascii="Lato" w:hAnsi="Lato" w:cs="Times New Roman"/>
        </w:rPr>
      </w:pPr>
    </w:p>
    <w:p w14:paraId="24E016E0" w14:textId="77777777" w:rsidR="0035138C" w:rsidRPr="003A0D2E" w:rsidRDefault="0035138C" w:rsidP="00EA26D2">
      <w:pPr>
        <w:pStyle w:val="Nagwek3"/>
      </w:pPr>
      <w:bookmarkStart w:id="152" w:name="_Toc8736429"/>
      <w:bookmarkStart w:id="153" w:name="_Toc8911678"/>
      <w:bookmarkStart w:id="154" w:name="_Toc8985112"/>
      <w:bookmarkStart w:id="155" w:name="_Toc10018687"/>
      <w:bookmarkStart w:id="156" w:name="_Toc41897629"/>
      <w:bookmarkStart w:id="157" w:name="_Toc73104220"/>
      <w:r w:rsidRPr="003A0D2E">
        <w:t>IV.3.2</w:t>
      </w:r>
      <w:r w:rsidR="00224609" w:rsidRPr="003A0D2E">
        <w:t>.</w:t>
      </w:r>
      <w:r w:rsidRPr="003A0D2E">
        <w:t xml:space="preserve"> Charakterystyka usług publicznych</w:t>
      </w:r>
      <w:bookmarkEnd w:id="152"/>
      <w:bookmarkEnd w:id="153"/>
      <w:bookmarkEnd w:id="154"/>
      <w:bookmarkEnd w:id="155"/>
      <w:bookmarkEnd w:id="156"/>
      <w:bookmarkEnd w:id="157"/>
    </w:p>
    <w:p w14:paraId="074E47F7" w14:textId="77777777" w:rsidR="0035138C" w:rsidRPr="00BA2DD4" w:rsidRDefault="0035138C" w:rsidP="0035138C">
      <w:pPr>
        <w:spacing w:after="0"/>
        <w:jc w:val="both"/>
        <w:rPr>
          <w:rFonts w:ascii="Lato" w:hAnsi="Lato" w:cs="Times New Roman"/>
          <w:highlight w:val="yellow"/>
        </w:rPr>
      </w:pPr>
    </w:p>
    <w:p w14:paraId="35398A90" w14:textId="77777777" w:rsidR="003A0D2E" w:rsidRPr="003A0D2E" w:rsidRDefault="003A0D2E" w:rsidP="00EE7B9F">
      <w:pPr>
        <w:spacing w:after="0" w:line="22" w:lineRule="atLeast"/>
        <w:jc w:val="both"/>
        <w:rPr>
          <w:rFonts w:ascii="Lato" w:hAnsi="Lato" w:cs="Times New Roman"/>
        </w:rPr>
      </w:pPr>
      <w:r w:rsidRPr="003A0D2E">
        <w:rPr>
          <w:rFonts w:ascii="Lato" w:hAnsi="Lato" w:cs="Times New Roman"/>
        </w:rPr>
        <w:t xml:space="preserve">W roku 2020, w ramach Dziedziny Społeczeństwo obywatelskie, Kraków realizował politykę poprzez programy: </w:t>
      </w:r>
    </w:p>
    <w:p w14:paraId="7B8583B6" w14:textId="07869029" w:rsidR="003A0D2E" w:rsidRPr="003A0D2E" w:rsidRDefault="003A0D2E" w:rsidP="002E594D">
      <w:pPr>
        <w:pStyle w:val="Akapitzlist"/>
        <w:numPr>
          <w:ilvl w:val="0"/>
          <w:numId w:val="224"/>
        </w:numPr>
        <w:spacing w:after="0"/>
        <w:ind w:left="714" w:hanging="357"/>
        <w:jc w:val="both"/>
        <w:rPr>
          <w:rFonts w:ascii="Lato" w:eastAsiaTheme="minorEastAsia" w:hAnsi="Lato"/>
          <w:b/>
          <w:bCs/>
        </w:rPr>
      </w:pPr>
      <w:r w:rsidRPr="4DD411D8">
        <w:rPr>
          <w:rFonts w:ascii="Lato" w:hAnsi="Lato" w:cs="Times New Roman"/>
          <w:b/>
          <w:bCs/>
        </w:rPr>
        <w:t>Wieloletni Program Współpracy Gminy Miejskiej Kraków z organizacjami pozarządowymi na lata 2019-2022</w:t>
      </w:r>
      <w:r w:rsidRPr="4DD411D8">
        <w:rPr>
          <w:rFonts w:ascii="Lato" w:hAnsi="Lato" w:cs="Times New Roman"/>
        </w:rPr>
        <w:t xml:space="preserve"> (</w:t>
      </w:r>
      <w:r w:rsidRPr="4DD411D8">
        <w:rPr>
          <w:rFonts w:ascii="Lato" w:hAnsi="Lato"/>
        </w:rPr>
        <w:t xml:space="preserve">Uchwała </w:t>
      </w:r>
      <w:r w:rsidR="1A6EFF32" w:rsidRPr="4DD411D8">
        <w:rPr>
          <w:rFonts w:ascii="Lato" w:hAnsi="Lato"/>
        </w:rPr>
        <w:t>N</w:t>
      </w:r>
      <w:r w:rsidRPr="4DD411D8">
        <w:rPr>
          <w:rFonts w:ascii="Lato" w:hAnsi="Lato"/>
        </w:rPr>
        <w:t xml:space="preserve">r IV/79/19 Rady Miasta Krakowa z 9 stycznia 2019 r.) i </w:t>
      </w:r>
      <w:r w:rsidRPr="4DD411D8">
        <w:rPr>
          <w:rFonts w:ascii="Lato" w:hAnsi="Lato" w:cs="Times New Roman"/>
          <w:b/>
          <w:bCs/>
        </w:rPr>
        <w:t>Program Współpracy Gminy Miejskiej Kraków na rok 2020 z organizacjami pozarządowymi</w:t>
      </w:r>
      <w:r w:rsidRPr="4DD411D8">
        <w:rPr>
          <w:rFonts w:ascii="Lato" w:hAnsi="Lato" w:cs="Times New Roman"/>
        </w:rPr>
        <w:t xml:space="preserve"> (Uchwała </w:t>
      </w:r>
      <w:r w:rsidR="2EE8AA67" w:rsidRPr="4DD411D8">
        <w:rPr>
          <w:rFonts w:ascii="Lato" w:hAnsi="Lato" w:cs="Times New Roman"/>
        </w:rPr>
        <w:t>N</w:t>
      </w:r>
      <w:r w:rsidRPr="4DD411D8">
        <w:rPr>
          <w:rFonts w:ascii="Lato" w:hAnsi="Lato" w:cs="Times New Roman"/>
        </w:rPr>
        <w:t>r XXX/792/19 Rady Miasta Krakowa z</w:t>
      </w:r>
      <w:r w:rsidR="003D78A4">
        <w:rPr>
          <w:rFonts w:ascii="Lato" w:hAnsi="Lato" w:cs="Times New Roman"/>
        </w:rPr>
        <w:t> </w:t>
      </w:r>
      <w:r w:rsidRPr="4DD411D8">
        <w:rPr>
          <w:rFonts w:ascii="Lato" w:hAnsi="Lato" w:cs="Times New Roman"/>
        </w:rPr>
        <w:t>5</w:t>
      </w:r>
      <w:r w:rsidR="005F5BC9">
        <w:rPr>
          <w:rFonts w:ascii="Lato" w:hAnsi="Lato" w:cs="Times New Roman"/>
        </w:rPr>
        <w:t> </w:t>
      </w:r>
      <w:r w:rsidRPr="4DD411D8">
        <w:rPr>
          <w:rFonts w:ascii="Lato" w:hAnsi="Lato" w:cs="Times New Roman"/>
        </w:rPr>
        <w:t>grudnia 2019 r. oraz Uchwała Nr XLIV/1183/20 Rady Miasta Krakowa z 27 sierpnia 2020 r.)</w:t>
      </w:r>
      <w:r w:rsidR="1CD8DBC5" w:rsidRPr="4DD411D8">
        <w:rPr>
          <w:rFonts w:ascii="Lato" w:hAnsi="Lato" w:cs="Times New Roman"/>
        </w:rPr>
        <w:t>.</w:t>
      </w:r>
    </w:p>
    <w:p w14:paraId="4C1ACF4F" w14:textId="713E12EF" w:rsidR="003A0D2E" w:rsidRPr="003A0D2E" w:rsidRDefault="003A0D2E" w:rsidP="002E594D">
      <w:pPr>
        <w:pStyle w:val="Akapitzlist"/>
        <w:numPr>
          <w:ilvl w:val="0"/>
          <w:numId w:val="224"/>
        </w:numPr>
        <w:spacing w:after="0"/>
        <w:jc w:val="both"/>
        <w:rPr>
          <w:rFonts w:ascii="Lato" w:eastAsiaTheme="minorEastAsia" w:hAnsi="Lato"/>
        </w:rPr>
      </w:pPr>
      <w:r w:rsidRPr="4DD411D8">
        <w:rPr>
          <w:rFonts w:ascii="Lato" w:hAnsi="Lato" w:cs="Times New Roman"/>
        </w:rPr>
        <w:t>Program aktywnego uczestnictwa młodzieży w życiu miasta „</w:t>
      </w:r>
      <w:r w:rsidRPr="4DD411D8">
        <w:rPr>
          <w:rFonts w:ascii="Lato" w:hAnsi="Lato" w:cs="Times New Roman"/>
          <w:b/>
          <w:bCs/>
        </w:rPr>
        <w:t>Młody Kraków 2.0”</w:t>
      </w:r>
      <w:r w:rsidRPr="4DD411D8">
        <w:rPr>
          <w:rFonts w:ascii="Lato" w:hAnsi="Lato" w:cs="Times New Roman"/>
        </w:rPr>
        <w:t xml:space="preserve"> na lata 2019-2023 (Uchwała </w:t>
      </w:r>
      <w:r w:rsidR="19A2B3D8" w:rsidRPr="4DD411D8">
        <w:rPr>
          <w:rFonts w:ascii="Lato" w:hAnsi="Lato" w:cs="Times New Roman"/>
        </w:rPr>
        <w:t>N</w:t>
      </w:r>
      <w:r w:rsidRPr="4DD411D8">
        <w:rPr>
          <w:rFonts w:ascii="Lato" w:hAnsi="Lato" w:cs="Times New Roman"/>
        </w:rPr>
        <w:t xml:space="preserve">r VII/125/19 Rady Miasta Krakowa z 13 lutego 2019 r.) </w:t>
      </w:r>
    </w:p>
    <w:p w14:paraId="3B8FDCA5" w14:textId="3EF99621" w:rsidR="003A0D2E" w:rsidRPr="003A0D2E" w:rsidRDefault="003A0D2E" w:rsidP="002E594D">
      <w:pPr>
        <w:pStyle w:val="Akapitzlist"/>
        <w:numPr>
          <w:ilvl w:val="0"/>
          <w:numId w:val="224"/>
        </w:numPr>
        <w:spacing w:after="0"/>
        <w:jc w:val="both"/>
        <w:rPr>
          <w:rFonts w:ascii="Lato" w:eastAsiaTheme="minorEastAsia" w:hAnsi="Lato"/>
          <w:b/>
          <w:bCs/>
        </w:rPr>
      </w:pPr>
      <w:r w:rsidRPr="4DD411D8">
        <w:rPr>
          <w:rFonts w:ascii="Lato" w:hAnsi="Lato" w:cs="Times New Roman"/>
          <w:b/>
          <w:bCs/>
        </w:rPr>
        <w:t>Program „Otwarty Kraków”</w:t>
      </w:r>
      <w:r w:rsidRPr="4DD411D8">
        <w:rPr>
          <w:rFonts w:ascii="Lato" w:hAnsi="Lato" w:cs="Times New Roman"/>
        </w:rPr>
        <w:t xml:space="preserve"> (Uchwała </w:t>
      </w:r>
      <w:r w:rsidR="57ABE68A" w:rsidRPr="4DD411D8">
        <w:rPr>
          <w:rFonts w:ascii="Lato" w:hAnsi="Lato" w:cs="Times New Roman"/>
        </w:rPr>
        <w:t>N</w:t>
      </w:r>
      <w:r w:rsidRPr="4DD411D8">
        <w:rPr>
          <w:rFonts w:ascii="Lato" w:hAnsi="Lato" w:cs="Times New Roman"/>
        </w:rPr>
        <w:t xml:space="preserve">r LII/964/16 Rady Miasta Krakowa z 14 września 2016 r.) </w:t>
      </w:r>
    </w:p>
    <w:p w14:paraId="191082B5" w14:textId="77777777" w:rsidR="003A0D2E" w:rsidRPr="003A0D2E" w:rsidRDefault="003A0D2E" w:rsidP="002E594D">
      <w:pPr>
        <w:spacing w:after="0"/>
        <w:ind w:left="360"/>
        <w:jc w:val="both"/>
        <w:rPr>
          <w:rFonts w:ascii="Lato" w:hAnsi="Lato" w:cs="Times New Roman"/>
        </w:rPr>
      </w:pPr>
      <w:r w:rsidRPr="003A0D2E">
        <w:rPr>
          <w:rFonts w:ascii="Lato" w:hAnsi="Lato" w:cs="Times New Roman"/>
        </w:rPr>
        <w:t>oraz cztery usługi publiczne:</w:t>
      </w:r>
    </w:p>
    <w:p w14:paraId="29730849" w14:textId="77777777" w:rsidR="003A0D2E" w:rsidRPr="003A0D2E" w:rsidRDefault="003A0D2E" w:rsidP="002E594D">
      <w:pPr>
        <w:numPr>
          <w:ilvl w:val="0"/>
          <w:numId w:val="225"/>
        </w:numPr>
        <w:spacing w:after="0"/>
        <w:contextualSpacing/>
        <w:jc w:val="both"/>
        <w:rPr>
          <w:rFonts w:ascii="Lato" w:hAnsi="Lato" w:cs="Times New Roman"/>
        </w:rPr>
      </w:pPr>
      <w:r w:rsidRPr="003A0D2E">
        <w:rPr>
          <w:rFonts w:ascii="Lato" w:hAnsi="Lato" w:cs="Times New Roman"/>
        </w:rPr>
        <w:t xml:space="preserve">Zapewnienie dialogu z mieszkańcami i tworzenie warunków do partycypacji społecznej (D-1) </w:t>
      </w:r>
    </w:p>
    <w:p w14:paraId="3D11AAA4" w14:textId="77777777" w:rsidR="003A0D2E" w:rsidRPr="003A0D2E" w:rsidRDefault="003A0D2E" w:rsidP="002E594D">
      <w:pPr>
        <w:numPr>
          <w:ilvl w:val="0"/>
          <w:numId w:val="225"/>
        </w:numPr>
        <w:spacing w:after="0"/>
        <w:contextualSpacing/>
        <w:jc w:val="both"/>
        <w:rPr>
          <w:rFonts w:ascii="Lato" w:hAnsi="Lato" w:cs="Times New Roman"/>
        </w:rPr>
      </w:pPr>
      <w:r w:rsidRPr="003A0D2E">
        <w:rPr>
          <w:rFonts w:ascii="Lato" w:hAnsi="Lato" w:cs="Times New Roman"/>
        </w:rPr>
        <w:t xml:space="preserve">Zapewnienie możliwości realizacji zadań publicznych przez organizacje pozarządowe i inicjatywy społeczne (D-2) </w:t>
      </w:r>
    </w:p>
    <w:p w14:paraId="69CC3269" w14:textId="77777777" w:rsidR="003A0D2E" w:rsidRPr="003A0D2E" w:rsidRDefault="003A0D2E" w:rsidP="002E594D">
      <w:pPr>
        <w:numPr>
          <w:ilvl w:val="0"/>
          <w:numId w:val="225"/>
        </w:numPr>
        <w:spacing w:after="0"/>
        <w:contextualSpacing/>
        <w:jc w:val="both"/>
        <w:rPr>
          <w:rFonts w:ascii="Lato" w:hAnsi="Lato" w:cs="Times New Roman"/>
        </w:rPr>
      </w:pPr>
      <w:r w:rsidRPr="003A0D2E">
        <w:rPr>
          <w:rFonts w:ascii="Lato" w:hAnsi="Lato" w:cs="Times New Roman"/>
        </w:rPr>
        <w:t>Funkcjonowanie mechanizmów demokracji (D-3)</w:t>
      </w:r>
    </w:p>
    <w:p w14:paraId="07A2F1AD" w14:textId="59B6E85E" w:rsidR="0035138C" w:rsidRPr="003A0D2E" w:rsidRDefault="003A0D2E" w:rsidP="002E594D">
      <w:pPr>
        <w:numPr>
          <w:ilvl w:val="0"/>
          <w:numId w:val="184"/>
        </w:numPr>
        <w:spacing w:after="0"/>
        <w:contextualSpacing/>
        <w:jc w:val="both"/>
        <w:rPr>
          <w:rFonts w:ascii="Lato" w:hAnsi="Lato" w:cs="Times New Roman"/>
        </w:rPr>
      </w:pPr>
      <w:r w:rsidRPr="003A0D2E">
        <w:rPr>
          <w:rFonts w:ascii="Lato" w:hAnsi="Lato" w:cs="Times New Roman"/>
        </w:rPr>
        <w:t>Kształtowanie postaw obywatelskich wśród dzieci i młodzieży (D-4)</w:t>
      </w:r>
    </w:p>
    <w:p w14:paraId="4A852BA6" w14:textId="77777777" w:rsidR="0035138C" w:rsidRPr="00BA2DD4" w:rsidRDefault="0035138C" w:rsidP="0035138C">
      <w:pPr>
        <w:spacing w:after="0"/>
        <w:jc w:val="both"/>
        <w:rPr>
          <w:rFonts w:ascii="Lato" w:hAnsi="Lato" w:cs="Times New Roman"/>
          <w:highlight w:val="yellow"/>
        </w:rPr>
      </w:pPr>
      <w:r w:rsidRPr="00BA2DD4">
        <w:rPr>
          <w:rFonts w:ascii="Lato" w:hAnsi="Lato" w:cs="Times New Roman"/>
          <w:highlight w:val="yellow"/>
        </w:rPr>
        <w:br w:type="page"/>
      </w:r>
    </w:p>
    <w:p w14:paraId="1AB2B758" w14:textId="77777777" w:rsidR="0035138C" w:rsidRPr="003A0D2E" w:rsidRDefault="0035138C" w:rsidP="00EA26D2">
      <w:pPr>
        <w:pStyle w:val="Nagwek4"/>
        <w:jc w:val="both"/>
      </w:pPr>
      <w:bookmarkStart w:id="158" w:name="_Toc8736430"/>
      <w:bookmarkStart w:id="159" w:name="_Toc8911679"/>
      <w:bookmarkStart w:id="160" w:name="_Toc8985113"/>
      <w:bookmarkStart w:id="161" w:name="_Toc10018688"/>
      <w:r w:rsidRPr="003A0D2E">
        <w:lastRenderedPageBreak/>
        <w:t>IV.3.2.1</w:t>
      </w:r>
      <w:r w:rsidR="00EA26D2" w:rsidRPr="003A0D2E">
        <w:t>.</w:t>
      </w:r>
      <w:r w:rsidRPr="003A0D2E">
        <w:t xml:space="preserve"> Usługa publiczna D-1 Zapewnienie dialogu z mieszkańcami i tworzenie warunków do partycypacji społecznej</w:t>
      </w:r>
      <w:bookmarkEnd w:id="158"/>
      <w:bookmarkEnd w:id="159"/>
      <w:bookmarkEnd w:id="160"/>
      <w:bookmarkEnd w:id="161"/>
    </w:p>
    <w:p w14:paraId="57F64CCD" w14:textId="77777777" w:rsidR="003A0D2E" w:rsidRDefault="003A0D2E" w:rsidP="003A0D2E">
      <w:pPr>
        <w:spacing w:after="0"/>
        <w:jc w:val="both"/>
        <w:rPr>
          <w:rFonts w:ascii="Lato" w:hAnsi="Lato" w:cs="Times New Roman"/>
        </w:rPr>
      </w:pPr>
    </w:p>
    <w:p w14:paraId="1EED3BA7" w14:textId="77777777" w:rsidR="003A0D2E" w:rsidRDefault="003A0D2E" w:rsidP="003A0D2E">
      <w:pPr>
        <w:spacing w:after="0"/>
        <w:jc w:val="both"/>
        <w:rPr>
          <w:rFonts w:ascii="Lato" w:hAnsi="Lato" w:cs="Times New Roman"/>
        </w:rPr>
      </w:pPr>
      <w:r>
        <w:rPr>
          <w:rFonts w:ascii="Lato" w:hAnsi="Lato" w:cs="Times New Roman"/>
        </w:rPr>
        <w:t xml:space="preserve">W ramach usługi realizowane są działania związane ze wspieraniem inicjatyw społecznych, prowadzeniem Miejskiej Platformy Internetowej, relacjami publicznymi i komunikacją społeczną, </w:t>
      </w:r>
      <w:r>
        <w:rPr>
          <w:rFonts w:ascii="Lato" w:eastAsia="Lato" w:hAnsi="Lato" w:cs="Lato"/>
        </w:rPr>
        <w:t xml:space="preserve">integracją cudzoziemców, </w:t>
      </w:r>
      <w:r>
        <w:rPr>
          <w:rFonts w:ascii="Lato" w:hAnsi="Lato" w:cs="Times New Roman"/>
        </w:rPr>
        <w:t>a także z organizacją i monitorowaniem budżetu obywatelskiego oraz inicjatywy lokalnej.</w:t>
      </w:r>
    </w:p>
    <w:p w14:paraId="0E162DB8" w14:textId="77777777" w:rsidR="003A0D2E" w:rsidRDefault="003A0D2E" w:rsidP="003A0D2E">
      <w:pPr>
        <w:spacing w:after="0"/>
        <w:jc w:val="both"/>
        <w:rPr>
          <w:rFonts w:ascii="Lato" w:hAnsi="Lato" w:cs="Times New Roman"/>
        </w:rPr>
      </w:pPr>
    </w:p>
    <w:p w14:paraId="03E49A3A" w14:textId="516CA5E5" w:rsidR="003A0D2E" w:rsidRDefault="003A0D2E" w:rsidP="003A0D2E">
      <w:pPr>
        <w:spacing w:after="0"/>
        <w:jc w:val="both"/>
        <w:rPr>
          <w:rFonts w:ascii="Lato" w:hAnsi="Lato" w:cs="Times New Roman"/>
        </w:rPr>
      </w:pPr>
      <w:bookmarkStart w:id="162" w:name="_Hlk38962449"/>
      <w:r>
        <w:rPr>
          <w:rFonts w:ascii="Lato" w:hAnsi="Lato" w:cs="Times New Roman"/>
        </w:rPr>
        <w:t>W ramach tych działań w 2020 r</w:t>
      </w:r>
      <w:r w:rsidR="00125402">
        <w:rPr>
          <w:rFonts w:ascii="Lato" w:hAnsi="Lato" w:cs="Times New Roman"/>
        </w:rPr>
        <w:t>oku</w:t>
      </w:r>
      <w:r>
        <w:rPr>
          <w:rFonts w:ascii="Lato" w:hAnsi="Lato" w:cs="Times New Roman"/>
        </w:rPr>
        <w:t xml:space="preserve"> zorganizowano m.in. </w:t>
      </w:r>
      <w:r>
        <w:rPr>
          <w:rFonts w:ascii="Lato" w:hAnsi="Lato" w:cs="Times New Roman"/>
          <w:b/>
          <w:bCs/>
        </w:rPr>
        <w:t>82</w:t>
      </w:r>
      <w:r>
        <w:rPr>
          <w:rFonts w:ascii="Lato" w:hAnsi="Lato" w:cs="Times New Roman"/>
        </w:rPr>
        <w:t xml:space="preserve"> konferencje i spotkania z dziennikarzami oraz przygotowano dla nich </w:t>
      </w:r>
      <w:r>
        <w:rPr>
          <w:rFonts w:ascii="Lato" w:hAnsi="Lato" w:cs="Times New Roman"/>
          <w:b/>
          <w:bCs/>
        </w:rPr>
        <w:t>253</w:t>
      </w:r>
      <w:r>
        <w:rPr>
          <w:rFonts w:ascii="Lato" w:hAnsi="Lato" w:cs="Times New Roman"/>
        </w:rPr>
        <w:t xml:space="preserve"> serwisy prasowe, odnotowano </w:t>
      </w:r>
      <w:r>
        <w:rPr>
          <w:rFonts w:ascii="Lato" w:hAnsi="Lato" w:cs="Times New Roman"/>
          <w:b/>
          <w:bCs/>
        </w:rPr>
        <w:t xml:space="preserve">37 110 820 </w:t>
      </w:r>
      <w:r>
        <w:rPr>
          <w:rFonts w:ascii="Lato" w:hAnsi="Lato" w:cs="Times New Roman"/>
        </w:rPr>
        <w:t xml:space="preserve">wejść na stronę Miejskiej Platformy Internetowej, wydano </w:t>
      </w:r>
      <w:r>
        <w:rPr>
          <w:rFonts w:ascii="Lato" w:hAnsi="Lato" w:cs="Times New Roman"/>
          <w:b/>
          <w:bCs/>
        </w:rPr>
        <w:t>23</w:t>
      </w:r>
      <w:r>
        <w:rPr>
          <w:rFonts w:ascii="Lato" w:hAnsi="Lato" w:cs="Times New Roman"/>
        </w:rPr>
        <w:t xml:space="preserve"> numery zwykłe, a także 2 specjalne (polski i angielski) dwutygodnika KRAKÓW.PL</w:t>
      </w:r>
      <w:bookmarkEnd w:id="162"/>
      <w:r>
        <w:rPr>
          <w:rFonts w:ascii="Lato" w:hAnsi="Lato" w:cs="Times New Roman"/>
        </w:rPr>
        <w:t xml:space="preserve">. </w:t>
      </w:r>
    </w:p>
    <w:p w14:paraId="73FD6741" w14:textId="77777777" w:rsidR="003A0D2E" w:rsidRDefault="003A0D2E" w:rsidP="003A0D2E">
      <w:pPr>
        <w:spacing w:after="0"/>
        <w:jc w:val="both"/>
        <w:rPr>
          <w:rFonts w:ascii="Lato" w:hAnsi="Lato" w:cs="Times New Roman"/>
        </w:rPr>
      </w:pPr>
    </w:p>
    <w:p w14:paraId="5B6F0DB1" w14:textId="77777777" w:rsidR="003A0D2E" w:rsidRDefault="003A0D2E" w:rsidP="003A0D2E">
      <w:pPr>
        <w:spacing w:after="0"/>
        <w:jc w:val="both"/>
        <w:rPr>
          <w:rFonts w:ascii="Lato" w:hAnsi="Lato" w:cs="Times New Roman"/>
        </w:rPr>
      </w:pPr>
    </w:p>
    <w:p w14:paraId="4A9E096C" w14:textId="4E9DA598" w:rsidR="003A0D2E" w:rsidRDefault="003A0D2E" w:rsidP="003A0D2E">
      <w:pPr>
        <w:spacing w:after="0"/>
        <w:jc w:val="both"/>
        <w:rPr>
          <w:rFonts w:ascii="Lato" w:hAnsi="Lato" w:cs="Times New Roman"/>
        </w:rPr>
      </w:pPr>
      <w:r w:rsidRPr="0935961B">
        <w:rPr>
          <w:rFonts w:ascii="Lato" w:hAnsi="Lato" w:cs="Times New Roman"/>
        </w:rPr>
        <w:t xml:space="preserve">W 2020 roku przeprowadzono w sumie </w:t>
      </w:r>
      <w:r w:rsidRPr="0935961B">
        <w:rPr>
          <w:rFonts w:ascii="Lato" w:hAnsi="Lato" w:cs="Times New Roman"/>
          <w:b/>
          <w:bCs/>
        </w:rPr>
        <w:t>33 konsultacje</w:t>
      </w:r>
      <w:r w:rsidRPr="0935961B">
        <w:rPr>
          <w:rFonts w:ascii="Lato" w:hAnsi="Lato" w:cs="Times New Roman"/>
        </w:rPr>
        <w:t xml:space="preserve"> społeczne (w 2019 r. – 65 konsultacji). </w:t>
      </w:r>
      <w:r w:rsidR="1319CF58" w:rsidRPr="0935961B">
        <w:rPr>
          <w:rFonts w:ascii="Lato" w:hAnsi="Lato" w:cs="Times New Roman"/>
        </w:rPr>
        <w:t>Ana</w:t>
      </w:r>
      <w:r w:rsidRPr="0935961B">
        <w:rPr>
          <w:rFonts w:ascii="Lato" w:hAnsi="Lato" w:cs="Times New Roman"/>
        </w:rPr>
        <w:t xml:space="preserve">liza udziału organizacji pozarządowych w konsultacjach, wskazuje, że nieprzerwanie od roku 2016 obserwuje się wzrostowy trend udziału organizacji pozarządowych w przeprowadzanych konsultacjach. Dodatkowo w roku 2020 przeprowadzono </w:t>
      </w:r>
      <w:r w:rsidRPr="0935961B">
        <w:rPr>
          <w:rFonts w:ascii="Lato" w:hAnsi="Lato" w:cs="Times New Roman"/>
          <w:b/>
          <w:bCs/>
        </w:rPr>
        <w:t>23</w:t>
      </w:r>
      <w:r w:rsidRPr="0935961B">
        <w:rPr>
          <w:rFonts w:ascii="Lato" w:hAnsi="Lato" w:cs="Times New Roman"/>
        </w:rPr>
        <w:t xml:space="preserve"> konsultacje społeczne z mieszkankami i mieszkańcami. W roku 2019 zrealizowano 18 takich procesów w GMK.</w:t>
      </w:r>
    </w:p>
    <w:p w14:paraId="5E4AFACD" w14:textId="0BE47F5A" w:rsidR="0035138C" w:rsidRPr="00BA2DD4" w:rsidRDefault="0035138C" w:rsidP="0035138C">
      <w:pPr>
        <w:spacing w:after="0"/>
        <w:jc w:val="both"/>
        <w:rPr>
          <w:rFonts w:ascii="Lato" w:hAnsi="Lato" w:cs="Times New Roman"/>
          <w:highlight w:val="yellow"/>
        </w:rPr>
      </w:pPr>
    </w:p>
    <w:p w14:paraId="0B35A83D" w14:textId="77777777" w:rsidR="006B59F8" w:rsidRDefault="006B59F8" w:rsidP="006B59F8">
      <w:pPr>
        <w:pStyle w:val="Podtytu"/>
        <w:spacing w:after="0"/>
      </w:pPr>
      <w:r>
        <w:t>Narzędzia partycypacyjne:</w:t>
      </w:r>
    </w:p>
    <w:p w14:paraId="2483F152" w14:textId="77777777" w:rsidR="006B59F8" w:rsidRDefault="006B59F8" w:rsidP="006B59F8">
      <w:pPr>
        <w:spacing w:after="0"/>
        <w:jc w:val="both"/>
        <w:rPr>
          <w:rFonts w:ascii="Lato" w:hAnsi="Lato" w:cs="Times New Roman"/>
        </w:rPr>
      </w:pPr>
    </w:p>
    <w:p w14:paraId="74CDA35D" w14:textId="5A275478" w:rsidR="006B59F8" w:rsidRDefault="006B59F8" w:rsidP="006B59F8">
      <w:pPr>
        <w:spacing w:after="0"/>
        <w:jc w:val="both"/>
        <w:rPr>
          <w:rFonts w:ascii="Lato" w:hAnsi="Lato" w:cs="Times New Roman"/>
        </w:rPr>
      </w:pPr>
      <w:r w:rsidRPr="4DD411D8">
        <w:rPr>
          <w:rFonts w:ascii="Lato" w:hAnsi="Lato" w:cs="Times New Roman"/>
        </w:rPr>
        <w:t xml:space="preserve">W ramach 7. edycji </w:t>
      </w:r>
      <w:r w:rsidR="010EF604" w:rsidRPr="4DD411D8">
        <w:rPr>
          <w:rFonts w:ascii="Lato" w:hAnsi="Lato" w:cs="Times New Roman"/>
          <w:b/>
          <w:bCs/>
        </w:rPr>
        <w:t>b</w:t>
      </w:r>
      <w:r w:rsidRPr="4DD411D8">
        <w:rPr>
          <w:rFonts w:ascii="Lato" w:hAnsi="Lato" w:cs="Times New Roman"/>
          <w:b/>
          <w:bCs/>
        </w:rPr>
        <w:t>udżetu obywatelskiego</w:t>
      </w:r>
      <w:r w:rsidRPr="4DD411D8">
        <w:rPr>
          <w:rFonts w:ascii="Lato" w:hAnsi="Lato" w:cs="Times New Roman"/>
        </w:rPr>
        <w:t xml:space="preserve"> miasta Krakowa w roku 2020 mieszkanki i mieszkańcy złożyli </w:t>
      </w:r>
      <w:r w:rsidRPr="4DD411D8">
        <w:rPr>
          <w:rFonts w:ascii="Lato" w:hAnsi="Lato" w:cs="Times New Roman"/>
          <w:b/>
          <w:bCs/>
        </w:rPr>
        <w:t>988</w:t>
      </w:r>
      <w:r w:rsidRPr="4DD411D8">
        <w:rPr>
          <w:rFonts w:ascii="Lato" w:hAnsi="Lato" w:cs="Times New Roman"/>
        </w:rPr>
        <w:t xml:space="preserve"> projektów (w 2019 – 949 wniosków). Pod głosowanie poddano </w:t>
      </w:r>
      <w:r w:rsidRPr="4DD411D8">
        <w:rPr>
          <w:rFonts w:ascii="Lato" w:hAnsi="Lato" w:cs="Times New Roman"/>
          <w:b/>
          <w:bCs/>
        </w:rPr>
        <w:t>574</w:t>
      </w:r>
      <w:r w:rsidRPr="4DD411D8">
        <w:rPr>
          <w:rFonts w:ascii="Lato" w:hAnsi="Lato" w:cs="Times New Roman"/>
        </w:rPr>
        <w:t xml:space="preserve"> spełniające kryteria </w:t>
      </w:r>
      <w:r w:rsidRPr="4DD411D8">
        <w:rPr>
          <w:rFonts w:ascii="Lato" w:hAnsi="Lato" w:cs="Times New Roman"/>
          <w:b/>
          <w:bCs/>
        </w:rPr>
        <w:t>projekty</w:t>
      </w:r>
      <w:r w:rsidRPr="4DD411D8">
        <w:rPr>
          <w:rFonts w:ascii="Lato" w:hAnsi="Lato" w:cs="Times New Roman"/>
        </w:rPr>
        <w:t xml:space="preserve">, na które ważne głosy oddało </w:t>
      </w:r>
      <w:r w:rsidRPr="4DD411D8">
        <w:rPr>
          <w:rFonts w:ascii="Lato" w:hAnsi="Lato" w:cs="Times New Roman"/>
          <w:b/>
          <w:bCs/>
        </w:rPr>
        <w:t>42 281 mieszkańców</w:t>
      </w:r>
      <w:r w:rsidRPr="4DD411D8">
        <w:rPr>
          <w:rFonts w:ascii="Lato" w:hAnsi="Lato" w:cs="Times New Roman"/>
        </w:rPr>
        <w:t>. Szerzej o budżecie obywatelskim w rozdziale VII.</w:t>
      </w:r>
    </w:p>
    <w:p w14:paraId="1001190E" w14:textId="77777777" w:rsidR="006B59F8" w:rsidRDefault="006B59F8" w:rsidP="006B59F8">
      <w:pPr>
        <w:spacing w:after="0"/>
        <w:jc w:val="both"/>
        <w:rPr>
          <w:rFonts w:ascii="Lato" w:hAnsi="Lato"/>
        </w:rPr>
      </w:pPr>
    </w:p>
    <w:p w14:paraId="152AE1B7" w14:textId="77777777" w:rsidR="006B59F8" w:rsidRDefault="006B59F8" w:rsidP="006B59F8">
      <w:pPr>
        <w:spacing w:after="0"/>
        <w:jc w:val="both"/>
        <w:rPr>
          <w:rFonts w:ascii="Lato" w:hAnsi="Lato" w:cs="Times New Roman"/>
        </w:rPr>
      </w:pPr>
      <w:r w:rsidRPr="4DD411D8">
        <w:rPr>
          <w:rFonts w:ascii="Lato" w:hAnsi="Lato"/>
        </w:rPr>
        <w:t xml:space="preserve">W 2020 r. w ramach Inicjatywy Lokalnej mieszkańcy miasta złożyli </w:t>
      </w:r>
      <w:r w:rsidRPr="4DD411D8">
        <w:rPr>
          <w:rFonts w:ascii="Lato" w:hAnsi="Lato"/>
          <w:b/>
          <w:bCs/>
        </w:rPr>
        <w:t>24</w:t>
      </w:r>
      <w:r w:rsidRPr="4DD411D8">
        <w:rPr>
          <w:rFonts w:ascii="Lato" w:hAnsi="Lato"/>
        </w:rPr>
        <w:t xml:space="preserve"> wnioski, które poddane ocenie formalno-prawnej zaowocowały realizacją </w:t>
      </w:r>
      <w:r w:rsidRPr="4DD411D8">
        <w:rPr>
          <w:rFonts w:ascii="Lato" w:hAnsi="Lato"/>
          <w:b/>
          <w:bCs/>
        </w:rPr>
        <w:t>10 wydarzeń</w:t>
      </w:r>
      <w:r w:rsidRPr="4DD411D8">
        <w:rPr>
          <w:rFonts w:ascii="Lato" w:hAnsi="Lato"/>
        </w:rPr>
        <w:t xml:space="preserve"> w społecznościach lokalnych. To korzystna zmiana w stosunku do roku 2019, w którym wpłynęły 23 wnioski i po ich formalno-prawnej ocenie zrealizowano 12 wydarzeń w tym trybie, zwłaszcza w kontekście sytuacji epidemicznej, która uniemożliwiła realizację części przedsięwzięć. </w:t>
      </w:r>
      <w:r w:rsidRPr="4DD411D8">
        <w:rPr>
          <w:rFonts w:ascii="Lato" w:hAnsi="Lato" w:cs="Times New Roman"/>
        </w:rPr>
        <w:t xml:space="preserve">Innym bardzo ważnym działaniem związanym z partycypacją społeczną w zarządzaniu Miastem są wydzielone w budżecie Miasta wydatki do dyspozycji Dzielnic, o których szerzej mowa w rozdziale VI. </w:t>
      </w:r>
    </w:p>
    <w:p w14:paraId="2921E2BA" w14:textId="77777777" w:rsidR="006B59F8" w:rsidRDefault="006B59F8" w:rsidP="006B59F8">
      <w:pPr>
        <w:spacing w:after="0"/>
        <w:jc w:val="both"/>
        <w:rPr>
          <w:rFonts w:ascii="Lato" w:hAnsi="Lato" w:cs="Times New Roman"/>
        </w:rPr>
      </w:pPr>
    </w:p>
    <w:p w14:paraId="1403CAB8" w14:textId="77777777" w:rsidR="006B59F8" w:rsidRDefault="006B59F8" w:rsidP="006B59F8">
      <w:pPr>
        <w:pStyle w:val="Podtytu"/>
        <w:spacing w:after="0"/>
      </w:pPr>
      <w:r>
        <w:t>NPP – nieodpłatna pomoc prawna</w:t>
      </w:r>
    </w:p>
    <w:p w14:paraId="7084C3D1" w14:textId="77777777" w:rsidR="006B59F8" w:rsidRDefault="006B59F8" w:rsidP="006B59F8">
      <w:pPr>
        <w:spacing w:after="0"/>
        <w:jc w:val="both"/>
        <w:rPr>
          <w:rFonts w:ascii="Lato" w:hAnsi="Lato" w:cs="Times New Roman"/>
        </w:rPr>
      </w:pPr>
    </w:p>
    <w:p w14:paraId="30591400" w14:textId="77777777" w:rsidR="006B59F8" w:rsidRDefault="006B59F8" w:rsidP="006B59F8">
      <w:pPr>
        <w:spacing w:after="0"/>
        <w:jc w:val="both"/>
        <w:rPr>
          <w:rFonts w:ascii="Lato" w:hAnsi="Lato" w:cs="Times New Roman"/>
        </w:rPr>
      </w:pPr>
      <w:r>
        <w:rPr>
          <w:rFonts w:ascii="Lato" w:hAnsi="Lato" w:cs="Times New Roman"/>
        </w:rPr>
        <w:t xml:space="preserve">Dodatkowo w roku 2020 w związku z nowelizacją przepisów ustawy o nieodpłatnej pomocy prawnej, nieodpłatnym poradnictwie obywatelskim oraz edukacji prawnej, w ramach bezpłatnej pomocy prawnej udzielono </w:t>
      </w:r>
      <w:r>
        <w:rPr>
          <w:rFonts w:ascii="Lato" w:hAnsi="Lato" w:cs="Times New Roman"/>
          <w:b/>
          <w:bCs/>
        </w:rPr>
        <w:t>6 000</w:t>
      </w:r>
      <w:r>
        <w:rPr>
          <w:rFonts w:ascii="Lato" w:hAnsi="Lato" w:cs="Times New Roman"/>
        </w:rPr>
        <w:t xml:space="preserve"> porad prawnych (w 2019 r. – 12 191 porad). Powodem tak silnego spadku są obostrzenia i przeniesienie porad na tryb zdalny. </w:t>
      </w:r>
    </w:p>
    <w:p w14:paraId="64610D34" w14:textId="77777777" w:rsidR="006B59F8" w:rsidRDefault="006B59F8" w:rsidP="006B59F8">
      <w:pPr>
        <w:spacing w:after="0"/>
        <w:jc w:val="both"/>
        <w:rPr>
          <w:rFonts w:ascii="Lato" w:hAnsi="Lato" w:cs="Times New Roman"/>
        </w:rPr>
      </w:pPr>
    </w:p>
    <w:p w14:paraId="7A446F7C" w14:textId="77777777" w:rsidR="006B59F8" w:rsidRDefault="006B59F8" w:rsidP="006B59F8">
      <w:pPr>
        <w:spacing w:after="0"/>
        <w:jc w:val="both"/>
        <w:rPr>
          <w:rFonts w:ascii="Lato" w:hAnsi="Lato" w:cs="Times New Roman"/>
        </w:rPr>
      </w:pPr>
    </w:p>
    <w:p w14:paraId="2E75E1F5" w14:textId="77777777" w:rsidR="006B59F8" w:rsidRDefault="006B59F8" w:rsidP="006B59F8">
      <w:pPr>
        <w:pStyle w:val="Podtytu"/>
        <w:spacing w:after="0"/>
      </w:pPr>
      <w:bookmarkStart w:id="163" w:name="_Toc10018689"/>
      <w:bookmarkStart w:id="164" w:name="_Toc8985114"/>
      <w:bookmarkStart w:id="165" w:name="_Toc8911680"/>
      <w:bookmarkStart w:id="166" w:name="_Toc8736431"/>
      <w:r>
        <w:t>Program „Otwarty Kraków”</w:t>
      </w:r>
      <w:bookmarkEnd w:id="163"/>
      <w:bookmarkEnd w:id="164"/>
      <w:bookmarkEnd w:id="165"/>
      <w:bookmarkEnd w:id="166"/>
    </w:p>
    <w:p w14:paraId="7B6A3BDB" w14:textId="77777777" w:rsidR="006B59F8" w:rsidRDefault="006B59F8" w:rsidP="006B59F8">
      <w:pPr>
        <w:spacing w:after="0"/>
        <w:jc w:val="both"/>
        <w:rPr>
          <w:rFonts w:ascii="Lato" w:hAnsi="Lato" w:cs="Times New Roman"/>
        </w:rPr>
      </w:pPr>
    </w:p>
    <w:p w14:paraId="3587482E" w14:textId="77777777" w:rsidR="006B59F8" w:rsidRDefault="006B59F8" w:rsidP="006B59F8">
      <w:pPr>
        <w:spacing w:after="0"/>
        <w:jc w:val="both"/>
        <w:rPr>
          <w:rFonts w:ascii="Lato" w:hAnsi="Lato" w:cs="Times New Roman"/>
        </w:rPr>
      </w:pPr>
      <w:r>
        <w:rPr>
          <w:rFonts w:ascii="Lato" w:hAnsi="Lato" w:cs="Times New Roman"/>
        </w:rPr>
        <w:t xml:space="preserve">W ramach usługi realizowany był także </w:t>
      </w:r>
      <w:r>
        <w:rPr>
          <w:rFonts w:ascii="Lato" w:hAnsi="Lato" w:cs="Times New Roman"/>
          <w:b/>
          <w:bCs/>
        </w:rPr>
        <w:t>P</w:t>
      </w:r>
      <w:r>
        <w:rPr>
          <w:rFonts w:ascii="Lato" w:hAnsi="Lato" w:cs="Times New Roman"/>
          <w:b/>
        </w:rPr>
        <w:t>rogram „Otwarty Kraków”</w:t>
      </w:r>
      <w:r>
        <w:rPr>
          <w:rFonts w:ascii="Lato" w:hAnsi="Lato" w:cs="Times New Roman"/>
        </w:rPr>
        <w:t>. W jego zakresie prowadzone były działania w celu budowania społeczeństwa otwartego, włączające mniejszości narodowe i etniczne oraz cudzoziemców w nurt wspólnego życia oraz wykorzystujące pozytywny potencjał wynikający z wielokulturowości i różnorodności.</w:t>
      </w:r>
    </w:p>
    <w:p w14:paraId="21E8DDDC" w14:textId="77777777" w:rsidR="006B59F8" w:rsidRDefault="006B59F8" w:rsidP="006B59F8">
      <w:pPr>
        <w:spacing w:after="0"/>
        <w:jc w:val="both"/>
        <w:rPr>
          <w:rFonts w:ascii="Lato" w:hAnsi="Lato" w:cs="Times New Roman"/>
        </w:rPr>
      </w:pPr>
    </w:p>
    <w:p w14:paraId="7D940FE5" w14:textId="77777777" w:rsidR="006B59F8" w:rsidRDefault="006B59F8" w:rsidP="006B59F8">
      <w:pPr>
        <w:spacing w:after="0"/>
        <w:jc w:val="both"/>
        <w:rPr>
          <w:rFonts w:ascii="Lato" w:hAnsi="Lato" w:cs="Times New Roman"/>
        </w:rPr>
      </w:pPr>
      <w:r>
        <w:rPr>
          <w:rFonts w:ascii="Lato" w:hAnsi="Lato" w:cs="Times New Roman"/>
        </w:rPr>
        <w:t xml:space="preserve">Cel ogólny, zakres i cele szczegółowe programu przedstawia </w:t>
      </w:r>
      <w:r>
        <w:rPr>
          <w:rFonts w:ascii="Lato" w:hAnsi="Lato" w:cs="Times New Roman"/>
          <w:b/>
          <w:bCs/>
        </w:rPr>
        <w:t>Deklaracja wyników</w:t>
      </w:r>
      <w:r>
        <w:rPr>
          <w:rFonts w:ascii="Lato" w:hAnsi="Lato" w:cs="Times New Roman"/>
        </w:rPr>
        <w:t>, która określa je jako:</w:t>
      </w:r>
    </w:p>
    <w:p w14:paraId="3432AF44" w14:textId="77777777" w:rsidR="006B59F8" w:rsidRDefault="006B59F8" w:rsidP="006B59F8">
      <w:pPr>
        <w:spacing w:after="0"/>
        <w:jc w:val="both"/>
        <w:rPr>
          <w:rFonts w:ascii="Lato" w:hAnsi="Lato" w:cs="Times New Roman"/>
        </w:rPr>
      </w:pPr>
      <w:r>
        <w:rPr>
          <w:rFonts w:ascii="Lato" w:hAnsi="Lato" w:cs="Times New Roman"/>
        </w:rPr>
        <w:t>„Wdrożenie i realizację polityki otwartości Miasta Krakowa na przedstawicieli mniejszości narodowych i etnicznych oraz cudzoziemców</w:t>
      </w:r>
    </w:p>
    <w:p w14:paraId="177A8CE9" w14:textId="77777777" w:rsidR="006B59F8" w:rsidRDefault="006B59F8" w:rsidP="006B59F8">
      <w:pPr>
        <w:spacing w:after="0"/>
        <w:jc w:val="both"/>
        <w:rPr>
          <w:rFonts w:ascii="Lato" w:hAnsi="Lato" w:cs="Times New Roman"/>
          <w:b/>
        </w:rPr>
      </w:pPr>
      <w:r>
        <w:rPr>
          <w:rFonts w:ascii="Lato" w:hAnsi="Lato" w:cs="Times New Roman"/>
          <w:b/>
        </w:rPr>
        <w:t>poprzez:</w:t>
      </w:r>
    </w:p>
    <w:p w14:paraId="537C8BE1" w14:textId="77777777" w:rsidR="006B59F8" w:rsidRDefault="006B59F8" w:rsidP="008E57A9">
      <w:pPr>
        <w:numPr>
          <w:ilvl w:val="0"/>
          <w:numId w:val="226"/>
        </w:numPr>
        <w:spacing w:after="0" w:line="240" w:lineRule="auto"/>
        <w:contextualSpacing/>
        <w:jc w:val="both"/>
        <w:rPr>
          <w:rFonts w:ascii="Lato" w:hAnsi="Lato" w:cs="Times New Roman"/>
        </w:rPr>
      </w:pPr>
      <w:r>
        <w:rPr>
          <w:rFonts w:ascii="Lato" w:hAnsi="Lato" w:cs="Times New Roman"/>
        </w:rPr>
        <w:t>budowanie wśród mieszkańców Krakowa poczucia solidarności oraz świadomości i wiedzy na temat kultury i obyczajów innych narodowości,</w:t>
      </w:r>
    </w:p>
    <w:p w14:paraId="6C0F0A48" w14:textId="0C3A8759" w:rsidR="006B59F8" w:rsidRDefault="006B59F8" w:rsidP="008E57A9">
      <w:pPr>
        <w:numPr>
          <w:ilvl w:val="0"/>
          <w:numId w:val="226"/>
        </w:numPr>
        <w:spacing w:after="0" w:line="240" w:lineRule="auto"/>
        <w:contextualSpacing/>
        <w:jc w:val="both"/>
        <w:rPr>
          <w:rFonts w:ascii="Lato" w:hAnsi="Lato" w:cs="Times New Roman"/>
        </w:rPr>
      </w:pPr>
      <w:r w:rsidRPr="0935961B">
        <w:rPr>
          <w:rFonts w:ascii="Lato" w:hAnsi="Lato" w:cs="Times New Roman"/>
        </w:rPr>
        <w:t>kształtowanie postawy tolerancyjnej wobec cudzoziemców, mniejszości narodowych i etnicznych</w:t>
      </w:r>
      <w:r w:rsidR="7B574DD2" w:rsidRPr="0935961B">
        <w:rPr>
          <w:rFonts w:ascii="Lato" w:hAnsi="Lato" w:cs="Times New Roman"/>
        </w:rPr>
        <w:t>,</w:t>
      </w:r>
    </w:p>
    <w:p w14:paraId="180A5A4E" w14:textId="77777777" w:rsidR="006B59F8" w:rsidRDefault="006B59F8" w:rsidP="008E57A9">
      <w:pPr>
        <w:numPr>
          <w:ilvl w:val="0"/>
          <w:numId w:val="226"/>
        </w:numPr>
        <w:spacing w:after="0" w:line="240" w:lineRule="auto"/>
        <w:contextualSpacing/>
        <w:jc w:val="both"/>
        <w:rPr>
          <w:rFonts w:ascii="Lato" w:hAnsi="Lato" w:cs="Times New Roman"/>
        </w:rPr>
      </w:pPr>
      <w:r>
        <w:rPr>
          <w:rFonts w:ascii="Lato" w:hAnsi="Lato" w:cs="Times New Roman"/>
        </w:rPr>
        <w:t>działania nastawione na identyfikację i rozwiązywanie problemów związanych z funkcjonowaniem we wspólnocie społeczeństwa międzykulturowego,</w:t>
      </w:r>
    </w:p>
    <w:p w14:paraId="60371669" w14:textId="77777777" w:rsidR="006B59F8" w:rsidRDefault="006B59F8" w:rsidP="006B59F8">
      <w:pPr>
        <w:spacing w:after="0"/>
        <w:jc w:val="both"/>
        <w:rPr>
          <w:rFonts w:ascii="Lato" w:hAnsi="Lato" w:cs="Times New Roman"/>
          <w:b/>
          <w:bCs/>
        </w:rPr>
      </w:pPr>
      <w:r>
        <w:rPr>
          <w:rFonts w:ascii="Lato" w:hAnsi="Lato" w:cs="Times New Roman"/>
          <w:b/>
          <w:bCs/>
        </w:rPr>
        <w:t>tak, aby:</w:t>
      </w:r>
    </w:p>
    <w:p w14:paraId="3C639D33"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zbudować Urząd przyjazny cudzoziemcom, mniejszościom narodowym i etnicznym zapewniający równy dostęp do usług i świadczeń oferowanych przez Gminę;</w:t>
      </w:r>
    </w:p>
    <w:p w14:paraId="54928C50"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zbudować instytucjonalne ramy współdziałania pomiędzy przedstawicielami mniejszości narodowych i etnicznych oraz cudzoziemców a jednostką samorządu terytorialnego,</w:t>
      </w:r>
    </w:p>
    <w:p w14:paraId="151DAA4A"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stworzyć społeczną platformę konsultacji i rozwoju polityki otwartości na wielokulturowość i integrację,</w:t>
      </w:r>
    </w:p>
    <w:p w14:paraId="2E1A8877"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kształtować przez polityki Gminy odpowiedzialność społeczną podmiotów prywatnych,</w:t>
      </w:r>
    </w:p>
    <w:p w14:paraId="4AF1FDD1"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wdrożyć mechanizmy reakcji na incydenty rasistowskie i ksenofobiczne, jako element polityki inkluzywnej oraz budować świadomość międzykulturową mieszkańców,</w:t>
      </w:r>
    </w:p>
    <w:p w14:paraId="40A32ACB" w14:textId="77777777" w:rsidR="006B59F8" w:rsidRDefault="006B59F8" w:rsidP="008E57A9">
      <w:pPr>
        <w:numPr>
          <w:ilvl w:val="0"/>
          <w:numId w:val="227"/>
        </w:numPr>
        <w:spacing w:after="0" w:line="240" w:lineRule="auto"/>
        <w:contextualSpacing/>
        <w:jc w:val="both"/>
        <w:rPr>
          <w:rFonts w:ascii="Lato" w:hAnsi="Lato" w:cs="Times New Roman"/>
        </w:rPr>
      </w:pPr>
      <w:r>
        <w:rPr>
          <w:rFonts w:ascii="Lato" w:hAnsi="Lato" w:cs="Times New Roman"/>
        </w:rPr>
        <w:t>zapewnić odpowiednią dbałość o jakość i estetykę przestrzeni publicznej.”</w:t>
      </w:r>
    </w:p>
    <w:p w14:paraId="4EAD8EDA" w14:textId="77777777" w:rsidR="006B59F8" w:rsidRDefault="006B59F8" w:rsidP="006B59F8">
      <w:pPr>
        <w:spacing w:after="0"/>
        <w:jc w:val="both"/>
        <w:rPr>
          <w:rFonts w:ascii="Lato" w:hAnsi="Lato" w:cs="Times New Roman"/>
        </w:rPr>
      </w:pPr>
    </w:p>
    <w:p w14:paraId="734E2A9E" w14:textId="60429E02" w:rsidR="006B59F8" w:rsidRDefault="006B59F8" w:rsidP="006B59F8">
      <w:pPr>
        <w:spacing w:after="0"/>
        <w:jc w:val="both"/>
        <w:rPr>
          <w:rFonts w:ascii="Lato" w:hAnsi="Lato" w:cs="Times New Roman"/>
        </w:rPr>
      </w:pPr>
      <w:r>
        <w:rPr>
          <w:rFonts w:ascii="Lato" w:hAnsi="Lato" w:cs="Times New Roman"/>
        </w:rPr>
        <w:t xml:space="preserve">W ramach programu Miasto realizowało w 2020 r. szereg działań w celu stworzenia </w:t>
      </w:r>
      <w:r>
        <w:rPr>
          <w:rFonts w:ascii="Lato" w:hAnsi="Lato" w:cs="Times New Roman"/>
          <w:b/>
          <w:bCs/>
        </w:rPr>
        <w:t>urzędu przyjaznego dla cudzoziemców i imigrantów</w:t>
      </w:r>
      <w:r>
        <w:rPr>
          <w:rFonts w:ascii="Lato" w:hAnsi="Lato" w:cs="Times New Roman"/>
        </w:rPr>
        <w:t xml:space="preserve">, zapewniającego im równy dostęp do miejskich usług i świadczeń. </w:t>
      </w:r>
      <w:r>
        <w:rPr>
          <w:rFonts w:ascii="Lato" w:eastAsia="Calibri" w:hAnsi="Lato" w:cs="Times New Roman"/>
        </w:rPr>
        <w:t xml:space="preserve">W ich ramach kontynuowano działanie (jako zadanie publiczne zlecone do realizacji organizacji pozarządowej) </w:t>
      </w:r>
      <w:r>
        <w:rPr>
          <w:rFonts w:ascii="Lato" w:eastAsia="Calibri" w:hAnsi="Lato" w:cs="Times New Roman"/>
          <w:b/>
          <w:bCs/>
        </w:rPr>
        <w:t>Punktu Informacyjnego dla Obcokrajowców</w:t>
      </w:r>
      <w:r>
        <w:rPr>
          <w:rFonts w:ascii="Lato" w:eastAsia="Calibri" w:hAnsi="Lato" w:cs="Times New Roman"/>
        </w:rPr>
        <w:t xml:space="preserve">, obsługiwanego w językach obcych, </w:t>
      </w:r>
      <w:r>
        <w:rPr>
          <w:rFonts w:ascii="Lato" w:hAnsi="Lato" w:cs="Times New Roman"/>
          <w:b/>
          <w:bCs/>
        </w:rPr>
        <w:t>3 407</w:t>
      </w:r>
      <w:r>
        <w:rPr>
          <w:rFonts w:ascii="Lato" w:hAnsi="Lato" w:cs="Times New Roman"/>
        </w:rPr>
        <w:t xml:space="preserve"> obcokrajowców uzyskało informację na temat spraw życia codziennego oraz prawnych aspektów życia w Polsce bezpośrednio od konsultanta, 3 124 za pośrednictwem infolinii, maila lub Facebooka, 970 podczas sesji tematycznych z ekspertem oraz 767 w trakcie spotkań informacyjno-integracyjnych. Ze względu na pandemię COVID-19 spotkania były prowadzone on</w:t>
      </w:r>
      <w:r w:rsidR="00DB702D">
        <w:rPr>
          <w:rFonts w:ascii="Lato" w:hAnsi="Lato" w:cs="Times New Roman"/>
        </w:rPr>
        <w:t>-</w:t>
      </w:r>
      <w:r>
        <w:rPr>
          <w:rFonts w:ascii="Lato" w:hAnsi="Lato" w:cs="Times New Roman"/>
        </w:rPr>
        <w:t>line. Z</w:t>
      </w:r>
      <w:r>
        <w:rPr>
          <w:rFonts w:ascii="Lato" w:eastAsia="Calibri" w:hAnsi="Lato" w:cs="Times New Roman"/>
        </w:rPr>
        <w:t xml:space="preserve"> pomocy Punktu Informacyjnego w roku 2019 skorzystało</w:t>
      </w:r>
      <w:r>
        <w:rPr>
          <w:rFonts w:ascii="Lato" w:eastAsia="Calibri" w:hAnsi="Lato" w:cs="Times New Roman"/>
          <w:b/>
          <w:bCs/>
        </w:rPr>
        <w:t xml:space="preserve"> </w:t>
      </w:r>
      <w:r>
        <w:rPr>
          <w:rFonts w:ascii="Lato" w:eastAsia="Calibri" w:hAnsi="Lato" w:cs="Times New Roman"/>
        </w:rPr>
        <w:t>1 694 beneficjentów</w:t>
      </w:r>
      <w:r>
        <w:rPr>
          <w:rFonts w:ascii="Lato" w:eastAsia="Calibri" w:hAnsi="Lato" w:cs="Times New Roman"/>
          <w:b/>
          <w:bCs/>
        </w:rPr>
        <w:t xml:space="preserve"> </w:t>
      </w:r>
      <w:r>
        <w:rPr>
          <w:rFonts w:ascii="Lato" w:eastAsia="Lato" w:hAnsi="Lato" w:cs="Lato"/>
        </w:rPr>
        <w:t>(porady udzielane bezpośrednio przez konsultanta).</w:t>
      </w:r>
    </w:p>
    <w:p w14:paraId="18C5DF0B" w14:textId="77777777" w:rsidR="006B59F8" w:rsidRDefault="006B59F8" w:rsidP="006B59F8">
      <w:pPr>
        <w:spacing w:after="0"/>
        <w:jc w:val="both"/>
        <w:rPr>
          <w:rFonts w:ascii="Lato" w:eastAsia="Calibri" w:hAnsi="Lato" w:cs="Times New Roman"/>
        </w:rPr>
      </w:pPr>
    </w:p>
    <w:p w14:paraId="7A0A7558" w14:textId="77777777" w:rsidR="006B59F8" w:rsidRDefault="006B59F8" w:rsidP="006B59F8">
      <w:pPr>
        <w:spacing w:after="0"/>
        <w:jc w:val="both"/>
        <w:rPr>
          <w:rFonts w:ascii="Lato" w:eastAsia="Calibri" w:hAnsi="Lato" w:cs="Times New Roman"/>
        </w:rPr>
      </w:pPr>
    </w:p>
    <w:p w14:paraId="7E44B4B0" w14:textId="77777777" w:rsidR="006B59F8" w:rsidRDefault="006B59F8" w:rsidP="006B59F8">
      <w:pPr>
        <w:spacing w:after="0"/>
        <w:jc w:val="both"/>
        <w:rPr>
          <w:rFonts w:ascii="Lato" w:hAnsi="Lato" w:cs="Times New Roman"/>
        </w:rPr>
      </w:pPr>
      <w:r>
        <w:rPr>
          <w:rFonts w:ascii="Lato" w:hAnsi="Lato" w:cs="Times New Roman"/>
        </w:rPr>
        <w:t xml:space="preserve">W 2020 roku zorganizowano ponad </w:t>
      </w:r>
      <w:r>
        <w:rPr>
          <w:rFonts w:ascii="Lato" w:hAnsi="Lato" w:cs="Times New Roman"/>
          <w:b/>
          <w:bCs/>
        </w:rPr>
        <w:t>320 wydarzeń</w:t>
      </w:r>
      <w:r>
        <w:rPr>
          <w:rFonts w:ascii="Lato" w:hAnsi="Lato" w:cs="Times New Roman"/>
        </w:rPr>
        <w:t xml:space="preserve"> związanych z ideą wielokulturowości z udziałem ponad 42 organizacji pozarządowych (razem w realizację Programu było zaangażowanych </w:t>
      </w:r>
      <w:r>
        <w:rPr>
          <w:rFonts w:ascii="Lato" w:hAnsi="Lato" w:cs="Times New Roman"/>
          <w:b/>
          <w:bCs/>
        </w:rPr>
        <w:t>81 różnych podmiotów</w:t>
      </w:r>
      <w:r>
        <w:rPr>
          <w:rFonts w:ascii="Lato" w:hAnsi="Lato" w:cs="Times New Roman"/>
        </w:rPr>
        <w:t xml:space="preserve">). W 2019 roku zorganizowano ponad 300 wydarzeń, a więc ich liczba utrzymuje się na podobnym poziomie.  </w:t>
      </w:r>
    </w:p>
    <w:p w14:paraId="2CD4D0BB" w14:textId="77777777" w:rsidR="006B59F8" w:rsidRDefault="006B59F8" w:rsidP="006B59F8">
      <w:pPr>
        <w:spacing w:after="0"/>
        <w:jc w:val="both"/>
        <w:rPr>
          <w:rFonts w:ascii="Lato" w:hAnsi="Lato" w:cs="Times New Roman"/>
        </w:rPr>
      </w:pPr>
    </w:p>
    <w:p w14:paraId="7B585518" w14:textId="77777777" w:rsidR="006B59F8" w:rsidRDefault="006B59F8" w:rsidP="006B59F8">
      <w:pPr>
        <w:spacing w:after="0"/>
        <w:jc w:val="both"/>
        <w:rPr>
          <w:rFonts w:ascii="Lato" w:hAnsi="Lato" w:cs="Times New Roman"/>
        </w:rPr>
      </w:pPr>
      <w:r>
        <w:rPr>
          <w:rFonts w:ascii="Lato" w:hAnsi="Lato" w:cs="Times New Roman"/>
        </w:rPr>
        <w:t xml:space="preserve">Tłumaczeniu na języki angielski, rosyjski i ukraiński oraz aktualizacji w roku 2020 podlegały </w:t>
      </w:r>
      <w:r>
        <w:rPr>
          <w:rFonts w:ascii="Lato" w:hAnsi="Lato" w:cs="Times New Roman"/>
          <w:b/>
          <w:bCs/>
        </w:rPr>
        <w:t>43 </w:t>
      </w:r>
      <w:r>
        <w:rPr>
          <w:rFonts w:ascii="Lato" w:hAnsi="Lato" w:cs="Times New Roman"/>
        </w:rPr>
        <w:t>procedury administracyjne umożliwiające np. wyrobienie numeru PESEL, płacenie podatków, a także załatwianie innych spraw w urzędzie, dotyczące wynajęcia mieszkania czy znalezienia zatrudnienia. Aktualizowano wcześniej tłumaczone procedury oraz tłumaczono nowe w celu poszerzenia tym samym oferty dostępnych dokumentów oraz wzorów wniosków</w:t>
      </w:r>
    </w:p>
    <w:p w14:paraId="06C57EA5" w14:textId="77777777" w:rsidR="006B59F8" w:rsidRDefault="006B59F8" w:rsidP="006B59F8">
      <w:pPr>
        <w:spacing w:after="0"/>
        <w:jc w:val="both"/>
        <w:rPr>
          <w:rFonts w:ascii="Lato" w:hAnsi="Lato" w:cs="Times New Roman"/>
        </w:rPr>
      </w:pPr>
    </w:p>
    <w:p w14:paraId="61983C68" w14:textId="12A179D7" w:rsidR="006B59F8" w:rsidRDefault="006B59F8" w:rsidP="4DD411D8">
      <w:pPr>
        <w:spacing w:after="0"/>
        <w:jc w:val="both"/>
        <w:rPr>
          <w:rFonts w:ascii="Lato" w:eastAsia="Lato" w:hAnsi="Lato" w:cs="Lato"/>
        </w:rPr>
      </w:pPr>
      <w:r w:rsidRPr="4DD411D8">
        <w:rPr>
          <w:rFonts w:ascii="Lato" w:hAnsi="Lato" w:cs="Times New Roman"/>
        </w:rPr>
        <w:t xml:space="preserve">W ramach </w:t>
      </w:r>
      <w:r w:rsidRPr="4DD411D8">
        <w:rPr>
          <w:rFonts w:ascii="Lato" w:hAnsi="Lato" w:cs="Times New Roman"/>
          <w:b/>
          <w:bCs/>
        </w:rPr>
        <w:t>Obserwatorium Wielokulturowości i Migracji (OWiM)</w:t>
      </w:r>
      <w:r w:rsidRPr="4DD411D8">
        <w:rPr>
          <w:rFonts w:ascii="Lato" w:hAnsi="Lato" w:cs="Times New Roman"/>
        </w:rPr>
        <w:t xml:space="preserve">, powstałego na bazie porozumienia pomiędzy Urzędem Miasta Krakowa i Uniwersytetem Ekonomicznym w Krakowie </w:t>
      </w:r>
      <w:r w:rsidRPr="4DD411D8">
        <w:rPr>
          <w:rFonts w:ascii="Lato" w:hAnsi="Lato" w:cs="Times New Roman"/>
        </w:rPr>
        <w:lastRenderedPageBreak/>
        <w:t xml:space="preserve">(UEK), a umiejscowionego w Centrum Zaawansowanych Badań Ludnościowych i Religijnych UEK, we współpracy z badaczami z innych uczelni krakowskich, powstały </w:t>
      </w:r>
      <w:r w:rsidRPr="4DD411D8">
        <w:rPr>
          <w:rFonts w:ascii="Lato" w:hAnsi="Lato" w:cs="Times New Roman"/>
          <w:b/>
          <w:bCs/>
        </w:rPr>
        <w:t xml:space="preserve">w 2020 roku 4 raporty </w:t>
      </w:r>
      <w:r w:rsidRPr="4DD411D8">
        <w:rPr>
          <w:rFonts w:ascii="Lato" w:hAnsi="Lato" w:cs="Times New Roman"/>
        </w:rPr>
        <w:t>(w rok</w:t>
      </w:r>
      <w:r w:rsidRPr="4DD411D8">
        <w:rPr>
          <w:rFonts w:ascii="Lato" w:eastAsia="Lato" w:hAnsi="Lato" w:cs="Lato"/>
        </w:rPr>
        <w:t>u 2019 – 4 raporty)</w:t>
      </w:r>
      <w:r w:rsidRPr="4DD411D8">
        <w:rPr>
          <w:rFonts w:ascii="Lato" w:eastAsia="Lato" w:hAnsi="Lato" w:cs="Lato"/>
          <w:b/>
          <w:bCs/>
        </w:rPr>
        <w:t xml:space="preserve"> </w:t>
      </w:r>
      <w:r w:rsidRPr="4DD411D8">
        <w:rPr>
          <w:rFonts w:ascii="Lato" w:eastAsia="Lato" w:hAnsi="Lato" w:cs="Lato"/>
        </w:rPr>
        <w:t xml:space="preserve">analizujące takie zagadnienia jak: Pandemia </w:t>
      </w:r>
      <w:r w:rsidR="09773560" w:rsidRPr="4DD411D8">
        <w:rPr>
          <w:rFonts w:ascii="Lato" w:eastAsia="Lato" w:hAnsi="Lato" w:cs="Lato"/>
        </w:rPr>
        <w:t>COVID</w:t>
      </w:r>
      <w:r w:rsidR="24AE068E" w:rsidRPr="4DD411D8">
        <w:rPr>
          <w:rFonts w:ascii="Lato" w:eastAsia="Lato" w:hAnsi="Lato" w:cs="Lato"/>
        </w:rPr>
        <w:t>-</w:t>
      </w:r>
      <w:r w:rsidRPr="4DD411D8">
        <w:rPr>
          <w:rFonts w:ascii="Lato" w:eastAsia="Lato" w:hAnsi="Lato" w:cs="Lato"/>
        </w:rPr>
        <w:t xml:space="preserve">19 a sytuacja imigrantów w Krakowie; Wieloreligijny Kraków a procesy migracyjne; Stosunek migrantów do usług publicznych oraz tworzenie więzi sąsiedzkich w mieście „globalizującym się”. Studium przypadku miasta Krakowa; Imigranci w Krakowie w 2020 roku. Wszystkie raporty są dostępne pod adresem: </w:t>
      </w:r>
      <w:hyperlink r:id="rId20">
        <w:r w:rsidRPr="00125402">
          <w:rPr>
            <w:rStyle w:val="Hipercze"/>
            <w:rFonts w:ascii="Lato" w:eastAsia="Lato" w:hAnsi="Lato" w:cs="Lato"/>
            <w:color w:val="auto"/>
          </w:rPr>
          <w:t>https://owim.uek.krakow.pl/index.php/publikacje/</w:t>
        </w:r>
      </w:hyperlink>
      <w:r w:rsidRPr="00125402">
        <w:rPr>
          <w:rFonts w:ascii="Lato" w:eastAsia="Lato" w:hAnsi="Lato" w:cs="Lato"/>
        </w:rPr>
        <w:t xml:space="preserve"> .</w:t>
      </w:r>
    </w:p>
    <w:p w14:paraId="28525207" w14:textId="77777777" w:rsidR="006B59F8" w:rsidRDefault="006B59F8" w:rsidP="006B59F8">
      <w:pPr>
        <w:spacing w:after="0"/>
        <w:jc w:val="both"/>
        <w:rPr>
          <w:rFonts w:ascii="Lato" w:hAnsi="Lato" w:cs="Times New Roman"/>
        </w:rPr>
      </w:pPr>
    </w:p>
    <w:p w14:paraId="79218DC3" w14:textId="76B49FD2" w:rsidR="006B59F8" w:rsidRDefault="006B59F8" w:rsidP="006B59F8">
      <w:pPr>
        <w:jc w:val="both"/>
        <w:rPr>
          <w:rFonts w:ascii="Lato" w:hAnsi="Lato"/>
        </w:rPr>
      </w:pPr>
      <w:r>
        <w:rPr>
          <w:rFonts w:ascii="Lato" w:hAnsi="Lato"/>
          <w:b/>
          <w:bCs/>
        </w:rPr>
        <w:t>Zespół Interdyscyplinarny ds. współpracy na rzecz realizacji Programu „Otwarty Kraków”,</w:t>
      </w:r>
      <w:r>
        <w:rPr>
          <w:rFonts w:ascii="Lato" w:hAnsi="Lato"/>
        </w:rPr>
        <w:t xml:space="preserve"> pełniący rolę platformy współpracy między przedstawicielami mniejszości i cudzoziemców a samorządem, odbył w 2020 roku </w:t>
      </w:r>
      <w:r>
        <w:rPr>
          <w:rFonts w:ascii="Lato" w:hAnsi="Lato"/>
          <w:b/>
          <w:bCs/>
        </w:rPr>
        <w:t>11 posiedzeń</w:t>
      </w:r>
      <w:r>
        <w:rPr>
          <w:rFonts w:ascii="Lato" w:hAnsi="Lato"/>
        </w:rPr>
        <w:t>, głównie w formie on</w:t>
      </w:r>
      <w:r w:rsidR="00DB702D">
        <w:rPr>
          <w:rFonts w:ascii="Lato" w:hAnsi="Lato"/>
        </w:rPr>
        <w:t>-</w:t>
      </w:r>
      <w:r>
        <w:rPr>
          <w:rFonts w:ascii="Lato" w:hAnsi="Lato"/>
        </w:rPr>
        <w:t xml:space="preserve">line ze względu na ograniczenia związane z pandemią COVID-19 (w roku 2019 odbyło się 9 posiedzeń). </w:t>
      </w:r>
    </w:p>
    <w:p w14:paraId="17486D06" w14:textId="77777777" w:rsidR="006B59F8" w:rsidRDefault="006B59F8" w:rsidP="006B59F8">
      <w:pPr>
        <w:spacing w:after="0"/>
        <w:jc w:val="both"/>
        <w:rPr>
          <w:rFonts w:ascii="Lato" w:hAnsi="Lato" w:cs="Times New Roman"/>
        </w:rPr>
      </w:pPr>
      <w:r>
        <w:rPr>
          <w:rFonts w:ascii="Lato" w:hAnsi="Lato" w:cs="Times New Roman"/>
        </w:rPr>
        <w:t xml:space="preserve">W grudniu 2020 roku Kraków dołączył do programu </w:t>
      </w:r>
      <w:r>
        <w:rPr>
          <w:rFonts w:ascii="Lato" w:hAnsi="Lato" w:cs="Times New Roman"/>
          <w:b/>
          <w:bCs/>
        </w:rPr>
        <w:t>Miasta Międzykulturowe (Intercultural Cities Programme – ICC)</w:t>
      </w:r>
      <w:r>
        <w:rPr>
          <w:rFonts w:ascii="Lato" w:hAnsi="Lato" w:cs="Times New Roman"/>
        </w:rPr>
        <w:t>, który wspiera ponad 140 miast świata w przekładaniu idei integracji międzykulturowej na budowanie potencjału i polityki zarządzania opartej na różnorodności. Program Miasta Międzykulturowe to wspólna inicjatywa Rady Europy i Komisji Europejskiej, której ideą jest wzmocnienie i wspieranie działań społeczności lokalnych w celu lepszego wykorzystania ich różnorodności kulturowej. Program jest obecnie wdrażany przez ponad 140 miast w Europie, a także leżących poza naszym kontynentem – między innymi w Australii, Kanadzie, Japonii, Izraelu, Meksyku, Maroku i w Stanach Zjednoczonych. Kraków jest 144 miastem, które dołączyło do programu.</w:t>
      </w:r>
    </w:p>
    <w:p w14:paraId="508B4A55" w14:textId="77777777" w:rsidR="006B59F8" w:rsidRDefault="006B59F8" w:rsidP="006B59F8">
      <w:pPr>
        <w:spacing w:after="0"/>
        <w:jc w:val="both"/>
        <w:rPr>
          <w:rFonts w:ascii="Lato" w:hAnsi="Lato" w:cs="Times New Roman"/>
        </w:rPr>
      </w:pPr>
    </w:p>
    <w:p w14:paraId="0AAF7FD7" w14:textId="77777777" w:rsidR="006B59F8" w:rsidRDefault="006B59F8" w:rsidP="006B59F8">
      <w:pPr>
        <w:autoSpaceDN w:val="0"/>
        <w:jc w:val="both"/>
        <w:textAlignment w:val="baseline"/>
        <w:rPr>
          <w:rFonts w:ascii="Lato" w:hAnsi="Lato"/>
        </w:rPr>
      </w:pPr>
      <w:r>
        <w:rPr>
          <w:rFonts w:ascii="Lato" w:hAnsi="Lato"/>
        </w:rPr>
        <w:t xml:space="preserve">W ramach współpracy z Międzynarodową Organizacją ds. Migracji (IOM) miasto Kraków wzięło udział w projekcie </w:t>
      </w:r>
      <w:r>
        <w:rPr>
          <w:rFonts w:ascii="Lato" w:hAnsi="Lato"/>
          <w:b/>
          <w:bCs/>
        </w:rPr>
        <w:t>„Wsparcie integracji migrantów wymagających szczególnego traktowania”</w:t>
      </w:r>
      <w:r>
        <w:rPr>
          <w:rFonts w:ascii="Lato" w:hAnsi="Lato"/>
        </w:rPr>
        <w:t>, podczas którego zapoznano się z działaniami na rzecz cudzoziemców podejmowanymi między innymi w takich krajach jak Portugalia, Hiszpania oraz Włochy.</w:t>
      </w:r>
    </w:p>
    <w:p w14:paraId="09C8103C" w14:textId="2568A736" w:rsidR="006B59F8" w:rsidRDefault="006B59F8" w:rsidP="006B59F8">
      <w:pPr>
        <w:spacing w:after="0"/>
        <w:jc w:val="both"/>
        <w:rPr>
          <w:rFonts w:ascii="Lato" w:hAnsi="Lato" w:cs="Times New Roman"/>
        </w:rPr>
      </w:pPr>
      <w:r w:rsidRPr="4DD411D8">
        <w:rPr>
          <w:rFonts w:ascii="Lato" w:hAnsi="Lato" w:cs="Times New Roman"/>
        </w:rPr>
        <w:t>W czerwcu 2020 roku uhonorowano laureatów II edycji konkursu "Krakowski Ambasador Wielokulturowości". Do II edycji plebiscytu wpłynęły 44 zgłoszenia (w roku 2019 – 49 zgłoszeń). Laureaci zostali wyłonieni przez Kapitułę Wielokulturowości w kategorii: instytucje, organizacje, grupy nieformalne – nominowano 2 podmioty i 2 osoby indywidualne (podobnie jak w 2019</w:t>
      </w:r>
      <w:r w:rsidR="79AFAB18" w:rsidRPr="4DD411D8">
        <w:rPr>
          <w:rFonts w:ascii="Lato" w:hAnsi="Lato" w:cs="Times New Roman"/>
        </w:rPr>
        <w:t xml:space="preserve"> roku</w:t>
      </w:r>
      <w:r w:rsidRPr="4DD411D8">
        <w:rPr>
          <w:rFonts w:ascii="Lato" w:hAnsi="Lato" w:cs="Times New Roman"/>
        </w:rPr>
        <w:t xml:space="preserve">). </w:t>
      </w:r>
    </w:p>
    <w:p w14:paraId="5B2378F4" w14:textId="0A64271D" w:rsidR="006B59F8" w:rsidRDefault="006B59F8" w:rsidP="006B59F8">
      <w:pPr>
        <w:spacing w:after="0"/>
        <w:jc w:val="both"/>
        <w:rPr>
          <w:rFonts w:ascii="Lato" w:hAnsi="Lato" w:cs="Times New Roman"/>
        </w:rPr>
      </w:pPr>
      <w:bookmarkStart w:id="167" w:name="_Hlk69997192"/>
      <w:r w:rsidRPr="4DD411D8">
        <w:rPr>
          <w:rFonts w:ascii="Lato" w:hAnsi="Lato" w:cs="Times New Roman"/>
          <w:b/>
          <w:bCs/>
        </w:rPr>
        <w:t>Festiwal Wielokulturowy w roku 2020</w:t>
      </w:r>
      <w:r w:rsidRPr="4DD411D8">
        <w:rPr>
          <w:rFonts w:ascii="Lato" w:hAnsi="Lato" w:cs="Times New Roman"/>
        </w:rPr>
        <w:t xml:space="preserve"> z uwagi na obostrzenia epidemiczne objął cykl </w:t>
      </w:r>
      <w:r w:rsidRPr="4DD411D8">
        <w:rPr>
          <w:rFonts w:ascii="Lato" w:hAnsi="Lato" w:cs="Times New Roman"/>
          <w:b/>
          <w:bCs/>
        </w:rPr>
        <w:t>20 wydarzeń</w:t>
      </w:r>
      <w:r w:rsidRPr="4DD411D8">
        <w:rPr>
          <w:rFonts w:ascii="Lato" w:hAnsi="Lato" w:cs="Times New Roman"/>
        </w:rPr>
        <w:t>, większość w formie on</w:t>
      </w:r>
      <w:r w:rsidR="00DB702D">
        <w:rPr>
          <w:rFonts w:ascii="Lato" w:hAnsi="Lato" w:cs="Times New Roman"/>
        </w:rPr>
        <w:t>-</w:t>
      </w:r>
      <w:r w:rsidRPr="4DD411D8">
        <w:rPr>
          <w:rFonts w:ascii="Lato" w:hAnsi="Lato" w:cs="Times New Roman"/>
        </w:rPr>
        <w:t>line. Skupił 528 odbiorców, dotarł do ok</w:t>
      </w:r>
      <w:r w:rsidR="34C3C034" w:rsidRPr="4DD411D8">
        <w:rPr>
          <w:rFonts w:ascii="Lato" w:hAnsi="Lato" w:cs="Times New Roman"/>
        </w:rPr>
        <w:t>.</w:t>
      </w:r>
      <w:r w:rsidRPr="4DD411D8">
        <w:rPr>
          <w:rFonts w:ascii="Lato" w:hAnsi="Lato" w:cs="Times New Roman"/>
        </w:rPr>
        <w:t xml:space="preserve"> 35 tys. osób w mediach społecznościowych. Natomiast w roku </w:t>
      </w:r>
      <w:r w:rsidR="5CCBEE38" w:rsidRPr="4DD411D8">
        <w:rPr>
          <w:rFonts w:ascii="Lato" w:hAnsi="Lato" w:cs="Times New Roman"/>
        </w:rPr>
        <w:t>20</w:t>
      </w:r>
      <w:r w:rsidR="24E80E0A" w:rsidRPr="4DD411D8">
        <w:rPr>
          <w:rFonts w:ascii="Lato" w:hAnsi="Lato" w:cs="Times New Roman"/>
        </w:rPr>
        <w:t>19</w:t>
      </w:r>
      <w:r w:rsidR="4AE1AF93" w:rsidRPr="4DD411D8">
        <w:rPr>
          <w:rFonts w:ascii="Lato" w:hAnsi="Lato" w:cs="Times New Roman"/>
        </w:rPr>
        <w:t xml:space="preserve"> </w:t>
      </w:r>
      <w:r w:rsidRPr="4DD411D8">
        <w:rPr>
          <w:rFonts w:ascii="Lato" w:hAnsi="Lato" w:cs="Times New Roman"/>
        </w:rPr>
        <w:t xml:space="preserve">w </w:t>
      </w:r>
      <w:r w:rsidR="53E008F0" w:rsidRPr="4DD411D8">
        <w:rPr>
          <w:rFonts w:ascii="Lato" w:hAnsi="Lato" w:cs="Times New Roman"/>
        </w:rPr>
        <w:t xml:space="preserve">ramach </w:t>
      </w:r>
      <w:r w:rsidRPr="4DD411D8">
        <w:rPr>
          <w:rFonts w:ascii="Lato" w:hAnsi="Lato" w:cs="Times New Roman"/>
        </w:rPr>
        <w:t>Festiwal</w:t>
      </w:r>
      <w:r w:rsidR="64A96912" w:rsidRPr="4DD411D8">
        <w:rPr>
          <w:rFonts w:ascii="Lato" w:hAnsi="Lato" w:cs="Times New Roman"/>
        </w:rPr>
        <w:t>u</w:t>
      </w:r>
      <w:r w:rsidRPr="4DD411D8">
        <w:rPr>
          <w:rFonts w:ascii="Lato" w:hAnsi="Lato" w:cs="Times New Roman"/>
        </w:rPr>
        <w:t xml:space="preserve"> Wielokulturow</w:t>
      </w:r>
      <w:r w:rsidR="57E26370" w:rsidRPr="4DD411D8">
        <w:rPr>
          <w:rFonts w:ascii="Lato" w:hAnsi="Lato" w:cs="Times New Roman"/>
        </w:rPr>
        <w:t>ego</w:t>
      </w:r>
      <w:r w:rsidRPr="4DD411D8">
        <w:rPr>
          <w:rFonts w:ascii="Lato" w:hAnsi="Lato" w:cs="Times New Roman"/>
        </w:rPr>
        <w:t xml:space="preserve"> odbyło się łącznie 76 wydarzeń. </w:t>
      </w:r>
    </w:p>
    <w:bookmarkEnd w:id="167"/>
    <w:p w14:paraId="7AE41A74" w14:textId="77777777" w:rsidR="006B59F8" w:rsidRDefault="006B59F8" w:rsidP="006B59F8">
      <w:pPr>
        <w:pStyle w:val="paragraph"/>
        <w:jc w:val="both"/>
        <w:textAlignment w:val="baseline"/>
        <w:rPr>
          <w:rStyle w:val="normaltextrun1"/>
          <w:sz w:val="22"/>
          <w:szCs w:val="22"/>
        </w:rPr>
      </w:pPr>
    </w:p>
    <w:p w14:paraId="1BD7D0F9" w14:textId="77777777" w:rsidR="006B59F8" w:rsidRDefault="006B59F8" w:rsidP="00EE7B9F">
      <w:pPr>
        <w:shd w:val="clear" w:color="auto" w:fill="D9D9D9" w:themeFill="background1" w:themeFillShade="D9"/>
        <w:spacing w:before="60" w:after="60"/>
        <w:jc w:val="center"/>
        <w:rPr>
          <w:rFonts w:cs="Times New Roman"/>
        </w:rPr>
      </w:pPr>
      <w:r w:rsidRPr="4DD411D8">
        <w:rPr>
          <w:rFonts w:ascii="Lato" w:hAnsi="Lato" w:cs="Times New Roman"/>
        </w:rPr>
        <w:t xml:space="preserve">Nakłady finansowe na realizację programu w 2020 roku wyniosły 477 632 zł. </w:t>
      </w:r>
    </w:p>
    <w:p w14:paraId="4178AB9C" w14:textId="77777777" w:rsidR="006B59F8" w:rsidRDefault="006B59F8" w:rsidP="00EE7B9F">
      <w:pPr>
        <w:pStyle w:val="Podtytu"/>
        <w:spacing w:before="60" w:after="60"/>
      </w:pPr>
    </w:p>
    <w:p w14:paraId="4D5C60A1" w14:textId="77777777" w:rsidR="006B59F8" w:rsidRDefault="006B59F8" w:rsidP="006B59F8">
      <w:pPr>
        <w:pStyle w:val="Podtytu"/>
        <w:spacing w:after="0"/>
      </w:pPr>
      <w:r>
        <w:t>Rada ds. Równego Traktowania</w:t>
      </w:r>
    </w:p>
    <w:p w14:paraId="6BF3DBF9" w14:textId="77777777" w:rsidR="006B59F8" w:rsidRDefault="006B59F8" w:rsidP="006B59F8">
      <w:pPr>
        <w:spacing w:after="0"/>
        <w:jc w:val="both"/>
        <w:rPr>
          <w:rFonts w:ascii="Lato" w:hAnsi="Lato" w:cs="Times New Roman"/>
        </w:rPr>
      </w:pPr>
    </w:p>
    <w:p w14:paraId="054AD759" w14:textId="172E4AF0" w:rsidR="006B59F8" w:rsidRDefault="006B59F8" w:rsidP="006B59F8">
      <w:pPr>
        <w:spacing w:after="0"/>
        <w:jc w:val="both"/>
        <w:rPr>
          <w:rFonts w:ascii="Lato" w:hAnsi="Lato" w:cs="Times New Roman"/>
        </w:rPr>
      </w:pPr>
      <w:r w:rsidRPr="4DD411D8">
        <w:rPr>
          <w:rFonts w:ascii="Lato" w:hAnsi="Lato" w:cs="Times New Roman"/>
        </w:rPr>
        <w:t xml:space="preserve">Miasto Kraków, wychodząc naprzeciw oczekiwaniom aktywnego środowiska lokalnego działającego na rzecz równouprawnienia i przeciwdziałania zjawiskom dyskryminacji, kontynuuje prace nad opracowaniem i wdrożeniem koncepcji strategii równościowej i antydyskryminacyjnej. W Krakowie działa Rada ds. Równego Traktowania, powołana na </w:t>
      </w:r>
      <w:r w:rsidRPr="4DD411D8">
        <w:rPr>
          <w:rFonts w:ascii="Lato" w:hAnsi="Lato" w:cs="Times New Roman"/>
        </w:rPr>
        <w:lastRenderedPageBreak/>
        <w:t>2-</w:t>
      </w:r>
      <w:r w:rsidR="00125402">
        <w:rPr>
          <w:rFonts w:ascii="Lato" w:hAnsi="Lato" w:cs="Times New Roman"/>
        </w:rPr>
        <w:t> </w:t>
      </w:r>
      <w:r w:rsidRPr="4DD411D8">
        <w:rPr>
          <w:rFonts w:ascii="Lato" w:hAnsi="Lato" w:cs="Times New Roman"/>
        </w:rPr>
        <w:t xml:space="preserve">letnią kadencję </w:t>
      </w:r>
      <w:bookmarkStart w:id="168" w:name="_Hlk70515421"/>
      <w:r w:rsidRPr="4DD411D8">
        <w:rPr>
          <w:rFonts w:ascii="Lato" w:hAnsi="Lato" w:cs="Times New Roman"/>
        </w:rPr>
        <w:t xml:space="preserve">Zarządzeniem </w:t>
      </w:r>
      <w:r w:rsidR="447AB6A8" w:rsidRPr="4DD411D8">
        <w:rPr>
          <w:rFonts w:ascii="Lato" w:hAnsi="Lato" w:cs="Times New Roman"/>
        </w:rPr>
        <w:t>n</w:t>
      </w:r>
      <w:r w:rsidRPr="4DD411D8">
        <w:rPr>
          <w:rFonts w:ascii="Lato" w:hAnsi="Lato" w:cs="Times New Roman"/>
        </w:rPr>
        <w:t xml:space="preserve">r 1162/2019 </w:t>
      </w:r>
      <w:bookmarkEnd w:id="168"/>
      <w:r w:rsidRPr="4DD411D8">
        <w:rPr>
          <w:rFonts w:ascii="Lato" w:hAnsi="Lato" w:cs="Times New Roman"/>
        </w:rPr>
        <w:t>Prezydenta Miasta Krakowa z dnia 17 maja 2019 r</w:t>
      </w:r>
      <w:r w:rsidR="6AD48A01" w:rsidRPr="4DD411D8">
        <w:rPr>
          <w:rFonts w:ascii="Lato" w:hAnsi="Lato" w:cs="Times New Roman"/>
        </w:rPr>
        <w:t>oku</w:t>
      </w:r>
      <w:r w:rsidRPr="4DD411D8">
        <w:rPr>
          <w:rFonts w:ascii="Lato" w:hAnsi="Lato" w:cs="Times New Roman"/>
        </w:rPr>
        <w:t>.</w:t>
      </w:r>
    </w:p>
    <w:p w14:paraId="204D03B4" w14:textId="382210CF" w:rsidR="006B59F8" w:rsidRDefault="006B59F8" w:rsidP="00B43C30">
      <w:pPr>
        <w:jc w:val="both"/>
        <w:rPr>
          <w:rFonts w:ascii="Lato" w:hAnsi="Lato" w:cs="Times New Roman"/>
        </w:rPr>
      </w:pPr>
      <w:r>
        <w:rPr>
          <w:rFonts w:ascii="Lato" w:hAnsi="Lato" w:cs="Times New Roman"/>
        </w:rPr>
        <w:t>W skład tego ciała dialogu wchodzą przedstawiciele UMK (8 osób) oraz 17 osób reprezentujących organizacje pozarządowe i instytucje realizujące działania w obszarach bezpośrednio i pośrednio dotyczących równego traktowania, w tym sytuacji kobiet w Krakowie. Misją Rady jest włączanie problematyki równości do głównego nurtu polityki miejskiej. Zasady równości i równego traktowania obejmują działania na rzecz promocji równości i przeciwdziałania dyskryminacji m.in. ze względu na płeć, rasę lub pochodzenie etniczne, narodowość, obywatelstwo, religię (wyznanie) lub światopogląd, niepełnosprawność, stan zdrowia, wiek, tożsamość płciową, orientację seksualną, przynależność do grup społeczno-zawodowych, sytuację materialną i prawną, wykształcenie, zawód oraz pochodzenie społeczne.</w:t>
      </w:r>
    </w:p>
    <w:p w14:paraId="4593DB65" w14:textId="3F3D45B2" w:rsidR="006B59F8" w:rsidRDefault="006B59F8" w:rsidP="006B59F8">
      <w:pPr>
        <w:spacing w:after="0"/>
        <w:jc w:val="both"/>
        <w:rPr>
          <w:rFonts w:ascii="Lato" w:hAnsi="Lato" w:cs="Times New Roman"/>
        </w:rPr>
      </w:pPr>
      <w:r>
        <w:rPr>
          <w:rFonts w:ascii="Lato" w:hAnsi="Lato" w:cs="Times New Roman"/>
        </w:rPr>
        <w:t xml:space="preserve">Rada ds. Równego Traktowania w roku </w:t>
      </w:r>
      <w:r>
        <w:rPr>
          <w:rFonts w:ascii="Lato" w:hAnsi="Lato" w:cs="Times New Roman"/>
          <w:b/>
          <w:bCs/>
        </w:rPr>
        <w:t>2020 odbyła 8 posiedzeń</w:t>
      </w:r>
      <w:r>
        <w:rPr>
          <w:rFonts w:ascii="Lato" w:hAnsi="Lato" w:cs="Times New Roman"/>
        </w:rPr>
        <w:t xml:space="preserve"> (5 posiedzeń w 2019 r.), w tym 2 stacjonarne i 6 on</w:t>
      </w:r>
      <w:r w:rsidR="00DB702D">
        <w:rPr>
          <w:rFonts w:ascii="Lato" w:hAnsi="Lato" w:cs="Times New Roman"/>
        </w:rPr>
        <w:t>-</w:t>
      </w:r>
      <w:r>
        <w:rPr>
          <w:rFonts w:ascii="Lato" w:hAnsi="Lato" w:cs="Times New Roman"/>
        </w:rPr>
        <w:t xml:space="preserve">line (z uwagi na trwającą pandemię COVID-19). Rada zorganizowała </w:t>
      </w:r>
      <w:r>
        <w:rPr>
          <w:rFonts w:ascii="Lato" w:hAnsi="Lato" w:cs="Times New Roman"/>
          <w:b/>
          <w:bCs/>
        </w:rPr>
        <w:t>4 wydarzenia</w:t>
      </w:r>
      <w:r>
        <w:rPr>
          <w:rFonts w:ascii="Lato" w:hAnsi="Lato" w:cs="Times New Roman"/>
        </w:rPr>
        <w:t xml:space="preserve"> w przestrzeni Miasta o charakterze lokalnym i międzynarodowym. Udzieliła </w:t>
      </w:r>
      <w:r>
        <w:rPr>
          <w:rFonts w:ascii="Lato" w:hAnsi="Lato" w:cs="Times New Roman"/>
          <w:b/>
          <w:bCs/>
        </w:rPr>
        <w:t>patronatu dla 7 wydarzeń</w:t>
      </w:r>
      <w:r>
        <w:rPr>
          <w:rFonts w:ascii="Lato" w:hAnsi="Lato" w:cs="Times New Roman"/>
        </w:rPr>
        <w:t xml:space="preserve"> w obszarze równości i praw człowieka.</w:t>
      </w:r>
    </w:p>
    <w:p w14:paraId="545484B6" w14:textId="77777777" w:rsidR="006B59F8" w:rsidRDefault="006B59F8" w:rsidP="006B59F8">
      <w:pPr>
        <w:spacing w:after="0"/>
        <w:jc w:val="both"/>
        <w:rPr>
          <w:rFonts w:ascii="Lato" w:hAnsi="Lato"/>
          <w:b/>
          <w:bCs/>
          <w:color w:val="FFFFFF" w:themeColor="background1"/>
        </w:rPr>
      </w:pPr>
    </w:p>
    <w:p w14:paraId="49741DD9" w14:textId="36A807CD" w:rsidR="006B59F8" w:rsidRDefault="006B59F8" w:rsidP="006B59F8">
      <w:pPr>
        <w:spacing w:after="0"/>
        <w:jc w:val="both"/>
        <w:rPr>
          <w:rFonts w:ascii="Lato" w:hAnsi="Lato" w:cs="Times New Roman"/>
        </w:rPr>
      </w:pPr>
      <w:bookmarkStart w:id="169" w:name="_Hlk70667437"/>
      <w:r>
        <w:rPr>
          <w:rFonts w:ascii="Lato" w:hAnsi="Lato" w:cs="Times New Roman"/>
        </w:rPr>
        <w:t>W 2020 roku zorganizowano seminarium on</w:t>
      </w:r>
      <w:r w:rsidR="00DB702D">
        <w:rPr>
          <w:rFonts w:ascii="Lato" w:hAnsi="Lato" w:cs="Times New Roman"/>
        </w:rPr>
        <w:t>-</w:t>
      </w:r>
      <w:r>
        <w:rPr>
          <w:rFonts w:ascii="Lato" w:hAnsi="Lato" w:cs="Times New Roman"/>
        </w:rPr>
        <w:t>line „Miejskie polityki antydyskryminacyjne – wymiana doświadczeń”, w którym udział wzięły specjalistki z zakresu polityk równościowych z wybranych miast: Warszawy, Łodzi, Gdańska. Rada przeprowadziła także otwarte spotkanie on</w:t>
      </w:r>
      <w:r w:rsidR="00DB702D">
        <w:rPr>
          <w:rFonts w:ascii="Lato" w:hAnsi="Lato" w:cs="Times New Roman"/>
        </w:rPr>
        <w:t>-</w:t>
      </w:r>
      <w:r>
        <w:rPr>
          <w:rFonts w:ascii="Lato" w:hAnsi="Lato" w:cs="Times New Roman"/>
        </w:rPr>
        <w:t>line „Nierówna droga dla demonstracji? Wolność zgromadzeń w Krakowie”, transmitowane na Facebooku Rady ds. Równego Traktowania.</w:t>
      </w:r>
    </w:p>
    <w:p w14:paraId="06A9DE9C" w14:textId="77777777" w:rsidR="006B59F8" w:rsidRDefault="006B59F8" w:rsidP="006B59F8">
      <w:pPr>
        <w:spacing w:after="0"/>
        <w:jc w:val="both"/>
        <w:rPr>
          <w:rFonts w:ascii="Lato" w:hAnsi="Lato" w:cs="Times New Roman"/>
        </w:rPr>
      </w:pPr>
    </w:p>
    <w:p w14:paraId="3DCDB2CE" w14:textId="77777777" w:rsidR="006B59F8" w:rsidRDefault="006B59F8" w:rsidP="006B59F8">
      <w:pPr>
        <w:spacing w:after="0"/>
        <w:jc w:val="both"/>
        <w:rPr>
          <w:rFonts w:ascii="Lato" w:hAnsi="Lato" w:cs="Times New Roman"/>
        </w:rPr>
      </w:pPr>
      <w:r>
        <w:rPr>
          <w:rFonts w:ascii="Lato" w:hAnsi="Lato" w:cs="Times New Roman"/>
        </w:rPr>
        <w:t>Ponad powyższe, z inicjatywy Rady przygotowano specjalny poradnik na czas pandemii, o pomocy dedykowanej dla grup narażonych na wykluczenie, dla osób z niepełnosprawnością, dla osób doświadczających przemocy, dla osób LGBT + oraz dla obcokrajowców, gdzie zebrane zostały wszystkie kluczowe informacje, porady, numery telefonów i publikacje, które mogą się przydać w pandemicznej rzeczywistości.</w:t>
      </w:r>
      <w:r>
        <w:rPr>
          <w:rFonts w:ascii="Lato" w:hAnsi="Lato"/>
        </w:rPr>
        <w:t xml:space="preserve"> Poradnik jest dostępny w języku </w:t>
      </w:r>
      <w:r>
        <w:rPr>
          <w:rFonts w:ascii="Lato" w:hAnsi="Lato" w:cs="Times New Roman"/>
        </w:rPr>
        <w:t xml:space="preserve">polskim, angielskim, ukraińskim oraz rosyjskim, a także w wersji dla osób niewidomych i słabowidzących oraz w polskim języku migowym. </w:t>
      </w:r>
      <w:bookmarkEnd w:id="169"/>
    </w:p>
    <w:p w14:paraId="0EF3C1AB" w14:textId="1A8569B9" w:rsidR="0035138C" w:rsidRPr="00BA2DD4" w:rsidRDefault="0035138C" w:rsidP="006B59F8">
      <w:pPr>
        <w:pStyle w:val="Akapitzlist"/>
        <w:spacing w:after="0" w:line="240" w:lineRule="auto"/>
        <w:jc w:val="both"/>
        <w:rPr>
          <w:rFonts w:ascii="Lato" w:hAnsi="Lato" w:cs="Times New Roman"/>
          <w:highlight w:val="yellow"/>
        </w:rPr>
      </w:pPr>
    </w:p>
    <w:p w14:paraId="23FB0038" w14:textId="77777777" w:rsidR="0035138C" w:rsidRPr="006B59F8" w:rsidRDefault="0035138C" w:rsidP="0035138C">
      <w:pPr>
        <w:spacing w:after="0"/>
        <w:jc w:val="both"/>
        <w:rPr>
          <w:rFonts w:ascii="Lato" w:hAnsi="Lato" w:cs="Times New Roman"/>
        </w:rPr>
      </w:pPr>
      <w:r w:rsidRPr="006B59F8">
        <w:rPr>
          <w:rFonts w:ascii="Lato" w:hAnsi="Lato"/>
          <w:b/>
          <w:bCs/>
          <w:color w:val="FFFFFF" w:themeColor="background1"/>
        </w:rPr>
        <w:t xml:space="preserve">IV.3.2.2 Usługa publiczna D-2 Zapewnienie możliwości realizacji zadań publicznych </w:t>
      </w:r>
    </w:p>
    <w:p w14:paraId="7657736C" w14:textId="77777777" w:rsidR="0035138C" w:rsidRPr="006B59F8" w:rsidRDefault="0035138C" w:rsidP="34A8FF67">
      <w:pPr>
        <w:pStyle w:val="Nagwek4"/>
        <w:jc w:val="both"/>
      </w:pPr>
      <w:bookmarkStart w:id="170" w:name="_Toc8736433"/>
      <w:bookmarkStart w:id="171" w:name="_Toc8911682"/>
      <w:bookmarkStart w:id="172" w:name="_Toc8985116"/>
      <w:bookmarkStart w:id="173" w:name="_Toc10018691"/>
      <w:r w:rsidRPr="006B59F8">
        <w:t>IV.3.2.2</w:t>
      </w:r>
      <w:r w:rsidR="00224609" w:rsidRPr="006B59F8">
        <w:t>.</w:t>
      </w:r>
      <w:r w:rsidRPr="006B59F8">
        <w:t xml:space="preserve"> Usługa publiczna D-2 Zapewnienie możliwości realizacji zadań publicznych przez organizacje pozarządowe i inicjatywy społeczne</w:t>
      </w:r>
      <w:bookmarkEnd w:id="170"/>
      <w:bookmarkEnd w:id="171"/>
      <w:bookmarkEnd w:id="172"/>
      <w:bookmarkEnd w:id="173"/>
    </w:p>
    <w:p w14:paraId="1D799D75" w14:textId="77777777" w:rsidR="0035138C" w:rsidRPr="006B59F8" w:rsidRDefault="0035138C" w:rsidP="0035138C">
      <w:pPr>
        <w:pStyle w:val="Nagwek4"/>
        <w:spacing w:before="0" w:line="257" w:lineRule="auto"/>
        <w:jc w:val="both"/>
        <w:rPr>
          <w:b/>
          <w:bCs/>
          <w:i/>
          <w:iCs w:val="0"/>
          <w:color w:val="FFFFFF" w:themeColor="background1"/>
        </w:rPr>
      </w:pPr>
      <w:bookmarkStart w:id="174" w:name="_Toc40378504"/>
      <w:bookmarkStart w:id="175" w:name="_Toc40416162"/>
      <w:bookmarkStart w:id="176" w:name="_Toc40432596"/>
      <w:r w:rsidRPr="006B59F8">
        <w:rPr>
          <w:b/>
          <w:bCs/>
          <w:iCs w:val="0"/>
          <w:color w:val="FFFFFF" w:themeColor="background1"/>
        </w:rPr>
        <w:t>i inicjatywy społeczne</w:t>
      </w:r>
      <w:bookmarkEnd w:id="174"/>
      <w:bookmarkEnd w:id="175"/>
      <w:bookmarkEnd w:id="176"/>
    </w:p>
    <w:p w14:paraId="57959390" w14:textId="7D0C2899" w:rsidR="006B59F8" w:rsidRDefault="006B59F8" w:rsidP="006B59F8">
      <w:pPr>
        <w:spacing w:after="0"/>
        <w:jc w:val="both"/>
        <w:rPr>
          <w:rFonts w:ascii="Lato" w:hAnsi="Lato" w:cs="Times New Roman"/>
        </w:rPr>
      </w:pPr>
      <w:r>
        <w:rPr>
          <w:rFonts w:ascii="Lato" w:hAnsi="Lato" w:cs="Times New Roman"/>
        </w:rPr>
        <w:t>Liczba organizacji pozarządowych na terenie GMK zarejestrowanych w KRS i bazie Wydziału Polityki Społecznej i Zdrowia</w:t>
      </w:r>
      <w:r w:rsidR="002E594D">
        <w:rPr>
          <w:rFonts w:ascii="Lato" w:hAnsi="Lato" w:cs="Times New Roman"/>
        </w:rPr>
        <w:t xml:space="preserve"> UMK</w:t>
      </w:r>
      <w:r>
        <w:rPr>
          <w:rFonts w:ascii="Lato" w:hAnsi="Lato" w:cs="Times New Roman"/>
        </w:rPr>
        <w:t xml:space="preserve"> i Wydziału Sportu </w:t>
      </w:r>
      <w:r w:rsidR="002E594D">
        <w:rPr>
          <w:rFonts w:ascii="Lato" w:hAnsi="Lato" w:cs="Times New Roman"/>
        </w:rPr>
        <w:t xml:space="preserve">UMK </w:t>
      </w:r>
      <w:r>
        <w:rPr>
          <w:rFonts w:ascii="Lato" w:hAnsi="Lato" w:cs="Times New Roman"/>
        </w:rPr>
        <w:t xml:space="preserve">w roku 2020 wyniosła </w:t>
      </w:r>
      <w:r>
        <w:rPr>
          <w:rFonts w:ascii="Lato" w:hAnsi="Lato" w:cs="Times New Roman"/>
          <w:b/>
          <w:bCs/>
        </w:rPr>
        <w:t>5 163</w:t>
      </w:r>
      <w:r>
        <w:rPr>
          <w:rFonts w:ascii="Lato" w:hAnsi="Lato" w:cs="Times New Roman"/>
        </w:rPr>
        <w:t xml:space="preserve"> (w roku 2019 wyniosła 4 621</w:t>
      </w:r>
      <w:r>
        <w:rPr>
          <w:rFonts w:ascii="Lato" w:hAnsi="Lato" w:cs="Times New Roman"/>
          <w:b/>
          <w:bCs/>
        </w:rPr>
        <w:t>)</w:t>
      </w:r>
      <w:r>
        <w:rPr>
          <w:rFonts w:ascii="Lato" w:hAnsi="Lato" w:cs="Times New Roman"/>
        </w:rPr>
        <w:t>.</w:t>
      </w:r>
    </w:p>
    <w:p w14:paraId="204AD60E" w14:textId="77777777" w:rsidR="006B59F8" w:rsidRDefault="006B59F8" w:rsidP="006B59F8">
      <w:pPr>
        <w:spacing w:after="0"/>
        <w:jc w:val="both"/>
        <w:rPr>
          <w:rFonts w:ascii="Lato" w:hAnsi="Lato" w:cs="Times New Roman"/>
        </w:rPr>
      </w:pPr>
      <w:r>
        <w:rPr>
          <w:rFonts w:ascii="Lato" w:hAnsi="Lato" w:cs="Times New Roman"/>
        </w:rPr>
        <w:t xml:space="preserve">W 2020 r. organizacje pozarządowe realizowały </w:t>
      </w:r>
      <w:r>
        <w:rPr>
          <w:rFonts w:ascii="Lato" w:hAnsi="Lato" w:cs="Times New Roman"/>
          <w:b/>
          <w:bCs/>
        </w:rPr>
        <w:t>487</w:t>
      </w:r>
      <w:r>
        <w:rPr>
          <w:rFonts w:ascii="Lato" w:hAnsi="Lato" w:cs="Times New Roman"/>
        </w:rPr>
        <w:t xml:space="preserve"> zadań publicznych realizowanych w trybie wsparcia (dofinansowanie) - wobec 807 w roku 2019 oraz 617 w roku 2018. Obserwuje się trend wzrostowy w odniesieniu do liczby zadań publicznych realizowanych przy udziale organizacji pozarządowych w trybie powierzenia (zakup usług ze 100% finansowaniem): </w:t>
      </w:r>
      <w:r>
        <w:rPr>
          <w:rFonts w:ascii="Lato" w:hAnsi="Lato" w:cs="Times New Roman"/>
          <w:b/>
          <w:bCs/>
        </w:rPr>
        <w:t>212</w:t>
      </w:r>
      <w:r>
        <w:rPr>
          <w:rFonts w:ascii="Lato" w:hAnsi="Lato" w:cs="Times New Roman"/>
        </w:rPr>
        <w:t xml:space="preserve"> w roku </w:t>
      </w:r>
      <w:r>
        <w:rPr>
          <w:rFonts w:ascii="Lato" w:hAnsi="Lato" w:cs="Times New Roman"/>
          <w:b/>
          <w:bCs/>
        </w:rPr>
        <w:t>2020</w:t>
      </w:r>
      <w:r>
        <w:rPr>
          <w:rFonts w:ascii="Lato" w:hAnsi="Lato" w:cs="Times New Roman"/>
          <w:bCs/>
        </w:rPr>
        <w:t>, przy 171</w:t>
      </w:r>
      <w:r>
        <w:rPr>
          <w:rFonts w:ascii="Lato" w:hAnsi="Lato" w:cs="Times New Roman"/>
        </w:rPr>
        <w:t xml:space="preserve"> w roku 2019, 154 w roku 2018 i 137 w roku 2017. Na realizację zadań publicznych przez organizacje pozarządowe Miasto każdego roku przekazuje ok. 2% wydatków bieżących budżetu. W 2020 r. pula środków przeznaczona na ten cel wyniosła </w:t>
      </w:r>
      <w:r>
        <w:rPr>
          <w:rFonts w:ascii="Lato" w:hAnsi="Lato" w:cs="Times New Roman"/>
          <w:b/>
          <w:bCs/>
        </w:rPr>
        <w:t xml:space="preserve">1,58%. </w:t>
      </w:r>
      <w:r>
        <w:rPr>
          <w:rFonts w:ascii="Lato" w:hAnsi="Lato" w:cs="Times New Roman"/>
        </w:rPr>
        <w:t>Co roku w ramach tworzenia rocznego programu współpracy z organizacjami pozarządowymi na kolejny rok dokonuje się analizy zadań realizowanych przez UMK pod kątem możliwości zlecania ich organizacjom pozarządowym w ramach dotychczasowych lub nowych obszarów współpracy i priorytetów.</w:t>
      </w:r>
    </w:p>
    <w:p w14:paraId="72028949" w14:textId="77777777" w:rsidR="006B59F8" w:rsidRDefault="006B59F8" w:rsidP="006B59F8">
      <w:pPr>
        <w:spacing w:after="0"/>
        <w:jc w:val="both"/>
        <w:rPr>
          <w:rFonts w:ascii="Lato" w:hAnsi="Lato" w:cs="Times New Roman"/>
          <w:b/>
          <w:bCs/>
        </w:rPr>
      </w:pPr>
    </w:p>
    <w:p w14:paraId="6659AA2E" w14:textId="77777777" w:rsidR="006B59F8" w:rsidRDefault="006B59F8" w:rsidP="006B59F8">
      <w:pPr>
        <w:spacing w:after="0"/>
        <w:jc w:val="both"/>
        <w:rPr>
          <w:rFonts w:ascii="Lato" w:hAnsi="Lato" w:cs="Times New Roman"/>
        </w:rPr>
      </w:pPr>
      <w:r>
        <w:rPr>
          <w:rFonts w:ascii="Lato" w:hAnsi="Lato" w:cs="Times New Roman"/>
        </w:rPr>
        <w:t xml:space="preserve">Potencjał i kondycję organizacji pozarządowych jako partnera Miasta w realizacji zadań publicznych obrazują wskaźniki: </w:t>
      </w:r>
    </w:p>
    <w:p w14:paraId="18E29FDF" w14:textId="77777777" w:rsidR="006B59F8" w:rsidRDefault="006B59F8" w:rsidP="006B59F8">
      <w:pPr>
        <w:spacing w:after="0"/>
        <w:jc w:val="both"/>
        <w:rPr>
          <w:rFonts w:ascii="Lato" w:hAnsi="Lato" w:cs="Times New Roman"/>
        </w:rPr>
      </w:pPr>
      <w:r>
        <w:rPr>
          <w:rFonts w:ascii="Lato" w:hAnsi="Lato" w:cs="Times New Roman"/>
          <w:b/>
          <w:bCs/>
        </w:rPr>
        <w:t>Wskaźnik W3_D</w:t>
      </w:r>
      <w:r>
        <w:rPr>
          <w:rFonts w:ascii="Lato" w:hAnsi="Lato" w:cs="Times New Roman"/>
        </w:rPr>
        <w:t xml:space="preserve"> </w:t>
      </w:r>
      <w:r>
        <w:rPr>
          <w:rFonts w:ascii="Lato" w:hAnsi="Lato" w:cs="Times New Roman"/>
          <w:b/>
        </w:rPr>
        <w:t>Wysokość wkładu własnego finansowego organizacji pozarządowych w zadaniach publicznych wspieranych przez GMK - finansowe środki własne</w:t>
      </w:r>
      <w:r>
        <w:rPr>
          <w:rFonts w:ascii="Lato" w:hAnsi="Lato" w:cs="Times New Roman"/>
        </w:rPr>
        <w:t>, który osiągnął wartość:</w:t>
      </w:r>
    </w:p>
    <w:p w14:paraId="491BFCD6" w14:textId="77777777" w:rsidR="006B59F8" w:rsidRDefault="006B59F8" w:rsidP="008E57A9">
      <w:pPr>
        <w:pStyle w:val="Akapitzlist"/>
        <w:numPr>
          <w:ilvl w:val="0"/>
          <w:numId w:val="228"/>
        </w:numPr>
        <w:spacing w:after="0" w:line="240" w:lineRule="auto"/>
        <w:jc w:val="both"/>
        <w:rPr>
          <w:rFonts w:ascii="Lato" w:eastAsiaTheme="minorEastAsia" w:hAnsi="Lato"/>
          <w:b/>
        </w:rPr>
      </w:pPr>
      <w:r>
        <w:rPr>
          <w:rFonts w:ascii="Lato" w:hAnsi="Lato" w:cs="Times New Roman"/>
          <w:b/>
        </w:rPr>
        <w:t>2020: 44%</w:t>
      </w:r>
    </w:p>
    <w:p w14:paraId="51BF7AE1" w14:textId="77777777" w:rsidR="006B59F8" w:rsidRDefault="006B59F8" w:rsidP="008E57A9">
      <w:pPr>
        <w:pStyle w:val="Akapitzlist"/>
        <w:numPr>
          <w:ilvl w:val="0"/>
          <w:numId w:val="228"/>
        </w:numPr>
        <w:spacing w:after="0" w:line="240" w:lineRule="auto"/>
        <w:jc w:val="both"/>
        <w:rPr>
          <w:rFonts w:ascii="Lato" w:eastAsiaTheme="minorEastAsia" w:hAnsi="Lato"/>
        </w:rPr>
      </w:pPr>
      <w:r>
        <w:rPr>
          <w:rFonts w:ascii="Lato" w:hAnsi="Lato" w:cs="Times New Roman"/>
        </w:rPr>
        <w:t>2019: 58%</w:t>
      </w:r>
    </w:p>
    <w:p w14:paraId="39D9DB1C" w14:textId="77777777" w:rsidR="006B59F8" w:rsidRDefault="006B59F8" w:rsidP="008E57A9">
      <w:pPr>
        <w:pStyle w:val="Akapitzlist"/>
        <w:numPr>
          <w:ilvl w:val="0"/>
          <w:numId w:val="228"/>
        </w:numPr>
        <w:spacing w:after="0" w:line="240" w:lineRule="auto"/>
        <w:jc w:val="both"/>
        <w:rPr>
          <w:rFonts w:ascii="Lato" w:eastAsiaTheme="minorEastAsia" w:hAnsi="Lato"/>
        </w:rPr>
      </w:pPr>
      <w:r>
        <w:rPr>
          <w:rFonts w:ascii="Lato" w:hAnsi="Lato" w:cs="Times New Roman"/>
        </w:rPr>
        <w:t>2018: 47%</w:t>
      </w:r>
    </w:p>
    <w:p w14:paraId="75B7A50C" w14:textId="77777777" w:rsidR="006B59F8" w:rsidRDefault="006B59F8" w:rsidP="006B59F8">
      <w:pPr>
        <w:spacing w:after="0"/>
        <w:jc w:val="both"/>
        <w:rPr>
          <w:rFonts w:ascii="Lato" w:hAnsi="Lato" w:cs="Times New Roman"/>
        </w:rPr>
      </w:pPr>
      <w:r>
        <w:rPr>
          <w:rFonts w:ascii="Lato" w:hAnsi="Lato" w:cs="Times New Roman"/>
          <w:b/>
          <w:bCs/>
        </w:rPr>
        <w:t xml:space="preserve">Wskaźnik W4_D </w:t>
      </w:r>
      <w:r>
        <w:rPr>
          <w:rFonts w:ascii="Lato" w:hAnsi="Lato" w:cs="Times New Roman"/>
          <w:b/>
        </w:rPr>
        <w:t>Wysokość wkładu własnego organizacji pozarządowych w zadaniach publicznych wspieranych przez GMK - wkład osobowy</w:t>
      </w:r>
      <w:r>
        <w:rPr>
          <w:rFonts w:ascii="Lato" w:hAnsi="Lato" w:cs="Times New Roman"/>
        </w:rPr>
        <w:t>, który osiągnął wartość:</w:t>
      </w:r>
    </w:p>
    <w:p w14:paraId="2143C26F" w14:textId="77777777" w:rsidR="006B59F8" w:rsidRDefault="006B59F8" w:rsidP="008E57A9">
      <w:pPr>
        <w:pStyle w:val="Akapitzlist"/>
        <w:numPr>
          <w:ilvl w:val="0"/>
          <w:numId w:val="228"/>
        </w:numPr>
        <w:spacing w:after="0" w:line="240" w:lineRule="auto"/>
        <w:jc w:val="both"/>
        <w:rPr>
          <w:rFonts w:ascii="Lato" w:eastAsiaTheme="minorEastAsia" w:hAnsi="Lato"/>
          <w:b/>
        </w:rPr>
      </w:pPr>
      <w:r>
        <w:rPr>
          <w:rFonts w:ascii="Lato" w:hAnsi="Lato" w:cs="Times New Roman"/>
          <w:b/>
        </w:rPr>
        <w:t>2020: 20,4%</w:t>
      </w:r>
    </w:p>
    <w:p w14:paraId="3F86E694" w14:textId="77777777" w:rsidR="006B59F8" w:rsidRDefault="006B59F8" w:rsidP="008E57A9">
      <w:pPr>
        <w:pStyle w:val="Akapitzlist"/>
        <w:numPr>
          <w:ilvl w:val="0"/>
          <w:numId w:val="228"/>
        </w:numPr>
        <w:spacing w:after="0" w:line="240" w:lineRule="auto"/>
        <w:jc w:val="both"/>
        <w:rPr>
          <w:rFonts w:ascii="Lato" w:eastAsiaTheme="minorEastAsia" w:hAnsi="Lato"/>
        </w:rPr>
      </w:pPr>
      <w:r>
        <w:rPr>
          <w:rFonts w:ascii="Lato" w:hAnsi="Lato" w:cs="Times New Roman"/>
        </w:rPr>
        <w:t>2019: 9,8%</w:t>
      </w:r>
    </w:p>
    <w:p w14:paraId="354895D5" w14:textId="77777777" w:rsidR="006B59F8" w:rsidRDefault="006B59F8" w:rsidP="008E57A9">
      <w:pPr>
        <w:pStyle w:val="Akapitzlist"/>
        <w:numPr>
          <w:ilvl w:val="0"/>
          <w:numId w:val="228"/>
        </w:numPr>
        <w:spacing w:after="0" w:line="240" w:lineRule="auto"/>
        <w:jc w:val="both"/>
        <w:rPr>
          <w:rFonts w:ascii="Lato" w:eastAsiaTheme="minorEastAsia" w:hAnsi="Lato"/>
        </w:rPr>
      </w:pPr>
      <w:r>
        <w:rPr>
          <w:rFonts w:ascii="Lato" w:hAnsi="Lato" w:cs="Times New Roman"/>
        </w:rPr>
        <w:t>2018: 8,9%</w:t>
      </w:r>
    </w:p>
    <w:p w14:paraId="3CA8CC98" w14:textId="77777777" w:rsidR="006B59F8" w:rsidRDefault="006B59F8" w:rsidP="006B59F8">
      <w:pPr>
        <w:spacing w:after="0"/>
        <w:jc w:val="both"/>
        <w:rPr>
          <w:rFonts w:ascii="Lato" w:hAnsi="Lato" w:cs="Times New Roman"/>
        </w:rPr>
      </w:pPr>
      <w:r>
        <w:rPr>
          <w:rFonts w:ascii="Lato" w:hAnsi="Lato" w:cs="Times New Roman"/>
        </w:rPr>
        <w:t xml:space="preserve">Dane te pozwalają na ocenę potencjału i stopnia rozwoju instytucjonalnego krakowskich organizacji pozarządowych współpracujących z Miastem. Na przestrzeni lat 2013–2020 udział wkładu własnego (finansowe środki własne) organizacji w realizację zadań publicznych wzrósł od 35% w 2013 </w:t>
      </w:r>
      <w:r>
        <w:rPr>
          <w:rFonts w:ascii="Lato" w:hAnsi="Lato" w:cs="Times New Roman"/>
          <w:b/>
          <w:bCs/>
        </w:rPr>
        <w:t xml:space="preserve">do 44% w 2020 r., </w:t>
      </w:r>
      <w:r>
        <w:rPr>
          <w:rFonts w:ascii="Lato" w:hAnsi="Lato" w:cs="Times New Roman"/>
          <w:bCs/>
        </w:rPr>
        <w:t>jednakże w 2020 r. zanotowano znaczący spadek w porównaniu do roku poprzedniego (gdzie odnotowano poziom wkładu własnego na poziomie 58%)</w:t>
      </w:r>
      <w:r>
        <w:rPr>
          <w:rFonts w:ascii="Lato" w:hAnsi="Lato" w:cs="Times New Roman"/>
        </w:rPr>
        <w:t xml:space="preserve">, utrzymuje się także trend wzrostowy wkładu osobowego od 6% w 2013 do </w:t>
      </w:r>
      <w:r>
        <w:rPr>
          <w:rFonts w:ascii="Lato" w:hAnsi="Lato" w:cs="Times New Roman"/>
          <w:b/>
          <w:bCs/>
        </w:rPr>
        <w:t>20,4% w 2020 r.</w:t>
      </w:r>
      <w:r>
        <w:rPr>
          <w:rFonts w:ascii="Lato" w:hAnsi="Lato" w:cs="Times New Roman"/>
        </w:rPr>
        <w:t xml:space="preserve"> Wartości wskaźników W3_D i W4_D wskazują, że krakowskie organizacje pozarządowe współpracujące z miastem dbają o rozwój instytucjonalny, ale należy pamiętać, że na ich wartość może mieć wpływ dostępność lub brak dostępności w danym roku zewnętrznych funduszy – rządowych lub zagranicznych, jak również nieprzewidziane okoliczności, jakimi było bez wątpienia zagrożenie epidemiczne COVID-19.</w:t>
      </w:r>
    </w:p>
    <w:p w14:paraId="32BDB03F" w14:textId="77777777" w:rsidR="006B59F8" w:rsidRDefault="006B59F8" w:rsidP="006B59F8">
      <w:pPr>
        <w:spacing w:after="0"/>
        <w:jc w:val="both"/>
        <w:rPr>
          <w:rFonts w:ascii="Lato" w:hAnsi="Lato" w:cs="Times New Roman"/>
        </w:rPr>
      </w:pPr>
    </w:p>
    <w:p w14:paraId="321F303D" w14:textId="77777777" w:rsidR="006B59F8" w:rsidRDefault="006B59F8" w:rsidP="006B59F8">
      <w:pPr>
        <w:spacing w:after="0"/>
        <w:jc w:val="both"/>
        <w:rPr>
          <w:rFonts w:ascii="Lato" w:hAnsi="Lato" w:cs="Times New Roman"/>
        </w:rPr>
      </w:pPr>
      <w:r>
        <w:rPr>
          <w:rFonts w:ascii="Lato" w:hAnsi="Lato" w:cs="Times New Roman"/>
        </w:rPr>
        <w:t xml:space="preserve">Oprócz współpracy o charakterze finansowym prowadzono m.in. konsultacje aktów prawa dotyczących obszarów działań organizacji, jak ochrona środowiska, profilaktyka uzależnień, edukacja, sprawy społeczne. Łącznie przeprowadzono z organizacjami pozarządowymi </w:t>
      </w:r>
      <w:r>
        <w:rPr>
          <w:rFonts w:ascii="Lato" w:hAnsi="Lato" w:cs="Times New Roman"/>
          <w:b/>
          <w:bCs/>
        </w:rPr>
        <w:t>10 konsultacji społecznych</w:t>
      </w:r>
      <w:r>
        <w:rPr>
          <w:rFonts w:ascii="Lato" w:hAnsi="Lato" w:cs="Times New Roman"/>
        </w:rPr>
        <w:t xml:space="preserve">, w których wzięło udział </w:t>
      </w:r>
      <w:r>
        <w:rPr>
          <w:rFonts w:ascii="Lato" w:hAnsi="Lato" w:cs="Times New Roman"/>
          <w:b/>
          <w:bCs/>
        </w:rPr>
        <w:t>286 organizacji pozarządowych.</w:t>
      </w:r>
      <w:r>
        <w:rPr>
          <w:rFonts w:ascii="Lato" w:hAnsi="Lato" w:cs="Times New Roman"/>
        </w:rPr>
        <w:t xml:space="preserve"> Analizując okres 2013–2020 widoczny jest trend wzrostowy aktywności konsultacyjnej organizacji pozarządowych od 3,2% w 2013 do </w:t>
      </w:r>
      <w:r>
        <w:rPr>
          <w:rFonts w:ascii="Lato" w:hAnsi="Lato" w:cs="Times New Roman"/>
          <w:b/>
          <w:bCs/>
        </w:rPr>
        <w:t xml:space="preserve">23,8% w 2020 roku. </w:t>
      </w:r>
      <w:r>
        <w:rPr>
          <w:rFonts w:ascii="Lato" w:hAnsi="Lato" w:cs="Times New Roman"/>
        </w:rPr>
        <w:t>Powyższe potwierdza słuszność i potrzebę dalszego budowania kapitału relacyjnego z trzecim sektorem i wzmacniania instrumentów współpracy międzysektorowej.</w:t>
      </w:r>
    </w:p>
    <w:p w14:paraId="083CD4ED" w14:textId="77777777" w:rsidR="006B59F8" w:rsidRDefault="006B59F8" w:rsidP="006B59F8">
      <w:pPr>
        <w:spacing w:after="0"/>
        <w:jc w:val="both"/>
        <w:rPr>
          <w:rFonts w:ascii="Lato" w:hAnsi="Lato" w:cs="Times New Roman"/>
        </w:rPr>
      </w:pPr>
      <w:r>
        <w:rPr>
          <w:rFonts w:ascii="Lato" w:hAnsi="Lato" w:cs="Times New Roman"/>
        </w:rPr>
        <w:t xml:space="preserve">Inną formą współpracy było udostępnianie pomieszczeń na spotkania lub pracę biurową. Krakowskie organizacje pozarządowe miały w 2020 roku możliwość nieodpłatnego korzystania z 2 sal (szkoleniowo-konferencyjnych) w uruchomionym w roku 2020 Centrum Obywatelskim na os. Centrum C10 oraz 2 sal konferencyjno-seminaryjnych w Centrum Obywatelskim przy ul. W. Reymonta 20, jak również sali konferencyjnej w Miejskim Centrum Dialogu przy ul. Brackiej 10. W </w:t>
      </w:r>
      <w:r>
        <w:rPr>
          <w:rFonts w:ascii="Lato" w:hAnsi="Lato" w:cs="Times New Roman"/>
          <w:b/>
          <w:bCs/>
        </w:rPr>
        <w:t>roku 2020</w:t>
      </w:r>
      <w:r>
        <w:rPr>
          <w:rFonts w:ascii="Lato" w:hAnsi="Lato" w:cs="Times New Roman"/>
        </w:rPr>
        <w:t xml:space="preserve"> udostępniono sale </w:t>
      </w:r>
      <w:r>
        <w:rPr>
          <w:rFonts w:ascii="Lato" w:hAnsi="Lato" w:cs="Times New Roman"/>
          <w:b/>
          <w:bCs/>
        </w:rPr>
        <w:t>232</w:t>
      </w:r>
      <w:r>
        <w:rPr>
          <w:rFonts w:ascii="Lato" w:hAnsi="Lato" w:cs="Times New Roman"/>
        </w:rPr>
        <w:t xml:space="preserve"> razy. Natomiast w 2019 r</w:t>
      </w:r>
      <w:r>
        <w:rPr>
          <w:rFonts w:ascii="Lato" w:hAnsi="Lato" w:cs="Times New Roman"/>
          <w:b/>
          <w:bCs/>
        </w:rPr>
        <w:t>.</w:t>
      </w:r>
      <w:r>
        <w:rPr>
          <w:rFonts w:ascii="Lato" w:hAnsi="Lato" w:cs="Times New Roman"/>
        </w:rPr>
        <w:t xml:space="preserve"> łącznie udostępniono sale 1 089 razy</w:t>
      </w:r>
      <w:r>
        <w:rPr>
          <w:rFonts w:ascii="Lato" w:hAnsi="Lato" w:cs="Times New Roman"/>
          <w:b/>
          <w:bCs/>
        </w:rPr>
        <w:t xml:space="preserve">. </w:t>
      </w:r>
      <w:r>
        <w:rPr>
          <w:rFonts w:ascii="Lato" w:hAnsi="Lato" w:cs="Times New Roman"/>
        </w:rPr>
        <w:t xml:space="preserve">Spadek liczby udostępnianych przestrzeni ma bezpośredni związek z wprowadzonymi na terenie kraju obostrzeniami związanymi z pandemią COVID-19. </w:t>
      </w:r>
    </w:p>
    <w:p w14:paraId="12F40E89" w14:textId="20C12EC3" w:rsidR="0035138C" w:rsidRPr="00BA2DD4" w:rsidRDefault="0035138C" w:rsidP="006B59F8">
      <w:pPr>
        <w:spacing w:after="0"/>
        <w:jc w:val="both"/>
        <w:rPr>
          <w:rFonts w:ascii="Lato" w:hAnsi="Lato" w:cs="Times New Roman"/>
          <w:highlight w:val="yellow"/>
        </w:rPr>
      </w:pPr>
    </w:p>
    <w:p w14:paraId="7B26B932" w14:textId="77777777" w:rsidR="0035138C" w:rsidRPr="006B59F8" w:rsidRDefault="0035138C" w:rsidP="009328D6">
      <w:pPr>
        <w:pStyle w:val="Nagwek4"/>
      </w:pPr>
      <w:bookmarkStart w:id="177" w:name="_Toc8736434"/>
      <w:bookmarkStart w:id="178" w:name="_Toc8911683"/>
      <w:bookmarkStart w:id="179" w:name="_Toc8985117"/>
      <w:bookmarkStart w:id="180" w:name="_Toc10018692"/>
      <w:r w:rsidRPr="006B59F8">
        <w:t>IV.3.2.3</w:t>
      </w:r>
      <w:r w:rsidR="00224609" w:rsidRPr="006B59F8">
        <w:t>.</w:t>
      </w:r>
      <w:r w:rsidRPr="006B59F8">
        <w:t xml:space="preserve"> Usługa publiczna D-3 Funkcjonowanie mechanizmów demokracji</w:t>
      </w:r>
      <w:bookmarkEnd w:id="177"/>
      <w:bookmarkEnd w:id="178"/>
      <w:bookmarkEnd w:id="179"/>
      <w:bookmarkEnd w:id="180"/>
    </w:p>
    <w:p w14:paraId="3048BA75" w14:textId="77777777" w:rsidR="0035138C" w:rsidRPr="00BA2DD4" w:rsidRDefault="0035138C" w:rsidP="0035138C">
      <w:pPr>
        <w:spacing w:after="0"/>
        <w:jc w:val="both"/>
        <w:rPr>
          <w:rFonts w:ascii="Lato" w:hAnsi="Lato" w:cs="Times New Roman"/>
          <w:highlight w:val="yellow"/>
        </w:rPr>
      </w:pPr>
    </w:p>
    <w:p w14:paraId="42FF25E6" w14:textId="77777777" w:rsidR="006B59F8" w:rsidRDefault="006B59F8" w:rsidP="006B59F8">
      <w:pPr>
        <w:spacing w:after="0"/>
        <w:jc w:val="both"/>
        <w:rPr>
          <w:rFonts w:ascii="Lato" w:hAnsi="Lato" w:cs="Times New Roman"/>
        </w:rPr>
      </w:pPr>
      <w:r>
        <w:rPr>
          <w:rFonts w:ascii="Lato" w:hAnsi="Lato" w:cs="Times New Roman"/>
        </w:rPr>
        <w:t xml:space="preserve">W ramach usługi Miasto wspiera działania dotyczące tworzenia nowych organizacji pozarządowych (fundacji, stowarzyszeń oraz stowarzyszeń zwykłych), zgromadzeń publicznych, a także aktywność mieszkańców w wyborach (samorządowych, krajowych, referendach). </w:t>
      </w:r>
    </w:p>
    <w:p w14:paraId="515DBC66" w14:textId="1A0CA2B5" w:rsidR="006B59F8" w:rsidRDefault="006B59F8" w:rsidP="006B59F8">
      <w:pPr>
        <w:spacing w:after="0"/>
        <w:jc w:val="both"/>
        <w:rPr>
          <w:rFonts w:ascii="Lato" w:hAnsi="Lato" w:cs="Times New Roman"/>
        </w:rPr>
      </w:pPr>
      <w:r>
        <w:rPr>
          <w:rFonts w:ascii="Lato" w:hAnsi="Lato" w:cs="Times New Roman"/>
        </w:rPr>
        <w:lastRenderedPageBreak/>
        <w:t xml:space="preserve">Odnotowano spadek o prawie 38 punktów procentowych wskaźnika dotyczącego listy zgłoszonych zgromadzeń publicznych </w:t>
      </w:r>
      <w:r>
        <w:rPr>
          <w:rFonts w:ascii="Lato" w:hAnsi="Lato" w:cs="Times New Roman"/>
          <w:b/>
          <w:bCs/>
        </w:rPr>
        <w:t xml:space="preserve">w 2020 roku </w:t>
      </w:r>
      <w:r>
        <w:rPr>
          <w:rFonts w:ascii="Lato" w:hAnsi="Lato" w:cs="Times New Roman"/>
          <w:bCs/>
        </w:rPr>
        <w:t>(</w:t>
      </w:r>
      <w:r>
        <w:rPr>
          <w:rFonts w:ascii="Lato" w:hAnsi="Lato" w:cs="Times New Roman"/>
          <w:b/>
          <w:bCs/>
        </w:rPr>
        <w:t>523</w:t>
      </w:r>
      <w:r>
        <w:rPr>
          <w:rFonts w:ascii="Lato" w:hAnsi="Lato" w:cs="Times New Roman"/>
        </w:rPr>
        <w:t xml:space="preserve"> w porównaniu z 842 w roku 2019 i 564 w roku 2018). </w:t>
      </w:r>
      <w:r>
        <w:rPr>
          <w:rFonts w:ascii="Lato" w:hAnsi="Lato"/>
        </w:rPr>
        <w:t>Mając na względzie pandemię COVID-19, oraz wprowadzony od 20 marca 2020 r</w:t>
      </w:r>
      <w:r w:rsidR="002E594D">
        <w:rPr>
          <w:rFonts w:ascii="Lato" w:hAnsi="Lato"/>
        </w:rPr>
        <w:t>oku</w:t>
      </w:r>
      <w:r>
        <w:rPr>
          <w:rFonts w:ascii="Lato" w:hAnsi="Lato"/>
        </w:rPr>
        <w:t xml:space="preserve"> na terenie Rzeczypospolitej Polskiej stan epidemii, należy ocenić, iż aktywność mieszkańców w organizacji zgromadzeń publicznych, zbliżona do wyniku odnotowanego w roku 2018 była znacząca.  </w:t>
      </w:r>
    </w:p>
    <w:p w14:paraId="141178B6" w14:textId="77777777" w:rsidR="006B59F8" w:rsidRDefault="006B59F8" w:rsidP="006B59F8">
      <w:pPr>
        <w:spacing w:after="0"/>
        <w:jc w:val="both"/>
        <w:rPr>
          <w:rFonts w:ascii="Lato" w:hAnsi="Lato" w:cs="Times New Roman"/>
        </w:rPr>
      </w:pPr>
      <w:r>
        <w:rPr>
          <w:rFonts w:ascii="Lato" w:hAnsi="Lato" w:cs="Times New Roman"/>
        </w:rPr>
        <w:t xml:space="preserve">Liczba </w:t>
      </w:r>
      <w:r>
        <w:rPr>
          <w:rFonts w:ascii="Lato" w:hAnsi="Lato" w:cs="Times New Roman"/>
          <w:b/>
          <w:bCs/>
        </w:rPr>
        <w:t>zarejestrowanych organizacji pozarządowych</w:t>
      </w:r>
      <w:r>
        <w:rPr>
          <w:rFonts w:ascii="Lato" w:hAnsi="Lato" w:cs="Times New Roman"/>
        </w:rPr>
        <w:t xml:space="preserve"> nieznacznie wzrosła, z poziomu </w:t>
      </w:r>
      <w:r>
        <w:rPr>
          <w:rFonts w:ascii="Lato" w:hAnsi="Lato" w:cs="Times New Roman"/>
          <w:bCs/>
        </w:rPr>
        <w:t>5,931</w:t>
      </w:r>
      <w:r>
        <w:rPr>
          <w:rFonts w:ascii="Lato" w:hAnsi="Lato" w:cs="Times New Roman"/>
          <w:b/>
          <w:bCs/>
        </w:rPr>
        <w:t xml:space="preserve"> </w:t>
      </w:r>
      <w:r>
        <w:rPr>
          <w:rFonts w:ascii="Lato" w:hAnsi="Lato" w:cs="Times New Roman"/>
        </w:rPr>
        <w:t xml:space="preserve">na 1 000 mieszkańców do poziomu </w:t>
      </w:r>
      <w:r>
        <w:rPr>
          <w:rFonts w:ascii="Lato" w:hAnsi="Lato" w:cs="Times New Roman"/>
          <w:b/>
        </w:rPr>
        <w:t>6,611</w:t>
      </w:r>
      <w:r>
        <w:rPr>
          <w:rFonts w:ascii="Lato" w:hAnsi="Lato" w:cs="Times New Roman"/>
        </w:rPr>
        <w:t xml:space="preserve"> </w:t>
      </w:r>
      <w:r>
        <w:rPr>
          <w:rFonts w:ascii="Lato" w:hAnsi="Lato" w:cs="Times New Roman"/>
          <w:b/>
          <w:bCs/>
        </w:rPr>
        <w:t>na 1 000 mieszkańców</w:t>
      </w:r>
      <w:r>
        <w:rPr>
          <w:rFonts w:ascii="Lato" w:hAnsi="Lato" w:cs="Times New Roman"/>
        </w:rPr>
        <w:t xml:space="preserve">, co jest zbliżone do poziomu odnotowanego w roku 2017 (6,399) i 2018 (6,124). </w:t>
      </w:r>
    </w:p>
    <w:p w14:paraId="7D50A7EB" w14:textId="77777777" w:rsidR="006B59F8" w:rsidRDefault="006B59F8" w:rsidP="006B59F8">
      <w:pPr>
        <w:spacing w:after="0"/>
        <w:jc w:val="both"/>
        <w:rPr>
          <w:rFonts w:ascii="Lato" w:hAnsi="Lato" w:cs="Times New Roman"/>
        </w:rPr>
      </w:pPr>
    </w:p>
    <w:p w14:paraId="719837E6" w14:textId="082DB90E" w:rsidR="0035138C" w:rsidRPr="006B59F8" w:rsidRDefault="006B59F8" w:rsidP="0035138C">
      <w:pPr>
        <w:spacing w:after="0"/>
        <w:jc w:val="both"/>
        <w:rPr>
          <w:rFonts w:ascii="Lato" w:hAnsi="Lato"/>
        </w:rPr>
      </w:pPr>
      <w:r>
        <w:rPr>
          <w:rFonts w:ascii="Lato" w:hAnsi="Lato"/>
        </w:rPr>
        <w:t xml:space="preserve">W wyborach powszechnych prezydenckich, które odbyły się w czerwcu i lipcu 2020 roku, ważną kartę do głosowania oddało w Krakowie w pierwszej turze </w:t>
      </w:r>
      <w:r>
        <w:rPr>
          <w:rFonts w:ascii="Lato" w:hAnsi="Lato"/>
          <w:b/>
          <w:bCs/>
        </w:rPr>
        <w:t>433 674 mieszkańców</w:t>
      </w:r>
      <w:r>
        <w:rPr>
          <w:rFonts w:ascii="Lato" w:hAnsi="Lato"/>
        </w:rPr>
        <w:t xml:space="preserve"> spośród 606 178 uprawnionych do głosowania, a w drugiej turze </w:t>
      </w:r>
      <w:r>
        <w:rPr>
          <w:rFonts w:ascii="Lato" w:hAnsi="Lato"/>
          <w:b/>
        </w:rPr>
        <w:t>444 119 mieszkańców</w:t>
      </w:r>
      <w:r>
        <w:rPr>
          <w:rFonts w:ascii="Lato" w:hAnsi="Lato"/>
        </w:rPr>
        <w:t xml:space="preserve"> spośród 602</w:t>
      </w:r>
      <w:r w:rsidR="002E594D">
        <w:rPr>
          <w:rFonts w:ascii="Lato" w:hAnsi="Lato"/>
        </w:rPr>
        <w:t> </w:t>
      </w:r>
      <w:r>
        <w:rPr>
          <w:rFonts w:ascii="Lato" w:hAnsi="Lato"/>
        </w:rPr>
        <w:t xml:space="preserve">006 uprawnionych do głosowania. Frekwencja wyniosła 71,54% w pierwszej turze i </w:t>
      </w:r>
      <w:r>
        <w:rPr>
          <w:rFonts w:ascii="Lato" w:hAnsi="Lato"/>
          <w:bCs/>
        </w:rPr>
        <w:t>73,77%</w:t>
      </w:r>
      <w:r>
        <w:rPr>
          <w:rFonts w:ascii="Lato" w:hAnsi="Lato"/>
        </w:rPr>
        <w:t xml:space="preserve"> w drugiej turze. </w:t>
      </w:r>
    </w:p>
    <w:p w14:paraId="54D4AFED" w14:textId="77777777" w:rsidR="0035138C" w:rsidRPr="00BA2DD4" w:rsidRDefault="0035138C" w:rsidP="0035138C">
      <w:pPr>
        <w:spacing w:after="0"/>
        <w:jc w:val="both"/>
        <w:rPr>
          <w:rFonts w:ascii="Lato" w:hAnsi="Lato"/>
          <w:highlight w:val="yellow"/>
        </w:rPr>
      </w:pPr>
    </w:p>
    <w:p w14:paraId="02E323AF" w14:textId="77777777" w:rsidR="0035138C" w:rsidRPr="006B59F8" w:rsidRDefault="0035138C" w:rsidP="009328D6">
      <w:pPr>
        <w:pStyle w:val="Nagwek4"/>
        <w:jc w:val="both"/>
      </w:pPr>
      <w:bookmarkStart w:id="181" w:name="_Toc8736435"/>
      <w:bookmarkStart w:id="182" w:name="_Toc8911684"/>
      <w:bookmarkStart w:id="183" w:name="_Toc8985118"/>
      <w:bookmarkStart w:id="184" w:name="_Toc10018693"/>
      <w:r w:rsidRPr="006B59F8">
        <w:t>IV.3.2.4</w:t>
      </w:r>
      <w:r w:rsidR="00224609" w:rsidRPr="006B59F8">
        <w:t>.</w:t>
      </w:r>
      <w:r w:rsidRPr="006B59F8">
        <w:t xml:space="preserve"> Usługa publiczna D-4 Kształtowanie postaw obywatelskich wśród dzieci i</w:t>
      </w:r>
      <w:r w:rsidR="009328D6" w:rsidRPr="006B59F8">
        <w:t> </w:t>
      </w:r>
      <w:r w:rsidRPr="006B59F8">
        <w:t>młodzieży</w:t>
      </w:r>
      <w:bookmarkEnd w:id="181"/>
      <w:bookmarkEnd w:id="182"/>
      <w:bookmarkEnd w:id="183"/>
      <w:bookmarkEnd w:id="184"/>
    </w:p>
    <w:p w14:paraId="0FBA7733" w14:textId="77777777" w:rsidR="0035138C" w:rsidRPr="00BA2DD4" w:rsidRDefault="0035138C" w:rsidP="0035138C">
      <w:pPr>
        <w:spacing w:after="0"/>
        <w:jc w:val="both"/>
        <w:rPr>
          <w:rFonts w:ascii="Lato" w:hAnsi="Lato" w:cs="Times New Roman"/>
          <w:highlight w:val="yellow"/>
        </w:rPr>
      </w:pPr>
    </w:p>
    <w:p w14:paraId="13693E00" w14:textId="77777777" w:rsidR="006B59F8" w:rsidRDefault="006B59F8" w:rsidP="006B59F8">
      <w:pPr>
        <w:spacing w:after="0"/>
        <w:jc w:val="both"/>
        <w:rPr>
          <w:rFonts w:ascii="Lato" w:hAnsi="Lato" w:cs="Times New Roman"/>
        </w:rPr>
      </w:pPr>
      <w:bookmarkStart w:id="185" w:name="_Toc8736438"/>
      <w:bookmarkStart w:id="186" w:name="_Toc8911687"/>
      <w:bookmarkStart w:id="187" w:name="_Toc8985121"/>
      <w:bookmarkStart w:id="188" w:name="_Toc9678831"/>
      <w:bookmarkStart w:id="189" w:name="_Toc10018694"/>
      <w:bookmarkStart w:id="190" w:name="_Toc41897630"/>
      <w:r>
        <w:rPr>
          <w:rFonts w:ascii="Lato" w:hAnsi="Lato" w:cs="Times New Roman"/>
        </w:rPr>
        <w:t xml:space="preserve">Wskaźniki dla Dziedziny pokazują duże różnice poziomu zaangażowania obywatelskiego dzieci i młodzieży w kolejnych latach. </w:t>
      </w:r>
    </w:p>
    <w:p w14:paraId="477C4623" w14:textId="77777777" w:rsidR="006B59F8" w:rsidRDefault="006B59F8" w:rsidP="006B59F8">
      <w:pPr>
        <w:spacing w:after="0"/>
        <w:jc w:val="both"/>
        <w:rPr>
          <w:rFonts w:ascii="Lato" w:hAnsi="Lato" w:cs="Times New Roman"/>
        </w:rPr>
      </w:pPr>
    </w:p>
    <w:p w14:paraId="059B9924" w14:textId="4A00426F" w:rsidR="006B59F8" w:rsidRDefault="006B59F8" w:rsidP="006B59F8">
      <w:pPr>
        <w:jc w:val="both"/>
        <w:rPr>
          <w:rFonts w:ascii="Lato" w:hAnsi="Lato" w:cs="Times New Roman"/>
        </w:rPr>
      </w:pPr>
      <w:r w:rsidRPr="0935961B">
        <w:rPr>
          <w:rFonts w:ascii="Lato" w:hAnsi="Lato" w:cs="Times New Roman"/>
        </w:rPr>
        <w:t xml:space="preserve">W roku 2020 zaprzestano monitorowania wskaźnika W12_D Udział dzieci i młodzieży w budowaniu samorządu uczniowskiego na poziomie szkół podstawowych. Wskaźnik przyjmuje nierówne wartości, co ma związek ze zmianą liczby uczniów w szkołach podstawowych ze względu na reformę systemu oświaty. Ponadto pozyskanie odpowiednich danych ze szkół niepublicznych jest utrudnione. Wskaźnik ten dotyczył poprzedniego programu Młody Kraków, którego realizację zakończono w 2018 r. Podobnie, wskaźnik W14_D Udział dzieci i młodzieży w budowaniu samorządu uczniowskiego - szkoły ponadgimnazjalne, nie jest już obliczany. </w:t>
      </w:r>
    </w:p>
    <w:p w14:paraId="3D4EA72F" w14:textId="77777777" w:rsidR="006B59F8" w:rsidRDefault="006B59F8" w:rsidP="006B59F8">
      <w:pPr>
        <w:jc w:val="both"/>
        <w:rPr>
          <w:rFonts w:ascii="Lato" w:hAnsi="Lato" w:cs="Times New Roman"/>
        </w:rPr>
      </w:pPr>
      <w:bookmarkStart w:id="191" w:name="_Hlk70668865"/>
      <w:r>
        <w:rPr>
          <w:rFonts w:ascii="Lato" w:hAnsi="Lato" w:cs="Times New Roman"/>
        </w:rPr>
        <w:t>Wskaźnik W13_D Udział dzieci i młodzieży w budowaniu samorządu uczniowskiego – gimnazja dotyczy gimnazjów, a więc nie jest możliwy do monitorowania ze względu na ich likwidację.</w:t>
      </w:r>
    </w:p>
    <w:bookmarkEnd w:id="191"/>
    <w:p w14:paraId="0D709D41" w14:textId="77777777" w:rsidR="006B59F8" w:rsidRDefault="006B59F8" w:rsidP="006B59F8">
      <w:pPr>
        <w:spacing w:after="0"/>
        <w:jc w:val="both"/>
        <w:rPr>
          <w:rFonts w:ascii="Lato" w:hAnsi="Lato" w:cs="Times New Roman"/>
        </w:rPr>
      </w:pPr>
    </w:p>
    <w:p w14:paraId="344D7EA9" w14:textId="77777777" w:rsidR="006B59F8" w:rsidRDefault="006B59F8" w:rsidP="006B59F8">
      <w:pPr>
        <w:spacing w:after="0"/>
        <w:jc w:val="both"/>
        <w:rPr>
          <w:rFonts w:ascii="Lato" w:hAnsi="Lato" w:cs="Times New Roman"/>
        </w:rPr>
      </w:pPr>
      <w:r>
        <w:rPr>
          <w:rFonts w:ascii="Lato" w:hAnsi="Lato" w:cs="Times New Roman"/>
        </w:rPr>
        <w:t>W dalszym ciągu odczuwalne są konsekwencje zmian systemowych związanych z reformą edukacji i likwidacją szkół gimnazjalnych. Mimo to w 2020 r. wzrósł znacznie udział ludzi młodych w realizacji projektów kształtujących wśród dzieci i młodzieży postawy obywatelskie. W 2020 roku zrealizowano 209 projektów kształtujących postawy obywatelskie wśród dzieci i młodzieży (takich projektów w roku 2019 zrealizowano 99</w:t>
      </w:r>
      <w:r>
        <w:rPr>
          <w:rFonts w:ascii="Lato" w:hAnsi="Lato" w:cs="Times New Roman"/>
          <w:bCs/>
        </w:rPr>
        <w:t>)</w:t>
      </w:r>
      <w:r>
        <w:rPr>
          <w:rFonts w:ascii="Lato" w:hAnsi="Lato" w:cs="Times New Roman"/>
          <w:b/>
          <w:bCs/>
        </w:rPr>
        <w:t xml:space="preserve">. </w:t>
      </w:r>
      <w:r>
        <w:rPr>
          <w:rFonts w:ascii="Lato" w:hAnsi="Lato" w:cs="Times New Roman"/>
        </w:rPr>
        <w:t xml:space="preserve">Warto podkreślić, że 40 z nich zostały złożone i zrealizowane przez młodzież w wieku 13-26 lat w ramach VII edycji Budżetu obywatelskiego Miasta Krakowa. Tym samym wartość wskaźnika </w:t>
      </w:r>
      <w:r>
        <w:rPr>
          <w:rFonts w:ascii="Lato" w:hAnsi="Lato" w:cs="Times New Roman"/>
          <w:b/>
          <w:bCs/>
        </w:rPr>
        <w:t>W20_D Projekty kształtujące postawy obywatelskie wśród dzieci i młodzieży</w:t>
      </w:r>
      <w:r>
        <w:rPr>
          <w:rFonts w:ascii="Lato" w:hAnsi="Lato" w:cs="Times New Roman"/>
        </w:rPr>
        <w:t xml:space="preserve"> wyniosła odpowiednio: </w:t>
      </w:r>
    </w:p>
    <w:p w14:paraId="1C00EE24" w14:textId="77777777" w:rsidR="006B59F8" w:rsidRDefault="006B59F8" w:rsidP="008E57A9">
      <w:pPr>
        <w:pStyle w:val="Akapitzlist"/>
        <w:numPr>
          <w:ilvl w:val="0"/>
          <w:numId w:val="229"/>
        </w:numPr>
        <w:spacing w:after="0" w:line="240" w:lineRule="auto"/>
        <w:jc w:val="both"/>
        <w:rPr>
          <w:rFonts w:ascii="Lato" w:eastAsiaTheme="minorEastAsia" w:hAnsi="Lato"/>
          <w:color w:val="000000" w:themeColor="text1"/>
        </w:rPr>
      </w:pPr>
      <w:r>
        <w:rPr>
          <w:rFonts w:ascii="Lato" w:hAnsi="Lato" w:cs="Times New Roman"/>
          <w:b/>
          <w:bCs/>
          <w:color w:val="000000" w:themeColor="text1"/>
        </w:rPr>
        <w:t>2020: 169</w:t>
      </w:r>
    </w:p>
    <w:p w14:paraId="6ABC9F43" w14:textId="77777777" w:rsidR="006B59F8" w:rsidRDefault="006B59F8" w:rsidP="008E57A9">
      <w:pPr>
        <w:pStyle w:val="Akapitzlist"/>
        <w:numPr>
          <w:ilvl w:val="0"/>
          <w:numId w:val="229"/>
        </w:numPr>
        <w:spacing w:after="0" w:line="240" w:lineRule="auto"/>
        <w:jc w:val="both"/>
        <w:rPr>
          <w:rFonts w:ascii="Lato" w:eastAsiaTheme="minorEastAsia" w:hAnsi="Lato"/>
          <w:color w:val="000000" w:themeColor="text1"/>
        </w:rPr>
      </w:pPr>
      <w:r>
        <w:rPr>
          <w:rFonts w:ascii="Lato" w:hAnsi="Lato" w:cs="Times New Roman"/>
          <w:bCs/>
          <w:color w:val="000000" w:themeColor="text1"/>
        </w:rPr>
        <w:t>2019: 25</w:t>
      </w:r>
    </w:p>
    <w:p w14:paraId="6136B26B" w14:textId="77777777" w:rsidR="006B59F8" w:rsidRDefault="006B59F8" w:rsidP="008E57A9">
      <w:pPr>
        <w:pStyle w:val="Akapitzlist"/>
        <w:numPr>
          <w:ilvl w:val="0"/>
          <w:numId w:val="229"/>
        </w:numPr>
        <w:spacing w:after="0" w:line="240" w:lineRule="auto"/>
        <w:jc w:val="both"/>
        <w:rPr>
          <w:rFonts w:ascii="Lato" w:hAnsi="Lato"/>
        </w:rPr>
      </w:pPr>
      <w:r>
        <w:rPr>
          <w:rFonts w:ascii="Lato" w:hAnsi="Lato" w:cs="Times New Roman"/>
        </w:rPr>
        <w:t>2018: 29</w:t>
      </w:r>
    </w:p>
    <w:p w14:paraId="0A678DFD" w14:textId="77777777" w:rsidR="006B59F8" w:rsidRDefault="006B59F8" w:rsidP="006B59F8">
      <w:pPr>
        <w:spacing w:after="0"/>
        <w:jc w:val="both"/>
        <w:rPr>
          <w:rFonts w:ascii="Lato" w:hAnsi="Lato" w:cs="Times New Roman"/>
        </w:rPr>
      </w:pPr>
    </w:p>
    <w:p w14:paraId="41BED197" w14:textId="50BE47BD" w:rsidR="006B59F8" w:rsidRDefault="006B59F8" w:rsidP="006B59F8">
      <w:pPr>
        <w:spacing w:after="0"/>
        <w:jc w:val="both"/>
        <w:rPr>
          <w:rFonts w:ascii="Lato" w:hAnsi="Lato" w:cs="Times New Roman"/>
        </w:rPr>
      </w:pPr>
      <w:r w:rsidRPr="4DD411D8">
        <w:rPr>
          <w:rFonts w:ascii="Lato" w:hAnsi="Lato" w:cs="Times New Roman"/>
        </w:rPr>
        <w:t xml:space="preserve">Aktywność młodzieży w ramach Budżetu obywatelskiego w roku </w:t>
      </w:r>
      <w:r w:rsidRPr="4DD411D8">
        <w:rPr>
          <w:rFonts w:ascii="Lato" w:hAnsi="Lato" w:cs="Times New Roman"/>
          <w:b/>
          <w:bCs/>
        </w:rPr>
        <w:t xml:space="preserve">2020 </w:t>
      </w:r>
      <w:r w:rsidRPr="4DD411D8">
        <w:rPr>
          <w:rFonts w:ascii="Lato" w:hAnsi="Lato" w:cs="Times New Roman"/>
        </w:rPr>
        <w:t xml:space="preserve">nieco zmalała. Zgodnie ze wskaźnikiem </w:t>
      </w:r>
      <w:r w:rsidRPr="4DD411D8">
        <w:rPr>
          <w:rFonts w:ascii="Lato" w:hAnsi="Lato" w:cs="Times New Roman"/>
          <w:b/>
          <w:bCs/>
        </w:rPr>
        <w:t>W34_D</w:t>
      </w:r>
      <w:r w:rsidRPr="4DD411D8">
        <w:rPr>
          <w:rFonts w:ascii="Lato" w:hAnsi="Lato" w:cs="Times New Roman"/>
        </w:rPr>
        <w:t xml:space="preserve"> </w:t>
      </w:r>
      <w:r w:rsidRPr="4DD411D8">
        <w:rPr>
          <w:rFonts w:ascii="Lato" w:hAnsi="Lato" w:cs="Times New Roman"/>
          <w:b/>
          <w:bCs/>
        </w:rPr>
        <w:t xml:space="preserve">Zaangażowanie osób młodych w przygotowanie projektów </w:t>
      </w:r>
      <w:r w:rsidR="2F89990F" w:rsidRPr="4DD411D8">
        <w:rPr>
          <w:rFonts w:ascii="Lato" w:hAnsi="Lato" w:cs="Times New Roman"/>
          <w:b/>
          <w:bCs/>
        </w:rPr>
        <w:t>b</w:t>
      </w:r>
      <w:r w:rsidRPr="4DD411D8">
        <w:rPr>
          <w:rFonts w:ascii="Lato" w:hAnsi="Lato" w:cs="Times New Roman"/>
          <w:b/>
          <w:bCs/>
        </w:rPr>
        <w:t xml:space="preserve">udżetu </w:t>
      </w:r>
      <w:r w:rsidR="7666C626" w:rsidRPr="4DD411D8">
        <w:rPr>
          <w:rFonts w:ascii="Lato" w:hAnsi="Lato" w:cs="Times New Roman"/>
          <w:b/>
          <w:bCs/>
        </w:rPr>
        <w:lastRenderedPageBreak/>
        <w:t>o</w:t>
      </w:r>
      <w:r w:rsidRPr="4DD411D8">
        <w:rPr>
          <w:rFonts w:ascii="Lato" w:hAnsi="Lato" w:cs="Times New Roman"/>
          <w:b/>
          <w:bCs/>
        </w:rPr>
        <w:t>bywatelskiego</w:t>
      </w:r>
      <w:r w:rsidRPr="4DD411D8">
        <w:rPr>
          <w:rFonts w:ascii="Lato" w:hAnsi="Lato" w:cs="Times New Roman"/>
        </w:rPr>
        <w:t xml:space="preserve"> była na poziomie </w:t>
      </w:r>
      <w:r w:rsidRPr="4DD411D8">
        <w:rPr>
          <w:rFonts w:ascii="Lato" w:hAnsi="Lato" w:cs="Times New Roman"/>
          <w:b/>
          <w:bCs/>
        </w:rPr>
        <w:t>40 projektów</w:t>
      </w:r>
      <w:r w:rsidRPr="4DD411D8">
        <w:rPr>
          <w:rFonts w:ascii="Lato" w:hAnsi="Lato" w:cs="Times New Roman"/>
        </w:rPr>
        <w:t xml:space="preserve">. W roku 2019 młodzież w wieku 13-26 lat w ramach Budżetu obywatelskiego Miasta Krakowa złożyła 74 projekty. </w:t>
      </w:r>
    </w:p>
    <w:p w14:paraId="507B6DEA" w14:textId="77777777" w:rsidR="006B59F8" w:rsidRDefault="006B59F8" w:rsidP="006B59F8">
      <w:pPr>
        <w:spacing w:after="0"/>
        <w:jc w:val="both"/>
        <w:rPr>
          <w:rFonts w:ascii="Lato" w:hAnsi="Lato" w:cs="Times New Roman"/>
        </w:rPr>
      </w:pPr>
    </w:p>
    <w:p w14:paraId="2A347E9A" w14:textId="77777777" w:rsidR="006B59F8" w:rsidRDefault="006B59F8" w:rsidP="006B59F8">
      <w:pPr>
        <w:spacing w:after="0"/>
        <w:jc w:val="both"/>
        <w:rPr>
          <w:rFonts w:ascii="Lato" w:hAnsi="Lato" w:cs="Times New Roman"/>
        </w:rPr>
      </w:pPr>
      <w:r>
        <w:rPr>
          <w:rFonts w:ascii="Lato" w:hAnsi="Lato" w:cs="Times New Roman"/>
        </w:rPr>
        <w:t>Z perspektywy rozwoju demokracji lokalnej, wymiar edukacji obywatelskiej wydaje się kluczowy, więc GMK wzmacnia działania w tym zakresie, realizując więcej projektów, przedsięwzięć, kampanii promujących postawy obywatelskie dzieci i młodzieży. Od roku 2019 jest to możliwe dzięki nowemu programowi „</w:t>
      </w:r>
      <w:r>
        <w:rPr>
          <w:rFonts w:ascii="Lato" w:hAnsi="Lato" w:cs="Times New Roman"/>
          <w:b/>
          <w:bCs/>
        </w:rPr>
        <w:t>Młody Kraków 2.0”</w:t>
      </w:r>
      <w:r>
        <w:rPr>
          <w:rFonts w:ascii="Lato" w:hAnsi="Lato" w:cs="Times New Roman"/>
        </w:rPr>
        <w:t>.</w:t>
      </w:r>
    </w:p>
    <w:p w14:paraId="3AE9B68F" w14:textId="77777777" w:rsidR="006B59F8" w:rsidRDefault="006B59F8" w:rsidP="006B59F8">
      <w:pPr>
        <w:spacing w:after="0"/>
        <w:jc w:val="both"/>
        <w:rPr>
          <w:rFonts w:ascii="Lato" w:hAnsi="Lato" w:cs="Times New Roman"/>
        </w:rPr>
      </w:pPr>
    </w:p>
    <w:p w14:paraId="330D52E8" w14:textId="0AB579DC" w:rsidR="006B59F8" w:rsidRDefault="006B59F8" w:rsidP="006B59F8">
      <w:pPr>
        <w:pStyle w:val="Podtytu"/>
        <w:spacing w:after="0"/>
      </w:pPr>
      <w:r>
        <w:t>Program aktywnego uczestnictwa młodzieży w życiu miasta „Młody Kraków 2.0” na lata 201</w:t>
      </w:r>
      <w:r w:rsidR="218D7579">
        <w:t>9</w:t>
      </w:r>
      <w:r>
        <w:t xml:space="preserve">-2023 </w:t>
      </w:r>
    </w:p>
    <w:p w14:paraId="213268A6" w14:textId="77777777" w:rsidR="006B59F8" w:rsidRDefault="006B59F8" w:rsidP="006B59F8">
      <w:pPr>
        <w:spacing w:after="0"/>
        <w:rPr>
          <w:rFonts w:ascii="Lato" w:hAnsi="Lato"/>
        </w:rPr>
      </w:pPr>
    </w:p>
    <w:p w14:paraId="25E55E08" w14:textId="77777777" w:rsidR="006B59F8" w:rsidRDefault="006B59F8" w:rsidP="006B59F8">
      <w:pPr>
        <w:spacing w:after="0"/>
        <w:jc w:val="both"/>
        <w:rPr>
          <w:rFonts w:ascii="Lato" w:hAnsi="Lato" w:cs="Times New Roman"/>
        </w:rPr>
      </w:pPr>
      <w:r>
        <w:rPr>
          <w:rFonts w:ascii="Lato" w:hAnsi="Lato" w:cs="Times New Roman"/>
        </w:rPr>
        <w:t xml:space="preserve">Program został opracowany jako kontynuacja i rozszerzenie programu aktywizacji społecznej młodzieży „Młody Kraków”, realizowanego przez Urząd Miasta Krakowa w latach 2009-2018. </w:t>
      </w:r>
    </w:p>
    <w:p w14:paraId="6B551572" w14:textId="77777777" w:rsidR="006B59F8" w:rsidRDefault="006B59F8" w:rsidP="006B59F8">
      <w:pPr>
        <w:spacing w:after="0"/>
        <w:jc w:val="both"/>
        <w:rPr>
          <w:rFonts w:ascii="Lato" w:hAnsi="Lato" w:cs="Times New Roman"/>
        </w:rPr>
      </w:pPr>
    </w:p>
    <w:p w14:paraId="3A24ADA0" w14:textId="77777777" w:rsidR="006B59F8" w:rsidRDefault="006B59F8" w:rsidP="006B59F8">
      <w:pPr>
        <w:spacing w:after="0"/>
        <w:jc w:val="both"/>
        <w:rPr>
          <w:rFonts w:ascii="Lato" w:hAnsi="Lato" w:cs="Times New Roman"/>
        </w:rPr>
      </w:pPr>
      <w:r>
        <w:rPr>
          <w:rFonts w:ascii="Lato" w:hAnsi="Lato" w:cs="Times New Roman"/>
        </w:rPr>
        <w:t xml:space="preserve">Głównym celem Programu jest stworzenie warunków do aktywnego uczestnictwa w życiu miasta młodzieży w wieku 13–26 lat mieszkającej, uczącej się lub pracującej w Krakowie oraz wzmacnianie u niej postaw zaangażowania obywatelskiego, przedsiębiorczości i otwartości na innych. Inicjatywa ma również ułatwić młodzieży wchodzenie w dorosłość w ciekawy i wartościowy sposób, bazując na pozytywnych doświadczeniach. </w:t>
      </w:r>
    </w:p>
    <w:p w14:paraId="2C25ACAA" w14:textId="77777777" w:rsidR="006B59F8" w:rsidRDefault="006B59F8" w:rsidP="006B59F8">
      <w:pPr>
        <w:spacing w:after="0"/>
        <w:jc w:val="both"/>
        <w:rPr>
          <w:rFonts w:ascii="Lato" w:hAnsi="Lato" w:cs="Times New Roman"/>
        </w:rPr>
      </w:pPr>
    </w:p>
    <w:p w14:paraId="3C5DD1EC" w14:textId="77777777" w:rsidR="006B59F8" w:rsidRDefault="006B59F8" w:rsidP="006B59F8">
      <w:pPr>
        <w:spacing w:after="0"/>
        <w:jc w:val="both"/>
        <w:rPr>
          <w:rFonts w:ascii="Lato" w:hAnsi="Lato"/>
        </w:rPr>
      </w:pPr>
      <w:r>
        <w:rPr>
          <w:rFonts w:ascii="Lato" w:eastAsia="Lato" w:hAnsi="Lato" w:cs="Lato"/>
        </w:rPr>
        <w:t xml:space="preserve">Cel ogólny, zakres i cele szczegółowe programu określa </w:t>
      </w:r>
      <w:r>
        <w:rPr>
          <w:rFonts w:ascii="Lato" w:eastAsia="Lato" w:hAnsi="Lato" w:cs="Lato"/>
          <w:b/>
          <w:bCs/>
        </w:rPr>
        <w:t>Deklaracja wyniku</w:t>
      </w:r>
      <w:r>
        <w:rPr>
          <w:rFonts w:ascii="Lato" w:eastAsia="Lato" w:hAnsi="Lato" w:cs="Lato"/>
        </w:rPr>
        <w:t>, która została</w:t>
      </w:r>
      <w:r>
        <w:rPr>
          <w:rFonts w:ascii="Lato" w:eastAsia="Lato" w:hAnsi="Lato" w:cs="Lato"/>
          <w:b/>
          <w:bCs/>
        </w:rPr>
        <w:t xml:space="preserve"> </w:t>
      </w:r>
      <w:r>
        <w:rPr>
          <w:rFonts w:ascii="Lato" w:eastAsia="Lato" w:hAnsi="Lato" w:cs="Lato"/>
        </w:rPr>
        <w:t>sformułowana następująco:</w:t>
      </w:r>
    </w:p>
    <w:p w14:paraId="764B0E3E" w14:textId="77777777" w:rsidR="006B59F8" w:rsidRDefault="006B59F8" w:rsidP="006B59F8">
      <w:pPr>
        <w:spacing w:after="0"/>
        <w:jc w:val="both"/>
        <w:rPr>
          <w:rFonts w:ascii="Lato" w:hAnsi="Lato" w:cs="Times New Roman"/>
        </w:rPr>
      </w:pPr>
      <w:r>
        <w:rPr>
          <w:rFonts w:ascii="Lato" w:hAnsi="Lato" w:cs="Times New Roman"/>
        </w:rPr>
        <w:t>Rezultat programu: „Aktywne i świadome uczestnictwo młodych ludzi w społecznym, obywatelskim życiu miasta z wykorzystaniem umiejętności i narzędzi partycypacji społecznej, a także wzrost poczucia wpływu młodych na rozwój miasta oraz swoje najbliższe otoczenie w szkole i dzielnicy oraz wzmocnienie postaw przedsiębiorczości oraz otwartości na różnorodność kulturową wśród młodzieży”.</w:t>
      </w:r>
    </w:p>
    <w:p w14:paraId="386E539D" w14:textId="77777777" w:rsidR="006B59F8" w:rsidRDefault="006B59F8" w:rsidP="006B59F8">
      <w:pPr>
        <w:spacing w:after="0"/>
        <w:jc w:val="both"/>
        <w:rPr>
          <w:rFonts w:ascii="Lato" w:hAnsi="Lato" w:cs="Times New Roman"/>
          <w:b/>
        </w:rPr>
      </w:pPr>
      <w:r>
        <w:rPr>
          <w:rFonts w:ascii="Lato" w:hAnsi="Lato" w:cs="Times New Roman"/>
          <w:b/>
        </w:rPr>
        <w:t>poprzez:</w:t>
      </w:r>
    </w:p>
    <w:p w14:paraId="7B8A87DF"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Przestrzeń dla młodych. Poszerzenie dostępu do oferty rozwojowej i edukacyjnej młodzieży oraz wyrównywanie szans rozwojowych i edukacyjnych młodzieży z różnych środowisk.</w:t>
      </w:r>
    </w:p>
    <w:p w14:paraId="0C8B6E0D"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Młodzież działa lokalnie. Budowanie postawy obywatelskiej oraz współodpowiedzialności za szkołę, dzielnicę i miasto.</w:t>
      </w:r>
    </w:p>
    <w:p w14:paraId="5C099BE6"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Głos młodych w mieście. Tworzenie młodzieży warunków do wyrażania swoich opinii na temat rozwoju miasta oraz współtworzenia działań i polityki miejskiej.</w:t>
      </w:r>
    </w:p>
    <w:p w14:paraId="77AEA2B7"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Kultura (dla) młodzieży. Poszerzenie dostępu do kultury dla młodzieży oraz tworzenie warunków do tworzenia kultury przez młodzież.</w:t>
      </w:r>
    </w:p>
    <w:p w14:paraId="01A5305C"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Młodzi na rynku pracy. Budowanie postawy przedsiębiorczej wśród młodzieży oraz zachęcanie do uczestnictwa w życiu społecznym poprzez pracę.</w:t>
      </w:r>
    </w:p>
    <w:p w14:paraId="393CDFDC" w14:textId="77777777" w:rsidR="006B59F8" w:rsidRDefault="006B59F8" w:rsidP="008E57A9">
      <w:pPr>
        <w:numPr>
          <w:ilvl w:val="0"/>
          <w:numId w:val="230"/>
        </w:numPr>
        <w:spacing w:after="0" w:line="22" w:lineRule="atLeast"/>
        <w:contextualSpacing/>
        <w:jc w:val="both"/>
        <w:rPr>
          <w:rFonts w:ascii="Lato" w:hAnsi="Lato" w:cs="Times New Roman"/>
        </w:rPr>
      </w:pPr>
      <w:r>
        <w:rPr>
          <w:rFonts w:ascii="Lato" w:hAnsi="Lato" w:cs="Times New Roman"/>
        </w:rPr>
        <w:t>Partnerstwo dla młodych. Budowanie sieci współpracy instytucji i osób pracujących z młodzieżą oraz docenianie pracy oraz podnoszenie kompetencji osób pracujących z młodzieżą i zaangażowanych w budowanie postaw obywatelskich młodzieży.</w:t>
      </w:r>
    </w:p>
    <w:p w14:paraId="6F64DBBA" w14:textId="77777777" w:rsidR="006B59F8" w:rsidRDefault="006B59F8" w:rsidP="00EE7B9F">
      <w:pPr>
        <w:spacing w:after="0" w:line="22" w:lineRule="atLeast"/>
        <w:jc w:val="both"/>
        <w:rPr>
          <w:rFonts w:ascii="Lato" w:hAnsi="Lato" w:cs="Times New Roman"/>
          <w:b/>
        </w:rPr>
      </w:pPr>
      <w:r>
        <w:rPr>
          <w:rFonts w:ascii="Lato" w:hAnsi="Lato" w:cs="Times New Roman"/>
          <w:b/>
        </w:rPr>
        <w:t>tak, aby:</w:t>
      </w:r>
    </w:p>
    <w:p w14:paraId="0B4E6DF4"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t>Dzięki przyjaznej i bezpiecznej przestrzeni miejskiej jak najwięcej młodych ludzi mogło rozwijać pasje, zdobywać wiedzę i umiejętności, uczyć się współpracy z rówieśnikami oraz innymi mieszkańcami miasta, a także być otwartą na różnorodność i wielokulturowość,</w:t>
      </w:r>
    </w:p>
    <w:p w14:paraId="5ADCD506"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t>Jak najwięcej młodzieży z różnych środowisk aktywnie włączało się w życia miasta, uzyskiwało kompetencje społeczne i obywatelskie,</w:t>
      </w:r>
    </w:p>
    <w:p w14:paraId="64E52789"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lastRenderedPageBreak/>
        <w:t>Młodzież miała poczucie wpływu na swoje najbliższe otoczenie, aktywność w szkole, dzielnicy i rozwój miasta, a także posiadała umiejętność korzystania z narzędzi partycypacji społecznej,</w:t>
      </w:r>
    </w:p>
    <w:p w14:paraId="462AA33D"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t>Jak najwięcej młodych ludzi mogło uczestniczyć w wydarzeniach kulturalnych oraz współtworzyć kulturę miasta,</w:t>
      </w:r>
    </w:p>
    <w:p w14:paraId="6CC52749"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t>Młodzi mieszkańcy Krakowa, kończący naukę w szkole ponadpodstawowej twórczo odnajdywali się na rynku pracy oraz tworzyli kulturę przedsiębiorczości,</w:t>
      </w:r>
    </w:p>
    <w:p w14:paraId="62810A56" w14:textId="77777777" w:rsidR="006B59F8" w:rsidRDefault="006B59F8" w:rsidP="008E57A9">
      <w:pPr>
        <w:numPr>
          <w:ilvl w:val="0"/>
          <w:numId w:val="231"/>
        </w:numPr>
        <w:spacing w:after="0" w:line="240" w:lineRule="auto"/>
        <w:contextualSpacing/>
        <w:jc w:val="both"/>
        <w:rPr>
          <w:rFonts w:ascii="Lato" w:hAnsi="Lato" w:cs="Times New Roman"/>
        </w:rPr>
      </w:pPr>
      <w:r>
        <w:rPr>
          <w:rFonts w:ascii="Lato" w:hAnsi="Lato" w:cs="Times New Roman"/>
        </w:rPr>
        <w:t>Instytucje, organizacje, grupy i osoby pracujące na rzecz młodzieży poprzez wymianę informacji oraz umiejętności wspierały swoje wysiłki, przyczyniając się do podnoszenia jakości oferty kierowanej do osób młodych.</w:t>
      </w:r>
    </w:p>
    <w:p w14:paraId="0B7677F6" w14:textId="77777777" w:rsidR="006B59F8" w:rsidRDefault="006B59F8" w:rsidP="006B59F8">
      <w:pPr>
        <w:spacing w:after="0"/>
        <w:jc w:val="both"/>
        <w:rPr>
          <w:rFonts w:ascii="Lato" w:hAnsi="Lato" w:cs="Times New Roman"/>
        </w:rPr>
      </w:pPr>
    </w:p>
    <w:p w14:paraId="5AE4CF5D" w14:textId="77777777" w:rsidR="006B59F8" w:rsidRDefault="006B59F8" w:rsidP="006B59F8">
      <w:pPr>
        <w:jc w:val="both"/>
        <w:rPr>
          <w:rFonts w:ascii="Lato" w:eastAsia="Times New Roman" w:hAnsi="Lato" w:cs="Times New Roman"/>
          <w:b/>
          <w:bCs/>
        </w:rPr>
      </w:pPr>
      <w:r>
        <w:rPr>
          <w:rFonts w:ascii="Lato" w:eastAsia="Times New Roman" w:hAnsi="Lato" w:cs="Times New Roman"/>
          <w:b/>
          <w:bCs/>
        </w:rPr>
        <w:t>Tabela IV.3.1. Wskaźniki służące do oceny stopnia realizacji celów szczegółowych Programu aktywnego uczestnictwa młodzieży w życiu miasta „Młody Kraków 2.0” na lata 2019-2023</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75"/>
        <w:gridCol w:w="3285"/>
        <w:gridCol w:w="1255"/>
        <w:gridCol w:w="694"/>
      </w:tblGrid>
      <w:tr w:rsidR="006B59F8" w14:paraId="38759494" w14:textId="77777777" w:rsidTr="4DD411D8">
        <w:trPr>
          <w:trHeight w:val="509"/>
        </w:trPr>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F40911" w14:textId="77777777" w:rsidR="006B59F8" w:rsidRDefault="006B59F8">
            <w:pPr>
              <w:spacing w:after="0" w:line="240" w:lineRule="auto"/>
              <w:jc w:val="both"/>
              <w:rPr>
                <w:rFonts w:ascii="Lato" w:eastAsia="Times New Roman" w:hAnsi="Lato" w:cs="Times New Roman"/>
                <w:sz w:val="20"/>
                <w:szCs w:val="20"/>
              </w:rPr>
            </w:pPr>
            <w:r>
              <w:rPr>
                <w:rFonts w:ascii="Lato" w:eastAsia="Times New Roman" w:hAnsi="Lato" w:cs="Times New Roman"/>
                <w:sz w:val="20"/>
                <w:szCs w:val="20"/>
              </w:rPr>
              <w:t>Cel szczegółowy</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0C8255" w14:textId="77777777" w:rsidR="006B59F8" w:rsidRDefault="006B59F8">
            <w:pPr>
              <w:spacing w:after="0" w:line="240" w:lineRule="auto"/>
              <w:jc w:val="both"/>
              <w:rPr>
                <w:rFonts w:ascii="Lato" w:eastAsia="Times New Roman" w:hAnsi="Lato" w:cs="Times New Roman"/>
                <w:sz w:val="20"/>
                <w:szCs w:val="20"/>
              </w:rPr>
            </w:pPr>
            <w:r>
              <w:rPr>
                <w:rFonts w:ascii="Lato" w:eastAsia="Times New Roman" w:hAnsi="Lato" w:cs="Times New Roman"/>
                <w:sz w:val="20"/>
                <w:szCs w:val="20"/>
              </w:rPr>
              <w:t>Wskaźnik</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F0B05A"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Wartość docelowa w 2023 r.</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AA2C62"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2020</w:t>
            </w:r>
          </w:p>
        </w:tc>
      </w:tr>
      <w:tr w:rsidR="006B59F8" w14:paraId="74A645B7" w14:textId="77777777" w:rsidTr="4DD411D8">
        <w:trPr>
          <w:trHeight w:val="509"/>
        </w:trPr>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D1B79A" w14:textId="4F2917F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Poszerzenie dostępu do oferty rozwojowej i </w:t>
            </w:r>
            <w:r w:rsidRPr="002577A7">
              <w:rPr>
                <w:rFonts w:ascii="Lato" w:eastAsia="Times New Roman" w:hAnsi="Lato" w:cs="Times New Roman"/>
                <w:sz w:val="20"/>
                <w:szCs w:val="20"/>
              </w:rPr>
              <w:t>edukacyjnej młodzieży oraz wyrównywanie s</w:t>
            </w:r>
            <w:r>
              <w:rPr>
                <w:rFonts w:ascii="Lato" w:eastAsia="Times New Roman" w:hAnsi="Lato" w:cs="Times New Roman"/>
                <w:sz w:val="20"/>
                <w:szCs w:val="20"/>
              </w:rPr>
              <w:t>zans rozwojowych i</w:t>
            </w:r>
            <w:r w:rsidR="00125402">
              <w:rPr>
                <w:rFonts w:ascii="Lato" w:eastAsia="Times New Roman" w:hAnsi="Lato" w:cs="Times New Roman"/>
                <w:sz w:val="20"/>
                <w:szCs w:val="20"/>
              </w:rPr>
              <w:t> </w:t>
            </w:r>
            <w:r>
              <w:rPr>
                <w:rFonts w:ascii="Lato" w:eastAsia="Times New Roman" w:hAnsi="Lato" w:cs="Times New Roman"/>
                <w:sz w:val="20"/>
                <w:szCs w:val="20"/>
              </w:rPr>
              <w:t>edukacyjnych młodzieży z różnych środowisk.</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7D4D83" w14:textId="77777777" w:rsidR="006B59F8" w:rsidRDefault="006B59F8">
            <w:pPr>
              <w:spacing w:after="0" w:line="240" w:lineRule="auto"/>
              <w:rPr>
                <w:rFonts w:ascii="Lato" w:eastAsia="Times New Roman" w:hAnsi="Lato" w:cs="Times New Roman"/>
                <w:b/>
                <w:sz w:val="20"/>
                <w:szCs w:val="20"/>
              </w:rPr>
            </w:pPr>
            <w:r>
              <w:rPr>
                <w:rFonts w:ascii="Lato" w:eastAsia="Times New Roman" w:hAnsi="Lato" w:cs="Times New Roman"/>
                <w:sz w:val="20"/>
                <w:szCs w:val="20"/>
              </w:rPr>
              <w:t>W32_D Udział młodzieży w dzielnicowych Pracowniach Młodych</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31367C5" w14:textId="19B70BAD" w:rsidR="006B59F8" w:rsidRDefault="0336BEB2">
            <w:pPr>
              <w:spacing w:after="0" w:line="240" w:lineRule="auto"/>
              <w:jc w:val="center"/>
              <w:rPr>
                <w:rFonts w:ascii="Lato" w:eastAsia="Times New Roman" w:hAnsi="Lato" w:cs="Times New Roman"/>
                <w:sz w:val="20"/>
                <w:szCs w:val="20"/>
              </w:rPr>
            </w:pPr>
            <w:r w:rsidRPr="4DD411D8">
              <w:rPr>
                <w:rFonts w:ascii="Lato" w:eastAsia="Times New Roman" w:hAnsi="Lato" w:cs="Times New Roman"/>
                <w:sz w:val="20"/>
                <w:szCs w:val="20"/>
              </w:rPr>
              <w:t>5%</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80A77D" w14:textId="08A0D93A" w:rsidR="006B59F8" w:rsidRDefault="0336BEB2">
            <w:pPr>
              <w:spacing w:after="0" w:line="240" w:lineRule="auto"/>
              <w:jc w:val="center"/>
              <w:rPr>
                <w:rFonts w:ascii="Lato" w:eastAsia="Lato" w:hAnsi="Lato" w:cs="Lato"/>
                <w:sz w:val="20"/>
                <w:szCs w:val="20"/>
              </w:rPr>
            </w:pPr>
            <w:r w:rsidRPr="4DD411D8">
              <w:rPr>
                <w:rFonts w:ascii="Lato" w:eastAsia="Lato" w:hAnsi="Lato" w:cs="Lato"/>
                <w:sz w:val="20"/>
                <w:szCs w:val="20"/>
              </w:rPr>
              <w:t xml:space="preserve">1% </w:t>
            </w:r>
          </w:p>
        </w:tc>
      </w:tr>
      <w:tr w:rsidR="006B59F8" w14:paraId="0669D4A2" w14:textId="77777777" w:rsidTr="4DD411D8">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CD7F7C" w14:textId="77777777" w:rsidR="006B59F8" w:rsidRDefault="006B59F8">
            <w:pPr>
              <w:spacing w:after="0" w:line="240" w:lineRule="auto"/>
              <w:rPr>
                <w:rFonts w:ascii="Lato" w:eastAsia="Times New Roman" w:hAnsi="Lato" w:cs="Times New Roman"/>
                <w:sz w:val="20"/>
                <w:szCs w:val="20"/>
              </w:rPr>
            </w:pPr>
            <w:r>
              <w:rPr>
                <w:rFonts w:ascii="Lato" w:hAnsi="Lato"/>
                <w:sz w:val="20"/>
                <w:szCs w:val="20"/>
              </w:rPr>
              <w:t>Budowanie postawy obywatelskiej oraz współodpowiedzialności za szkołę, dzielnicę i miasto.</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A07137" w14:textId="7777777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W33_D Aktywność samorządów uczniowskich w działaniach adresowanych do społeczności szkolnej w ramach programu „Młody Kraków 2.0”</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243B85"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100</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0C56C7"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41</w:t>
            </w:r>
          </w:p>
        </w:tc>
      </w:tr>
      <w:tr w:rsidR="006B59F8" w14:paraId="2FD1AC56" w14:textId="77777777" w:rsidTr="4DD411D8">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50EF124" w14:textId="77777777" w:rsidR="006B59F8" w:rsidRDefault="006B59F8">
            <w:pPr>
              <w:spacing w:after="0" w:line="240" w:lineRule="auto"/>
              <w:rPr>
                <w:rFonts w:ascii="Lato" w:eastAsia="Times New Roman" w:hAnsi="Lato" w:cs="Times New Roman"/>
                <w:sz w:val="20"/>
                <w:szCs w:val="20"/>
              </w:rPr>
            </w:pPr>
            <w:r>
              <w:rPr>
                <w:rFonts w:ascii="Lato" w:hAnsi="Lato"/>
                <w:sz w:val="20"/>
                <w:szCs w:val="20"/>
              </w:rPr>
              <w:t>Tworzenie młodzieży warunków do wyrażania swoich opinii na temat rozwoju miasta oraz współtworzenia działań i polityki miejskiej.</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945C4F3" w14:textId="7777777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W34_D Zaangażowanie osób młodych w przygotowanie projektów Budżetu Obywatelskiego</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A17413"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150</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EEAF8F"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40</w:t>
            </w:r>
          </w:p>
        </w:tc>
      </w:tr>
      <w:tr w:rsidR="006B59F8" w14:paraId="66F1D004" w14:textId="77777777" w:rsidTr="4DD411D8">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CD193D" w14:textId="77777777" w:rsidR="006B59F8" w:rsidRDefault="006B59F8">
            <w:pPr>
              <w:spacing w:after="0" w:line="240" w:lineRule="auto"/>
              <w:rPr>
                <w:rFonts w:ascii="Lato" w:eastAsia="Times New Roman" w:hAnsi="Lato" w:cs="Times New Roman"/>
                <w:sz w:val="20"/>
                <w:szCs w:val="20"/>
              </w:rPr>
            </w:pPr>
            <w:r>
              <w:rPr>
                <w:rFonts w:ascii="Lato" w:hAnsi="Lato"/>
                <w:sz w:val="20"/>
                <w:szCs w:val="20"/>
              </w:rPr>
              <w:t>Poszerzenie dostępu do kultury dla młodzieży oraz tworzenie warunków do tworzenia kultury przez młodzież.</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4E0343" w14:textId="7777777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W48_K Wydarzenia kulturalne adresowane do młodzieży</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E013D6"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1 350</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A659AD6"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747</w:t>
            </w:r>
          </w:p>
        </w:tc>
      </w:tr>
      <w:tr w:rsidR="006B59F8" w14:paraId="09FB15C1" w14:textId="77777777" w:rsidTr="4DD411D8">
        <w:trPr>
          <w:trHeight w:val="1549"/>
        </w:trPr>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C62635" w14:textId="77777777" w:rsidR="006B59F8" w:rsidRDefault="006B59F8">
            <w:pPr>
              <w:spacing w:after="0" w:line="240" w:lineRule="auto"/>
              <w:rPr>
                <w:rFonts w:ascii="Lato" w:eastAsia="Times New Roman" w:hAnsi="Lato" w:cs="Times New Roman"/>
                <w:sz w:val="20"/>
                <w:szCs w:val="20"/>
              </w:rPr>
            </w:pPr>
            <w:r>
              <w:rPr>
                <w:rFonts w:ascii="Lato" w:hAnsi="Lato"/>
                <w:sz w:val="20"/>
                <w:szCs w:val="20"/>
              </w:rPr>
              <w:t>Budowanie postawy przedsiębiorczej wśród młodzieży oraz zachęcanie do uczestnictwa w życiu społecznym poprzez pracę.</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B4A9A6" w14:textId="0C8AC55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W35_D Spotkania młodzieży z</w:t>
            </w:r>
            <w:r w:rsidR="00125402">
              <w:rPr>
                <w:rFonts w:ascii="Lato" w:eastAsia="Times New Roman" w:hAnsi="Lato" w:cs="Times New Roman"/>
                <w:sz w:val="20"/>
                <w:szCs w:val="20"/>
              </w:rPr>
              <w:t> </w:t>
            </w:r>
            <w:r>
              <w:rPr>
                <w:rFonts w:ascii="Lato" w:eastAsia="Times New Roman" w:hAnsi="Lato" w:cs="Times New Roman"/>
                <w:sz w:val="20"/>
                <w:szCs w:val="20"/>
              </w:rPr>
              <w:t>osobami wykonującymi różne zawody w szkołach i innych instytucjach</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DD42D0" w14:textId="03D3E29C" w:rsidR="006B59F8" w:rsidRDefault="0920C119">
            <w:pPr>
              <w:spacing w:after="0" w:line="240" w:lineRule="auto"/>
              <w:jc w:val="center"/>
              <w:rPr>
                <w:rFonts w:ascii="Lato" w:eastAsia="Times New Roman" w:hAnsi="Lato" w:cs="Times New Roman"/>
                <w:sz w:val="20"/>
                <w:szCs w:val="20"/>
              </w:rPr>
            </w:pPr>
            <w:r w:rsidRPr="4DD411D8">
              <w:rPr>
                <w:rFonts w:ascii="Lato" w:eastAsia="Times New Roman" w:hAnsi="Lato" w:cs="Times New Roman"/>
                <w:sz w:val="20"/>
                <w:szCs w:val="20"/>
              </w:rPr>
              <w:t>Trend wzrostowy</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58E2A1"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632</w:t>
            </w:r>
          </w:p>
        </w:tc>
      </w:tr>
      <w:tr w:rsidR="006B59F8" w14:paraId="0423AA25" w14:textId="77777777" w:rsidTr="4DD411D8">
        <w:trPr>
          <w:trHeight w:val="1288"/>
        </w:trPr>
        <w:tc>
          <w:tcPr>
            <w:tcW w:w="3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7E49BC" w14:textId="0C8CD0ED" w:rsidR="006B59F8" w:rsidRDefault="006B59F8">
            <w:pPr>
              <w:spacing w:after="0" w:line="240" w:lineRule="auto"/>
              <w:rPr>
                <w:rFonts w:ascii="Lato" w:eastAsia="Times New Roman" w:hAnsi="Lato" w:cs="Times New Roman"/>
                <w:sz w:val="20"/>
                <w:szCs w:val="20"/>
              </w:rPr>
            </w:pPr>
            <w:r>
              <w:rPr>
                <w:rFonts w:ascii="Lato" w:hAnsi="Lato"/>
                <w:sz w:val="20"/>
                <w:szCs w:val="20"/>
              </w:rPr>
              <w:t>Budowanie sieci współpracy instytucji i</w:t>
            </w:r>
            <w:r w:rsidR="00125402">
              <w:rPr>
                <w:rFonts w:ascii="Lato" w:hAnsi="Lato"/>
                <w:sz w:val="20"/>
                <w:szCs w:val="20"/>
              </w:rPr>
              <w:t> </w:t>
            </w:r>
            <w:r>
              <w:rPr>
                <w:rFonts w:ascii="Lato" w:hAnsi="Lato"/>
                <w:sz w:val="20"/>
                <w:szCs w:val="20"/>
              </w:rPr>
              <w:t>osób pracujących z młodzieżą oraz docenianie pracy oraz podnoszenie kompetencji osób pracujących z młodzieżą i zaangażowanych w budowanie postaw obywatelskich młodzieży.</w:t>
            </w:r>
          </w:p>
        </w:tc>
        <w:tc>
          <w:tcPr>
            <w:tcW w:w="32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DF62C1" w14:textId="77777777" w:rsidR="006B59F8" w:rsidRDefault="006B59F8">
            <w:pPr>
              <w:spacing w:after="0" w:line="240" w:lineRule="auto"/>
              <w:rPr>
                <w:rFonts w:ascii="Lato" w:eastAsia="Times New Roman" w:hAnsi="Lato" w:cs="Times New Roman"/>
                <w:sz w:val="20"/>
                <w:szCs w:val="20"/>
              </w:rPr>
            </w:pPr>
            <w:r>
              <w:rPr>
                <w:rFonts w:ascii="Lato" w:eastAsia="Times New Roman" w:hAnsi="Lato" w:cs="Times New Roman"/>
                <w:sz w:val="20"/>
                <w:szCs w:val="20"/>
              </w:rPr>
              <w:t>W36_D Zgłoszenia do nagrody dla osób pracujących z młodzieżą na najlepsze inicjatywy dla młodzieży</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DC3519"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20</w:t>
            </w:r>
          </w:p>
        </w:tc>
        <w:tc>
          <w:tcPr>
            <w:tcW w:w="6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EDBAC9" w14:textId="77777777" w:rsidR="006B59F8" w:rsidRDefault="006B59F8">
            <w:pPr>
              <w:spacing w:after="0" w:line="240" w:lineRule="auto"/>
              <w:jc w:val="center"/>
              <w:rPr>
                <w:rFonts w:ascii="Lato" w:eastAsia="Times New Roman" w:hAnsi="Lato" w:cs="Times New Roman"/>
                <w:sz w:val="20"/>
                <w:szCs w:val="20"/>
              </w:rPr>
            </w:pPr>
            <w:r>
              <w:rPr>
                <w:rFonts w:ascii="Lato" w:eastAsia="Times New Roman" w:hAnsi="Lato" w:cs="Times New Roman"/>
                <w:sz w:val="20"/>
                <w:szCs w:val="20"/>
              </w:rPr>
              <w:t>b.d.</w:t>
            </w:r>
          </w:p>
        </w:tc>
      </w:tr>
    </w:tbl>
    <w:p w14:paraId="674305A3" w14:textId="77777777" w:rsidR="006B59F8" w:rsidRDefault="006B59F8" w:rsidP="006B59F8">
      <w:pPr>
        <w:spacing w:after="0"/>
        <w:jc w:val="center"/>
        <w:rPr>
          <w:rFonts w:ascii="Lato" w:hAnsi="Lato" w:cs="Times New Roman"/>
          <w:sz w:val="20"/>
          <w:szCs w:val="20"/>
        </w:rPr>
      </w:pPr>
      <w:r>
        <w:rPr>
          <w:rFonts w:ascii="Lato" w:hAnsi="Lato" w:cs="Times New Roman"/>
          <w:sz w:val="20"/>
          <w:szCs w:val="20"/>
        </w:rPr>
        <w:t xml:space="preserve"> Źródło: System STRADOM, dane własne UMK</w:t>
      </w:r>
    </w:p>
    <w:p w14:paraId="113C20E6" w14:textId="77777777" w:rsidR="006B59F8" w:rsidRDefault="006B59F8" w:rsidP="006B59F8">
      <w:pPr>
        <w:spacing w:after="0"/>
        <w:jc w:val="both"/>
        <w:rPr>
          <w:rFonts w:ascii="Lato" w:hAnsi="Lato" w:cs="Times New Roman"/>
        </w:rPr>
      </w:pPr>
    </w:p>
    <w:p w14:paraId="4AC6D37F" w14:textId="771870D3" w:rsidR="006B59F8" w:rsidRDefault="006B59F8" w:rsidP="006B59F8">
      <w:pPr>
        <w:spacing w:after="0"/>
        <w:jc w:val="both"/>
        <w:rPr>
          <w:rFonts w:ascii="Lato" w:hAnsi="Lato" w:cs="Times New Roman"/>
        </w:rPr>
      </w:pPr>
      <w:r w:rsidRPr="4DD411D8">
        <w:rPr>
          <w:rFonts w:ascii="Lato" w:hAnsi="Lato" w:cs="Times New Roman"/>
        </w:rPr>
        <w:t xml:space="preserve">W ramach realizacji programu poszerzono dostępu do oferty rozwojowej i edukacyjnej młodzieży oraz wyrównywanie szans rozwojowych i edukacyjnych młodzieży z różnych środowisk. Uruchomiono dwie </w:t>
      </w:r>
      <w:r w:rsidRPr="4DD411D8">
        <w:rPr>
          <w:rFonts w:ascii="Lato" w:hAnsi="Lato" w:cs="Times New Roman"/>
          <w:b/>
          <w:bCs/>
        </w:rPr>
        <w:t>Pracownie Młodych</w:t>
      </w:r>
      <w:r w:rsidRPr="4DD411D8">
        <w:rPr>
          <w:rFonts w:ascii="Lato" w:hAnsi="Lato" w:cs="Times New Roman"/>
        </w:rPr>
        <w:t xml:space="preserve"> (os. Piastów 22 oraz na ul. Zachodniej 7/3a), w których w roku </w:t>
      </w:r>
      <w:r w:rsidRPr="4DD411D8">
        <w:rPr>
          <w:rFonts w:ascii="Lato" w:hAnsi="Lato" w:cs="Times New Roman"/>
          <w:b/>
          <w:bCs/>
        </w:rPr>
        <w:t>2020</w:t>
      </w:r>
      <w:r w:rsidRPr="4DD411D8">
        <w:rPr>
          <w:rFonts w:ascii="Lato" w:hAnsi="Lato" w:cs="Times New Roman"/>
        </w:rPr>
        <w:t xml:space="preserve"> wzięło udział </w:t>
      </w:r>
      <w:r w:rsidRPr="4DD411D8">
        <w:rPr>
          <w:rFonts w:ascii="Lato" w:hAnsi="Lato" w:cs="Times New Roman"/>
          <w:b/>
          <w:bCs/>
        </w:rPr>
        <w:t>783</w:t>
      </w:r>
      <w:r w:rsidRPr="4DD411D8">
        <w:rPr>
          <w:rFonts w:ascii="Lato" w:hAnsi="Lato" w:cs="Times New Roman"/>
        </w:rPr>
        <w:t xml:space="preserve"> osób (miernik liczony od roku 2020). </w:t>
      </w:r>
      <w:r w:rsidRPr="4DD411D8">
        <w:rPr>
          <w:rFonts w:ascii="Lato" w:hAnsi="Lato" w:cs="Times New Roman"/>
          <w:b/>
          <w:bCs/>
        </w:rPr>
        <w:t>Wskaźni</w:t>
      </w:r>
      <w:r w:rsidRPr="4DD411D8">
        <w:rPr>
          <w:rFonts w:ascii="Lato" w:hAnsi="Lato" w:cs="Times New Roman"/>
        </w:rPr>
        <w:t xml:space="preserve">k </w:t>
      </w:r>
      <w:r w:rsidRPr="4DD411D8">
        <w:rPr>
          <w:rFonts w:ascii="Lato" w:hAnsi="Lato" w:cs="Times New Roman"/>
          <w:b/>
          <w:bCs/>
        </w:rPr>
        <w:t xml:space="preserve">W32_D </w:t>
      </w:r>
      <w:r w:rsidRPr="4DD411D8">
        <w:rPr>
          <w:rFonts w:ascii="Lato" w:hAnsi="Lato" w:cs="Times New Roman"/>
        </w:rPr>
        <w:t xml:space="preserve">w roku 2020 obrazujący </w:t>
      </w:r>
      <w:r w:rsidRPr="4DD411D8">
        <w:rPr>
          <w:rFonts w:ascii="Lato" w:hAnsi="Lato" w:cs="Times New Roman"/>
          <w:b/>
          <w:bCs/>
        </w:rPr>
        <w:t>Udział młodzieży w dzielnicowych pracowniach</w:t>
      </w:r>
      <w:r w:rsidRPr="4DD411D8">
        <w:rPr>
          <w:rFonts w:ascii="Lato" w:hAnsi="Lato" w:cs="Times New Roman"/>
        </w:rPr>
        <w:t xml:space="preserve"> </w:t>
      </w:r>
      <w:r w:rsidRPr="4DD411D8">
        <w:rPr>
          <w:rFonts w:ascii="Lato" w:hAnsi="Lato" w:cs="Times New Roman"/>
          <w:b/>
          <w:bCs/>
        </w:rPr>
        <w:t>młodych</w:t>
      </w:r>
      <w:r w:rsidRPr="4DD411D8">
        <w:rPr>
          <w:rFonts w:ascii="Lato" w:hAnsi="Lato" w:cs="Times New Roman"/>
        </w:rPr>
        <w:t xml:space="preserve"> </w:t>
      </w:r>
      <w:r w:rsidRPr="4DD411D8">
        <w:rPr>
          <w:rFonts w:ascii="Lato" w:hAnsi="Lato" w:cs="Times New Roman"/>
        </w:rPr>
        <w:lastRenderedPageBreak/>
        <w:t xml:space="preserve">wskazał wartość </w:t>
      </w:r>
      <w:r w:rsidR="5DF947F7" w:rsidRPr="4DD411D8">
        <w:rPr>
          <w:rFonts w:ascii="Lato" w:hAnsi="Lato" w:cs="Times New Roman"/>
          <w:b/>
          <w:bCs/>
        </w:rPr>
        <w:t>1%</w:t>
      </w:r>
      <w:r w:rsidRPr="4DD411D8">
        <w:rPr>
          <w:rFonts w:ascii="Lato" w:hAnsi="Lato" w:cs="Times New Roman"/>
        </w:rPr>
        <w:t xml:space="preserve"> (liczba uczestników Pracowni Młodych w stosunku do liczby mieszkańców Krakowa w wieku 13 – 26 lat).</w:t>
      </w:r>
    </w:p>
    <w:p w14:paraId="48AC94F7" w14:textId="77777777" w:rsidR="006B59F8" w:rsidRDefault="006B59F8" w:rsidP="006B59F8">
      <w:pPr>
        <w:spacing w:after="0"/>
        <w:jc w:val="both"/>
        <w:rPr>
          <w:rFonts w:ascii="Lato" w:hAnsi="Lato" w:cs="Times New Roman"/>
        </w:rPr>
      </w:pPr>
    </w:p>
    <w:p w14:paraId="1FDB9BCD" w14:textId="77777777" w:rsidR="006B59F8" w:rsidRDefault="006B59F8" w:rsidP="006B59F8">
      <w:pPr>
        <w:spacing w:after="0"/>
        <w:jc w:val="both"/>
        <w:rPr>
          <w:rFonts w:ascii="Lato" w:hAnsi="Lato" w:cs="Times New Roman"/>
        </w:rPr>
      </w:pPr>
      <w:r w:rsidRPr="4DD411D8">
        <w:rPr>
          <w:rFonts w:ascii="Lato" w:hAnsi="Lato" w:cs="Times New Roman"/>
        </w:rPr>
        <w:t xml:space="preserve">Ważnym obszarem Programu Młody Kraków jest budowanie postawy przedsiębiorczej wśród młodzieży oraz zachęcanie do uczestnictwa w życiu społecznym poprzez pracę. </w:t>
      </w:r>
      <w:r w:rsidRPr="4DD411D8">
        <w:rPr>
          <w:rFonts w:ascii="Lato" w:hAnsi="Lato" w:cs="Times New Roman"/>
          <w:b/>
          <w:bCs/>
        </w:rPr>
        <w:t>Wskaźnik W35_D Spotkania młodzieży z osobami wykonującymi różne zawody w szkołach i innych instytucjach</w:t>
      </w:r>
      <w:r w:rsidRPr="4DD411D8">
        <w:rPr>
          <w:rFonts w:ascii="Lato" w:hAnsi="Lato" w:cs="Times New Roman"/>
        </w:rPr>
        <w:t xml:space="preserve"> informuje nas, że w roku </w:t>
      </w:r>
      <w:r w:rsidRPr="4DD411D8">
        <w:rPr>
          <w:rFonts w:ascii="Lato" w:hAnsi="Lato" w:cs="Times New Roman"/>
          <w:b/>
          <w:bCs/>
        </w:rPr>
        <w:t>2020</w:t>
      </w:r>
      <w:r w:rsidRPr="4DD411D8">
        <w:rPr>
          <w:rFonts w:ascii="Lato" w:hAnsi="Lato" w:cs="Times New Roman"/>
        </w:rPr>
        <w:t xml:space="preserve"> odbyły się </w:t>
      </w:r>
      <w:r w:rsidRPr="4DD411D8">
        <w:rPr>
          <w:rFonts w:ascii="Lato" w:hAnsi="Lato" w:cs="Times New Roman"/>
          <w:b/>
          <w:bCs/>
        </w:rPr>
        <w:t>632</w:t>
      </w:r>
      <w:r w:rsidRPr="4DD411D8">
        <w:rPr>
          <w:rFonts w:ascii="Lato" w:hAnsi="Lato" w:cs="Times New Roman"/>
        </w:rPr>
        <w:t xml:space="preserve"> takie spotkania (miernik liczony od roku 2020).</w:t>
      </w:r>
    </w:p>
    <w:p w14:paraId="46F4D9AB" w14:textId="77777777" w:rsidR="006B59F8" w:rsidRDefault="006B59F8" w:rsidP="006B59F8">
      <w:pPr>
        <w:spacing w:after="0"/>
        <w:jc w:val="both"/>
        <w:rPr>
          <w:rFonts w:ascii="Lato" w:hAnsi="Lato" w:cs="Times New Roman"/>
        </w:rPr>
      </w:pPr>
    </w:p>
    <w:p w14:paraId="3A4F58ED" w14:textId="77777777" w:rsidR="006B59F8" w:rsidRDefault="006B59F8" w:rsidP="006B59F8">
      <w:pPr>
        <w:spacing w:after="0"/>
        <w:jc w:val="both"/>
        <w:rPr>
          <w:rFonts w:ascii="Lato" w:hAnsi="Lato" w:cs="Times New Roman"/>
        </w:rPr>
      </w:pPr>
      <w:r>
        <w:rPr>
          <w:rFonts w:ascii="Lato" w:hAnsi="Lato" w:cs="Times New Roman"/>
        </w:rPr>
        <w:t>W ramach programu „Młody Kraków 2.0” w 2020 roku zrealizowano między innymi:</w:t>
      </w:r>
    </w:p>
    <w:p w14:paraId="111353D8" w14:textId="4995ADFE"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Dni Samorządu Uczniowskiego – 25 uczestniczących szkół (13 szkół podstawowych oraz 12 szkół ponadpodstawowych)</w:t>
      </w:r>
      <w:r w:rsidR="5A62CB6A" w:rsidRPr="4DD411D8">
        <w:rPr>
          <w:rFonts w:ascii="Lato" w:hAnsi="Lato" w:cs="Times New Roman"/>
        </w:rPr>
        <w:t>.</w:t>
      </w:r>
    </w:p>
    <w:p w14:paraId="2D842D7B" w14:textId="3E8F8855"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22. edycję Juliady – Młodzieżowego Festiwalu Sportu – ponad 500 uczestników konkurencji sportowych</w:t>
      </w:r>
      <w:r w:rsidR="19FD2174" w:rsidRPr="4DD411D8">
        <w:rPr>
          <w:rFonts w:ascii="Lato" w:hAnsi="Lato" w:cs="Times New Roman"/>
        </w:rPr>
        <w:t>.</w:t>
      </w:r>
    </w:p>
    <w:p w14:paraId="42D1A15F" w14:textId="77777777" w:rsidR="006B59F8" w:rsidRDefault="006B59F8" w:rsidP="008E57A9">
      <w:pPr>
        <w:pStyle w:val="Akapitzlist"/>
        <w:numPr>
          <w:ilvl w:val="0"/>
          <w:numId w:val="232"/>
        </w:numPr>
        <w:spacing w:after="0" w:line="240" w:lineRule="auto"/>
        <w:jc w:val="both"/>
        <w:rPr>
          <w:rFonts w:ascii="Lato" w:hAnsi="Lato" w:cs="Times New Roman"/>
        </w:rPr>
      </w:pPr>
      <w:r>
        <w:rPr>
          <w:rFonts w:ascii="Lato" w:hAnsi="Lato" w:cs="Times New Roman"/>
        </w:rPr>
        <w:t>15. Karnawałowy Bal Młodych Liderów Społecznych – 130 uczestników wydarzenia;</w:t>
      </w:r>
    </w:p>
    <w:p w14:paraId="7F28A39B" w14:textId="57F81AEF"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Festiwal Młodych Twórców – 334 uczestników</w:t>
      </w:r>
      <w:r w:rsidR="0F0ED4EE" w:rsidRPr="4DD411D8">
        <w:rPr>
          <w:rFonts w:ascii="Lato" w:hAnsi="Lato" w:cs="Times New Roman"/>
        </w:rPr>
        <w:t>.</w:t>
      </w:r>
    </w:p>
    <w:p w14:paraId="5519794D" w14:textId="3F2AEB99"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projekt edukacyjno-aktywizacyjny Młodzież Działa Lokalnie – 30 uczestników projektu</w:t>
      </w:r>
      <w:r w:rsidR="530EE45E" w:rsidRPr="4DD411D8">
        <w:rPr>
          <w:rFonts w:ascii="Lato" w:hAnsi="Lato" w:cs="Times New Roman"/>
        </w:rPr>
        <w:t>.</w:t>
      </w:r>
    </w:p>
    <w:p w14:paraId="4D4F72E3" w14:textId="2E1069EF"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II Młodzieżowe Dni Wolontariatu – 100 uczestników wydarzenia</w:t>
      </w:r>
      <w:r w:rsidR="15915A78" w:rsidRPr="4DD411D8">
        <w:rPr>
          <w:rFonts w:ascii="Lato" w:hAnsi="Lato" w:cs="Times New Roman"/>
        </w:rPr>
        <w:t>.</w:t>
      </w:r>
    </w:p>
    <w:p w14:paraId="7BF7483A" w14:textId="77777777" w:rsidR="006B59F8" w:rsidRDefault="006B59F8" w:rsidP="008E57A9">
      <w:pPr>
        <w:pStyle w:val="Akapitzlist"/>
        <w:numPr>
          <w:ilvl w:val="0"/>
          <w:numId w:val="232"/>
        </w:numPr>
        <w:spacing w:after="0" w:line="240" w:lineRule="auto"/>
        <w:jc w:val="both"/>
        <w:rPr>
          <w:rFonts w:ascii="Lato" w:hAnsi="Lato" w:cs="Times New Roman"/>
        </w:rPr>
      </w:pPr>
      <w:r>
        <w:rPr>
          <w:rFonts w:ascii="Lato" w:hAnsi="Lato" w:cs="Times New Roman"/>
        </w:rPr>
        <w:t xml:space="preserve">16. edycję Krakowskiej Akademii Samorządności – 70 uczestników szkoleń; </w:t>
      </w:r>
    </w:p>
    <w:p w14:paraId="589ACA23" w14:textId="77777777" w:rsidR="006B59F8" w:rsidRDefault="006B59F8" w:rsidP="008E57A9">
      <w:pPr>
        <w:pStyle w:val="Akapitzlist"/>
        <w:numPr>
          <w:ilvl w:val="0"/>
          <w:numId w:val="232"/>
        </w:numPr>
        <w:spacing w:after="0" w:line="240" w:lineRule="auto"/>
        <w:jc w:val="both"/>
        <w:rPr>
          <w:rFonts w:ascii="Lato" w:hAnsi="Lato" w:cs="Times New Roman"/>
        </w:rPr>
      </w:pPr>
      <w:r>
        <w:rPr>
          <w:rFonts w:ascii="Lato" w:hAnsi="Lato" w:cs="Times New Roman"/>
        </w:rPr>
        <w:t>Realizując działanie Młode Media wydano 8 numerów magazynu dla młodzieży „Młody Kraków Czytajże”, w tym 4 numery w formie drukowanej i w nakładzie 12 000 egzemplarzy, które trafiły do szkół; pozostałe wydania miały formę internetową.</w:t>
      </w:r>
      <w:r>
        <w:t xml:space="preserve"> A</w:t>
      </w:r>
      <w:r>
        <w:rPr>
          <w:rFonts w:ascii="Lato" w:hAnsi="Lato" w:cs="Times New Roman"/>
        </w:rPr>
        <w:t xml:space="preserve">utorami tekstów są uczniowie krakowskich szkół oraz studenci. Magazyn promuje aktywność społeczną, preorientację zawodową oraz kulturę młodzieżową. </w:t>
      </w:r>
    </w:p>
    <w:p w14:paraId="45497E4D" w14:textId="67400E66"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Przygotowano i zrealizowano on</w:t>
      </w:r>
      <w:r w:rsidR="00DB702D">
        <w:rPr>
          <w:rFonts w:ascii="Lato" w:hAnsi="Lato" w:cs="Times New Roman"/>
        </w:rPr>
        <w:t>-</w:t>
      </w:r>
      <w:r w:rsidRPr="4DD411D8">
        <w:rPr>
          <w:rFonts w:ascii="Lato" w:hAnsi="Lato" w:cs="Times New Roman"/>
        </w:rPr>
        <w:t>line Youth Krak Hack - hackaton projektów społecznych – 32 uczestników hackatonu</w:t>
      </w:r>
      <w:r w:rsidR="48C2B836" w:rsidRPr="4DD411D8">
        <w:rPr>
          <w:rFonts w:ascii="Lato" w:hAnsi="Lato" w:cs="Times New Roman"/>
        </w:rPr>
        <w:t>.</w:t>
      </w:r>
    </w:p>
    <w:p w14:paraId="2F7F24CB" w14:textId="23EA6456"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 xml:space="preserve">Program „Sport przeciw wykluczeniom” </w:t>
      </w:r>
      <w:r w:rsidR="00125402">
        <w:rPr>
          <w:rFonts w:ascii="Lato" w:hAnsi="Lato" w:cs="Times New Roman"/>
        </w:rPr>
        <w:t>–</w:t>
      </w:r>
      <w:r w:rsidRPr="4DD411D8">
        <w:rPr>
          <w:rFonts w:ascii="Lato" w:hAnsi="Lato" w:cs="Times New Roman"/>
        </w:rPr>
        <w:t xml:space="preserve"> treningi karate Oyama połączone z warsztatami pierwszej pomocy przedmedycznej oraz zajęciami na temat przeciwdziałania przemocy i uzależnieniom – ponad 20 tys. </w:t>
      </w:r>
      <w:r w:rsidR="68FA6361" w:rsidRPr="4DD411D8">
        <w:rPr>
          <w:rFonts w:ascii="Lato" w:hAnsi="Lato" w:cs="Times New Roman"/>
        </w:rPr>
        <w:t>U</w:t>
      </w:r>
      <w:r w:rsidRPr="4DD411D8">
        <w:rPr>
          <w:rFonts w:ascii="Lato" w:hAnsi="Lato" w:cs="Times New Roman"/>
        </w:rPr>
        <w:t>czestników</w:t>
      </w:r>
      <w:r w:rsidR="68FA6361" w:rsidRPr="4DD411D8">
        <w:rPr>
          <w:rFonts w:ascii="Lato" w:hAnsi="Lato" w:cs="Times New Roman"/>
        </w:rPr>
        <w:t>.</w:t>
      </w:r>
    </w:p>
    <w:p w14:paraId="3BB34AE6" w14:textId="1BBF5911" w:rsidR="006B59F8" w:rsidRDefault="006B59F8" w:rsidP="008E57A9">
      <w:pPr>
        <w:pStyle w:val="Akapitzlist"/>
        <w:numPr>
          <w:ilvl w:val="0"/>
          <w:numId w:val="232"/>
        </w:numPr>
        <w:spacing w:after="0" w:line="240" w:lineRule="auto"/>
        <w:jc w:val="both"/>
        <w:rPr>
          <w:rFonts w:ascii="Lato" w:hAnsi="Lato" w:cs="Times New Roman"/>
        </w:rPr>
      </w:pPr>
      <w:r w:rsidRPr="4DD411D8">
        <w:rPr>
          <w:rFonts w:ascii="Lato" w:hAnsi="Lato" w:cs="Times New Roman"/>
        </w:rPr>
        <w:t xml:space="preserve">Krakowską Olimpiadę Młodzieży - Igrzyska Dzieci (dla uczniów szkół podstawowych), Igrzyska Młodzieży Szkolnej (dla klas VII i VIII) oraz Licealiadę (dla młodych ze szkół ponadpodstawowych) </w:t>
      </w:r>
      <w:r w:rsidR="00125402">
        <w:rPr>
          <w:rFonts w:ascii="Lato" w:hAnsi="Lato" w:cs="Times New Roman"/>
        </w:rPr>
        <w:t>–</w:t>
      </w:r>
      <w:r w:rsidRPr="4DD411D8">
        <w:rPr>
          <w:rFonts w:ascii="Lato" w:hAnsi="Lato" w:cs="Times New Roman"/>
        </w:rPr>
        <w:t xml:space="preserve"> 6 237 uczestników</w:t>
      </w:r>
      <w:r w:rsidR="0B2228D8" w:rsidRPr="4DD411D8">
        <w:rPr>
          <w:rFonts w:ascii="Lato" w:hAnsi="Lato" w:cs="Times New Roman"/>
        </w:rPr>
        <w:t>.</w:t>
      </w:r>
    </w:p>
    <w:p w14:paraId="684D3A82" w14:textId="77777777" w:rsidR="006B59F8" w:rsidRDefault="006B59F8" w:rsidP="008E57A9">
      <w:pPr>
        <w:pStyle w:val="Akapitzlist"/>
        <w:numPr>
          <w:ilvl w:val="0"/>
          <w:numId w:val="232"/>
        </w:numPr>
        <w:spacing w:after="0" w:line="256" w:lineRule="auto"/>
        <w:jc w:val="both"/>
        <w:rPr>
          <w:rFonts w:ascii="Lato" w:hAnsi="Lato" w:cs="Times New Roman"/>
        </w:rPr>
      </w:pPr>
      <w:r>
        <w:rPr>
          <w:rFonts w:ascii="Lato" w:hAnsi="Lato" w:cs="Times New Roman"/>
        </w:rPr>
        <w:t xml:space="preserve">Konkurs „Zaprojektuj teren zielony dla młodzieży”, który polegał na zaplanowaniu i zaprojektowaniu terenu znajdującego się na ul. Na Kozłówce. Konkurs wpisuje się w nurt działań mających na celu wyrównywania szans rozwojowych i edukacyjnych młodzieży z różnych środowisk, m.in. poprzez tworzenie miejsc do spotkań w plenerze z przyjazną infrastrukturą. </w:t>
      </w:r>
    </w:p>
    <w:p w14:paraId="75CA8F13" w14:textId="5013C251" w:rsidR="006B59F8" w:rsidRDefault="006B59F8" w:rsidP="008E57A9">
      <w:pPr>
        <w:pStyle w:val="Akapitzlist"/>
        <w:numPr>
          <w:ilvl w:val="0"/>
          <w:numId w:val="232"/>
        </w:numPr>
        <w:spacing w:after="0" w:line="256" w:lineRule="auto"/>
        <w:jc w:val="both"/>
        <w:rPr>
          <w:rFonts w:ascii="Lato" w:hAnsi="Lato" w:cs="Times New Roman"/>
        </w:rPr>
      </w:pPr>
      <w:r w:rsidRPr="4DD411D8">
        <w:rPr>
          <w:rFonts w:ascii="Lato" w:hAnsi="Lato" w:cs="Times New Roman"/>
        </w:rPr>
        <w:t>Cykl dwudziestu spotkań w formie lekcji dla młodzieży „O demokracji. 20 lekcji z XX wieku”</w:t>
      </w:r>
      <w:r w:rsidR="7F698C02" w:rsidRPr="4DD411D8">
        <w:rPr>
          <w:rFonts w:ascii="Lato" w:hAnsi="Lato" w:cs="Times New Roman"/>
        </w:rPr>
        <w:t>.</w:t>
      </w:r>
    </w:p>
    <w:p w14:paraId="76DFC3C9" w14:textId="77777777" w:rsidR="006B59F8" w:rsidRDefault="006B59F8" w:rsidP="006B59F8">
      <w:pPr>
        <w:spacing w:after="0"/>
        <w:jc w:val="both"/>
        <w:rPr>
          <w:rFonts w:ascii="Lato" w:hAnsi="Lato" w:cs="Times New Roman"/>
        </w:rPr>
      </w:pPr>
    </w:p>
    <w:p w14:paraId="0166E7D7" w14:textId="77777777" w:rsidR="006B59F8" w:rsidRPr="006B59F8" w:rsidRDefault="006B59F8" w:rsidP="006B59F8">
      <w:pPr>
        <w:spacing w:after="0"/>
        <w:jc w:val="both"/>
        <w:rPr>
          <w:rFonts w:ascii="Lato" w:hAnsi="Lato" w:cs="Times New Roman"/>
        </w:rPr>
      </w:pPr>
      <w:r w:rsidRPr="006B59F8">
        <w:rPr>
          <w:rFonts w:ascii="Lato" w:hAnsi="Lato" w:cs="Times New Roman"/>
        </w:rPr>
        <w:t>Przykładem budowania postaw obywatelskich, jest zrealizowanie w roku 2020 projektów społecznych, m.in.:</w:t>
      </w:r>
    </w:p>
    <w:p w14:paraId="63D8D348" w14:textId="77777777" w:rsidR="006B59F8" w:rsidRPr="006B59F8" w:rsidRDefault="006B59F8" w:rsidP="008E57A9">
      <w:pPr>
        <w:pStyle w:val="Akapitzlist"/>
        <w:numPr>
          <w:ilvl w:val="0"/>
          <w:numId w:val="233"/>
        </w:numPr>
        <w:spacing w:after="0" w:line="256" w:lineRule="auto"/>
        <w:jc w:val="both"/>
        <w:rPr>
          <w:rFonts w:ascii="Lato" w:hAnsi="Lato" w:cs="Times New Roman"/>
        </w:rPr>
      </w:pPr>
      <w:r w:rsidRPr="006B59F8">
        <w:rPr>
          <w:rFonts w:ascii="Lato" w:hAnsi="Lato" w:cs="Times New Roman"/>
        </w:rPr>
        <w:t xml:space="preserve">Programu edukacyjno-aktywizacyjnego „Młodzież Działa Lokalnie” – 32 uczestników w wieku od 13 do 20 lat uczestniczyło w 18-godzinnych szkoleniach on-line z zasad realizowania projektów społecznych oraz zrealizowało siedem różnorodnych inicjatyw na rzecz społeczności lokalnej. </w:t>
      </w:r>
    </w:p>
    <w:p w14:paraId="102E697F" w14:textId="77777777" w:rsidR="006B59F8" w:rsidRPr="006B59F8" w:rsidRDefault="006B59F8" w:rsidP="008E57A9">
      <w:pPr>
        <w:pStyle w:val="Akapitzlist"/>
        <w:numPr>
          <w:ilvl w:val="0"/>
          <w:numId w:val="233"/>
        </w:numPr>
        <w:spacing w:after="0" w:line="256" w:lineRule="auto"/>
        <w:jc w:val="both"/>
        <w:rPr>
          <w:rFonts w:ascii="Lato" w:hAnsi="Lato" w:cs="Times New Roman"/>
        </w:rPr>
      </w:pPr>
      <w:r w:rsidRPr="006B59F8">
        <w:rPr>
          <w:rFonts w:ascii="Lato" w:hAnsi="Lato" w:cs="Times New Roman"/>
        </w:rPr>
        <w:t xml:space="preserve">Program wsparcia samorządów uczniowskich „#SU-w-ak” – projekt realizowany przez, wyłonioną w konkursie, Fundację Oświatową im. ks. Stanisława Konarskiego. Polega na wsparciu aktywności samorządów uczniowskich, m.in. poprzez o dofinansowanie projektów przez nie realizowanych – wsparcie uzyskało 17 projektów. </w:t>
      </w:r>
    </w:p>
    <w:p w14:paraId="5F91E123" w14:textId="5205FFC8" w:rsidR="006B59F8" w:rsidRPr="006B59F8" w:rsidRDefault="006B59F8" w:rsidP="008E57A9">
      <w:pPr>
        <w:pStyle w:val="Akapitzlist"/>
        <w:numPr>
          <w:ilvl w:val="0"/>
          <w:numId w:val="234"/>
        </w:numPr>
        <w:spacing w:after="0" w:line="240" w:lineRule="auto"/>
        <w:jc w:val="both"/>
        <w:rPr>
          <w:rFonts w:ascii="Lato" w:hAnsi="Lato" w:cs="Times New Roman"/>
        </w:rPr>
      </w:pPr>
      <w:r w:rsidRPr="0935961B">
        <w:rPr>
          <w:rFonts w:ascii="Lato" w:hAnsi="Lato" w:cs="Times New Roman"/>
        </w:rPr>
        <w:lastRenderedPageBreak/>
        <w:t>Projekt „Eurolekcje” - w ramach Informacji Młodzieżowej, pomagającej ukierunkować młodym ich przyszłe wybory edukacyjne i zawodowe, zostały przeprowadzone EUROLEKCJE dotyczące wolontariatu europejskiego oraz warsztaty Europejskiego Korpusu Solidarności w krakowskich szkołach ponadpodstawowych (ok. 10 warsztatów dla 200 uczestników</w:t>
      </w:r>
      <w:r w:rsidR="45E4828D" w:rsidRPr="0935961B">
        <w:rPr>
          <w:rFonts w:ascii="Lato" w:hAnsi="Lato" w:cs="Times New Roman"/>
        </w:rPr>
        <w:t>)</w:t>
      </w:r>
      <w:r w:rsidRPr="0935961B">
        <w:rPr>
          <w:rFonts w:ascii="Lato" w:hAnsi="Lato" w:cs="Times New Roman"/>
        </w:rPr>
        <w:t xml:space="preserve">. Z uwagi na pandemię COVID-19 projekt był realizowany w ograniczonym zakresie. </w:t>
      </w:r>
    </w:p>
    <w:p w14:paraId="7A76D7CC" w14:textId="77777777" w:rsidR="006B59F8" w:rsidRPr="006B59F8" w:rsidRDefault="006B59F8" w:rsidP="008E57A9">
      <w:pPr>
        <w:pStyle w:val="Akapitzlist"/>
        <w:numPr>
          <w:ilvl w:val="0"/>
          <w:numId w:val="234"/>
        </w:numPr>
        <w:spacing w:after="0" w:line="240" w:lineRule="auto"/>
        <w:jc w:val="both"/>
        <w:rPr>
          <w:rFonts w:ascii="Lato" w:hAnsi="Lato" w:cs="Times New Roman"/>
        </w:rPr>
      </w:pPr>
      <w:r w:rsidRPr="006B59F8">
        <w:rPr>
          <w:rFonts w:ascii="Lato" w:hAnsi="Lato" w:cs="Times New Roman"/>
        </w:rPr>
        <w:t>Projekt „Poza Stereotypy - Ja Obywatel” - Centrum Młodzieży im. dr. Henryka Jordana, zrealizowało autorski projekt budujący postawy obywatelskie oraz wzmacniający poczucie odpowiedzialności za szkołę, dzielnicę i miasto.</w:t>
      </w:r>
    </w:p>
    <w:p w14:paraId="3C41B661" w14:textId="77777777" w:rsidR="006B59F8" w:rsidRPr="006B59F8" w:rsidRDefault="006B59F8" w:rsidP="008E57A9">
      <w:pPr>
        <w:pStyle w:val="Akapitzlist"/>
        <w:numPr>
          <w:ilvl w:val="0"/>
          <w:numId w:val="234"/>
        </w:numPr>
        <w:spacing w:after="0" w:line="240" w:lineRule="auto"/>
        <w:jc w:val="both"/>
        <w:rPr>
          <w:rFonts w:ascii="Lato" w:hAnsi="Lato" w:cs="Times New Roman"/>
        </w:rPr>
      </w:pPr>
      <w:r w:rsidRPr="006B59F8">
        <w:rPr>
          <w:rFonts w:ascii="Lato" w:hAnsi="Lato" w:cs="Times New Roman"/>
        </w:rPr>
        <w:t>Projekt „Uczeń-Obywatel” - Młodzieżowy Dom Kultury im. K. I. Gałczyńskiego przygotował dla młodych ze szkół ponadpodstawowych cykl comiesięcznych spotkań samorządowych. Celem projektu było zapoznanie uczniów z historią, strukturą i funkcjonowaniem samorządu terytorialnego na szczeblu dzielnicowym i miejskim.</w:t>
      </w:r>
    </w:p>
    <w:p w14:paraId="3FFE7816" w14:textId="77777777" w:rsidR="006B59F8" w:rsidRPr="006B59F8" w:rsidRDefault="006B59F8" w:rsidP="008E57A9">
      <w:pPr>
        <w:pStyle w:val="Akapitzlist"/>
        <w:numPr>
          <w:ilvl w:val="0"/>
          <w:numId w:val="234"/>
        </w:numPr>
        <w:spacing w:after="0" w:line="240" w:lineRule="auto"/>
        <w:jc w:val="both"/>
        <w:rPr>
          <w:rFonts w:ascii="Lato" w:hAnsi="Lato" w:cs="Times New Roman"/>
        </w:rPr>
      </w:pPr>
      <w:r w:rsidRPr="006B59F8">
        <w:rPr>
          <w:rFonts w:ascii="Lato" w:hAnsi="Lato" w:cs="Times New Roman"/>
        </w:rPr>
        <w:t>Projekt „Empatia i wielokulturowość” - projekt zrealizowany przez Fundację Internationaler Bund Polska jako kontynuacja zeszłorocznej edycji; stanowi odpowiedź na wyzwanie postawione współczesnym uczniom, świadkom przekształcenia się homogenicznego etnicznie i kulturowo miasta w wielokulturową społeczność.</w:t>
      </w:r>
      <w:r w:rsidRPr="006B59F8">
        <w:t xml:space="preserve"> </w:t>
      </w:r>
      <w:r w:rsidRPr="006B59F8">
        <w:rPr>
          <w:rFonts w:ascii="Lato" w:hAnsi="Lato" w:cs="Times New Roman"/>
        </w:rPr>
        <w:t xml:space="preserve">Celem warsztatów było poznanie i zrozumienie pojęcia wielokulturowości i migracji oraz kształtowanie postawy otwartości na drugiego człowieka wśród uczniów klas VII i VIII szkół podstawowych i szkół ponadpodstawowych. </w:t>
      </w:r>
    </w:p>
    <w:p w14:paraId="2051BD75" w14:textId="3F133006" w:rsidR="006B59F8" w:rsidRPr="006B59F8" w:rsidRDefault="006B59F8" w:rsidP="008E57A9">
      <w:pPr>
        <w:pStyle w:val="Akapitzlist"/>
        <w:numPr>
          <w:ilvl w:val="0"/>
          <w:numId w:val="234"/>
        </w:numPr>
        <w:spacing w:after="0" w:line="240" w:lineRule="auto"/>
        <w:jc w:val="both"/>
        <w:rPr>
          <w:rFonts w:eastAsiaTheme="minorEastAsia"/>
          <w:color w:val="000000" w:themeColor="text1"/>
        </w:rPr>
      </w:pPr>
      <w:r w:rsidRPr="006B59F8">
        <w:rPr>
          <w:rFonts w:ascii="Lato" w:eastAsia="Lato" w:hAnsi="Lato" w:cs="Lato"/>
          <w:color w:val="000000" w:themeColor="text1"/>
        </w:rPr>
        <w:t>Podczas II Młodzieżowych Dni Wolontariatu w 2020 r. zaproponowane zostało nowatorskie narzędzie dokumentujące aktywność związaną z wolontariatem - Indeks Wolontariusza, który otrzymał każdy młody wolontariusz. Na podstawie wpisów w</w:t>
      </w:r>
      <w:r w:rsidR="00125402">
        <w:rPr>
          <w:rFonts w:ascii="Lato" w:eastAsia="Lato" w:hAnsi="Lato" w:cs="Lato"/>
          <w:color w:val="000000" w:themeColor="text1"/>
        </w:rPr>
        <w:t> </w:t>
      </w:r>
      <w:r w:rsidRPr="006B59F8">
        <w:rPr>
          <w:rFonts w:ascii="Lato" w:eastAsia="Lato" w:hAnsi="Lato" w:cs="Lato"/>
          <w:color w:val="000000" w:themeColor="text1"/>
        </w:rPr>
        <w:t>Indeksie co roku planowane jest wyróżnianie i nagradzanie aktywnych, krakowskich, młodych wolontariuszy. Osoby najbardziej zaangażowane otrzymają tytuł Młodzieżowego Wolontariusza Roku.</w:t>
      </w:r>
    </w:p>
    <w:p w14:paraId="7ADE06B2" w14:textId="77777777" w:rsidR="006B59F8" w:rsidRDefault="006B59F8" w:rsidP="006B59F8">
      <w:pPr>
        <w:spacing w:after="0" w:line="240" w:lineRule="auto"/>
        <w:jc w:val="both"/>
        <w:rPr>
          <w:rFonts w:ascii="Lato" w:eastAsia="Lato" w:hAnsi="Lato" w:cs="Lato"/>
          <w:color w:val="000000" w:themeColor="text1"/>
          <w:highlight w:val="yellow"/>
        </w:rPr>
      </w:pPr>
    </w:p>
    <w:p w14:paraId="32B3C8A9" w14:textId="77777777" w:rsidR="006B59F8" w:rsidRDefault="006B59F8" w:rsidP="006B59F8">
      <w:pPr>
        <w:spacing w:after="0"/>
        <w:jc w:val="both"/>
        <w:rPr>
          <w:rFonts w:ascii="Lato" w:hAnsi="Lato" w:cs="Times New Roman"/>
        </w:rPr>
      </w:pPr>
      <w:r>
        <w:rPr>
          <w:rFonts w:ascii="Lato" w:hAnsi="Lato" w:cs="Times New Roman"/>
        </w:rPr>
        <w:t>W ramach tworzenia warunków, w których młodzież może wpływać na rozwój Miasta przez wyrażanie swoich opinii w roku 2020 zrealizowano między innymi następujące działania:</w:t>
      </w:r>
    </w:p>
    <w:p w14:paraId="3625C7BF" w14:textId="77777777" w:rsidR="006B59F8" w:rsidRDefault="006B59F8" w:rsidP="008E57A9">
      <w:pPr>
        <w:pStyle w:val="Akapitzlist"/>
        <w:numPr>
          <w:ilvl w:val="0"/>
          <w:numId w:val="235"/>
        </w:numPr>
        <w:spacing w:after="0" w:line="256" w:lineRule="auto"/>
        <w:jc w:val="both"/>
        <w:rPr>
          <w:rFonts w:ascii="Lato" w:hAnsi="Lato" w:cs="Times New Roman"/>
        </w:rPr>
      </w:pPr>
      <w:r>
        <w:rPr>
          <w:rFonts w:ascii="Lato" w:hAnsi="Lato" w:cs="Times New Roman"/>
        </w:rPr>
        <w:t xml:space="preserve">Zainicjowano pilotażowy program Szkolny Budżet Obywatelski, w którym społeczność szkolna decyduje o sposobie przeznaczenia określonych środków finansowych; uczniowie sami zgłaszają pomysły, tworzą projekty, a następnie wybierają te, które ich zdaniem są najbardziej atrakcyjne i potrzebne. </w:t>
      </w:r>
    </w:p>
    <w:p w14:paraId="626CC7BF" w14:textId="2CB2E606" w:rsidR="006B59F8" w:rsidRDefault="006B59F8" w:rsidP="008E57A9">
      <w:pPr>
        <w:pStyle w:val="Akapitzlist"/>
        <w:numPr>
          <w:ilvl w:val="0"/>
          <w:numId w:val="235"/>
        </w:numPr>
        <w:spacing w:after="0" w:line="240" w:lineRule="auto"/>
        <w:jc w:val="both"/>
        <w:rPr>
          <w:rFonts w:ascii="Lato" w:hAnsi="Lato" w:cs="Times New Roman"/>
        </w:rPr>
      </w:pPr>
      <w:r w:rsidRPr="4DD411D8">
        <w:rPr>
          <w:rFonts w:ascii="Lato" w:hAnsi="Lato" w:cs="Times New Roman"/>
        </w:rPr>
        <w:t>Młodzieżową Radę Krakowa – przy wsparciu Młodzieżowego Domu Kultury im.</w:t>
      </w:r>
      <w:r w:rsidR="00125402">
        <w:rPr>
          <w:rFonts w:ascii="Lato" w:hAnsi="Lato" w:cs="Times New Roman"/>
        </w:rPr>
        <w:t> </w:t>
      </w:r>
      <w:r w:rsidRPr="4DD411D8">
        <w:rPr>
          <w:rFonts w:ascii="Lato" w:hAnsi="Lato" w:cs="Times New Roman"/>
        </w:rPr>
        <w:t>K. I. Gałczyńskiego Rada VII i VIII kadencji odbywała posiedzenia się w formie on-line. Przedstawiciele Rady wzięli udział m.in. w finale konkursu „Dzieci i ryby mają głos” (dotyczącego praw człowieka)</w:t>
      </w:r>
      <w:r w:rsidR="459537CF" w:rsidRPr="4DD411D8">
        <w:rPr>
          <w:rFonts w:ascii="Lato" w:hAnsi="Lato" w:cs="Times New Roman"/>
        </w:rPr>
        <w:t>.</w:t>
      </w:r>
    </w:p>
    <w:p w14:paraId="0237D0AB" w14:textId="77777777" w:rsidR="006B59F8" w:rsidRDefault="006B59F8" w:rsidP="4DD411D8">
      <w:pPr>
        <w:spacing w:after="0" w:line="240" w:lineRule="auto"/>
        <w:jc w:val="both"/>
        <w:rPr>
          <w:rFonts w:ascii="Lato" w:hAnsi="Lato" w:cs="Times New Roman"/>
        </w:rPr>
      </w:pPr>
    </w:p>
    <w:p w14:paraId="324CE146" w14:textId="77777777" w:rsidR="006B59F8" w:rsidRDefault="006B59F8" w:rsidP="006B59F8">
      <w:pPr>
        <w:spacing w:after="0" w:line="240" w:lineRule="auto"/>
        <w:jc w:val="both"/>
        <w:rPr>
          <w:rFonts w:ascii="Lato" w:hAnsi="Lato" w:cs="Times New Roman"/>
        </w:rPr>
      </w:pPr>
      <w:r>
        <w:rPr>
          <w:rFonts w:ascii="Lato" w:hAnsi="Lato" w:cs="Times New Roman"/>
        </w:rPr>
        <w:t xml:space="preserve">Ponadto sukcesywnie podejmowane były działania w celu wzmocnienia rozpoznawalności i rozpowszechnieniu marki „Młody Kraków 2.0” wśród odbiorców programu (83% więcej użytkowników strony internetowej; 36% więcej publikowanych postów na fan page’u; 826% większy zasięg wybranych postów na fan page’u; 99% więcej polubień fan page’a). </w:t>
      </w:r>
    </w:p>
    <w:p w14:paraId="4A6B1A44" w14:textId="77777777" w:rsidR="006B59F8" w:rsidRDefault="006B59F8" w:rsidP="006B59F8">
      <w:pPr>
        <w:spacing w:after="0"/>
        <w:jc w:val="both"/>
        <w:rPr>
          <w:rFonts w:ascii="Lato" w:hAnsi="Lato" w:cs="Times New Roman"/>
        </w:rPr>
      </w:pPr>
    </w:p>
    <w:p w14:paraId="09DB7966" w14:textId="77777777" w:rsidR="006B59F8" w:rsidRDefault="006B59F8" w:rsidP="006B59F8">
      <w:pPr>
        <w:spacing w:after="0"/>
        <w:jc w:val="both"/>
        <w:rPr>
          <w:rFonts w:ascii="Lato" w:hAnsi="Lato" w:cs="Times New Roman"/>
        </w:rPr>
      </w:pPr>
      <w:r>
        <w:rPr>
          <w:rFonts w:ascii="Lato" w:hAnsi="Lato" w:cs="Times New Roman"/>
        </w:rPr>
        <w:t xml:space="preserve">Ponadto kontynuowano współpracę z organizacjami zajmującymi się tematyką młodzieży: Policją, Strażą Miejską, Instytutem Socjologii UJ oraz innymi organizacjami i ośrodkami nauki. </w:t>
      </w:r>
    </w:p>
    <w:p w14:paraId="43CCF79A" w14:textId="77777777" w:rsidR="006B59F8" w:rsidRDefault="006B59F8" w:rsidP="006B59F8">
      <w:pPr>
        <w:jc w:val="both"/>
        <w:rPr>
          <w:rStyle w:val="Hipercze"/>
          <w:rFonts w:ascii="Calibri" w:eastAsia="Calibri" w:hAnsi="Calibri" w:cs="Calibri"/>
          <w:sz w:val="16"/>
          <w:szCs w:val="16"/>
        </w:rPr>
      </w:pPr>
      <w:r>
        <w:rPr>
          <w:rFonts w:ascii="Lato" w:eastAsia="Lato" w:hAnsi="Lato" w:cs="Lato"/>
        </w:rPr>
        <w:t xml:space="preserve">W 2020 roku z Uniwersytetem Pedagogicznym zostało podpisane porozumienie o współpracy w obszarze dotyczącym realizacji badań tzw. Barometr Młodzieży, w ramach którego zrealizowano badania pn. Krakowska młodzież w warunkach kwarantanny COVID-19. </w:t>
      </w:r>
    </w:p>
    <w:p w14:paraId="2943959B" w14:textId="77777777" w:rsidR="006B59F8" w:rsidRDefault="006B59F8" w:rsidP="006B59F8">
      <w:pPr>
        <w:spacing w:after="0"/>
        <w:jc w:val="both"/>
        <w:rPr>
          <w:rFonts w:ascii="Lato" w:hAnsi="Lato" w:cs="Times New Roman"/>
        </w:rPr>
      </w:pPr>
    </w:p>
    <w:p w14:paraId="20CF19CD" w14:textId="77777777" w:rsidR="006B59F8" w:rsidRDefault="006B59F8" w:rsidP="006B59F8">
      <w:pPr>
        <w:shd w:val="clear" w:color="auto" w:fill="D9D9D9" w:themeFill="background1" w:themeFillShade="D9"/>
        <w:spacing w:after="0"/>
        <w:jc w:val="center"/>
        <w:rPr>
          <w:rFonts w:ascii="Lato" w:hAnsi="Lato" w:cs="Times New Roman"/>
        </w:rPr>
      </w:pPr>
      <w:r w:rsidRPr="4DD411D8">
        <w:rPr>
          <w:rFonts w:ascii="Lato" w:hAnsi="Lato" w:cs="Times New Roman"/>
        </w:rPr>
        <w:t xml:space="preserve">Nakłady finansowe na realizację programu w 2020 roku wyniosły 815 884 zł. </w:t>
      </w:r>
    </w:p>
    <w:p w14:paraId="441D93AE" w14:textId="77777777" w:rsidR="006B59F8" w:rsidRDefault="006B59F8" w:rsidP="006B59F8">
      <w:pPr>
        <w:rPr>
          <w:rFonts w:ascii="Lato" w:hAnsi="Lato" w:cs="Times New Roman"/>
        </w:rPr>
      </w:pPr>
      <w:r>
        <w:rPr>
          <w:rFonts w:ascii="Lato" w:hAnsi="Lato" w:cs="Times New Roman"/>
        </w:rPr>
        <w:br w:type="page"/>
      </w:r>
    </w:p>
    <w:p w14:paraId="0C76FEE4" w14:textId="77777777" w:rsidR="0035138C" w:rsidRPr="006B59F8" w:rsidRDefault="0035138C" w:rsidP="007C1B37">
      <w:pPr>
        <w:pStyle w:val="Nagwek3"/>
      </w:pPr>
      <w:bookmarkStart w:id="192" w:name="_Toc73104221"/>
      <w:r w:rsidRPr="006B59F8">
        <w:lastRenderedPageBreak/>
        <w:t>IV.3.3</w:t>
      </w:r>
      <w:r w:rsidR="007C1B37" w:rsidRPr="006B59F8">
        <w:t>.</w:t>
      </w:r>
      <w:r w:rsidRPr="006B59F8">
        <w:t xml:space="preserve"> Finanse</w:t>
      </w:r>
      <w:bookmarkEnd w:id="185"/>
      <w:bookmarkEnd w:id="186"/>
      <w:bookmarkEnd w:id="187"/>
      <w:bookmarkEnd w:id="188"/>
      <w:bookmarkEnd w:id="189"/>
      <w:bookmarkEnd w:id="190"/>
      <w:bookmarkEnd w:id="192"/>
    </w:p>
    <w:p w14:paraId="56A0069A" w14:textId="77777777" w:rsidR="0035138C" w:rsidRPr="006B59F8" w:rsidRDefault="0035138C" w:rsidP="0035138C">
      <w:pPr>
        <w:spacing w:after="0"/>
        <w:jc w:val="both"/>
        <w:rPr>
          <w:rFonts w:ascii="Lato" w:hAnsi="Lato"/>
        </w:rPr>
      </w:pPr>
    </w:p>
    <w:p w14:paraId="5369B48C" w14:textId="5480B577" w:rsidR="006B59F8" w:rsidRPr="006B59F8" w:rsidRDefault="0035138C" w:rsidP="003626F7">
      <w:pPr>
        <w:pStyle w:val="Legenda"/>
        <w:rPr>
          <w:rFonts w:ascii="Lato" w:hAnsi="Lato"/>
          <w:b/>
          <w:bCs/>
          <w:i w:val="0"/>
          <w:iCs w:val="0"/>
          <w:color w:val="000000" w:themeColor="text1"/>
          <w:sz w:val="22"/>
          <w:szCs w:val="22"/>
        </w:rPr>
      </w:pPr>
      <w:bookmarkStart w:id="193" w:name="_Toc9675662"/>
      <w:bookmarkStart w:id="194" w:name="_Toc10018528"/>
      <w:r w:rsidRPr="006B59F8">
        <w:rPr>
          <w:rFonts w:ascii="Lato" w:hAnsi="Lato"/>
          <w:b/>
          <w:bCs/>
          <w:i w:val="0"/>
          <w:iCs w:val="0"/>
          <w:color w:val="000000" w:themeColor="text1"/>
          <w:sz w:val="22"/>
          <w:szCs w:val="22"/>
        </w:rPr>
        <w:t xml:space="preserve">Tabela </w:t>
      </w:r>
      <w:r w:rsidR="007C1B37" w:rsidRPr="006B59F8">
        <w:rPr>
          <w:rFonts w:ascii="Lato" w:hAnsi="Lato"/>
          <w:b/>
          <w:bCs/>
          <w:i w:val="0"/>
          <w:iCs w:val="0"/>
          <w:color w:val="auto"/>
          <w:sz w:val="22"/>
          <w:szCs w:val="22"/>
        </w:rPr>
        <w:t xml:space="preserve">IV.3.2. </w:t>
      </w:r>
      <w:r w:rsidRPr="006B59F8">
        <w:rPr>
          <w:rFonts w:ascii="Lato" w:hAnsi="Lato"/>
          <w:b/>
          <w:bCs/>
          <w:i w:val="0"/>
          <w:iCs w:val="0"/>
          <w:color w:val="000000" w:themeColor="text1"/>
          <w:sz w:val="22"/>
          <w:szCs w:val="22"/>
        </w:rPr>
        <w:t>Wydatki w Dziedzinie Społeczeństwo obywatelskie zrealizowane w 20</w:t>
      </w:r>
      <w:r w:rsidR="006B59F8" w:rsidRPr="006B59F8">
        <w:rPr>
          <w:rFonts w:ascii="Lato" w:hAnsi="Lato"/>
          <w:b/>
          <w:bCs/>
          <w:i w:val="0"/>
          <w:iCs w:val="0"/>
          <w:color w:val="000000" w:themeColor="text1"/>
          <w:sz w:val="22"/>
          <w:szCs w:val="22"/>
        </w:rPr>
        <w:t>20</w:t>
      </w:r>
      <w:r w:rsidRPr="006B59F8">
        <w:rPr>
          <w:rFonts w:ascii="Lato" w:hAnsi="Lato"/>
          <w:b/>
          <w:bCs/>
          <w:i w:val="0"/>
          <w:iCs w:val="0"/>
          <w:color w:val="000000" w:themeColor="text1"/>
          <w:sz w:val="22"/>
          <w:szCs w:val="22"/>
        </w:rPr>
        <w:t xml:space="preserve"> roku według rodzajów wydatków</w:t>
      </w:r>
      <w:bookmarkEnd w:id="193"/>
      <w:bookmarkEnd w:id="19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444"/>
        <w:gridCol w:w="1809"/>
        <w:gridCol w:w="1809"/>
      </w:tblGrid>
      <w:tr w:rsidR="006B59F8" w:rsidRPr="006B59F8" w14:paraId="5411891B" w14:textId="77777777" w:rsidTr="00E3389F">
        <w:tc>
          <w:tcPr>
            <w:tcW w:w="3004" w:type="pct"/>
            <w:tcMar>
              <w:top w:w="0" w:type="dxa"/>
              <w:left w:w="108" w:type="dxa"/>
              <w:bottom w:w="0" w:type="dxa"/>
              <w:right w:w="108" w:type="dxa"/>
            </w:tcMar>
            <w:vAlign w:val="center"/>
            <w:hideMark/>
          </w:tcPr>
          <w:p w14:paraId="1940540D" w14:textId="77777777" w:rsidR="006B59F8" w:rsidRPr="006B59F8" w:rsidRDefault="006B59F8" w:rsidP="00A51E26">
            <w:pPr>
              <w:spacing w:before="60" w:after="60"/>
              <w:jc w:val="both"/>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Rodzaj wydatków</w:t>
            </w:r>
          </w:p>
        </w:tc>
        <w:tc>
          <w:tcPr>
            <w:tcW w:w="998" w:type="pct"/>
            <w:tcMar>
              <w:top w:w="0" w:type="dxa"/>
              <w:left w:w="108" w:type="dxa"/>
              <w:bottom w:w="0" w:type="dxa"/>
              <w:right w:w="108" w:type="dxa"/>
            </w:tcMar>
            <w:hideMark/>
          </w:tcPr>
          <w:p w14:paraId="53E52D7F" w14:textId="77777777" w:rsidR="006B59F8" w:rsidRPr="006B59F8" w:rsidRDefault="006B59F8" w:rsidP="00A51E26">
            <w:pPr>
              <w:spacing w:before="60" w:after="60"/>
              <w:jc w:val="center"/>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Wydatki (w zł)</w:t>
            </w:r>
          </w:p>
        </w:tc>
        <w:tc>
          <w:tcPr>
            <w:tcW w:w="998" w:type="pct"/>
          </w:tcPr>
          <w:p w14:paraId="1A0F3283" w14:textId="7A7FFC50" w:rsidR="006B59F8" w:rsidRPr="006B59F8" w:rsidRDefault="006B59F8" w:rsidP="00A51E26">
            <w:pPr>
              <w:spacing w:before="60" w:after="60"/>
              <w:jc w:val="center"/>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Wydatki (</w:t>
            </w:r>
            <w:r w:rsidR="00125402">
              <w:rPr>
                <w:rFonts w:ascii="Lato" w:eastAsia="Calibri" w:hAnsi="Lato" w:cs="Times New Roman"/>
                <w:color w:val="000000" w:themeColor="text1"/>
                <w:sz w:val="20"/>
                <w:szCs w:val="20"/>
              </w:rPr>
              <w:t xml:space="preserve">w </w:t>
            </w:r>
            <w:r w:rsidRPr="006B59F8">
              <w:rPr>
                <w:rFonts w:ascii="Lato" w:eastAsia="Calibri" w:hAnsi="Lato" w:cs="Times New Roman"/>
                <w:color w:val="000000" w:themeColor="text1"/>
                <w:sz w:val="20"/>
                <w:szCs w:val="20"/>
              </w:rPr>
              <w:t>%)</w:t>
            </w:r>
          </w:p>
        </w:tc>
      </w:tr>
      <w:tr w:rsidR="006B59F8" w:rsidRPr="006B59F8" w14:paraId="478D9E06" w14:textId="77777777" w:rsidTr="00E3389F">
        <w:tc>
          <w:tcPr>
            <w:tcW w:w="3004" w:type="pct"/>
            <w:tcMar>
              <w:top w:w="0" w:type="dxa"/>
              <w:left w:w="108" w:type="dxa"/>
              <w:bottom w:w="0" w:type="dxa"/>
              <w:right w:w="108" w:type="dxa"/>
            </w:tcMar>
            <w:hideMark/>
          </w:tcPr>
          <w:p w14:paraId="3FC5AF85" w14:textId="77777777" w:rsidR="006B59F8" w:rsidRPr="006B59F8" w:rsidRDefault="006B59F8" w:rsidP="00A51E26">
            <w:pPr>
              <w:spacing w:before="60" w:after="60"/>
              <w:jc w:val="both"/>
              <w:rPr>
                <w:rFonts w:ascii="Lato" w:eastAsia="Calibri" w:hAnsi="Lato" w:cs="Times New Roman"/>
                <w:bCs/>
                <w:color w:val="000000" w:themeColor="text1"/>
                <w:sz w:val="20"/>
                <w:szCs w:val="20"/>
              </w:rPr>
            </w:pPr>
            <w:r w:rsidRPr="006B59F8">
              <w:rPr>
                <w:rFonts w:ascii="Lato" w:eastAsia="Calibri" w:hAnsi="Lato" w:cs="Times New Roman"/>
                <w:bCs/>
                <w:color w:val="000000" w:themeColor="text1"/>
                <w:sz w:val="20"/>
                <w:szCs w:val="20"/>
              </w:rPr>
              <w:t>Ogółem</w:t>
            </w:r>
          </w:p>
        </w:tc>
        <w:tc>
          <w:tcPr>
            <w:tcW w:w="998" w:type="pct"/>
            <w:tcMar>
              <w:top w:w="0" w:type="dxa"/>
              <w:left w:w="108" w:type="dxa"/>
              <w:bottom w:w="0" w:type="dxa"/>
              <w:right w:w="108" w:type="dxa"/>
            </w:tcMar>
          </w:tcPr>
          <w:p w14:paraId="1DEB4B93" w14:textId="77777777" w:rsidR="006B59F8" w:rsidRPr="006B59F8" w:rsidRDefault="006B59F8" w:rsidP="00A51E26">
            <w:pPr>
              <w:spacing w:before="60" w:after="60"/>
              <w:jc w:val="right"/>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10 460 293</w:t>
            </w:r>
          </w:p>
        </w:tc>
        <w:tc>
          <w:tcPr>
            <w:tcW w:w="998" w:type="pct"/>
          </w:tcPr>
          <w:p w14:paraId="66BEFA1A" w14:textId="77777777" w:rsidR="006B59F8" w:rsidRPr="006B59F8" w:rsidRDefault="006B59F8" w:rsidP="00A51E26">
            <w:pPr>
              <w:spacing w:before="60" w:after="60"/>
              <w:jc w:val="right"/>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100</w:t>
            </w:r>
          </w:p>
        </w:tc>
      </w:tr>
      <w:tr w:rsidR="006B59F8" w:rsidRPr="006B59F8" w14:paraId="0CCB4F07" w14:textId="77777777" w:rsidTr="00E3389F">
        <w:tc>
          <w:tcPr>
            <w:tcW w:w="3004" w:type="pct"/>
            <w:tcMar>
              <w:top w:w="0" w:type="dxa"/>
              <w:left w:w="108" w:type="dxa"/>
              <w:bottom w:w="0" w:type="dxa"/>
              <w:right w:w="108" w:type="dxa"/>
            </w:tcMar>
          </w:tcPr>
          <w:p w14:paraId="1EF41935" w14:textId="77777777" w:rsidR="006B59F8" w:rsidRPr="006B59F8" w:rsidRDefault="006B59F8" w:rsidP="00A51E26">
            <w:pPr>
              <w:spacing w:before="60" w:after="60"/>
              <w:jc w:val="both"/>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ab/>
              <w:t>Wydatki inwestycyjne</w:t>
            </w:r>
          </w:p>
        </w:tc>
        <w:tc>
          <w:tcPr>
            <w:tcW w:w="998" w:type="pct"/>
            <w:tcMar>
              <w:top w:w="0" w:type="dxa"/>
              <w:left w:w="108" w:type="dxa"/>
              <w:bottom w:w="0" w:type="dxa"/>
              <w:right w:w="108" w:type="dxa"/>
            </w:tcMar>
          </w:tcPr>
          <w:p w14:paraId="1577D59B" w14:textId="77777777" w:rsidR="006B59F8" w:rsidRPr="006B59F8" w:rsidRDefault="006B59F8" w:rsidP="00A51E26">
            <w:pPr>
              <w:spacing w:before="60" w:after="60"/>
              <w:jc w:val="right"/>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0</w:t>
            </w:r>
          </w:p>
        </w:tc>
        <w:tc>
          <w:tcPr>
            <w:tcW w:w="998" w:type="pct"/>
          </w:tcPr>
          <w:p w14:paraId="314A5C7F" w14:textId="77777777" w:rsidR="006B59F8" w:rsidRPr="006B59F8" w:rsidRDefault="006B59F8" w:rsidP="00A51E26">
            <w:pPr>
              <w:spacing w:before="60" w:after="60"/>
              <w:jc w:val="right"/>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0</w:t>
            </w:r>
          </w:p>
        </w:tc>
      </w:tr>
      <w:tr w:rsidR="006B59F8" w:rsidRPr="006B59F8" w14:paraId="67BD34D5" w14:textId="77777777" w:rsidTr="00E3389F">
        <w:tc>
          <w:tcPr>
            <w:tcW w:w="3004" w:type="pct"/>
            <w:tcMar>
              <w:top w:w="0" w:type="dxa"/>
              <w:left w:w="108" w:type="dxa"/>
              <w:bottom w:w="0" w:type="dxa"/>
              <w:right w:w="108" w:type="dxa"/>
            </w:tcMar>
          </w:tcPr>
          <w:p w14:paraId="6EA37FAE" w14:textId="77777777" w:rsidR="006B59F8" w:rsidRPr="006B59F8" w:rsidRDefault="006B59F8" w:rsidP="00A51E26">
            <w:pPr>
              <w:spacing w:before="60" w:after="60"/>
              <w:jc w:val="both"/>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ab/>
              <w:t>Wydatki bieżące</w:t>
            </w:r>
          </w:p>
        </w:tc>
        <w:tc>
          <w:tcPr>
            <w:tcW w:w="998" w:type="pct"/>
            <w:tcMar>
              <w:top w:w="0" w:type="dxa"/>
              <w:left w:w="108" w:type="dxa"/>
              <w:bottom w:w="0" w:type="dxa"/>
              <w:right w:w="108" w:type="dxa"/>
            </w:tcMar>
          </w:tcPr>
          <w:p w14:paraId="116622A3" w14:textId="77777777" w:rsidR="006B59F8" w:rsidRPr="006B59F8" w:rsidRDefault="006B59F8" w:rsidP="00A51E26">
            <w:pPr>
              <w:spacing w:before="60" w:after="60"/>
              <w:jc w:val="right"/>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10 460 293</w:t>
            </w:r>
          </w:p>
        </w:tc>
        <w:tc>
          <w:tcPr>
            <w:tcW w:w="998" w:type="pct"/>
          </w:tcPr>
          <w:p w14:paraId="164B7466" w14:textId="77777777" w:rsidR="006B59F8" w:rsidRPr="006B59F8" w:rsidRDefault="006B59F8" w:rsidP="00A51E26">
            <w:pPr>
              <w:spacing w:before="60" w:after="60"/>
              <w:jc w:val="right"/>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100</w:t>
            </w:r>
          </w:p>
        </w:tc>
      </w:tr>
    </w:tbl>
    <w:p w14:paraId="18D6ADAA" w14:textId="031692BB" w:rsidR="0035138C" w:rsidRPr="006B59F8" w:rsidRDefault="0035138C" w:rsidP="003626F7">
      <w:pPr>
        <w:spacing w:after="0"/>
        <w:jc w:val="center"/>
        <w:rPr>
          <w:rFonts w:ascii="Lato" w:hAnsi="Lato"/>
          <w:iCs/>
          <w:color w:val="000000" w:themeColor="text1"/>
          <w:sz w:val="20"/>
          <w:szCs w:val="20"/>
        </w:rPr>
      </w:pPr>
      <w:r w:rsidRPr="006B59F8">
        <w:rPr>
          <w:rFonts w:ascii="Lato" w:hAnsi="Lato"/>
          <w:iCs/>
          <w:color w:val="000000" w:themeColor="text1"/>
          <w:sz w:val="20"/>
          <w:szCs w:val="20"/>
        </w:rPr>
        <w:t>Źródło: System STRADOM oraz Sprawozdanie z wykonania Budżetu Miasta Krakowa za 20</w:t>
      </w:r>
      <w:r w:rsidR="006B59F8" w:rsidRPr="006B59F8">
        <w:rPr>
          <w:rFonts w:ascii="Lato" w:hAnsi="Lato"/>
          <w:iCs/>
          <w:color w:val="000000" w:themeColor="text1"/>
          <w:sz w:val="20"/>
          <w:szCs w:val="20"/>
        </w:rPr>
        <w:t>20</w:t>
      </w:r>
      <w:r w:rsidRPr="006B59F8">
        <w:rPr>
          <w:rFonts w:ascii="Lato" w:hAnsi="Lato"/>
          <w:iCs/>
          <w:color w:val="000000" w:themeColor="text1"/>
          <w:sz w:val="20"/>
          <w:szCs w:val="20"/>
        </w:rPr>
        <w:t xml:space="preserve"> rok</w:t>
      </w:r>
    </w:p>
    <w:p w14:paraId="7DF6F7AA" w14:textId="77777777" w:rsidR="0035138C" w:rsidRPr="00BA2DD4" w:rsidRDefault="0035138C" w:rsidP="0035138C">
      <w:pPr>
        <w:spacing w:after="0"/>
        <w:jc w:val="both"/>
        <w:rPr>
          <w:rFonts w:ascii="Lato" w:eastAsia="Calibri" w:hAnsi="Lato" w:cs="Times New Roman"/>
          <w:color w:val="000000" w:themeColor="text1"/>
          <w:highlight w:val="yellow"/>
        </w:rPr>
      </w:pPr>
    </w:p>
    <w:p w14:paraId="461012BB" w14:textId="77777777" w:rsidR="006B59F8" w:rsidRPr="006B59F8" w:rsidRDefault="0035138C" w:rsidP="005909D4">
      <w:pPr>
        <w:spacing w:after="0"/>
        <w:rPr>
          <w:rFonts w:ascii="Lato" w:eastAsia="Calibri" w:hAnsi="Lato" w:cs="Times New Roman"/>
          <w:b/>
          <w:bCs/>
          <w:color w:val="000000" w:themeColor="text1"/>
          <w:lang w:eastAsia="pl-PL"/>
        </w:rPr>
      </w:pPr>
      <w:bookmarkStart w:id="195" w:name="_Toc9675663"/>
      <w:bookmarkStart w:id="196" w:name="_Toc10018529"/>
      <w:r w:rsidRPr="006B59F8">
        <w:rPr>
          <w:rFonts w:ascii="Lato" w:hAnsi="Lato"/>
          <w:b/>
          <w:bCs/>
        </w:rPr>
        <w:t xml:space="preserve">Tabela </w:t>
      </w:r>
      <w:r w:rsidR="00F02E78" w:rsidRPr="006B59F8">
        <w:rPr>
          <w:rFonts w:ascii="Lato" w:hAnsi="Lato"/>
          <w:b/>
          <w:bCs/>
        </w:rPr>
        <w:t>IV.3.3.</w:t>
      </w:r>
      <w:r w:rsidRPr="006B59F8">
        <w:rPr>
          <w:rFonts w:ascii="Lato" w:hAnsi="Lato"/>
          <w:b/>
          <w:bCs/>
        </w:rPr>
        <w:t xml:space="preserve"> </w:t>
      </w:r>
      <w:r w:rsidRPr="006B59F8">
        <w:rPr>
          <w:rFonts w:ascii="Lato" w:eastAsia="Calibri" w:hAnsi="Lato" w:cs="Times New Roman"/>
          <w:b/>
          <w:bCs/>
          <w:lang w:eastAsia="pl-PL"/>
        </w:rPr>
        <w:t xml:space="preserve">Wydatki </w:t>
      </w:r>
      <w:r w:rsidRPr="006B59F8">
        <w:rPr>
          <w:rFonts w:ascii="Lato" w:eastAsia="Calibri" w:hAnsi="Lato" w:cs="Times New Roman"/>
          <w:b/>
          <w:bCs/>
          <w:color w:val="000000" w:themeColor="text1"/>
          <w:lang w:eastAsia="pl-PL"/>
        </w:rPr>
        <w:t>w Dziedzinie Społeczeństwo obywatelskie zrealizowane w 20</w:t>
      </w:r>
      <w:r w:rsidR="006B59F8" w:rsidRPr="006B59F8">
        <w:rPr>
          <w:rFonts w:ascii="Lato" w:eastAsia="Calibri" w:hAnsi="Lato" w:cs="Times New Roman"/>
          <w:b/>
          <w:bCs/>
          <w:color w:val="000000" w:themeColor="text1"/>
          <w:lang w:eastAsia="pl-PL"/>
        </w:rPr>
        <w:t>20</w:t>
      </w:r>
      <w:r w:rsidRPr="006B59F8">
        <w:rPr>
          <w:rFonts w:ascii="Lato" w:eastAsia="Calibri" w:hAnsi="Lato" w:cs="Times New Roman"/>
          <w:b/>
          <w:bCs/>
          <w:color w:val="000000" w:themeColor="text1"/>
          <w:lang w:eastAsia="pl-PL"/>
        </w:rPr>
        <w:t xml:space="preserve"> roku w podziale na usługi </w:t>
      </w:r>
      <w:bookmarkEnd w:id="195"/>
      <w:bookmarkEnd w:id="19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006"/>
        <w:gridCol w:w="1528"/>
        <w:gridCol w:w="1528"/>
      </w:tblGrid>
      <w:tr w:rsidR="006B59F8" w:rsidRPr="006B59F8" w14:paraId="0992456E" w14:textId="77777777" w:rsidTr="4DD411D8">
        <w:trPr>
          <w:trHeight w:val="247"/>
        </w:trPr>
        <w:tc>
          <w:tcPr>
            <w:tcW w:w="3314" w:type="pct"/>
            <w:tcMar>
              <w:top w:w="0" w:type="dxa"/>
              <w:left w:w="108" w:type="dxa"/>
              <w:bottom w:w="0" w:type="dxa"/>
              <w:right w:w="108" w:type="dxa"/>
            </w:tcMar>
            <w:vAlign w:val="center"/>
            <w:hideMark/>
          </w:tcPr>
          <w:p w14:paraId="71AB78E8" w14:textId="77777777" w:rsidR="006B59F8" w:rsidRPr="006B59F8" w:rsidRDefault="006B59F8" w:rsidP="00A51E26">
            <w:pPr>
              <w:spacing w:before="60" w:after="60"/>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Usługa publiczna</w:t>
            </w:r>
          </w:p>
        </w:tc>
        <w:tc>
          <w:tcPr>
            <w:tcW w:w="843" w:type="pct"/>
            <w:tcMar>
              <w:top w:w="0" w:type="dxa"/>
              <w:left w:w="108" w:type="dxa"/>
              <w:bottom w:w="0" w:type="dxa"/>
              <w:right w:w="108" w:type="dxa"/>
            </w:tcMar>
            <w:vAlign w:val="center"/>
            <w:hideMark/>
          </w:tcPr>
          <w:p w14:paraId="5A4A487A" w14:textId="77777777" w:rsidR="006B59F8" w:rsidRPr="006B59F8" w:rsidRDefault="006B59F8" w:rsidP="00A51E26">
            <w:pPr>
              <w:spacing w:before="60" w:after="60"/>
              <w:jc w:val="center"/>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Wydatki (w zł)</w:t>
            </w:r>
          </w:p>
        </w:tc>
        <w:tc>
          <w:tcPr>
            <w:tcW w:w="843" w:type="pct"/>
          </w:tcPr>
          <w:p w14:paraId="6ECB553F" w14:textId="567B9BE2" w:rsidR="006B59F8" w:rsidRPr="006B59F8" w:rsidRDefault="006B59F8" w:rsidP="00A51E26">
            <w:pPr>
              <w:spacing w:before="60" w:after="60"/>
              <w:jc w:val="center"/>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Wydatki (</w:t>
            </w:r>
            <w:r w:rsidR="00125402">
              <w:rPr>
                <w:rFonts w:ascii="Lato" w:eastAsia="Calibri" w:hAnsi="Lato" w:cs="Times New Roman"/>
                <w:color w:val="000000" w:themeColor="text1"/>
                <w:sz w:val="20"/>
                <w:szCs w:val="20"/>
                <w:lang w:eastAsia="pl-PL"/>
              </w:rPr>
              <w:t xml:space="preserve">w </w:t>
            </w:r>
            <w:r w:rsidRPr="006B59F8">
              <w:rPr>
                <w:rFonts w:ascii="Lato" w:eastAsia="Calibri" w:hAnsi="Lato" w:cs="Times New Roman"/>
                <w:color w:val="000000" w:themeColor="text1"/>
                <w:sz w:val="20"/>
                <w:szCs w:val="20"/>
                <w:lang w:eastAsia="pl-PL"/>
              </w:rPr>
              <w:t>%)</w:t>
            </w:r>
          </w:p>
        </w:tc>
      </w:tr>
      <w:tr w:rsidR="006B59F8" w:rsidRPr="006B59F8" w14:paraId="6C9B0785" w14:textId="77777777" w:rsidTr="4DD411D8">
        <w:trPr>
          <w:trHeight w:val="247"/>
        </w:trPr>
        <w:tc>
          <w:tcPr>
            <w:tcW w:w="3314" w:type="pct"/>
            <w:tcMar>
              <w:top w:w="0" w:type="dxa"/>
              <w:left w:w="108" w:type="dxa"/>
              <w:bottom w:w="0" w:type="dxa"/>
              <w:right w:w="108" w:type="dxa"/>
            </w:tcMar>
            <w:vAlign w:val="center"/>
            <w:hideMark/>
          </w:tcPr>
          <w:p w14:paraId="4B7E4408" w14:textId="77777777" w:rsidR="006B59F8" w:rsidRPr="006B59F8" w:rsidRDefault="006B59F8" w:rsidP="00A51E26">
            <w:pPr>
              <w:tabs>
                <w:tab w:val="left" w:pos="630"/>
              </w:tabs>
              <w:spacing w:before="60" w:after="60"/>
              <w:rPr>
                <w:rFonts w:ascii="Lato" w:eastAsia="Calibri" w:hAnsi="Lato" w:cs="Times New Roman"/>
                <w:bCs/>
                <w:color w:val="000000" w:themeColor="text1"/>
                <w:sz w:val="20"/>
                <w:szCs w:val="20"/>
                <w:lang w:eastAsia="pl-PL"/>
              </w:rPr>
            </w:pPr>
            <w:r w:rsidRPr="006B59F8">
              <w:rPr>
                <w:rFonts w:ascii="Lato" w:eastAsia="Calibri" w:hAnsi="Lato" w:cs="Times New Roman"/>
                <w:bCs/>
                <w:color w:val="000000" w:themeColor="text1"/>
                <w:sz w:val="20"/>
                <w:szCs w:val="20"/>
                <w:lang w:eastAsia="pl-PL"/>
              </w:rPr>
              <w:t>Ogółem</w:t>
            </w:r>
          </w:p>
        </w:tc>
        <w:tc>
          <w:tcPr>
            <w:tcW w:w="843" w:type="pct"/>
            <w:tcMar>
              <w:top w:w="0" w:type="dxa"/>
              <w:left w:w="108" w:type="dxa"/>
              <w:bottom w:w="0" w:type="dxa"/>
              <w:right w:w="108" w:type="dxa"/>
            </w:tcMar>
            <w:vAlign w:val="center"/>
          </w:tcPr>
          <w:p w14:paraId="4604D427" w14:textId="30E6686F"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10 460 293</w:t>
            </w:r>
          </w:p>
        </w:tc>
        <w:tc>
          <w:tcPr>
            <w:tcW w:w="843" w:type="pct"/>
            <w:vAlign w:val="center"/>
          </w:tcPr>
          <w:p w14:paraId="424BAF90"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100</w:t>
            </w:r>
          </w:p>
        </w:tc>
      </w:tr>
      <w:tr w:rsidR="006B59F8" w:rsidRPr="006B59F8" w14:paraId="2A64DCCB" w14:textId="77777777" w:rsidTr="4DD411D8">
        <w:trPr>
          <w:trHeight w:val="493"/>
        </w:trPr>
        <w:tc>
          <w:tcPr>
            <w:tcW w:w="3314" w:type="pct"/>
            <w:tcMar>
              <w:top w:w="0" w:type="dxa"/>
              <w:left w:w="108" w:type="dxa"/>
              <w:bottom w:w="0" w:type="dxa"/>
              <w:right w:w="108" w:type="dxa"/>
            </w:tcMar>
            <w:vAlign w:val="center"/>
          </w:tcPr>
          <w:p w14:paraId="127C5BDA" w14:textId="77777777" w:rsidR="006B59F8" w:rsidRPr="006B59F8" w:rsidRDefault="006B59F8" w:rsidP="00A51E26">
            <w:pPr>
              <w:spacing w:before="60" w:after="60"/>
              <w:ind w:left="589"/>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Zapewnienie dialogu z mieszkańcami i tworzenie warunków do partycypacji społecznej (D-1)</w:t>
            </w:r>
          </w:p>
        </w:tc>
        <w:tc>
          <w:tcPr>
            <w:tcW w:w="843" w:type="pct"/>
            <w:tcMar>
              <w:top w:w="0" w:type="dxa"/>
              <w:left w:w="108" w:type="dxa"/>
              <w:bottom w:w="0" w:type="dxa"/>
              <w:right w:w="108" w:type="dxa"/>
            </w:tcMar>
            <w:vAlign w:val="center"/>
          </w:tcPr>
          <w:p w14:paraId="47DC6847"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3 694 740</w:t>
            </w:r>
          </w:p>
        </w:tc>
        <w:tc>
          <w:tcPr>
            <w:tcW w:w="843" w:type="pct"/>
            <w:vAlign w:val="center"/>
          </w:tcPr>
          <w:p w14:paraId="6D993A77" w14:textId="0C21CDF0"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35</w:t>
            </w:r>
            <w:r w:rsidR="7F217019" w:rsidRPr="002E594D">
              <w:rPr>
                <w:rFonts w:ascii="Lato" w:eastAsia="Calibri" w:hAnsi="Lato" w:cs="Times New Roman"/>
                <w:color w:val="000000" w:themeColor="text1"/>
                <w:sz w:val="20"/>
                <w:szCs w:val="20"/>
                <w:lang w:eastAsia="pl-PL"/>
              </w:rPr>
              <w:t>,32</w:t>
            </w:r>
          </w:p>
        </w:tc>
      </w:tr>
      <w:tr w:rsidR="006B59F8" w:rsidRPr="006B59F8" w14:paraId="3947C320" w14:textId="77777777" w:rsidTr="4DD411D8">
        <w:trPr>
          <w:trHeight w:val="493"/>
        </w:trPr>
        <w:tc>
          <w:tcPr>
            <w:tcW w:w="3314" w:type="pct"/>
            <w:tcMar>
              <w:top w:w="0" w:type="dxa"/>
              <w:left w:w="108" w:type="dxa"/>
              <w:bottom w:w="0" w:type="dxa"/>
              <w:right w:w="108" w:type="dxa"/>
            </w:tcMar>
            <w:vAlign w:val="center"/>
          </w:tcPr>
          <w:p w14:paraId="7A77316F" w14:textId="77777777" w:rsidR="006B59F8" w:rsidRPr="006B59F8" w:rsidRDefault="006B59F8" w:rsidP="00A51E26">
            <w:pPr>
              <w:spacing w:before="60" w:after="60"/>
              <w:ind w:left="589"/>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Zapewnienie możliwości realizacji zadań publicznych przez organizacje pozarządowe i inicjatywy społeczne (D-2)</w:t>
            </w:r>
          </w:p>
        </w:tc>
        <w:tc>
          <w:tcPr>
            <w:tcW w:w="843" w:type="pct"/>
            <w:tcMar>
              <w:top w:w="0" w:type="dxa"/>
              <w:left w:w="108" w:type="dxa"/>
              <w:bottom w:w="0" w:type="dxa"/>
              <w:right w:w="108" w:type="dxa"/>
            </w:tcMar>
            <w:vAlign w:val="center"/>
          </w:tcPr>
          <w:p w14:paraId="49B0596C"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1 659 185</w:t>
            </w:r>
          </w:p>
        </w:tc>
        <w:tc>
          <w:tcPr>
            <w:tcW w:w="843" w:type="pct"/>
            <w:vAlign w:val="center"/>
          </w:tcPr>
          <w:p w14:paraId="0D6365DF" w14:textId="57F7BD04" w:rsidR="006B59F8" w:rsidRPr="002E594D" w:rsidRDefault="5EDF74C9"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15,8</w:t>
            </w:r>
            <w:r w:rsidR="006B59F8" w:rsidRPr="002E594D">
              <w:rPr>
                <w:rFonts w:ascii="Lato" w:eastAsia="Calibri" w:hAnsi="Lato" w:cs="Times New Roman"/>
                <w:color w:val="000000" w:themeColor="text1"/>
                <w:sz w:val="20"/>
                <w:szCs w:val="20"/>
                <w:lang w:eastAsia="pl-PL"/>
              </w:rPr>
              <w:t>6</w:t>
            </w:r>
          </w:p>
        </w:tc>
      </w:tr>
      <w:tr w:rsidR="006B59F8" w:rsidRPr="006B59F8" w14:paraId="3B469809" w14:textId="77777777" w:rsidTr="4DD411D8">
        <w:trPr>
          <w:trHeight w:val="247"/>
        </w:trPr>
        <w:tc>
          <w:tcPr>
            <w:tcW w:w="3314" w:type="pct"/>
            <w:tcMar>
              <w:top w:w="0" w:type="dxa"/>
              <w:left w:w="108" w:type="dxa"/>
              <w:bottom w:w="0" w:type="dxa"/>
              <w:right w:w="108" w:type="dxa"/>
            </w:tcMar>
            <w:vAlign w:val="center"/>
          </w:tcPr>
          <w:p w14:paraId="7F467F0E" w14:textId="7B461582" w:rsidR="006B59F8" w:rsidRPr="006B59F8" w:rsidRDefault="006B59F8" w:rsidP="00A51E26">
            <w:pPr>
              <w:spacing w:before="60" w:after="60"/>
              <w:ind w:left="589"/>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Funkcjonowanie mechanizmów demokracji (D-3)</w:t>
            </w:r>
          </w:p>
        </w:tc>
        <w:tc>
          <w:tcPr>
            <w:tcW w:w="843" w:type="pct"/>
            <w:tcMar>
              <w:top w:w="0" w:type="dxa"/>
              <w:left w:w="108" w:type="dxa"/>
              <w:bottom w:w="0" w:type="dxa"/>
              <w:right w:w="108" w:type="dxa"/>
            </w:tcMar>
            <w:vAlign w:val="center"/>
          </w:tcPr>
          <w:p w14:paraId="4E853F96"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4 057 780</w:t>
            </w:r>
          </w:p>
        </w:tc>
        <w:tc>
          <w:tcPr>
            <w:tcW w:w="843" w:type="pct"/>
            <w:vAlign w:val="center"/>
          </w:tcPr>
          <w:p w14:paraId="68E52EF0" w14:textId="0E0A567D"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3</w:t>
            </w:r>
            <w:r w:rsidR="5860163F" w:rsidRPr="002E594D">
              <w:rPr>
                <w:rFonts w:ascii="Lato" w:eastAsia="Calibri" w:hAnsi="Lato" w:cs="Times New Roman"/>
                <w:color w:val="000000" w:themeColor="text1"/>
                <w:sz w:val="20"/>
                <w:szCs w:val="20"/>
                <w:lang w:eastAsia="pl-PL"/>
              </w:rPr>
              <w:t>8,79</w:t>
            </w:r>
          </w:p>
        </w:tc>
      </w:tr>
      <w:tr w:rsidR="006B59F8" w:rsidRPr="006B59F8" w14:paraId="523B552D" w14:textId="77777777" w:rsidTr="4DD411D8">
        <w:trPr>
          <w:trHeight w:val="280"/>
        </w:trPr>
        <w:tc>
          <w:tcPr>
            <w:tcW w:w="3314" w:type="pct"/>
            <w:tcMar>
              <w:top w:w="0" w:type="dxa"/>
              <w:left w:w="108" w:type="dxa"/>
              <w:bottom w:w="0" w:type="dxa"/>
              <w:right w:w="108" w:type="dxa"/>
            </w:tcMar>
            <w:vAlign w:val="center"/>
          </w:tcPr>
          <w:p w14:paraId="1E436BDC" w14:textId="77777777" w:rsidR="006B59F8" w:rsidRPr="006B59F8" w:rsidRDefault="006B59F8" w:rsidP="00A51E26">
            <w:pPr>
              <w:spacing w:before="60" w:after="60"/>
              <w:ind w:left="589"/>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Kształtowanie postaw obywatelskich wśród dzieci i młodzieży (D-4)</w:t>
            </w:r>
          </w:p>
        </w:tc>
        <w:tc>
          <w:tcPr>
            <w:tcW w:w="843" w:type="pct"/>
            <w:tcMar>
              <w:top w:w="0" w:type="dxa"/>
              <w:left w:w="108" w:type="dxa"/>
              <w:bottom w:w="0" w:type="dxa"/>
              <w:right w:w="108" w:type="dxa"/>
            </w:tcMar>
            <w:vAlign w:val="center"/>
          </w:tcPr>
          <w:p w14:paraId="1B8DA18E"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815 884</w:t>
            </w:r>
          </w:p>
        </w:tc>
        <w:tc>
          <w:tcPr>
            <w:tcW w:w="843" w:type="pct"/>
            <w:vAlign w:val="center"/>
          </w:tcPr>
          <w:p w14:paraId="237B74C4" w14:textId="260BD057" w:rsidR="006B59F8" w:rsidRPr="002E594D" w:rsidRDefault="3606B8B3"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7,81</w:t>
            </w:r>
          </w:p>
        </w:tc>
      </w:tr>
      <w:tr w:rsidR="006B59F8" w:rsidRPr="006B59F8" w14:paraId="1C225BF0" w14:textId="77777777" w:rsidTr="4DD411D8">
        <w:trPr>
          <w:trHeight w:val="260"/>
        </w:trPr>
        <w:tc>
          <w:tcPr>
            <w:tcW w:w="3314" w:type="pct"/>
            <w:tcMar>
              <w:top w:w="0" w:type="dxa"/>
              <w:left w:w="108" w:type="dxa"/>
              <w:bottom w:w="0" w:type="dxa"/>
              <w:right w:w="108" w:type="dxa"/>
            </w:tcMar>
            <w:vAlign w:val="center"/>
          </w:tcPr>
          <w:p w14:paraId="493F6E3F" w14:textId="77777777" w:rsidR="006B59F8" w:rsidRPr="006B59F8" w:rsidRDefault="006B59F8" w:rsidP="00A51E26">
            <w:pPr>
              <w:spacing w:before="60" w:after="60"/>
              <w:ind w:left="589"/>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Wydatki niezwiązane bezpośrednio z realizacją usług</w:t>
            </w:r>
          </w:p>
        </w:tc>
        <w:tc>
          <w:tcPr>
            <w:tcW w:w="843" w:type="pct"/>
            <w:tcMar>
              <w:top w:w="0" w:type="dxa"/>
              <w:left w:w="108" w:type="dxa"/>
              <w:bottom w:w="0" w:type="dxa"/>
              <w:right w:w="108" w:type="dxa"/>
            </w:tcMar>
            <w:vAlign w:val="center"/>
          </w:tcPr>
          <w:p w14:paraId="21754AFE" w14:textId="77777777"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232 704</w:t>
            </w:r>
          </w:p>
        </w:tc>
        <w:tc>
          <w:tcPr>
            <w:tcW w:w="843" w:type="pct"/>
            <w:vAlign w:val="center"/>
          </w:tcPr>
          <w:p w14:paraId="2BCABF87" w14:textId="22333E09" w:rsidR="006B59F8" w:rsidRPr="002E594D" w:rsidRDefault="006B59F8" w:rsidP="00A51E26">
            <w:pPr>
              <w:spacing w:before="60" w:after="60"/>
              <w:jc w:val="right"/>
              <w:rPr>
                <w:rFonts w:ascii="Lato" w:eastAsia="Calibri" w:hAnsi="Lato" w:cs="Times New Roman"/>
                <w:color w:val="000000" w:themeColor="text1"/>
                <w:sz w:val="20"/>
                <w:szCs w:val="20"/>
                <w:lang w:eastAsia="pl-PL"/>
              </w:rPr>
            </w:pPr>
            <w:r w:rsidRPr="002E594D">
              <w:rPr>
                <w:rFonts w:ascii="Lato" w:eastAsia="Calibri" w:hAnsi="Lato" w:cs="Times New Roman"/>
                <w:color w:val="000000" w:themeColor="text1"/>
                <w:sz w:val="20"/>
                <w:szCs w:val="20"/>
                <w:lang w:eastAsia="pl-PL"/>
              </w:rPr>
              <w:t>2</w:t>
            </w:r>
            <w:r w:rsidR="5EAA06F7" w:rsidRPr="002E594D">
              <w:rPr>
                <w:rFonts w:ascii="Lato" w:eastAsia="Calibri" w:hAnsi="Lato" w:cs="Times New Roman"/>
                <w:color w:val="000000" w:themeColor="text1"/>
                <w:sz w:val="20"/>
                <w:szCs w:val="20"/>
                <w:lang w:eastAsia="pl-PL"/>
              </w:rPr>
              <w:t>,22</w:t>
            </w:r>
          </w:p>
        </w:tc>
      </w:tr>
    </w:tbl>
    <w:p w14:paraId="6E850298" w14:textId="2C908632" w:rsidR="0035138C" w:rsidRPr="006B59F8" w:rsidRDefault="0035138C" w:rsidP="4DD411D8">
      <w:pPr>
        <w:spacing w:after="0"/>
        <w:jc w:val="center"/>
        <w:rPr>
          <w:rFonts w:ascii="Lato" w:hAnsi="Lato"/>
          <w:color w:val="000000" w:themeColor="text1"/>
          <w:sz w:val="20"/>
          <w:szCs w:val="20"/>
        </w:rPr>
      </w:pPr>
      <w:r w:rsidRPr="4DD411D8">
        <w:rPr>
          <w:rFonts w:ascii="Lato" w:hAnsi="Lato"/>
          <w:color w:val="000000" w:themeColor="text1"/>
          <w:sz w:val="20"/>
          <w:szCs w:val="20"/>
        </w:rPr>
        <w:t>Źródło: System STRADOM oraz Sprawozdanie z wykonania Budżetu Miasta Krakowa za 20</w:t>
      </w:r>
      <w:r w:rsidR="434F07B7" w:rsidRPr="4DD411D8">
        <w:rPr>
          <w:rFonts w:ascii="Lato" w:hAnsi="Lato"/>
          <w:color w:val="000000" w:themeColor="text1"/>
          <w:sz w:val="20"/>
          <w:szCs w:val="20"/>
        </w:rPr>
        <w:t>20</w:t>
      </w:r>
      <w:r w:rsidRPr="4DD411D8">
        <w:rPr>
          <w:rFonts w:ascii="Lato" w:hAnsi="Lato"/>
          <w:color w:val="000000" w:themeColor="text1"/>
          <w:sz w:val="20"/>
          <w:szCs w:val="20"/>
        </w:rPr>
        <w:t xml:space="preserve"> rok</w:t>
      </w:r>
    </w:p>
    <w:p w14:paraId="1A9B60E1" w14:textId="77777777" w:rsidR="0035138C" w:rsidRPr="00BA2DD4" w:rsidRDefault="0035138C" w:rsidP="00D30951">
      <w:pPr>
        <w:spacing w:after="0"/>
        <w:jc w:val="center"/>
        <w:rPr>
          <w:rFonts w:ascii="Lato" w:hAnsi="Lato"/>
          <w:color w:val="000000" w:themeColor="text1"/>
          <w:highlight w:val="yellow"/>
        </w:rPr>
      </w:pPr>
    </w:p>
    <w:p w14:paraId="13F91383" w14:textId="77777777" w:rsidR="00D30951" w:rsidRPr="00BA2DD4" w:rsidRDefault="00D30951" w:rsidP="00D30951">
      <w:pPr>
        <w:spacing w:after="0"/>
        <w:jc w:val="center"/>
        <w:rPr>
          <w:rFonts w:ascii="Lato" w:hAnsi="Lato"/>
          <w:color w:val="000000" w:themeColor="text1"/>
          <w:highlight w:val="yellow"/>
        </w:rPr>
      </w:pPr>
    </w:p>
    <w:p w14:paraId="0FB76C7C" w14:textId="77777777" w:rsidR="0035138C" w:rsidRPr="00BA2DD4" w:rsidRDefault="0035138C" w:rsidP="0035138C">
      <w:pPr>
        <w:rPr>
          <w:rFonts w:ascii="Lato" w:hAnsi="Lato"/>
          <w:color w:val="000000" w:themeColor="text1"/>
          <w:sz w:val="20"/>
          <w:szCs w:val="20"/>
          <w:highlight w:val="yellow"/>
        </w:rPr>
      </w:pPr>
    </w:p>
    <w:p w14:paraId="00EE7A80" w14:textId="0E144913" w:rsidR="0009580B" w:rsidRDefault="0088105D">
      <w:pPr>
        <w:rPr>
          <w:rFonts w:ascii="Lato" w:hAnsi="Lato" w:cs="Times New Roman"/>
          <w:highlight w:val="yellow"/>
        </w:rPr>
      </w:pPr>
      <w:r w:rsidRPr="00BA2DD4">
        <w:rPr>
          <w:rFonts w:ascii="Lato" w:hAnsi="Lato" w:cs="Times New Roman"/>
          <w:highlight w:val="yellow"/>
        </w:rPr>
        <w:br w:type="page"/>
      </w:r>
    </w:p>
    <w:p w14:paraId="3B4413ED" w14:textId="77777777" w:rsidR="0009580B" w:rsidRDefault="0009580B">
      <w:pPr>
        <w:rPr>
          <w:rFonts w:ascii="Lato" w:hAnsi="Lato" w:cs="Times New Roman"/>
          <w:highlight w:val="yellow"/>
        </w:rPr>
      </w:pPr>
      <w:r>
        <w:rPr>
          <w:rFonts w:ascii="Lato" w:hAnsi="Lato" w:cs="Times New Roman"/>
          <w:highlight w:val="yellow"/>
        </w:rPr>
        <w:lastRenderedPageBreak/>
        <w:br w:type="page"/>
      </w:r>
    </w:p>
    <w:p w14:paraId="096BF7F6" w14:textId="77777777" w:rsidR="00125402" w:rsidRDefault="00125402">
      <w:pPr>
        <w:rPr>
          <w:rFonts w:ascii="Lato" w:hAnsi="Lato" w:cs="Times New Roman"/>
          <w:highlight w:val="yellow"/>
        </w:rPr>
      </w:pPr>
    </w:p>
    <w:tbl>
      <w:tblPr>
        <w:tblW w:w="8165" w:type="dxa"/>
        <w:tblLook w:val="04A0" w:firstRow="1" w:lastRow="0" w:firstColumn="1" w:lastColumn="0" w:noHBand="0" w:noVBand="1"/>
      </w:tblPr>
      <w:tblGrid>
        <w:gridCol w:w="8165"/>
      </w:tblGrid>
      <w:tr w:rsidR="00B6512F" w:rsidRPr="006B59F8" w14:paraId="1E8E47C2" w14:textId="77777777" w:rsidTr="10057BD7">
        <w:trPr>
          <w:trHeight w:val="6489"/>
        </w:trPr>
        <w:tc>
          <w:tcPr>
            <w:tcW w:w="8165" w:type="dxa"/>
          </w:tcPr>
          <w:p w14:paraId="52E12EC1" w14:textId="77777777" w:rsidR="00B6512F" w:rsidRPr="006B59F8" w:rsidRDefault="00B6512F" w:rsidP="009A05BA">
            <w:pPr>
              <w:rPr>
                <w:rFonts w:ascii="Lato" w:hAnsi="Lato"/>
              </w:rPr>
            </w:pPr>
          </w:p>
          <w:p w14:paraId="6A2BC471" w14:textId="77777777" w:rsidR="00B6512F" w:rsidRPr="006B59F8" w:rsidRDefault="00B6512F" w:rsidP="009A05BA">
            <w:pPr>
              <w:rPr>
                <w:rFonts w:ascii="Lato" w:hAnsi="Lato"/>
              </w:rPr>
            </w:pPr>
          </w:p>
          <w:p w14:paraId="25D6C40E" w14:textId="77777777" w:rsidR="00B6512F" w:rsidRPr="006B59F8" w:rsidRDefault="00B6512F" w:rsidP="009A05BA">
            <w:pPr>
              <w:rPr>
                <w:rFonts w:ascii="Lato" w:hAnsi="Lato"/>
              </w:rPr>
            </w:pPr>
          </w:p>
          <w:p w14:paraId="18E7D592" w14:textId="77777777" w:rsidR="00B6512F" w:rsidRPr="006B59F8" w:rsidRDefault="00B6512F" w:rsidP="009A05BA">
            <w:pPr>
              <w:rPr>
                <w:rFonts w:ascii="Lato" w:hAnsi="Lato"/>
              </w:rPr>
            </w:pPr>
          </w:p>
          <w:p w14:paraId="4CC8AA0D" w14:textId="77777777" w:rsidR="00B6512F" w:rsidRPr="006B59F8" w:rsidRDefault="00B6512F" w:rsidP="009A05BA">
            <w:pPr>
              <w:rPr>
                <w:rFonts w:ascii="Lato" w:hAnsi="Lato"/>
              </w:rPr>
            </w:pPr>
          </w:p>
          <w:p w14:paraId="0387D0D6" w14:textId="77777777" w:rsidR="00B6512F" w:rsidRPr="006B59F8" w:rsidRDefault="00B6512F" w:rsidP="009A05BA">
            <w:pPr>
              <w:rPr>
                <w:rFonts w:ascii="Lato" w:hAnsi="Lato"/>
              </w:rPr>
            </w:pPr>
          </w:p>
          <w:p w14:paraId="565BFF5B" w14:textId="77777777" w:rsidR="00B6512F" w:rsidRPr="006B59F8" w:rsidRDefault="00B6512F" w:rsidP="009A05BA">
            <w:pPr>
              <w:rPr>
                <w:rFonts w:ascii="Lato" w:hAnsi="Lato"/>
              </w:rPr>
            </w:pPr>
          </w:p>
          <w:p w14:paraId="34CDD9EB" w14:textId="77777777" w:rsidR="00B6512F" w:rsidRPr="006B59F8" w:rsidRDefault="3AFE25E4" w:rsidP="009A05BA">
            <w:pPr>
              <w:jc w:val="center"/>
              <w:rPr>
                <w:rFonts w:ascii="Lato" w:hAnsi="Lato"/>
              </w:rPr>
            </w:pPr>
            <w:r>
              <w:rPr>
                <w:noProof/>
                <w:lang w:eastAsia="pl-PL"/>
              </w:rPr>
              <w:drawing>
                <wp:inline distT="0" distB="0" distL="0" distR="0" wp14:anchorId="246D884D" wp14:editId="4578ADE5">
                  <wp:extent cx="2239010" cy="2228034"/>
                  <wp:effectExtent l="0" t="0" r="8890" b="1270"/>
                  <wp:docPr id="1103669413"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9010" cy="2228034"/>
                          </a:xfrm>
                          <a:prstGeom prst="rect">
                            <a:avLst/>
                          </a:prstGeom>
                        </pic:spPr>
                      </pic:pic>
                    </a:graphicData>
                  </a:graphic>
                </wp:inline>
              </w:drawing>
            </w:r>
          </w:p>
        </w:tc>
      </w:tr>
      <w:tr w:rsidR="00B6512F" w:rsidRPr="006B59F8" w14:paraId="361760A3" w14:textId="77777777" w:rsidTr="10057BD7">
        <w:trPr>
          <w:trHeight w:val="6489"/>
        </w:trPr>
        <w:tc>
          <w:tcPr>
            <w:tcW w:w="8165" w:type="dxa"/>
          </w:tcPr>
          <w:p w14:paraId="498AF0D8" w14:textId="77777777" w:rsidR="00B6512F" w:rsidRPr="006B59F8" w:rsidRDefault="00B6512F" w:rsidP="009A05BA">
            <w:pPr>
              <w:rPr>
                <w:rFonts w:ascii="Lato" w:hAnsi="Lato"/>
              </w:rPr>
            </w:pPr>
          </w:p>
          <w:p w14:paraId="263F3B9E" w14:textId="77777777" w:rsidR="00B6512F" w:rsidRPr="006B59F8" w:rsidRDefault="00B6512F" w:rsidP="009A05BA">
            <w:pPr>
              <w:rPr>
                <w:rFonts w:ascii="Lato" w:hAnsi="Lato"/>
              </w:rPr>
            </w:pPr>
          </w:p>
          <w:p w14:paraId="16E5E008" w14:textId="77777777" w:rsidR="00B6512F" w:rsidRPr="006B59F8" w:rsidRDefault="00B6512F" w:rsidP="009A05BA">
            <w:pPr>
              <w:rPr>
                <w:rFonts w:ascii="Lato" w:hAnsi="Lato"/>
              </w:rPr>
            </w:pPr>
          </w:p>
          <w:p w14:paraId="62A75F99" w14:textId="77777777" w:rsidR="00B6512F" w:rsidRPr="006B59F8" w:rsidRDefault="00B6512F" w:rsidP="009A05BA">
            <w:pPr>
              <w:rPr>
                <w:rFonts w:ascii="Lato" w:hAnsi="Lato"/>
              </w:rPr>
            </w:pPr>
          </w:p>
          <w:p w14:paraId="2ECAA31B" w14:textId="77777777" w:rsidR="00B6512F" w:rsidRPr="006B59F8" w:rsidRDefault="00B6512F" w:rsidP="009A05BA">
            <w:pPr>
              <w:rPr>
                <w:rFonts w:ascii="Lato" w:hAnsi="Lato"/>
              </w:rPr>
            </w:pPr>
          </w:p>
          <w:p w14:paraId="2FBD1CFD" w14:textId="77777777" w:rsidR="00B6512F" w:rsidRPr="006B59F8" w:rsidRDefault="00B6512F" w:rsidP="009A05BA">
            <w:pPr>
              <w:rPr>
                <w:rFonts w:ascii="Lato" w:hAnsi="Lato"/>
              </w:rPr>
            </w:pPr>
          </w:p>
          <w:p w14:paraId="3FDCE676" w14:textId="77777777" w:rsidR="00B6512F" w:rsidRPr="006B59F8" w:rsidRDefault="00B6512F" w:rsidP="009A05BA">
            <w:pPr>
              <w:rPr>
                <w:rFonts w:ascii="Lato" w:hAnsi="Lato"/>
              </w:rPr>
            </w:pPr>
          </w:p>
          <w:p w14:paraId="2FC0A1CB" w14:textId="77777777" w:rsidR="00B6512F" w:rsidRPr="006B59F8" w:rsidRDefault="00B6512F" w:rsidP="009A05BA">
            <w:pPr>
              <w:rPr>
                <w:rFonts w:ascii="Lato" w:hAnsi="Lato"/>
              </w:rPr>
            </w:pPr>
          </w:p>
          <w:p w14:paraId="3A2BAADD" w14:textId="77777777" w:rsidR="00B6512F" w:rsidRPr="006B59F8" w:rsidRDefault="00B6512F" w:rsidP="009A05BA">
            <w:pPr>
              <w:rPr>
                <w:rFonts w:ascii="Lato" w:hAnsi="Lato"/>
              </w:rPr>
            </w:pPr>
          </w:p>
          <w:p w14:paraId="2E4B6A3E" w14:textId="77777777" w:rsidR="00B6512F" w:rsidRPr="006B59F8" w:rsidRDefault="00B6512F" w:rsidP="009A05BA">
            <w:pPr>
              <w:rPr>
                <w:rFonts w:ascii="Lato" w:hAnsi="Lato"/>
              </w:rPr>
            </w:pPr>
          </w:p>
          <w:p w14:paraId="0951DBAD" w14:textId="77777777" w:rsidR="00B6512F" w:rsidRPr="006B59F8" w:rsidRDefault="00B6512F" w:rsidP="00F50873">
            <w:pPr>
              <w:pStyle w:val="Nagwek2"/>
              <w:jc w:val="center"/>
              <w:rPr>
                <w:b/>
                <w:sz w:val="72"/>
                <w:szCs w:val="72"/>
              </w:rPr>
            </w:pPr>
            <w:bookmarkStart w:id="197" w:name="_Toc41897631"/>
            <w:bookmarkStart w:id="198" w:name="_Toc73104222"/>
            <w:r w:rsidRPr="006B59F8">
              <w:rPr>
                <w:b/>
                <w:sz w:val="72"/>
                <w:szCs w:val="72"/>
              </w:rPr>
              <w:t>IV.4. OŚWIATA I WYCHOWANIE</w:t>
            </w:r>
            <w:bookmarkEnd w:id="197"/>
            <w:bookmarkEnd w:id="198"/>
          </w:p>
        </w:tc>
      </w:tr>
    </w:tbl>
    <w:p w14:paraId="2B93E504" w14:textId="77777777" w:rsidR="00C16AD8" w:rsidRPr="006B59F8" w:rsidRDefault="00403C3F" w:rsidP="00403C3F">
      <w:pPr>
        <w:pStyle w:val="Nagwek2"/>
      </w:pPr>
      <w:r w:rsidRPr="006B59F8">
        <w:br w:type="page"/>
      </w:r>
      <w:bookmarkStart w:id="199" w:name="_Toc41897632"/>
      <w:bookmarkStart w:id="200" w:name="_Toc73104223"/>
      <w:r w:rsidR="00C16AD8" w:rsidRPr="006B59F8">
        <w:lastRenderedPageBreak/>
        <w:t>Streszczenie: Oświata i wychowanie</w:t>
      </w:r>
      <w:bookmarkEnd w:id="199"/>
      <w:bookmarkEnd w:id="200"/>
    </w:p>
    <w:p w14:paraId="7EF37AA3" w14:textId="77777777" w:rsidR="00C16AD8" w:rsidRPr="00BA2DD4" w:rsidRDefault="00C16AD8" w:rsidP="00C16AD8">
      <w:pPr>
        <w:spacing w:after="0"/>
        <w:jc w:val="both"/>
        <w:rPr>
          <w:rFonts w:ascii="Lato" w:hAnsi="Lato"/>
          <w:highlight w:val="yellow"/>
        </w:rPr>
      </w:pPr>
    </w:p>
    <w:p w14:paraId="2C51D851" w14:textId="77777777" w:rsidR="006B59F8" w:rsidRPr="00556065" w:rsidRDefault="006B59F8" w:rsidP="006B59F8">
      <w:pPr>
        <w:spacing w:after="0"/>
        <w:jc w:val="both"/>
        <w:rPr>
          <w:rFonts w:ascii="Lato" w:hAnsi="Lato"/>
        </w:rPr>
      </w:pPr>
      <w:r w:rsidRPr="00556065">
        <w:rPr>
          <w:rFonts w:ascii="Lato" w:hAnsi="Lato"/>
        </w:rPr>
        <w:t xml:space="preserve">W roku szkolnym 2020/2021 Gmina Miejska Kraków prowadziła 425 szkół i placówek samorządowych. W samorządowych przedszkolach i szkołach uczyło się </w:t>
      </w:r>
      <w:r w:rsidRPr="00556065">
        <w:rPr>
          <w:rFonts w:ascii="Lato" w:hAnsi="Lato" w:cs="Times New Roman"/>
        </w:rPr>
        <w:t xml:space="preserve">98 028 </w:t>
      </w:r>
      <w:r w:rsidRPr="00556065">
        <w:rPr>
          <w:rFonts w:ascii="Lato" w:hAnsi="Lato"/>
        </w:rPr>
        <w:t>dzieci, młodzieży i dorosłych, czyli 67% ogółu osób uczęszczających w Krakowie do szkół i</w:t>
      </w:r>
      <w:r>
        <w:rPr>
          <w:rFonts w:ascii="Lato" w:hAnsi="Lato"/>
        </w:rPr>
        <w:t xml:space="preserve"> </w:t>
      </w:r>
      <w:r w:rsidRPr="00556065">
        <w:rPr>
          <w:rFonts w:ascii="Lato" w:hAnsi="Lato"/>
        </w:rPr>
        <w:t>przedszkoli (to o 157 osób więcej niż w roku 2019). Wśród nich ponad 2 tys. uczniów uczyło się w samorządowych szkołach i</w:t>
      </w:r>
      <w:r>
        <w:rPr>
          <w:rFonts w:ascii="Lato" w:hAnsi="Lato"/>
        </w:rPr>
        <w:t xml:space="preserve"> </w:t>
      </w:r>
      <w:r w:rsidRPr="00556065">
        <w:rPr>
          <w:rFonts w:ascii="Lato" w:hAnsi="Lato"/>
        </w:rPr>
        <w:t>przedszkolach specjalnych – to 83,5% wszystkich korzystających w Krakowie z edukacji specjalnej.</w:t>
      </w:r>
    </w:p>
    <w:p w14:paraId="5AE45977" w14:textId="77777777" w:rsidR="006B59F8" w:rsidRPr="00556065" w:rsidRDefault="006B59F8" w:rsidP="006B59F8">
      <w:pPr>
        <w:spacing w:after="0"/>
        <w:jc w:val="both"/>
        <w:rPr>
          <w:rFonts w:ascii="Lato" w:hAnsi="Lato"/>
          <w:color w:val="FF0000"/>
        </w:rPr>
      </w:pPr>
    </w:p>
    <w:p w14:paraId="0549135C" w14:textId="77777777" w:rsidR="006B59F8" w:rsidRPr="00556065" w:rsidRDefault="006B59F8" w:rsidP="006B59F8">
      <w:pPr>
        <w:spacing w:after="0"/>
        <w:jc w:val="both"/>
        <w:rPr>
          <w:rFonts w:ascii="Lato" w:hAnsi="Lato"/>
        </w:rPr>
      </w:pPr>
      <w:r w:rsidRPr="00556065">
        <w:rPr>
          <w:rFonts w:ascii="Lato" w:hAnsi="Lato"/>
        </w:rPr>
        <w:t>Łączna liczba etatów nauczycieli zatrudnionych w krakowskich szkołach i placówkach samorządowych wyniosła 12 067,6 etatu – co oznacza zwiększenie o 287,3 etatu w stosunku do roku ubiegłego.</w:t>
      </w:r>
    </w:p>
    <w:p w14:paraId="5F785DD4" w14:textId="77777777" w:rsidR="006B59F8" w:rsidRPr="00556065" w:rsidRDefault="006B59F8" w:rsidP="006B59F8">
      <w:pPr>
        <w:spacing w:after="0" w:line="240" w:lineRule="auto"/>
        <w:jc w:val="both"/>
        <w:rPr>
          <w:rFonts w:ascii="Lato" w:hAnsi="Lato"/>
        </w:rPr>
      </w:pPr>
    </w:p>
    <w:p w14:paraId="27B46AB4" w14:textId="19AA724A" w:rsidR="006B59F8" w:rsidRPr="00556065" w:rsidRDefault="006B59F8" w:rsidP="006B59F8">
      <w:pPr>
        <w:spacing w:after="0"/>
        <w:jc w:val="both"/>
        <w:rPr>
          <w:rFonts w:ascii="Lato" w:hAnsi="Lato"/>
        </w:rPr>
      </w:pPr>
      <w:r w:rsidRPr="096BE92D">
        <w:rPr>
          <w:rFonts w:ascii="Lato" w:hAnsi="Lato"/>
        </w:rPr>
        <w:t xml:space="preserve">Rok 2020 w edukacji był szczególny za sprawą pandemii COVID-19. Pandemia przyniosła wiele wyzwań związanych m.in. z organizacją zajęć w formie zdalnej, koniecznością zapewnienia jak największemu gronu uczniów i nauczycieli sprzętu potrzebnego do nauki oraz wsparcia psychologiczno-pedagogicznego w procesie nauki </w:t>
      </w:r>
      <w:r w:rsidRPr="096BE92D">
        <w:rPr>
          <w:rFonts w:ascii="Lato" w:hAnsi="Lato"/>
          <w:i/>
          <w:iCs/>
        </w:rPr>
        <w:t>on-line</w:t>
      </w:r>
      <w:r w:rsidRPr="096BE92D">
        <w:rPr>
          <w:rFonts w:ascii="Lato" w:hAnsi="Lato"/>
        </w:rPr>
        <w:t>. Miasto Kraków od samego początku trwania pandemii zaangażowało się w te działania: wiosną Miasto wsparło akcję zorganizowaną przez krakowskich przedsiębiorców, pn. #DajżeKompa. Z sukcesem aplikowało również o środki na zakup tabletów i laptopów w ramach programu „Zdalna szkoła” i „Zdalna szkoła plus”, a także „Małopolskiej Tarczy Antykryzysowej”. Miasto Kraków podjęło również współpracę z firmą Microsoft, dzięki czemu jesienią 2020 roku krakowscy nauczyciele wzięli udział w</w:t>
      </w:r>
      <w:r w:rsidR="00125402">
        <w:rPr>
          <w:rFonts w:ascii="Lato" w:hAnsi="Lato"/>
        </w:rPr>
        <w:t> </w:t>
      </w:r>
      <w:r w:rsidRPr="096BE92D">
        <w:rPr>
          <w:rFonts w:ascii="Lato" w:hAnsi="Lato"/>
        </w:rPr>
        <w:t xml:space="preserve">specjalistycznych szkoleniach i programach edukacyjnych, w tym bezpłatnych webinariach dedykowanych dyrektorom, nauczycielom i administratorom IT z krakowskich szkół. </w:t>
      </w:r>
    </w:p>
    <w:p w14:paraId="4F6E4951" w14:textId="77777777" w:rsidR="006B59F8" w:rsidRPr="00556065" w:rsidRDefault="006B59F8" w:rsidP="006B59F8">
      <w:pPr>
        <w:spacing w:after="0"/>
        <w:jc w:val="both"/>
        <w:rPr>
          <w:rFonts w:ascii="Lato" w:hAnsi="Lato"/>
        </w:rPr>
      </w:pPr>
    </w:p>
    <w:p w14:paraId="54FF7EAB" w14:textId="0A056D91" w:rsidR="006B59F8" w:rsidRPr="00556065" w:rsidRDefault="006B59F8" w:rsidP="006B59F8">
      <w:pPr>
        <w:spacing w:after="0"/>
        <w:jc w:val="both"/>
        <w:rPr>
          <w:rFonts w:ascii="Lato" w:hAnsi="Lato"/>
          <w:color w:val="FF0000"/>
        </w:rPr>
      </w:pPr>
      <w:r w:rsidRPr="096BE92D">
        <w:rPr>
          <w:rFonts w:ascii="Lato" w:hAnsi="Lato"/>
        </w:rPr>
        <w:t>Podobnie jak w latach ubiegłych, Gmina Miejska Kraków konsekwentnie dążyła do zapewnienia warunków nauczania na jak najwyższym poziomie, poprzez możliwość kształcenia w</w:t>
      </w:r>
      <w:r w:rsidR="00125402">
        <w:rPr>
          <w:rFonts w:ascii="Lato" w:hAnsi="Lato"/>
        </w:rPr>
        <w:t> </w:t>
      </w:r>
      <w:r w:rsidR="74E02D84" w:rsidRPr="096BE92D">
        <w:rPr>
          <w:rFonts w:ascii="Lato" w:hAnsi="Lato"/>
        </w:rPr>
        <w:t>n</w:t>
      </w:r>
      <w:r w:rsidRPr="096BE92D">
        <w:rPr>
          <w:rFonts w:ascii="Lato" w:hAnsi="Lato"/>
        </w:rPr>
        <w:t>owoczesnych budynkach, przez nauczycieli o wysokich kompetencjach, wspierając innowacyjne programy edukacyjne i wychowawcze; zapewniała także dostęp do bogatej oferty zajęć pozalekcyjnych, szerokiej bazy sportowej, dostosowanie placówek do potrzeb osób z</w:t>
      </w:r>
      <w:r w:rsidR="00F33D16" w:rsidRPr="096BE92D">
        <w:rPr>
          <w:rFonts w:ascii="Lato" w:hAnsi="Lato"/>
        </w:rPr>
        <w:t> </w:t>
      </w:r>
      <w:r w:rsidRPr="096BE92D">
        <w:rPr>
          <w:rFonts w:ascii="Lato" w:hAnsi="Lato"/>
        </w:rPr>
        <w:t xml:space="preserve">niepełnosprawnościami. </w:t>
      </w:r>
    </w:p>
    <w:p w14:paraId="68AB4295" w14:textId="44C11F0E" w:rsidR="006B59F8" w:rsidRPr="00556065" w:rsidRDefault="006B59F8" w:rsidP="006B59F8">
      <w:pPr>
        <w:spacing w:after="0"/>
        <w:jc w:val="both"/>
        <w:rPr>
          <w:rFonts w:ascii="Lato" w:hAnsi="Lato"/>
        </w:rPr>
      </w:pPr>
      <w:r w:rsidRPr="4305A5D6">
        <w:rPr>
          <w:rFonts w:ascii="Lato" w:hAnsi="Lato"/>
        </w:rPr>
        <w:t>W roku 2020 zakończono budowę nowoczesnego Zespołu Szkolno-Przedszkolnego nr 12 na o</w:t>
      </w:r>
      <w:r>
        <w:rPr>
          <w:rFonts w:ascii="Lato" w:hAnsi="Lato"/>
        </w:rPr>
        <w:t>s</w:t>
      </w:r>
      <w:r w:rsidRPr="4305A5D6">
        <w:rPr>
          <w:rFonts w:ascii="Lato" w:hAnsi="Lato"/>
        </w:rPr>
        <w:t>.</w:t>
      </w:r>
      <w:r w:rsidR="00125402">
        <w:rPr>
          <w:rFonts w:ascii="Lato" w:hAnsi="Lato"/>
        </w:rPr>
        <w:t> </w:t>
      </w:r>
      <w:r w:rsidRPr="4305A5D6">
        <w:rPr>
          <w:rFonts w:ascii="Lato" w:hAnsi="Lato"/>
        </w:rPr>
        <w:t>Gotyk przeznaczonego dla 500 dzieci i uczniów, w całości przystosowanego dla osób z</w:t>
      </w:r>
      <w:r w:rsidR="00F33D16">
        <w:rPr>
          <w:rFonts w:ascii="Lato" w:hAnsi="Lato"/>
        </w:rPr>
        <w:t> </w:t>
      </w:r>
      <w:r w:rsidRPr="4305A5D6">
        <w:rPr>
          <w:rFonts w:ascii="Lato" w:hAnsi="Lato"/>
        </w:rPr>
        <w:t xml:space="preserve">niepełnosprawnościami, który od 1 września 2020 roku rozpoczął działalność. </w:t>
      </w:r>
      <w:r>
        <w:rPr>
          <w:rFonts w:ascii="Lato" w:hAnsi="Lato"/>
        </w:rPr>
        <w:t>Prowadzono</w:t>
      </w:r>
      <w:r w:rsidRPr="4305A5D6">
        <w:rPr>
          <w:rFonts w:ascii="Lato" w:hAnsi="Lato"/>
        </w:rPr>
        <w:t xml:space="preserve"> budowy dwóch nowych zespołów szkolno-przedszkolnych, podjęto prace przygotowawcze do budowy trzeciego kompleksu, zmodernizowano przedszkolne place zabaw i szkolne boiska sportowe, wykonano termomodernizacje budynków, zakupiono wyposażenie szkół i</w:t>
      </w:r>
      <w:r w:rsidR="00F33D16">
        <w:rPr>
          <w:rFonts w:ascii="Lato" w:hAnsi="Lato"/>
        </w:rPr>
        <w:t> </w:t>
      </w:r>
      <w:r w:rsidRPr="4305A5D6">
        <w:rPr>
          <w:rFonts w:ascii="Lato" w:hAnsi="Lato"/>
        </w:rPr>
        <w:t>przedszkoli.</w:t>
      </w:r>
    </w:p>
    <w:p w14:paraId="0D262D84" w14:textId="77777777" w:rsidR="006B59F8" w:rsidRPr="00556065" w:rsidRDefault="006B59F8" w:rsidP="006B59F8">
      <w:pPr>
        <w:spacing w:after="0"/>
        <w:jc w:val="both"/>
        <w:rPr>
          <w:rFonts w:ascii="Lato" w:hAnsi="Lato"/>
          <w:color w:val="FF0000"/>
        </w:rPr>
      </w:pPr>
    </w:p>
    <w:p w14:paraId="0CACDD33" w14:textId="77777777" w:rsidR="006B59F8" w:rsidRPr="00556065" w:rsidRDefault="006B59F8" w:rsidP="006B59F8">
      <w:pPr>
        <w:spacing w:after="0"/>
        <w:jc w:val="both"/>
        <w:rPr>
          <w:rFonts w:ascii="Lato" w:hAnsi="Lato" w:cs="Times New Roman"/>
        </w:rPr>
      </w:pPr>
      <w:r w:rsidRPr="00556065">
        <w:rPr>
          <w:rFonts w:ascii="Lato" w:hAnsi="Lato"/>
        </w:rPr>
        <w:t xml:space="preserve">Za szczególne osiągnięcia w nauce przyznane zostały nagrody, m.in. w 2020 roku </w:t>
      </w:r>
      <w:r>
        <w:rPr>
          <w:rFonts w:ascii="Lato" w:hAnsi="Lato"/>
        </w:rPr>
        <w:t xml:space="preserve"> 386  </w:t>
      </w:r>
      <w:r w:rsidRPr="00556065">
        <w:rPr>
          <w:rFonts w:ascii="Lato" w:hAnsi="Lato"/>
        </w:rPr>
        <w:t>uczniów samorządowych otrzymało Laur</w:t>
      </w:r>
      <w:r>
        <w:rPr>
          <w:rFonts w:ascii="Lato" w:hAnsi="Lato"/>
        </w:rPr>
        <w:t xml:space="preserve"> </w:t>
      </w:r>
      <w:r w:rsidRPr="00556065">
        <w:rPr>
          <w:rFonts w:ascii="Lato" w:hAnsi="Lato"/>
        </w:rPr>
        <w:t>Olimpijski</w:t>
      </w:r>
      <w:r>
        <w:rPr>
          <w:rFonts w:ascii="Lato" w:hAnsi="Lato"/>
        </w:rPr>
        <w:t xml:space="preserve"> w edycji 2019/2020</w:t>
      </w:r>
      <w:r w:rsidRPr="00556065">
        <w:rPr>
          <w:rFonts w:ascii="Lato" w:hAnsi="Lato"/>
        </w:rPr>
        <w:t>. W</w:t>
      </w:r>
      <w:r w:rsidRPr="00556065">
        <w:rPr>
          <w:rFonts w:ascii="Lato" w:hAnsi="Lato" w:cs="Times New Roman"/>
        </w:rPr>
        <w:t xml:space="preserve"> ramach VII edycji projektu „Nauczyciel z Pasją”, 46 nauczycieli samorządowych otrzymało Certyfikat „Nauczyciel z pasją” - nagrodę Prezydenta Miasta Krakowa; przyznane zostały też 3 złote Certyfikaty dla trzykrotnych laurea</w:t>
      </w:r>
      <w:r w:rsidRPr="00A92E5F">
        <w:rPr>
          <w:rFonts w:ascii="Lato" w:hAnsi="Lato" w:cs="Times New Roman"/>
        </w:rPr>
        <w:t xml:space="preserve">tów. </w:t>
      </w:r>
    </w:p>
    <w:p w14:paraId="5EAEA280" w14:textId="77777777" w:rsidR="006B59F8" w:rsidRPr="00556065" w:rsidRDefault="006B59F8" w:rsidP="006B59F8">
      <w:pPr>
        <w:spacing w:after="0"/>
        <w:jc w:val="both"/>
        <w:rPr>
          <w:rFonts w:ascii="Lato" w:hAnsi="Lato"/>
        </w:rPr>
      </w:pPr>
    </w:p>
    <w:p w14:paraId="6C9CF272" w14:textId="77777777" w:rsidR="006B59F8" w:rsidRPr="00A623A5" w:rsidRDefault="006B59F8" w:rsidP="006B59F8">
      <w:pPr>
        <w:pStyle w:val="Tekstkomentarza"/>
        <w:rPr>
          <w:rFonts w:ascii="Lato" w:hAnsi="Lato"/>
          <w:sz w:val="22"/>
          <w:szCs w:val="22"/>
        </w:rPr>
      </w:pPr>
      <w:r w:rsidRPr="00A623A5">
        <w:rPr>
          <w:rFonts w:ascii="Lato" w:hAnsi="Lato"/>
          <w:sz w:val="22"/>
          <w:szCs w:val="22"/>
        </w:rPr>
        <w:t xml:space="preserve">Jak co roku zapewniono środki z budżetu Gminy na dokształcenie nauczycieli i pedagogów przez wsparcie finansowe udziału w studiach podyplomowych, kursach kwalifikacyjnych, studiach doktoranckich, studiach licencjackich dających uprawnienia do nauczania drugiego przedmiotu, </w:t>
      </w:r>
      <w:r w:rsidRPr="00A623A5">
        <w:rPr>
          <w:rFonts w:ascii="Lato" w:hAnsi="Lato"/>
          <w:sz w:val="22"/>
          <w:szCs w:val="22"/>
        </w:rPr>
        <w:lastRenderedPageBreak/>
        <w:t>studiach magisterskich jednolitych i uzupełniających, szkoleniach branżowych oraz innych formach nadających kwalifikacje.</w:t>
      </w:r>
    </w:p>
    <w:p w14:paraId="5C0DF979" w14:textId="77777777" w:rsidR="006B59F8" w:rsidRPr="00556065" w:rsidRDefault="006B59F8" w:rsidP="006B59F8">
      <w:pPr>
        <w:spacing w:after="0"/>
        <w:jc w:val="both"/>
        <w:rPr>
          <w:rFonts w:ascii="Lato" w:hAnsi="Lato"/>
        </w:rPr>
      </w:pPr>
    </w:p>
    <w:p w14:paraId="1F286CC1" w14:textId="27EC15A2" w:rsidR="006B59F8" w:rsidRPr="00556065" w:rsidRDefault="006B59F8" w:rsidP="006B59F8">
      <w:pPr>
        <w:spacing w:after="0"/>
        <w:jc w:val="both"/>
        <w:rPr>
          <w:rFonts w:ascii="Lato" w:eastAsia="Lato" w:hAnsi="Lato" w:cs="Lato"/>
        </w:rPr>
      </w:pPr>
      <w:r w:rsidRPr="00B80170">
        <w:rPr>
          <w:rFonts w:ascii="Lato" w:eastAsia="Lato" w:hAnsi="Lato" w:cs="Lato"/>
        </w:rPr>
        <w:t xml:space="preserve">Zgodnie z art. 70a Karty Nauczyciela, Gmina w roku 2020 dokonała odpisu na dofinansowanie doskonalenia zawodowego nauczycieli, z uwzględnieniem szkoleń branżowych - w wysokości ponad 5,1 mln zł, co stanowiło 0,8% planowanych rocznych środków przeznaczonych na </w:t>
      </w:r>
      <w:r w:rsidRPr="00192F6C">
        <w:rPr>
          <w:rFonts w:ascii="Lato" w:eastAsia="Lato" w:hAnsi="Lato" w:cs="Lato"/>
        </w:rPr>
        <w:t xml:space="preserve">wynagrodzenia osobowe nauczycieli. </w:t>
      </w:r>
      <w:r w:rsidRPr="00192F6C">
        <w:rPr>
          <w:rFonts w:ascii="Lato" w:hAnsi="Lato"/>
        </w:rPr>
        <w:t>Z tej kwoty Miasto przekazało w planach finansowych dyrektorom szkół i placówek oraz poradni psychologiczno-pedagogicznych na organizację i</w:t>
      </w:r>
      <w:r w:rsidR="0032504D">
        <w:rPr>
          <w:rFonts w:ascii="Lato" w:hAnsi="Lato"/>
        </w:rPr>
        <w:t> </w:t>
      </w:r>
      <w:r w:rsidRPr="00192F6C">
        <w:rPr>
          <w:rFonts w:ascii="Lato" w:hAnsi="Lato"/>
        </w:rPr>
        <w:t>wspomaganie szkół i placówek, a także na doradztwo metodyczne kwot</w:t>
      </w:r>
      <w:r>
        <w:rPr>
          <w:rFonts w:ascii="Lato" w:hAnsi="Lato"/>
        </w:rPr>
        <w:t>ę</w:t>
      </w:r>
      <w:r w:rsidRPr="00192F6C">
        <w:rPr>
          <w:rFonts w:ascii="Lato" w:hAnsi="Lato"/>
        </w:rPr>
        <w:t xml:space="preserve"> ponad 2,8 mln zł (w</w:t>
      </w:r>
      <w:r w:rsidR="0032504D">
        <w:rPr>
          <w:rFonts w:ascii="Lato" w:hAnsi="Lato"/>
        </w:rPr>
        <w:t> </w:t>
      </w:r>
      <w:r w:rsidRPr="00192F6C">
        <w:rPr>
          <w:rFonts w:ascii="Lato" w:hAnsi="Lato"/>
        </w:rPr>
        <w:t>2019 roku ponad 2,3 mln zł)</w:t>
      </w:r>
      <w:r>
        <w:rPr>
          <w:rFonts w:ascii="Lato" w:hAnsi="Lato"/>
        </w:rPr>
        <w:t xml:space="preserve">, </w:t>
      </w:r>
      <w:r w:rsidRPr="00192F6C">
        <w:rPr>
          <w:rFonts w:ascii="Lato" w:eastAsia="Lato" w:hAnsi="Lato" w:cs="Lato"/>
        </w:rPr>
        <w:t>natomiast pozostała kwota została rozdysponowana na dofinansowanie doskonalenia zawodowego nauczycieli przez</w:t>
      </w:r>
      <w:r w:rsidRPr="00B80170">
        <w:rPr>
          <w:rFonts w:ascii="Lato" w:eastAsia="Lato" w:hAnsi="Lato" w:cs="Lato"/>
        </w:rPr>
        <w:t xml:space="preserve"> Miejskie Centrum Obsługi Oświaty</w:t>
      </w:r>
      <w:r>
        <w:rPr>
          <w:rFonts w:ascii="Lato" w:eastAsia="Lato" w:hAnsi="Lato" w:cs="Lato"/>
        </w:rPr>
        <w:t xml:space="preserve"> w Krakowie</w:t>
      </w:r>
      <w:r w:rsidRPr="00B80170">
        <w:rPr>
          <w:rFonts w:ascii="Lato" w:eastAsia="Lato" w:hAnsi="Lato" w:cs="Lato"/>
        </w:rPr>
        <w:t>.</w:t>
      </w:r>
    </w:p>
    <w:p w14:paraId="6CE0DAC3" w14:textId="77777777" w:rsidR="006B59F8" w:rsidRPr="00556065" w:rsidRDefault="006B59F8" w:rsidP="006B59F8">
      <w:pPr>
        <w:spacing w:after="0"/>
        <w:jc w:val="both"/>
        <w:rPr>
          <w:rFonts w:ascii="Lato" w:hAnsi="Lato"/>
          <w:color w:val="FF0000"/>
        </w:rPr>
      </w:pPr>
    </w:p>
    <w:p w14:paraId="093562F4" w14:textId="2F519EB8" w:rsidR="006B59F8" w:rsidRPr="00556065" w:rsidRDefault="006B59F8" w:rsidP="006B59F8">
      <w:pPr>
        <w:spacing w:after="0"/>
        <w:jc w:val="both"/>
        <w:rPr>
          <w:rFonts w:ascii="Lato" w:eastAsia="Lato" w:hAnsi="Lato" w:cs="Lato"/>
        </w:rPr>
      </w:pPr>
      <w:r w:rsidRPr="00556065">
        <w:rPr>
          <w:rFonts w:ascii="Lato" w:eastAsia="Lato" w:hAnsi="Lato" w:cs="Lato"/>
        </w:rPr>
        <w:t>Każdego roku Gmina Miejska Kraków dopłaca do realizacji zadań oświatowych środki z</w:t>
      </w:r>
      <w:r w:rsidR="0032504D">
        <w:rPr>
          <w:rFonts w:ascii="Lato" w:eastAsia="Lato" w:hAnsi="Lato" w:cs="Lato"/>
        </w:rPr>
        <w:t> </w:t>
      </w:r>
      <w:r w:rsidRPr="00556065">
        <w:rPr>
          <w:rFonts w:ascii="Lato" w:eastAsia="Lato" w:hAnsi="Lato" w:cs="Lato"/>
        </w:rPr>
        <w:t xml:space="preserve">dochodów własnych. W 2020 roku dopłata do zadań bieżących wyniosła 772 mln zł, natomiast subwencja i dotacja z budżetu państwa – </w:t>
      </w:r>
      <w:r w:rsidR="00125402">
        <w:rPr>
          <w:rFonts w:ascii="Lato" w:eastAsia="Lato" w:hAnsi="Lato" w:cs="Lato"/>
        </w:rPr>
        <w:t>1</w:t>
      </w:r>
      <w:r w:rsidRPr="00556065">
        <w:rPr>
          <w:rFonts w:ascii="Lato" w:eastAsia="Lato" w:hAnsi="Lato" w:cs="Lato"/>
        </w:rPr>
        <w:t xml:space="preserve"> 033 </w:t>
      </w:r>
      <w:r w:rsidR="00125402">
        <w:rPr>
          <w:rFonts w:ascii="Lato" w:eastAsia="Lato" w:hAnsi="Lato" w:cs="Lato"/>
        </w:rPr>
        <w:t>000</w:t>
      </w:r>
      <w:r w:rsidRPr="00556065">
        <w:rPr>
          <w:rFonts w:ascii="Lato" w:eastAsia="Lato" w:hAnsi="Lato" w:cs="Lato"/>
        </w:rPr>
        <w:t xml:space="preserve"> zł.</w:t>
      </w:r>
    </w:p>
    <w:p w14:paraId="6021E4B5" w14:textId="77777777" w:rsidR="006B59F8" w:rsidRPr="00556065" w:rsidRDefault="006B59F8" w:rsidP="006B59F8">
      <w:pPr>
        <w:spacing w:after="0"/>
        <w:jc w:val="both"/>
        <w:rPr>
          <w:rFonts w:ascii="Lato" w:eastAsia="Lato" w:hAnsi="Lato" w:cs="Lato"/>
          <w:b/>
          <w:bCs/>
        </w:rPr>
      </w:pPr>
      <w:r w:rsidRPr="75F037AF">
        <w:rPr>
          <w:rFonts w:ascii="Lato" w:eastAsia="Lato" w:hAnsi="Lato" w:cs="Lato"/>
        </w:rPr>
        <w:t xml:space="preserve">W budżecie Gminy nakłady na Dziedzinę Oświata i wychowanie stanowiły najwyższy procent wydatków – </w:t>
      </w:r>
      <w:r w:rsidRPr="75F037AF">
        <w:rPr>
          <w:rFonts w:ascii="Lato" w:eastAsia="Lato" w:hAnsi="Lato" w:cs="Lato"/>
          <w:b/>
          <w:bCs/>
        </w:rPr>
        <w:t>28,53%.</w:t>
      </w:r>
    </w:p>
    <w:p w14:paraId="7145189F" w14:textId="5104482D" w:rsidR="00C16AD8" w:rsidRPr="00BA2DD4" w:rsidRDefault="00C16AD8" w:rsidP="5729BB4F">
      <w:pPr>
        <w:spacing w:after="0"/>
        <w:jc w:val="both"/>
        <w:rPr>
          <w:rFonts w:ascii="Lato" w:eastAsia="Lato" w:hAnsi="Lato" w:cs="Lato"/>
          <w:b/>
          <w:bCs/>
          <w:highlight w:val="yellow"/>
        </w:rPr>
      </w:pPr>
    </w:p>
    <w:p w14:paraId="43A65479" w14:textId="77777777" w:rsidR="00C16AD8" w:rsidRPr="00BA2DD4" w:rsidRDefault="00C16AD8" w:rsidP="00C16AD8">
      <w:pPr>
        <w:spacing w:after="0"/>
        <w:jc w:val="both"/>
        <w:rPr>
          <w:rFonts w:ascii="Lato" w:hAnsi="Lato" w:cs="Times New Roman"/>
          <w:highlight w:val="yellow"/>
        </w:rPr>
      </w:pPr>
      <w:r w:rsidRPr="00BA2DD4">
        <w:rPr>
          <w:rFonts w:ascii="Lato" w:hAnsi="Lato" w:cs="Times New Roman"/>
          <w:highlight w:val="yellow"/>
        </w:rPr>
        <w:br w:type="page"/>
      </w:r>
    </w:p>
    <w:p w14:paraId="6C91D687" w14:textId="692F95D5" w:rsidR="00C16AD8" w:rsidRPr="006B59F8" w:rsidRDefault="00C16AD8" w:rsidP="00C16AD8">
      <w:pPr>
        <w:pStyle w:val="Nagwek3"/>
      </w:pPr>
      <w:bookmarkStart w:id="201" w:name="_Toc6470438"/>
      <w:bookmarkStart w:id="202" w:name="_Toc8214947"/>
      <w:bookmarkStart w:id="203" w:name="_Toc41897633"/>
      <w:bookmarkStart w:id="204" w:name="_Toc73104224"/>
      <w:r w:rsidRPr="006B59F8">
        <w:lastRenderedPageBreak/>
        <w:t xml:space="preserve">IV.4.1. Wprowadzenie do </w:t>
      </w:r>
      <w:r w:rsidR="007F6736" w:rsidRPr="006B59F8">
        <w:t>D</w:t>
      </w:r>
      <w:r w:rsidRPr="006B59F8">
        <w:t>ziedziny</w:t>
      </w:r>
      <w:bookmarkEnd w:id="201"/>
      <w:bookmarkEnd w:id="202"/>
      <w:r w:rsidR="00081DC2" w:rsidRPr="006B59F8">
        <w:t xml:space="preserve"> Oświata i </w:t>
      </w:r>
      <w:r w:rsidR="00DC29C0" w:rsidRPr="006B59F8">
        <w:t>w</w:t>
      </w:r>
      <w:r w:rsidR="00081DC2" w:rsidRPr="006B59F8">
        <w:t>ychowanie</w:t>
      </w:r>
      <w:bookmarkEnd w:id="203"/>
      <w:bookmarkEnd w:id="204"/>
    </w:p>
    <w:p w14:paraId="70648378" w14:textId="77777777" w:rsidR="00C16AD8" w:rsidRPr="00BA2DD4" w:rsidRDefault="00C16AD8" w:rsidP="00C16AD8">
      <w:pPr>
        <w:spacing w:after="0"/>
        <w:jc w:val="both"/>
        <w:rPr>
          <w:rFonts w:ascii="Lato" w:hAnsi="Lato" w:cs="Times New Roman"/>
          <w:highlight w:val="yellow"/>
        </w:rPr>
      </w:pPr>
    </w:p>
    <w:p w14:paraId="37B67B29" w14:textId="77777777" w:rsidR="006B59F8" w:rsidRPr="006B59F8" w:rsidRDefault="006B59F8" w:rsidP="4DD411D8">
      <w:pPr>
        <w:spacing w:after="0"/>
        <w:jc w:val="both"/>
        <w:rPr>
          <w:rFonts w:ascii="Lato" w:hAnsi="Lato" w:cs="Times New Roman"/>
        </w:rPr>
      </w:pPr>
      <w:r w:rsidRPr="4DD411D8">
        <w:rPr>
          <w:rFonts w:ascii="Lato" w:hAnsi="Lato" w:cs="Times New Roman"/>
          <w:b/>
          <w:bCs/>
        </w:rPr>
        <w:t>Gmina Miejska Kraków w roku szkolnym 2020/2021, realizując zadania gminy i powiatu, prowadziła 425 różnego typu szkół i placówek umiejscowionych w 316 jednostkach organizacyjnych</w:t>
      </w:r>
      <w:r w:rsidRPr="4DD411D8">
        <w:rPr>
          <w:rFonts w:ascii="Lato" w:hAnsi="Lato" w:cs="Times New Roman"/>
        </w:rPr>
        <w:t>, zapewniających bezpieczne i higieniczne warunki wychowania, opieki i nauki dla dzieci, młodzieży i dorosłych, w tym także umożliwiających stosowanie specjalnej organizacji nauki i metod pracy dla dzieci i młodzieży objętych kształceniem specjalnym.</w:t>
      </w:r>
      <w:r w:rsidRPr="4DD411D8">
        <w:rPr>
          <w:rFonts w:ascii="Lato" w:hAnsi="Lato"/>
        </w:rPr>
        <w:t xml:space="preserve"> </w:t>
      </w:r>
    </w:p>
    <w:p w14:paraId="6E9FB1C7" w14:textId="77777777" w:rsidR="006B59F8" w:rsidRPr="006B59F8" w:rsidRDefault="006B59F8" w:rsidP="4DD411D8">
      <w:pPr>
        <w:spacing w:after="0"/>
        <w:jc w:val="both"/>
        <w:rPr>
          <w:rFonts w:ascii="Lato" w:hAnsi="Lato" w:cs="Times New Roman"/>
        </w:rPr>
      </w:pPr>
    </w:p>
    <w:p w14:paraId="7F740FFB" w14:textId="6E627AA9" w:rsidR="006B59F8" w:rsidRPr="006B59F8" w:rsidRDefault="006B59F8" w:rsidP="4DD411D8">
      <w:pPr>
        <w:spacing w:after="0"/>
        <w:jc w:val="both"/>
        <w:rPr>
          <w:rFonts w:ascii="Lato" w:hAnsi="Lato" w:cs="Times New Roman"/>
        </w:rPr>
      </w:pPr>
      <w:r w:rsidRPr="096BE92D">
        <w:rPr>
          <w:rFonts w:ascii="Lato" w:hAnsi="Lato" w:cs="Times New Roman"/>
        </w:rPr>
        <w:t>Rok 2020 w obszarze oświaty i wychowania upłynął pod znakiem zmian w trybie nauczania i</w:t>
      </w:r>
      <w:r w:rsidR="002F171A" w:rsidRPr="096BE92D">
        <w:rPr>
          <w:rFonts w:ascii="Lato" w:hAnsi="Lato" w:cs="Times New Roman"/>
        </w:rPr>
        <w:t> </w:t>
      </w:r>
      <w:r w:rsidRPr="096BE92D">
        <w:rPr>
          <w:rFonts w:ascii="Lato" w:hAnsi="Lato" w:cs="Times New Roman"/>
        </w:rPr>
        <w:t>harmonogramie egzaminów, spowodowanych rozprzestrzeniającą się w Polsce i na świecie pandemią COVID-19. Poniżej krótkie kalendarium najważniejszych dat i zmian w</w:t>
      </w:r>
      <w:r w:rsidR="002F171A" w:rsidRPr="096BE92D">
        <w:rPr>
          <w:rFonts w:ascii="Lato" w:hAnsi="Lato" w:cs="Times New Roman"/>
        </w:rPr>
        <w:t> </w:t>
      </w:r>
      <w:r w:rsidRPr="096BE92D">
        <w:rPr>
          <w:rFonts w:ascii="Lato" w:hAnsi="Lato" w:cs="Times New Roman"/>
        </w:rPr>
        <w:t>Polsce.</w:t>
      </w:r>
    </w:p>
    <w:p w14:paraId="22961795" w14:textId="77777777" w:rsidR="006B59F8" w:rsidRPr="006B59F8" w:rsidRDefault="006B59F8" w:rsidP="4DD411D8">
      <w:pPr>
        <w:spacing w:after="0"/>
        <w:jc w:val="both"/>
        <w:rPr>
          <w:rFonts w:ascii="Lato" w:hAnsi="Lato" w:cs="Times New Roman"/>
          <w:b/>
          <w:bCs/>
        </w:rPr>
      </w:pPr>
    </w:p>
    <w:p w14:paraId="73136B4B" w14:textId="77777777" w:rsidR="006B59F8" w:rsidRPr="006B59F8" w:rsidRDefault="006B59F8" w:rsidP="4DD411D8">
      <w:pPr>
        <w:spacing w:after="0"/>
        <w:rPr>
          <w:rFonts w:ascii="Lato" w:eastAsiaTheme="minorEastAsia" w:hAnsi="Lato"/>
          <w:b/>
          <w:bCs/>
          <w:color w:val="5A5A5A" w:themeColor="text1" w:themeTint="A5"/>
          <w:spacing w:val="15"/>
        </w:rPr>
      </w:pPr>
      <w:r w:rsidRPr="4DD411D8">
        <w:rPr>
          <w:rFonts w:ascii="Lato" w:eastAsiaTheme="minorEastAsia" w:hAnsi="Lato" w:cs="Times New Roman"/>
          <w:b/>
          <w:bCs/>
          <w:color w:val="5A5A5A" w:themeColor="text1" w:themeTint="A5"/>
          <w:spacing w:val="15"/>
        </w:rPr>
        <w:t xml:space="preserve">Kalendarium 2020 roku – wybrane daty </w:t>
      </w:r>
      <w:r w:rsidRPr="4DD411D8">
        <w:rPr>
          <w:rFonts w:ascii="Lato" w:eastAsiaTheme="minorEastAsia" w:hAnsi="Lato" w:cs="Times New Roman"/>
          <w:spacing w:val="15"/>
        </w:rPr>
        <w:t>(na podstawie www.gov.pl</w:t>
      </w:r>
      <w:r w:rsidRPr="4DD411D8">
        <w:rPr>
          <w:rFonts w:ascii="Lato" w:eastAsiaTheme="minorEastAsia" w:hAnsi="Lato" w:cs="Times New Roman"/>
          <w:b/>
          <w:bCs/>
          <w:color w:val="5A5A5A" w:themeColor="text1" w:themeTint="A5"/>
          <w:spacing w:val="15"/>
        </w:rPr>
        <w:t>)</w:t>
      </w:r>
    </w:p>
    <w:p w14:paraId="4B0816FA" w14:textId="77777777" w:rsidR="006B59F8" w:rsidRPr="006B59F8" w:rsidRDefault="006B59F8" w:rsidP="4DD411D8">
      <w:pPr>
        <w:spacing w:after="0"/>
        <w:jc w:val="both"/>
        <w:rPr>
          <w:rFonts w:ascii="Lato" w:hAnsi="Lato" w:cs="Times New Roman"/>
          <w:b/>
          <w:bCs/>
        </w:rPr>
      </w:pPr>
    </w:p>
    <w:p w14:paraId="1066630B" w14:textId="73EB74EF"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12.03–publikacja informacji o zawieszeniu zajęć dydaktyczno–wychowawczych w</w:t>
      </w:r>
      <w:r w:rsidR="002F171A">
        <w:rPr>
          <w:rFonts w:ascii="Lato" w:hAnsi="Lato" w:cs="Times New Roman"/>
        </w:rPr>
        <w:t> </w:t>
      </w:r>
      <w:r w:rsidRPr="4DD411D8">
        <w:rPr>
          <w:rFonts w:ascii="Lato" w:hAnsi="Lato" w:cs="Times New Roman"/>
        </w:rPr>
        <w:t>przedszkolach, szkołach i placówkach oświatowych od 16.03</w:t>
      </w:r>
      <w:r w:rsidR="19F324F3" w:rsidRPr="4DD411D8">
        <w:rPr>
          <w:rFonts w:ascii="Lato" w:hAnsi="Lato" w:cs="Times New Roman"/>
        </w:rPr>
        <w:t>,</w:t>
      </w:r>
    </w:p>
    <w:p w14:paraId="42F257E4" w14:textId="33A3F6DB"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16.03–zawieszenie do 25.03 zajęć dydaktyczno-wychowawczych w przedszkolach, szkołach i placówkach oświatowych</w:t>
      </w:r>
      <w:r w:rsidR="47F53F10" w:rsidRPr="4DD411D8">
        <w:rPr>
          <w:rFonts w:ascii="Lato" w:hAnsi="Lato" w:cs="Times New Roman"/>
        </w:rPr>
        <w:t>,</w:t>
      </w:r>
      <w:r w:rsidRPr="4DD411D8">
        <w:rPr>
          <w:rFonts w:ascii="Lato" w:hAnsi="Lato" w:cs="Times New Roman"/>
        </w:rPr>
        <w:t xml:space="preserve"> </w:t>
      </w:r>
    </w:p>
    <w:p w14:paraId="662296D3" w14:textId="05E12718"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09.04–zdalne nauczanie przedłużone do 26.04</w:t>
      </w:r>
      <w:r w:rsidR="5BE75959" w:rsidRPr="4DD411D8">
        <w:rPr>
          <w:rFonts w:ascii="Lato" w:hAnsi="Lato" w:cs="Times New Roman"/>
        </w:rPr>
        <w:t>,</w:t>
      </w:r>
    </w:p>
    <w:p w14:paraId="5801040D" w14:textId="108E074B"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10.04–publikacja informacji o przewidywanych zmianach w harmonogramie egzaminu maturalnego, ósmoklasisty i zawodowego w 2020 roku</w:t>
      </w:r>
      <w:r w:rsidR="32D4B713" w:rsidRPr="4DD411D8">
        <w:rPr>
          <w:rFonts w:ascii="Lato" w:hAnsi="Lato" w:cs="Times New Roman"/>
        </w:rPr>
        <w:t>,</w:t>
      </w:r>
    </w:p>
    <w:p w14:paraId="3A055A0A" w14:textId="2598A687"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24.04–zdalne nauczanie przedłużone do 24.05; publikacja nowych harmonogramów egzaminu maturalnego, ósmoklasisty i zawodowego</w:t>
      </w:r>
      <w:r w:rsidR="1828E714" w:rsidRPr="4DD411D8">
        <w:rPr>
          <w:rFonts w:ascii="Lato" w:hAnsi="Lato" w:cs="Times New Roman"/>
        </w:rPr>
        <w:t>,</w:t>
      </w:r>
    </w:p>
    <w:p w14:paraId="7A5BFA03" w14:textId="64B0D790"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29.04–publikacja informacji o otwarciu od 6.05 przedszkoli</w:t>
      </w:r>
      <w:r w:rsidR="2991EE90" w:rsidRPr="4DD411D8">
        <w:rPr>
          <w:rFonts w:ascii="Lato" w:hAnsi="Lato" w:cs="Times New Roman"/>
        </w:rPr>
        <w:t>,</w:t>
      </w:r>
      <w:r w:rsidRPr="4DD411D8">
        <w:rPr>
          <w:rFonts w:ascii="Lato" w:hAnsi="Lato" w:cs="Times New Roman"/>
        </w:rPr>
        <w:t xml:space="preserve"> </w:t>
      </w:r>
    </w:p>
    <w:p w14:paraId="359330C3" w14:textId="1C32A4DA"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04.05–powrót do pracy stacjonarnej w poradniach psychologiczno-pedagogicznych</w:t>
      </w:r>
      <w:r w:rsidR="34AD9337" w:rsidRPr="4DD411D8">
        <w:rPr>
          <w:rFonts w:ascii="Lato" w:hAnsi="Lato" w:cs="Times New Roman"/>
        </w:rPr>
        <w:t>,</w:t>
      </w:r>
    </w:p>
    <w:p w14:paraId="6AC2836D" w14:textId="439C121D"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 xml:space="preserve">13.05–publikacja informacji o przywróceniu od 25.05 zajęć stacjonarnych opiekuńczo – wychowawczych dla uczniów klas I-III szkół </w:t>
      </w:r>
      <w:r w:rsidR="2C759EFB" w:rsidRPr="4DD411D8">
        <w:rPr>
          <w:rFonts w:ascii="Lato" w:hAnsi="Lato" w:cs="Times New Roman"/>
        </w:rPr>
        <w:t>podstawowych,</w:t>
      </w:r>
    </w:p>
    <w:p w14:paraId="4338DD97" w14:textId="4FD5028F"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19.05–publikacja nowego harmonogramu rekrutacji do szkół ponadpodstawowych 2020/2021</w:t>
      </w:r>
      <w:r w:rsidR="2405729C" w:rsidRPr="4DD411D8">
        <w:rPr>
          <w:rFonts w:ascii="Lato" w:hAnsi="Lato" w:cs="Times New Roman"/>
        </w:rPr>
        <w:t>,</w:t>
      </w:r>
    </w:p>
    <w:p w14:paraId="7799C065" w14:textId="56A6A226"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29.05–publikacja informacji o wznowieniu od 01.06 praktyk dla klas I szkół branżowych I stopnia i wybranych praktyk dla klas III techników</w:t>
      </w:r>
      <w:r w:rsidR="01D55AFD" w:rsidRPr="4DD411D8">
        <w:rPr>
          <w:rFonts w:ascii="Lato" w:hAnsi="Lato" w:cs="Times New Roman"/>
        </w:rPr>
        <w:t>,</w:t>
      </w:r>
      <w:r w:rsidRPr="4DD411D8">
        <w:rPr>
          <w:rFonts w:ascii="Lato" w:hAnsi="Lato" w:cs="Times New Roman"/>
        </w:rPr>
        <w:t xml:space="preserve"> </w:t>
      </w:r>
    </w:p>
    <w:p w14:paraId="6076DB06" w14:textId="091447F9"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01.06–nauka zdalna dla uczniów od klasy IV szkół podstawowych i szkół ponadpodstawowych przedłużona do 29.06</w:t>
      </w:r>
      <w:r w:rsidR="7C32A266" w:rsidRPr="4DD411D8">
        <w:rPr>
          <w:rFonts w:ascii="Lato" w:hAnsi="Lato" w:cs="Times New Roman"/>
        </w:rPr>
        <w:t>,</w:t>
      </w:r>
    </w:p>
    <w:p w14:paraId="4ABD6A98" w14:textId="60FB50B1"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8.06–29.06 – egzamin maturalny (bez egzaminu ustnego), w formule stacjonarnej</w:t>
      </w:r>
      <w:r w:rsidR="09991E4A" w:rsidRPr="4DD411D8">
        <w:rPr>
          <w:rFonts w:ascii="Lato" w:hAnsi="Lato" w:cs="Times New Roman"/>
        </w:rPr>
        <w:t>,</w:t>
      </w:r>
    </w:p>
    <w:p w14:paraId="5FAF14E5" w14:textId="5CD2CF6F"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16.06–18.06 – egzamin ósmoklasisty w formule stacjonarnej</w:t>
      </w:r>
      <w:r w:rsidR="75880D17" w:rsidRPr="4DD411D8">
        <w:rPr>
          <w:rFonts w:ascii="Lato" w:hAnsi="Lato" w:cs="Times New Roman"/>
        </w:rPr>
        <w:t>,</w:t>
      </w:r>
    </w:p>
    <w:p w14:paraId="5AC18090" w14:textId="68720216"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22.06–egzamin potwierdzający kwalifikacje w zawodzie, w formule stacjonarnej</w:t>
      </w:r>
      <w:r w:rsidR="3B0FAF2B" w:rsidRPr="4DD411D8">
        <w:rPr>
          <w:rFonts w:ascii="Lato" w:hAnsi="Lato" w:cs="Times New Roman"/>
        </w:rPr>
        <w:t>,</w:t>
      </w:r>
    </w:p>
    <w:p w14:paraId="4C6DF951" w14:textId="20B68228"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29.06–zakończenie roku szkolnego 2019/2020</w:t>
      </w:r>
      <w:r w:rsidR="694682CC" w:rsidRPr="4DD411D8">
        <w:rPr>
          <w:rFonts w:ascii="Lato" w:hAnsi="Lato" w:cs="Times New Roman"/>
        </w:rPr>
        <w:t>,</w:t>
      </w:r>
    </w:p>
    <w:p w14:paraId="32026C92" w14:textId="1E025A75"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01.09–rozpoczęcie roku szkolnego 2020/2021, w trybie stacjonarnym</w:t>
      </w:r>
      <w:r w:rsidR="64EDEE51" w:rsidRPr="4DD411D8">
        <w:rPr>
          <w:rFonts w:ascii="Lato" w:hAnsi="Lato" w:cs="Times New Roman"/>
        </w:rPr>
        <w:t>,</w:t>
      </w:r>
    </w:p>
    <w:p w14:paraId="220BF635" w14:textId="01B3A8D9"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16.10–publikacja informacji o powrocie od 19.10 do trybu zdalnego nauczania dla szkół ponadpodstawowych</w:t>
      </w:r>
      <w:r w:rsidR="157F03CA" w:rsidRPr="4DD411D8">
        <w:rPr>
          <w:rFonts w:ascii="Lato" w:hAnsi="Lato" w:cs="Times New Roman"/>
        </w:rPr>
        <w:t>,</w:t>
      </w:r>
      <w:r w:rsidRPr="4DD411D8">
        <w:rPr>
          <w:rFonts w:ascii="Lato" w:hAnsi="Lato" w:cs="Times New Roman"/>
        </w:rPr>
        <w:t xml:space="preserve"> </w:t>
      </w:r>
    </w:p>
    <w:p w14:paraId="3FF10893" w14:textId="4B22316B"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19.10–nauka zdalna dla uczniów szkół ponadpodstawowych</w:t>
      </w:r>
      <w:r w:rsidR="6FD83A68" w:rsidRPr="4DD411D8">
        <w:rPr>
          <w:rFonts w:ascii="Lato" w:hAnsi="Lato" w:cs="Times New Roman"/>
        </w:rPr>
        <w:t>,</w:t>
      </w:r>
    </w:p>
    <w:p w14:paraId="1CE2C785" w14:textId="7541D68F"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23.10–publikacja informacji o nauce zdalnej dla uczniów od klasy IV szkół podstawowych, ponadpodstawowych, kształcenia ustawicznego i zawodowego, do 8.11</w:t>
      </w:r>
      <w:r w:rsidR="141DBEDD" w:rsidRPr="4DD411D8">
        <w:rPr>
          <w:rFonts w:ascii="Lato" w:hAnsi="Lato" w:cs="Times New Roman"/>
        </w:rPr>
        <w:t>,</w:t>
      </w:r>
    </w:p>
    <w:p w14:paraId="430D042B" w14:textId="075E92E2" w:rsidR="006B59F8" w:rsidRPr="006B59F8" w:rsidRDefault="006B59F8" w:rsidP="008E57A9">
      <w:pPr>
        <w:pStyle w:val="Akapitzlist"/>
        <w:numPr>
          <w:ilvl w:val="0"/>
          <w:numId w:val="213"/>
        </w:numPr>
        <w:spacing w:after="0"/>
        <w:jc w:val="both"/>
        <w:rPr>
          <w:rFonts w:ascii="Lato" w:hAnsi="Lato" w:cs="Times New Roman"/>
        </w:rPr>
      </w:pPr>
      <w:r w:rsidRPr="096BE92D">
        <w:rPr>
          <w:rFonts w:ascii="Lato" w:hAnsi="Lato" w:cs="Times New Roman"/>
        </w:rPr>
        <w:t>4.11–publikacja informacji o dołączeniu od 9.11 klas I–III szkół podstawowych do nauczania zdalnego i przedłużenie nauczania zdalnego do 29.11</w:t>
      </w:r>
      <w:r w:rsidR="20F8B620" w:rsidRPr="096BE92D">
        <w:rPr>
          <w:rFonts w:ascii="Lato" w:hAnsi="Lato" w:cs="Times New Roman"/>
        </w:rPr>
        <w:t>,</w:t>
      </w:r>
    </w:p>
    <w:p w14:paraId="6565D111" w14:textId="0DA98078" w:rsidR="006B59F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25.11–publikacja informacji o przedłużeniu nauki zdalnej do 3.01.2021 (z wyjątkami dla szkół sportowych i nauczających w zawodach)</w:t>
      </w:r>
      <w:r w:rsidR="2FE7BB95" w:rsidRPr="4DD411D8">
        <w:rPr>
          <w:rFonts w:ascii="Lato" w:hAnsi="Lato" w:cs="Times New Roman"/>
        </w:rPr>
        <w:t>,</w:t>
      </w:r>
    </w:p>
    <w:p w14:paraId="3E81B99C" w14:textId="7A31CA45" w:rsidR="00C16AD8" w:rsidRPr="006B59F8" w:rsidRDefault="006B59F8" w:rsidP="008E57A9">
      <w:pPr>
        <w:pStyle w:val="Akapitzlist"/>
        <w:numPr>
          <w:ilvl w:val="0"/>
          <w:numId w:val="213"/>
        </w:numPr>
        <w:spacing w:after="0"/>
        <w:jc w:val="both"/>
        <w:rPr>
          <w:rFonts w:ascii="Lato" w:hAnsi="Lato" w:cs="Times New Roman"/>
        </w:rPr>
      </w:pPr>
      <w:r w:rsidRPr="4DD411D8">
        <w:rPr>
          <w:rFonts w:ascii="Lato" w:hAnsi="Lato" w:cs="Times New Roman"/>
        </w:rPr>
        <w:t>27.11–publikacja informacji o zmianach w terminie ferii zimowych w 2021 roku</w:t>
      </w:r>
      <w:r w:rsidR="0A46F309" w:rsidRPr="4DD411D8">
        <w:rPr>
          <w:rFonts w:ascii="Lato" w:hAnsi="Lato" w:cs="Times New Roman"/>
        </w:rPr>
        <w:t>.</w:t>
      </w:r>
    </w:p>
    <w:p w14:paraId="4A87C363" w14:textId="77777777" w:rsidR="00C16AD8" w:rsidRPr="00BA2DD4" w:rsidRDefault="00C16AD8" w:rsidP="00C16AD8">
      <w:pPr>
        <w:spacing w:after="0"/>
        <w:jc w:val="both"/>
        <w:rPr>
          <w:rFonts w:ascii="Lato" w:hAnsi="Lato" w:cs="Times New Roman"/>
          <w:sz w:val="18"/>
          <w:highlight w:val="yellow"/>
        </w:rPr>
      </w:pPr>
    </w:p>
    <w:p w14:paraId="38E69E1C" w14:textId="77777777" w:rsidR="00C16AD8" w:rsidRPr="006B59F8" w:rsidRDefault="00C16AD8" w:rsidP="00C16AD8">
      <w:pPr>
        <w:pStyle w:val="Nagwek3"/>
      </w:pPr>
      <w:bookmarkStart w:id="205" w:name="_Toc6470439"/>
      <w:bookmarkStart w:id="206" w:name="_Toc8214948"/>
      <w:bookmarkStart w:id="207" w:name="_Toc41897634"/>
      <w:bookmarkStart w:id="208" w:name="_Toc73104225"/>
      <w:r w:rsidRPr="006B59F8">
        <w:t>IV.4.2. Oferta edukacyjna Miasta</w:t>
      </w:r>
      <w:bookmarkEnd w:id="205"/>
      <w:bookmarkEnd w:id="206"/>
      <w:bookmarkEnd w:id="207"/>
      <w:bookmarkEnd w:id="208"/>
    </w:p>
    <w:p w14:paraId="4DF9E10C" w14:textId="77777777" w:rsidR="00C16AD8" w:rsidRPr="00BA2DD4" w:rsidRDefault="00C16AD8" w:rsidP="00C16AD8">
      <w:pPr>
        <w:spacing w:after="0"/>
        <w:jc w:val="both"/>
        <w:rPr>
          <w:rFonts w:ascii="Lato" w:hAnsi="Lato" w:cs="Times New Roman"/>
          <w:highlight w:val="yellow"/>
        </w:rPr>
      </w:pPr>
    </w:p>
    <w:p w14:paraId="07072211"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bookmarkStart w:id="209" w:name="_Toc6470440"/>
      <w:bookmarkStart w:id="210" w:name="_Toc8214949"/>
      <w:bookmarkStart w:id="211" w:name="_Toc41897635"/>
      <w:r w:rsidRPr="00556065">
        <w:rPr>
          <w:rFonts w:ascii="Lato" w:eastAsiaTheme="minorEastAsia" w:hAnsi="Lato"/>
          <w:b/>
          <w:color w:val="5A5A5A" w:themeColor="text1" w:themeTint="A5"/>
          <w:spacing w:val="15"/>
        </w:rPr>
        <w:t xml:space="preserve">Szkoły i placówki samorządowe </w:t>
      </w:r>
    </w:p>
    <w:p w14:paraId="37B28CC4" w14:textId="77777777" w:rsidR="006B59F8" w:rsidRPr="00556065" w:rsidRDefault="006B59F8" w:rsidP="006B59F8">
      <w:pPr>
        <w:spacing w:after="0"/>
        <w:jc w:val="both"/>
        <w:rPr>
          <w:rFonts w:ascii="Lato" w:hAnsi="Lato" w:cs="Times New Roman"/>
          <w:color w:val="FF0000"/>
        </w:rPr>
      </w:pPr>
    </w:p>
    <w:p w14:paraId="57CF0395" w14:textId="77777777" w:rsidR="006B59F8" w:rsidRPr="00556065" w:rsidRDefault="006B59F8" w:rsidP="006B59F8">
      <w:pPr>
        <w:spacing w:after="0"/>
        <w:jc w:val="both"/>
        <w:rPr>
          <w:rFonts w:ascii="Lato" w:hAnsi="Lato" w:cs="Times New Roman"/>
        </w:rPr>
      </w:pPr>
      <w:r w:rsidRPr="00556065">
        <w:rPr>
          <w:rFonts w:ascii="Lato" w:hAnsi="Lato" w:cs="Times New Roman"/>
        </w:rPr>
        <w:t>Oferta edukacyjna Miasta objęła w roku szkolnym 2020/2021:</w:t>
      </w:r>
    </w:p>
    <w:p w14:paraId="3BC956CD" w14:textId="7CEFE07A" w:rsidR="006B59F8" w:rsidRPr="00556065" w:rsidRDefault="006B59F8" w:rsidP="008E57A9">
      <w:pPr>
        <w:numPr>
          <w:ilvl w:val="0"/>
          <w:numId w:val="81"/>
        </w:numPr>
        <w:spacing w:after="0" w:line="240" w:lineRule="auto"/>
        <w:ind w:left="360"/>
        <w:contextualSpacing/>
        <w:jc w:val="both"/>
        <w:rPr>
          <w:rFonts w:ascii="Lato" w:hAnsi="Lato" w:cs="Times New Roman"/>
        </w:rPr>
      </w:pPr>
      <w:r w:rsidRPr="00556065">
        <w:rPr>
          <w:rFonts w:ascii="Lato" w:hAnsi="Lato" w:cs="Times New Roman"/>
        </w:rPr>
        <w:t>133 przedszkola (w tym 8 przedszkoli specjalnych)</w:t>
      </w:r>
    </w:p>
    <w:p w14:paraId="3613D0FD" w14:textId="1983B5A3"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112 szkół podstawowych (w tym 17 szkół integracyjnych lub z oddziałami integracyjnymi, 16 szkół sportowych lub z oddziałami sportowymi, 2 szkoły mistrzostwa sportowego, 5</w:t>
      </w:r>
      <w:r>
        <w:rPr>
          <w:rFonts w:ascii="Lato" w:hAnsi="Lato" w:cs="Times New Roman"/>
        </w:rPr>
        <w:t xml:space="preserve"> </w:t>
      </w:r>
      <w:r w:rsidRPr="00556065">
        <w:rPr>
          <w:rFonts w:ascii="Lato" w:hAnsi="Lato" w:cs="Times New Roman"/>
        </w:rPr>
        <w:t>szkół z</w:t>
      </w:r>
      <w:r>
        <w:rPr>
          <w:rFonts w:ascii="Lato" w:hAnsi="Lato" w:cs="Times New Roman"/>
        </w:rPr>
        <w:t xml:space="preserve"> </w:t>
      </w:r>
      <w:r w:rsidRPr="00556065">
        <w:rPr>
          <w:rFonts w:ascii="Lato" w:hAnsi="Lato" w:cs="Times New Roman"/>
        </w:rPr>
        <w:t>oddziałami dwujęzycznymi)</w:t>
      </w:r>
    </w:p>
    <w:p w14:paraId="31453D92" w14:textId="6CDBF7DE"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 ogólnokształcącą szkołę muzyczną</w:t>
      </w:r>
    </w:p>
    <w:p w14:paraId="4857E4B4" w14:textId="4DC0EEB1"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15 szkół podstawowych specjalnych</w:t>
      </w:r>
    </w:p>
    <w:p w14:paraId="6EED9EFC" w14:textId="7D91DDA1"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28 szkół ponadpodstawowych specjalnych: 4 licea ogólnokształcące, 2 technika, 6</w:t>
      </w:r>
      <w:r>
        <w:rPr>
          <w:rFonts w:ascii="Lato" w:hAnsi="Lato" w:cs="Times New Roman"/>
        </w:rPr>
        <w:t> </w:t>
      </w:r>
      <w:r w:rsidRPr="00556065">
        <w:rPr>
          <w:rFonts w:ascii="Lato" w:hAnsi="Lato" w:cs="Times New Roman"/>
        </w:rPr>
        <w:t>branżowych szkół I stopnia, 3 szkoły branżowe II stopnia, 10 szkół przysposabiających do pracy, 3 szkoły policealne</w:t>
      </w:r>
    </w:p>
    <w:p w14:paraId="2CF92255" w14:textId="5FF067D1"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77 szkół ponadpodstawowych dla młodzieży: 36 liceów ogólnokształcących, 22 technika, 19 branżowych szkół I stopnia</w:t>
      </w:r>
    </w:p>
    <w:p w14:paraId="6CA6E939" w14:textId="24CBA05C"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4 szkoły branżowe II stopnia</w:t>
      </w:r>
    </w:p>
    <w:p w14:paraId="5A4E2172" w14:textId="32D39E53"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9 liceów ogólnokształcących dla dorosłych</w:t>
      </w:r>
    </w:p>
    <w:p w14:paraId="0266086E" w14:textId="7B6D92C4"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10 szkół policealnych</w:t>
      </w:r>
    </w:p>
    <w:p w14:paraId="1F5E1AA9" w14:textId="35A46762"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3 szkoły muzyczne I stopnia</w:t>
      </w:r>
    </w:p>
    <w:p w14:paraId="78318FCC" w14:textId="7F1EEFF1"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 szkołę muzyczną II stopnia</w:t>
      </w:r>
    </w:p>
    <w:p w14:paraId="2066841D" w14:textId="60E7EC7B"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2 centra kształcenia zawodowego</w:t>
      </w:r>
    </w:p>
    <w:p w14:paraId="17E721E2" w14:textId="77777777"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3 międzyszkolne ośrodki sportowe,</w:t>
      </w:r>
    </w:p>
    <w:p w14:paraId="190B8A4F" w14:textId="3C68154F"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8 poradni psychologiczno-pedagogicznych (w tym 4 specjalistyczne)</w:t>
      </w:r>
    </w:p>
    <w:p w14:paraId="6AC5BCCF" w14:textId="00063D63"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11 młodzieżowych domów kultury</w:t>
      </w:r>
    </w:p>
    <w:p w14:paraId="3EE92F4F" w14:textId="0A6DAF99"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 młodzieżowy ośrodek wychowawczy</w:t>
      </w:r>
    </w:p>
    <w:p w14:paraId="12C8C8F0" w14:textId="2CF62FA4"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2 młodzieżowe ośrodki socjoterapii</w:t>
      </w:r>
    </w:p>
    <w:p w14:paraId="3BD14D7E" w14:textId="7B8E6A67"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2 schroniska młodzieżowe</w:t>
      </w:r>
    </w:p>
    <w:p w14:paraId="6796BE5A" w14:textId="2194F884"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15 internatów</w:t>
      </w:r>
    </w:p>
    <w:p w14:paraId="1D116BE6" w14:textId="77777777" w:rsidR="006B59F8" w:rsidRPr="00556065" w:rsidRDefault="006B59F8" w:rsidP="008E57A9">
      <w:pPr>
        <w:numPr>
          <w:ilvl w:val="0"/>
          <w:numId w:val="80"/>
        </w:numPr>
        <w:spacing w:after="0" w:line="240" w:lineRule="auto"/>
        <w:ind w:left="360"/>
        <w:contextualSpacing/>
        <w:jc w:val="both"/>
        <w:rPr>
          <w:rFonts w:ascii="Lato" w:hAnsi="Lato" w:cs="Times New Roman"/>
        </w:rPr>
      </w:pPr>
      <w:r w:rsidRPr="00556065">
        <w:rPr>
          <w:rFonts w:ascii="Lato" w:hAnsi="Lato" w:cs="Times New Roman"/>
        </w:rPr>
        <w:t>3 bursy.</w:t>
      </w:r>
    </w:p>
    <w:p w14:paraId="40650AEE" w14:textId="77777777" w:rsidR="006B59F8" w:rsidRPr="00556065" w:rsidRDefault="006B59F8" w:rsidP="006B59F8">
      <w:pPr>
        <w:spacing w:after="0" w:line="240" w:lineRule="auto"/>
        <w:contextualSpacing/>
        <w:jc w:val="both"/>
        <w:rPr>
          <w:rFonts w:ascii="Lato" w:hAnsi="Lato" w:cs="Times New Roman"/>
        </w:rPr>
      </w:pPr>
    </w:p>
    <w:p w14:paraId="7F612506"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t xml:space="preserve">Nauczyciele i uczniowie placówek samorządowych </w:t>
      </w:r>
    </w:p>
    <w:p w14:paraId="4CD64BD8" w14:textId="77777777" w:rsidR="006B59F8" w:rsidRPr="00556065" w:rsidRDefault="006B59F8" w:rsidP="006B59F8">
      <w:pPr>
        <w:numPr>
          <w:ilvl w:val="1"/>
          <w:numId w:val="0"/>
        </w:numPr>
        <w:rPr>
          <w:rFonts w:ascii="Lato" w:eastAsiaTheme="minorEastAsia" w:hAnsi="Lato"/>
          <w:spacing w:val="15"/>
        </w:rPr>
      </w:pPr>
    </w:p>
    <w:p w14:paraId="54287043" w14:textId="77777777" w:rsidR="006B59F8" w:rsidRPr="00556065" w:rsidRDefault="006B59F8" w:rsidP="006B59F8">
      <w:pPr>
        <w:spacing w:after="0"/>
        <w:jc w:val="both"/>
        <w:rPr>
          <w:rFonts w:ascii="Lato" w:hAnsi="Lato" w:cs="Times New Roman"/>
        </w:rPr>
      </w:pPr>
      <w:r w:rsidRPr="00556065">
        <w:rPr>
          <w:rFonts w:ascii="Lato" w:hAnsi="Lato" w:cs="Times New Roman"/>
        </w:rPr>
        <w:t>W roku szkolnym 2020/2021 nauczyciele uczyli w 425 różnego typu szkołach i placówkach samorządowych, do których uczęszczało w sumie 98 028 dzieci, młodzieży i dorosłych (łącznie 67% ogółu uczniów w Krakowie). To wzrost liczby uczniów o</w:t>
      </w:r>
      <w:r>
        <w:rPr>
          <w:rFonts w:ascii="Lato" w:hAnsi="Lato" w:cs="Times New Roman"/>
        </w:rPr>
        <w:t xml:space="preserve"> </w:t>
      </w:r>
      <w:r w:rsidRPr="00556065">
        <w:rPr>
          <w:rFonts w:ascii="Lato" w:hAnsi="Lato" w:cs="Times New Roman"/>
        </w:rPr>
        <w:t xml:space="preserve">157 osób w stosunku do roku 2019. </w:t>
      </w:r>
    </w:p>
    <w:p w14:paraId="2E67AF87" w14:textId="77777777" w:rsidR="006B59F8" w:rsidRPr="00556065" w:rsidRDefault="006B59F8" w:rsidP="006B59F8">
      <w:pPr>
        <w:spacing w:after="0"/>
        <w:jc w:val="both"/>
        <w:rPr>
          <w:rFonts w:ascii="Lato" w:hAnsi="Lato" w:cs="Times New Roman"/>
          <w:color w:val="FF0000"/>
        </w:rPr>
      </w:pPr>
    </w:p>
    <w:p w14:paraId="5AC5AB2D"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W 2020 roku wzrosła liczba zatrudnionych nauczycieli i liczba etatów. </w:t>
      </w:r>
      <w:r w:rsidRPr="00556065">
        <w:rPr>
          <w:rFonts w:ascii="Lato" w:hAnsi="Lato" w:cs="Times New Roman"/>
          <w:bCs/>
        </w:rPr>
        <w:t>Miernik M_16</w:t>
      </w:r>
      <w:r w:rsidRPr="00556065">
        <w:rPr>
          <w:rFonts w:ascii="Lato" w:hAnsi="Lato" w:cs="Times New Roman"/>
          <w:b/>
          <w:bCs/>
        </w:rPr>
        <w:t xml:space="preserve"> </w:t>
      </w:r>
      <w:r w:rsidRPr="00556065">
        <w:rPr>
          <w:rFonts w:ascii="Lato" w:hAnsi="Lato" w:cs="Times New Roman"/>
          <w:bCs/>
        </w:rPr>
        <w:t xml:space="preserve">Liczba nauczycieli w samorządowych szkołach i placówkach oświatowych </w:t>
      </w:r>
      <w:r w:rsidRPr="00556065">
        <w:rPr>
          <w:rFonts w:ascii="Lato" w:hAnsi="Lato" w:cs="Times New Roman"/>
        </w:rPr>
        <w:t xml:space="preserve">przedstawiał się następująco: </w:t>
      </w:r>
    </w:p>
    <w:p w14:paraId="6C44D515" w14:textId="77777777" w:rsidR="006B59F8" w:rsidRPr="00556065" w:rsidRDefault="006B59F8" w:rsidP="008E57A9">
      <w:pPr>
        <w:numPr>
          <w:ilvl w:val="0"/>
          <w:numId w:val="80"/>
        </w:numPr>
        <w:spacing w:after="0" w:line="240" w:lineRule="auto"/>
        <w:contextualSpacing/>
        <w:jc w:val="both"/>
        <w:rPr>
          <w:rFonts w:ascii="Lato" w:hAnsi="Lato" w:cs="Times New Roman"/>
          <w:b/>
        </w:rPr>
      </w:pPr>
      <w:r w:rsidRPr="00556065">
        <w:rPr>
          <w:rFonts w:ascii="Lato" w:hAnsi="Lato" w:cs="Times New Roman"/>
          <w:b/>
        </w:rPr>
        <w:t>2020: 13 574 osoby</w:t>
      </w:r>
    </w:p>
    <w:p w14:paraId="27AF6A83" w14:textId="77777777" w:rsidR="006B59F8" w:rsidRPr="00556065" w:rsidRDefault="006B59F8" w:rsidP="008E57A9">
      <w:pPr>
        <w:numPr>
          <w:ilvl w:val="0"/>
          <w:numId w:val="80"/>
        </w:numPr>
        <w:spacing w:after="0" w:line="240" w:lineRule="auto"/>
        <w:contextualSpacing/>
        <w:jc w:val="both"/>
        <w:rPr>
          <w:rFonts w:ascii="Lato" w:hAnsi="Lato" w:cs="Times New Roman"/>
        </w:rPr>
      </w:pPr>
      <w:r w:rsidRPr="00556065">
        <w:rPr>
          <w:rFonts w:ascii="Lato" w:hAnsi="Lato" w:cs="Times New Roman"/>
        </w:rPr>
        <w:t>2019: 13 549 osób</w:t>
      </w:r>
    </w:p>
    <w:p w14:paraId="0F95DC04" w14:textId="77777777" w:rsidR="006B59F8" w:rsidRPr="00556065" w:rsidRDefault="006B59F8" w:rsidP="008E57A9">
      <w:pPr>
        <w:numPr>
          <w:ilvl w:val="0"/>
          <w:numId w:val="80"/>
        </w:numPr>
        <w:spacing w:after="0" w:line="240" w:lineRule="auto"/>
        <w:contextualSpacing/>
        <w:jc w:val="both"/>
        <w:rPr>
          <w:rFonts w:ascii="Lato" w:hAnsi="Lato" w:cs="Times New Roman"/>
        </w:rPr>
      </w:pPr>
      <w:r w:rsidRPr="00556065">
        <w:rPr>
          <w:rFonts w:ascii="Lato" w:hAnsi="Lato" w:cs="Times New Roman"/>
        </w:rPr>
        <w:t>2018: 13 039 osób</w:t>
      </w:r>
    </w:p>
    <w:p w14:paraId="03263051" w14:textId="77777777" w:rsidR="006B59F8" w:rsidRPr="00556065" w:rsidRDefault="006B59F8" w:rsidP="006B59F8">
      <w:pPr>
        <w:spacing w:after="0"/>
        <w:jc w:val="both"/>
        <w:rPr>
          <w:rFonts w:ascii="Lato" w:hAnsi="Lato" w:cs="Times New Roman"/>
        </w:rPr>
      </w:pPr>
    </w:p>
    <w:p w14:paraId="6B184301" w14:textId="7692AF2F" w:rsidR="006B59F8" w:rsidRPr="00556065" w:rsidRDefault="006B59F8" w:rsidP="006B59F8">
      <w:pPr>
        <w:spacing w:after="0"/>
        <w:jc w:val="both"/>
        <w:rPr>
          <w:rFonts w:ascii="Lato" w:hAnsi="Lato" w:cs="Times New Roman"/>
        </w:rPr>
      </w:pPr>
      <w:r w:rsidRPr="4305A5D6">
        <w:rPr>
          <w:rFonts w:ascii="Lato" w:hAnsi="Lato" w:cs="Times New Roman"/>
        </w:rPr>
        <w:t xml:space="preserve">Całkowita liczba etatów nauczycieli pracujących w szkołach i placówkach samorządowych wyniosła 12 067,6 etatu. To wzrost </w:t>
      </w:r>
      <w:r w:rsidR="00034E51">
        <w:rPr>
          <w:rFonts w:ascii="Lato" w:hAnsi="Lato" w:cs="Times New Roman"/>
        </w:rPr>
        <w:t>(</w:t>
      </w:r>
      <w:r w:rsidR="00034E51" w:rsidRPr="4305A5D6">
        <w:rPr>
          <w:rFonts w:ascii="Lato" w:hAnsi="Lato" w:cs="Times New Roman"/>
        </w:rPr>
        <w:t>przede wszystkim w szkołach podstawowych i zespołach szkolno-przedszkolnych</w:t>
      </w:r>
      <w:r w:rsidR="00034E51">
        <w:rPr>
          <w:rFonts w:ascii="Lato" w:hAnsi="Lato" w:cs="Times New Roman"/>
        </w:rPr>
        <w:t>)</w:t>
      </w:r>
      <w:r w:rsidR="00034E51" w:rsidRPr="4305A5D6">
        <w:rPr>
          <w:rFonts w:ascii="Lato" w:hAnsi="Lato" w:cs="Times New Roman"/>
        </w:rPr>
        <w:t xml:space="preserve"> </w:t>
      </w:r>
      <w:r w:rsidRPr="4305A5D6">
        <w:rPr>
          <w:rFonts w:ascii="Lato" w:hAnsi="Lato" w:cs="Times New Roman"/>
        </w:rPr>
        <w:t>w porównani</w:t>
      </w:r>
      <w:r>
        <w:rPr>
          <w:rFonts w:ascii="Lato" w:hAnsi="Lato" w:cs="Times New Roman"/>
        </w:rPr>
        <w:t>u</w:t>
      </w:r>
      <w:r w:rsidRPr="4305A5D6">
        <w:rPr>
          <w:rFonts w:ascii="Lato" w:hAnsi="Lato" w:cs="Times New Roman"/>
        </w:rPr>
        <w:t xml:space="preserve"> z rokiem szkolnym 2019/2020 o 287,3 etatu.</w:t>
      </w:r>
    </w:p>
    <w:p w14:paraId="1CCF6452" w14:textId="77777777" w:rsidR="006B59F8" w:rsidRPr="00556065" w:rsidRDefault="006B59F8" w:rsidP="006B59F8">
      <w:pPr>
        <w:spacing w:after="0"/>
        <w:jc w:val="both"/>
        <w:rPr>
          <w:rFonts w:ascii="Lato" w:hAnsi="Lato" w:cs="Times New Roman"/>
        </w:rPr>
      </w:pPr>
      <w:r w:rsidRPr="00556065">
        <w:rPr>
          <w:rFonts w:ascii="Lato" w:hAnsi="Lato" w:cs="Times New Roman"/>
        </w:rPr>
        <w:lastRenderedPageBreak/>
        <w:t xml:space="preserve">Uczniowie samorządowych szkół mogą liczyć na wsparcie bardzo dobrze przygotowanych nauczycieli z wykształceniem wyższym i przygotowaniem pedagogicznym. Ponad połowa nauczycieli samorządowych osiągnęła najwyższy stopień awansu zawodowego. </w:t>
      </w:r>
    </w:p>
    <w:p w14:paraId="5B485802" w14:textId="77777777" w:rsidR="006B59F8" w:rsidRPr="00556065" w:rsidRDefault="006B59F8" w:rsidP="00125402">
      <w:pPr>
        <w:jc w:val="both"/>
        <w:rPr>
          <w:rFonts w:ascii="Lato" w:hAnsi="Lato" w:cs="Times New Roman"/>
        </w:rPr>
      </w:pPr>
      <w:r w:rsidRPr="00556065">
        <w:rPr>
          <w:rFonts w:ascii="Lato" w:hAnsi="Lato" w:cs="Times New Roman"/>
          <w:b/>
        </w:rPr>
        <w:t>Wskaźnik W9_E</w:t>
      </w:r>
      <w:r w:rsidRPr="00556065">
        <w:rPr>
          <w:rFonts w:ascii="Lato" w:hAnsi="Lato" w:cs="Times New Roman"/>
        </w:rPr>
        <w:t xml:space="preserve"> </w:t>
      </w:r>
      <w:r w:rsidRPr="00556065">
        <w:rPr>
          <w:rFonts w:ascii="Lato" w:hAnsi="Lato" w:cs="Times New Roman"/>
          <w:b/>
        </w:rPr>
        <w:t>Odsetek nauczycieli w samorządowych szkołach i placówkach oświatowych posiadających najwyższy stopień awansu zawodowego nauczyciela dyplomowanego</w:t>
      </w:r>
      <w:r w:rsidRPr="00556065">
        <w:rPr>
          <w:rFonts w:ascii="Lato" w:hAnsi="Lato" w:cs="Times New Roman"/>
        </w:rPr>
        <w:t xml:space="preserve"> wynosił: </w:t>
      </w:r>
    </w:p>
    <w:p w14:paraId="016523BD" w14:textId="17AF795C" w:rsidR="006B59F8" w:rsidRPr="00556065" w:rsidRDefault="006B59F8" w:rsidP="008E57A9">
      <w:pPr>
        <w:numPr>
          <w:ilvl w:val="0"/>
          <w:numId w:val="80"/>
        </w:numPr>
        <w:spacing w:after="0" w:line="240" w:lineRule="auto"/>
        <w:contextualSpacing/>
        <w:jc w:val="both"/>
        <w:rPr>
          <w:rFonts w:ascii="Lato" w:hAnsi="Lato" w:cs="Times New Roman"/>
          <w:b/>
          <w:bCs/>
        </w:rPr>
      </w:pPr>
      <w:r w:rsidRPr="096BE92D">
        <w:rPr>
          <w:rFonts w:ascii="Lato" w:hAnsi="Lato" w:cs="Times New Roman"/>
          <w:b/>
          <w:bCs/>
        </w:rPr>
        <w:t>2020: 58,</w:t>
      </w:r>
      <w:r w:rsidR="60D25686" w:rsidRPr="096BE92D">
        <w:rPr>
          <w:rFonts w:ascii="Lato" w:hAnsi="Lato" w:cs="Times New Roman"/>
          <w:b/>
          <w:bCs/>
        </w:rPr>
        <w:t>2</w:t>
      </w:r>
      <w:r w:rsidRPr="096BE92D">
        <w:rPr>
          <w:rFonts w:ascii="Lato" w:hAnsi="Lato" w:cs="Times New Roman"/>
          <w:b/>
          <w:bCs/>
        </w:rPr>
        <w:t>%</w:t>
      </w:r>
    </w:p>
    <w:p w14:paraId="2018C96D" w14:textId="77777777" w:rsidR="006B59F8" w:rsidRPr="00556065" w:rsidRDefault="006B59F8" w:rsidP="008E57A9">
      <w:pPr>
        <w:numPr>
          <w:ilvl w:val="0"/>
          <w:numId w:val="80"/>
        </w:numPr>
        <w:spacing w:after="0" w:line="240" w:lineRule="auto"/>
        <w:contextualSpacing/>
        <w:jc w:val="both"/>
        <w:rPr>
          <w:rFonts w:ascii="Lato" w:hAnsi="Lato" w:cs="Times New Roman"/>
        </w:rPr>
      </w:pPr>
      <w:r w:rsidRPr="00556065">
        <w:rPr>
          <w:rFonts w:ascii="Lato" w:hAnsi="Lato" w:cs="Times New Roman"/>
        </w:rPr>
        <w:t xml:space="preserve">2019: 58,8% </w:t>
      </w:r>
    </w:p>
    <w:p w14:paraId="71F4242D" w14:textId="77777777" w:rsidR="006B59F8" w:rsidRPr="00556065" w:rsidRDefault="006B59F8" w:rsidP="008E57A9">
      <w:pPr>
        <w:numPr>
          <w:ilvl w:val="0"/>
          <w:numId w:val="80"/>
        </w:numPr>
        <w:spacing w:after="0" w:line="240" w:lineRule="auto"/>
        <w:contextualSpacing/>
        <w:jc w:val="both"/>
        <w:rPr>
          <w:rFonts w:ascii="Lato" w:hAnsi="Lato" w:cs="Times New Roman"/>
        </w:rPr>
      </w:pPr>
      <w:r w:rsidRPr="00556065">
        <w:rPr>
          <w:rFonts w:ascii="Lato" w:hAnsi="Lato" w:cs="Times New Roman"/>
        </w:rPr>
        <w:t xml:space="preserve">2018: 59,6% </w:t>
      </w:r>
    </w:p>
    <w:p w14:paraId="3E1CC5ED" w14:textId="77777777" w:rsidR="006B59F8" w:rsidRPr="00556065" w:rsidRDefault="006B59F8" w:rsidP="006B59F8">
      <w:pPr>
        <w:spacing w:after="0"/>
        <w:jc w:val="both"/>
        <w:rPr>
          <w:rFonts w:ascii="Lato" w:hAnsi="Lato" w:cs="Times New Roman"/>
          <w:color w:val="FF0000"/>
        </w:rPr>
      </w:pPr>
    </w:p>
    <w:p w14:paraId="70E1E2CC" w14:textId="125211C0" w:rsidR="006B59F8" w:rsidRPr="000D79D5" w:rsidRDefault="006B59F8" w:rsidP="006B59F8">
      <w:pPr>
        <w:pStyle w:val="Tekstkomentarza"/>
        <w:rPr>
          <w:rFonts w:ascii="Lato" w:hAnsi="Lato"/>
          <w:sz w:val="22"/>
          <w:szCs w:val="22"/>
        </w:rPr>
      </w:pPr>
      <w:r w:rsidRPr="000D79D5">
        <w:rPr>
          <w:rFonts w:ascii="Lato" w:eastAsia="Lato" w:hAnsi="Lato" w:cs="Lato"/>
          <w:sz w:val="22"/>
          <w:szCs w:val="22"/>
        </w:rPr>
        <w:t>W 2020 roku Gmina wyodrębniła środki na dofinansowanie doskonalenia zawodowego nauczycieli, z uwzględnieniem szkoleń branżowych - w wysokości 5,1 mln zł, co stanowiło 0,8% planowanych rocznych środków przeznaczonych na wynagrodzenia osobowe nauczycieli (w</w:t>
      </w:r>
      <w:r w:rsidR="006606F2">
        <w:rPr>
          <w:rFonts w:ascii="Lato" w:eastAsia="Lato" w:hAnsi="Lato" w:cs="Lato"/>
          <w:sz w:val="22"/>
          <w:szCs w:val="22"/>
        </w:rPr>
        <w:t> </w:t>
      </w:r>
      <w:r w:rsidRPr="000D79D5">
        <w:rPr>
          <w:rFonts w:ascii="Lato" w:eastAsia="Lato" w:hAnsi="Lato" w:cs="Lato"/>
          <w:sz w:val="22"/>
          <w:szCs w:val="22"/>
        </w:rPr>
        <w:t xml:space="preserve">2019 roku odpis wyniósł 4,8 mln zł). </w:t>
      </w:r>
      <w:r w:rsidRPr="000D79D5">
        <w:rPr>
          <w:rFonts w:ascii="Lato" w:hAnsi="Lato"/>
          <w:sz w:val="22"/>
          <w:szCs w:val="22"/>
        </w:rPr>
        <w:t>Z tej kwoty Miasto przekazało w planach finansowych dyrektorom szkół i placówek oraz poradni psychologiczno-pedagogicznych na organizację i</w:t>
      </w:r>
      <w:r w:rsidR="006606F2">
        <w:rPr>
          <w:rFonts w:ascii="Lato" w:hAnsi="Lato"/>
          <w:sz w:val="22"/>
          <w:szCs w:val="22"/>
        </w:rPr>
        <w:t> </w:t>
      </w:r>
      <w:r w:rsidRPr="000D79D5">
        <w:rPr>
          <w:rFonts w:ascii="Lato" w:hAnsi="Lato"/>
          <w:sz w:val="22"/>
          <w:szCs w:val="22"/>
        </w:rPr>
        <w:t>wspomaganie szkół i placówek, a także na doradztwo metodyczne kwotę ponad 2,8 mln zł (w</w:t>
      </w:r>
      <w:r w:rsidR="00125402">
        <w:rPr>
          <w:rFonts w:ascii="Lato" w:hAnsi="Lato"/>
          <w:sz w:val="22"/>
          <w:szCs w:val="22"/>
        </w:rPr>
        <w:t> </w:t>
      </w:r>
      <w:r w:rsidRPr="000D79D5">
        <w:rPr>
          <w:rFonts w:ascii="Lato" w:hAnsi="Lato"/>
          <w:sz w:val="22"/>
          <w:szCs w:val="22"/>
        </w:rPr>
        <w:t>2019 roku ponad 2,3 mln zł)</w:t>
      </w:r>
      <w:r>
        <w:rPr>
          <w:rFonts w:ascii="Lato" w:hAnsi="Lato"/>
          <w:sz w:val="22"/>
          <w:szCs w:val="22"/>
        </w:rPr>
        <w:t xml:space="preserve">, </w:t>
      </w:r>
      <w:r w:rsidRPr="000D79D5">
        <w:rPr>
          <w:rFonts w:ascii="Lato" w:eastAsia="Lato" w:hAnsi="Lato" w:cs="Lato"/>
          <w:sz w:val="22"/>
          <w:szCs w:val="22"/>
        </w:rPr>
        <w:t>natomiast pozostała kwota została rozdysponowana na dofinansowanie doskonalenia zawodowego nauczycieli przez Miejskie Centrum Obsługi Oświaty</w:t>
      </w:r>
      <w:r>
        <w:rPr>
          <w:rFonts w:ascii="Lato" w:eastAsia="Lato" w:hAnsi="Lato" w:cs="Lato"/>
          <w:sz w:val="22"/>
          <w:szCs w:val="22"/>
        </w:rPr>
        <w:t xml:space="preserve"> w Krakowie</w:t>
      </w:r>
      <w:r w:rsidRPr="000D79D5">
        <w:rPr>
          <w:rFonts w:ascii="Lato" w:eastAsia="Lato" w:hAnsi="Lato" w:cs="Lato"/>
          <w:sz w:val="22"/>
          <w:szCs w:val="22"/>
        </w:rPr>
        <w:t>.</w:t>
      </w:r>
    </w:p>
    <w:p w14:paraId="24C693D0" w14:textId="77777777" w:rsidR="006B59F8" w:rsidRPr="00556065" w:rsidRDefault="006B59F8" w:rsidP="006B59F8">
      <w:pPr>
        <w:spacing w:after="0"/>
        <w:jc w:val="both"/>
        <w:rPr>
          <w:rFonts w:ascii="Lato" w:hAnsi="Lato" w:cs="Times New Roman"/>
        </w:rPr>
      </w:pPr>
      <w:r w:rsidRPr="00556065">
        <w:rPr>
          <w:rFonts w:ascii="Lato" w:hAnsi="Lato" w:cs="Times New Roman"/>
        </w:rPr>
        <w:t>W 2020 roku, w ramach VII edycji projektu „Nauczyciel z Pasją”, 46 nauczycieli samorządowych otrzymało Certyfikat „Nauczyciel z pasją” - nagrodę Prezydenta Miasta Krakowa; przyznane zostały też 3 złote Certyfikaty dla trzykrotnych laureatów.</w:t>
      </w:r>
    </w:p>
    <w:p w14:paraId="71215505" w14:textId="77777777" w:rsidR="006B59F8" w:rsidRPr="00556065" w:rsidRDefault="006B59F8" w:rsidP="006B59F8">
      <w:pPr>
        <w:spacing w:after="0"/>
        <w:jc w:val="both"/>
        <w:rPr>
          <w:rFonts w:ascii="Lato" w:hAnsi="Lato" w:cs="Times New Roman"/>
        </w:rPr>
      </w:pPr>
    </w:p>
    <w:p w14:paraId="26C7A571" w14:textId="6AC95FAA" w:rsidR="006B59F8" w:rsidRPr="0009580B" w:rsidRDefault="006B59F8" w:rsidP="006B59F8">
      <w:pPr>
        <w:spacing w:after="0"/>
        <w:jc w:val="both"/>
        <w:rPr>
          <w:rFonts w:ascii="Lato" w:hAnsi="Lato" w:cs="Times New Roman"/>
        </w:rPr>
      </w:pPr>
      <w:r w:rsidRPr="096BE92D">
        <w:rPr>
          <w:rFonts w:ascii="Lato" w:hAnsi="Lato" w:cs="Times New Roman"/>
        </w:rPr>
        <w:t xml:space="preserve">W badaniach „Barometru Krakowskiego” przeprowadzonych w 2020 roku </w:t>
      </w:r>
      <w:r w:rsidRPr="096BE92D">
        <w:rPr>
          <w:rFonts w:ascii="Lato" w:hAnsi="Lato" w:cs="Times New Roman"/>
          <w:b/>
          <w:bCs/>
        </w:rPr>
        <w:t>zadowolenie z</w:t>
      </w:r>
      <w:r w:rsidR="006606F2" w:rsidRPr="096BE92D">
        <w:rPr>
          <w:rFonts w:ascii="Lato" w:hAnsi="Lato" w:cs="Times New Roman"/>
          <w:b/>
          <w:bCs/>
        </w:rPr>
        <w:t> </w:t>
      </w:r>
      <w:r w:rsidRPr="096BE92D">
        <w:rPr>
          <w:rFonts w:ascii="Lato" w:hAnsi="Lato" w:cs="Times New Roman"/>
          <w:b/>
          <w:bCs/>
        </w:rPr>
        <w:t xml:space="preserve">jakości edukacji w mieście (W35_E) </w:t>
      </w:r>
      <w:r w:rsidRPr="096BE92D">
        <w:rPr>
          <w:rFonts w:ascii="Lato" w:hAnsi="Lato" w:cs="Times New Roman"/>
        </w:rPr>
        <w:t>wyraziło 67,2% badanych (</w:t>
      </w:r>
      <w:r w:rsidRPr="096BE92D">
        <w:rPr>
          <w:rFonts w:ascii="Lato" w:hAnsi="Lato"/>
        </w:rPr>
        <w:t>w 2020 roku badanie odbyło się w okresie październik-listopad</w:t>
      </w:r>
      <w:r w:rsidR="76311471" w:rsidRPr="096BE92D">
        <w:rPr>
          <w:rFonts w:ascii="Lato" w:hAnsi="Lato"/>
        </w:rPr>
        <w:t>)</w:t>
      </w:r>
      <w:r w:rsidRPr="096BE92D">
        <w:rPr>
          <w:rFonts w:ascii="Lato" w:hAnsi="Lato"/>
        </w:rPr>
        <w:t xml:space="preserve">. Z uwagi na sytuację epidemiologiczną, badanie zostało </w:t>
      </w:r>
      <w:r w:rsidRPr="0009580B">
        <w:rPr>
          <w:rFonts w:ascii="Lato" w:hAnsi="Lato"/>
        </w:rPr>
        <w:t>zrealizowane, odmienną od dotychczasowych, metodą CATI (wywiad telefoniczny z</w:t>
      </w:r>
      <w:r w:rsidR="006606F2" w:rsidRPr="0009580B">
        <w:rPr>
          <w:rFonts w:ascii="Lato" w:hAnsi="Lato"/>
        </w:rPr>
        <w:t> </w:t>
      </w:r>
      <w:r w:rsidRPr="0009580B">
        <w:rPr>
          <w:rFonts w:ascii="Lato" w:hAnsi="Lato"/>
        </w:rPr>
        <w:t>respondentami), na grupie 1100 dorosłych mieszkańców Krakowa (18+).</w:t>
      </w:r>
    </w:p>
    <w:p w14:paraId="5422A702" w14:textId="77777777" w:rsidR="006B59F8" w:rsidRPr="0009580B" w:rsidRDefault="006B59F8" w:rsidP="006B59F8">
      <w:pPr>
        <w:spacing w:after="0"/>
        <w:jc w:val="both"/>
        <w:rPr>
          <w:rFonts w:ascii="Lato" w:hAnsi="Lato" w:cs="Times New Roman"/>
        </w:rPr>
      </w:pPr>
    </w:p>
    <w:p w14:paraId="506DD217" w14:textId="77777777" w:rsidR="006B59F8" w:rsidRPr="0009580B" w:rsidRDefault="006B59F8" w:rsidP="006B59F8">
      <w:pPr>
        <w:numPr>
          <w:ilvl w:val="1"/>
          <w:numId w:val="0"/>
        </w:numPr>
        <w:spacing w:after="0"/>
        <w:rPr>
          <w:rFonts w:ascii="Lato" w:eastAsiaTheme="minorEastAsia" w:hAnsi="Lato"/>
          <w:b/>
          <w:spacing w:val="15"/>
        </w:rPr>
      </w:pPr>
      <w:r w:rsidRPr="0009580B">
        <w:rPr>
          <w:rFonts w:ascii="Lato" w:eastAsiaTheme="minorEastAsia" w:hAnsi="Lato"/>
          <w:b/>
          <w:spacing w:val="15"/>
        </w:rPr>
        <w:t xml:space="preserve">Subwencje </w:t>
      </w:r>
    </w:p>
    <w:p w14:paraId="20219872" w14:textId="77777777" w:rsidR="006B59F8" w:rsidRPr="0009580B" w:rsidRDefault="006B59F8" w:rsidP="006B59F8">
      <w:pPr>
        <w:numPr>
          <w:ilvl w:val="1"/>
          <w:numId w:val="0"/>
        </w:numPr>
        <w:spacing w:after="0"/>
        <w:rPr>
          <w:rFonts w:ascii="Lato" w:eastAsiaTheme="minorEastAsia" w:hAnsi="Lato"/>
          <w:b/>
          <w:spacing w:val="15"/>
        </w:rPr>
      </w:pPr>
    </w:p>
    <w:p w14:paraId="43E209F5" w14:textId="77777777" w:rsidR="006B59F8" w:rsidRPr="0009580B" w:rsidRDefault="006B59F8" w:rsidP="006B59F8">
      <w:pPr>
        <w:spacing w:after="0"/>
        <w:jc w:val="both"/>
        <w:rPr>
          <w:rFonts w:ascii="Lato" w:hAnsi="Lato"/>
        </w:rPr>
      </w:pPr>
      <w:r w:rsidRPr="0009580B">
        <w:rPr>
          <w:rFonts w:ascii="Lato" w:hAnsi="Lato"/>
        </w:rPr>
        <w:t>Część oświatowa subwencji ogólnej stanowi najistotniejsze źródło finansowania wydatków publicznych na oświatę i wychowanie.</w:t>
      </w:r>
    </w:p>
    <w:p w14:paraId="51A4CCDA" w14:textId="77777777" w:rsidR="006B59F8" w:rsidRPr="0009580B" w:rsidRDefault="006B59F8" w:rsidP="006B59F8">
      <w:pPr>
        <w:spacing w:after="0"/>
        <w:jc w:val="both"/>
        <w:rPr>
          <w:rFonts w:ascii="Lato" w:hAnsi="Lato"/>
        </w:rPr>
      </w:pPr>
      <w:r w:rsidRPr="0009580B">
        <w:rPr>
          <w:rFonts w:ascii="Lato" w:hAnsi="Lato"/>
        </w:rPr>
        <w:t>Kraków otrzymuje z budżetu państwa subwencję oświatową oraz dotację na wychowanie przedszkolne w wysokości nie wystarczającej na finansowanie wydatków bieżących. Chcąc utrzymać dotychczasowe standardy edukacyjne, Gmina przeznacza na tę działalność, wzrastające z roku na rok, środki z dochodów własnych.</w:t>
      </w:r>
    </w:p>
    <w:p w14:paraId="3A53A0A9" w14:textId="42689C2B" w:rsidR="006B59F8" w:rsidRPr="0009580B" w:rsidRDefault="006B59F8" w:rsidP="00125402">
      <w:pPr>
        <w:tabs>
          <w:tab w:val="left" w:pos="1110"/>
        </w:tabs>
        <w:jc w:val="both"/>
        <w:rPr>
          <w:rFonts w:ascii="Lato" w:hAnsi="Lato"/>
        </w:rPr>
      </w:pPr>
      <w:r w:rsidRPr="0009580B">
        <w:rPr>
          <w:rFonts w:ascii="Lato" w:hAnsi="Lato"/>
        </w:rPr>
        <w:t>W 2020 roku budżet Krakowa na zadania oświatowe (bieżące bez inwestycji) wyniósł ponad 1,8</w:t>
      </w:r>
      <w:r w:rsidR="00623282" w:rsidRPr="0009580B">
        <w:rPr>
          <w:rFonts w:ascii="Lato" w:hAnsi="Lato"/>
        </w:rPr>
        <w:t> </w:t>
      </w:r>
      <w:r w:rsidRPr="0009580B">
        <w:rPr>
          <w:rFonts w:ascii="Lato" w:hAnsi="Lato"/>
        </w:rPr>
        <w:t>mld zł (1,6</w:t>
      </w:r>
      <w:r w:rsidR="00623282" w:rsidRPr="0009580B">
        <w:rPr>
          <w:rFonts w:ascii="Lato" w:hAnsi="Lato"/>
        </w:rPr>
        <w:t> mld </w:t>
      </w:r>
      <w:r w:rsidRPr="0009580B">
        <w:rPr>
          <w:rFonts w:ascii="Lato" w:hAnsi="Lato"/>
        </w:rPr>
        <w:t>zł w 2019 roku), z czego z budżetu państwa Gmina otrzymała: 996 299</w:t>
      </w:r>
      <w:r w:rsidR="00DB57B1" w:rsidRPr="0009580B">
        <w:rPr>
          <w:rFonts w:ascii="Lato" w:hAnsi="Lato"/>
        </w:rPr>
        <w:t> </w:t>
      </w:r>
      <w:r w:rsidRPr="0009580B">
        <w:rPr>
          <w:rFonts w:ascii="Lato" w:hAnsi="Lato"/>
        </w:rPr>
        <w:t>368</w:t>
      </w:r>
      <w:r w:rsidR="00DB57B1" w:rsidRPr="0009580B">
        <w:rPr>
          <w:rFonts w:ascii="Lato" w:hAnsi="Lato"/>
        </w:rPr>
        <w:t> </w:t>
      </w:r>
      <w:r w:rsidRPr="0009580B">
        <w:rPr>
          <w:rFonts w:ascii="Lato" w:hAnsi="Lato"/>
        </w:rPr>
        <w:t xml:space="preserve">zł subwencji oświatowej oraz 36 825 669 zł dotacji na wychowanie przedszkolne. Dopłata Miasta ze środków własnych do zadań oświatowych wyniosła w 2020 roku </w:t>
      </w:r>
      <w:r w:rsidRPr="0009580B">
        <w:rPr>
          <w:rFonts w:ascii="Lato" w:eastAsia="Times New Roman" w:hAnsi="Lato"/>
          <w:noProof/>
          <w:lang w:eastAsia="pl-PL"/>
        </w:rPr>
        <w:t>771 188 804</w:t>
      </w:r>
      <w:r w:rsidRPr="0009580B">
        <w:rPr>
          <w:rFonts w:ascii="Lato" w:hAnsi="Lato"/>
        </w:rPr>
        <w:t xml:space="preserve"> mln zł:</w:t>
      </w:r>
    </w:p>
    <w:p w14:paraId="35474897" w14:textId="77777777" w:rsidR="006B59F8" w:rsidRPr="0009580B" w:rsidRDefault="006B59F8" w:rsidP="008E57A9">
      <w:pPr>
        <w:numPr>
          <w:ilvl w:val="0"/>
          <w:numId w:val="80"/>
        </w:numPr>
        <w:tabs>
          <w:tab w:val="left" w:pos="1110"/>
        </w:tabs>
        <w:spacing w:after="0" w:line="240" w:lineRule="auto"/>
        <w:contextualSpacing/>
        <w:jc w:val="both"/>
        <w:rPr>
          <w:rFonts w:ascii="Lato" w:hAnsi="Lato"/>
          <w:b/>
          <w:bCs/>
        </w:rPr>
      </w:pPr>
      <w:r w:rsidRPr="0009580B">
        <w:rPr>
          <w:rFonts w:ascii="Lato" w:hAnsi="Lato"/>
          <w:b/>
          <w:bCs/>
        </w:rPr>
        <w:t>2020: 772 mln zł, tj. 43% wydatków bieżących</w:t>
      </w:r>
    </w:p>
    <w:p w14:paraId="0AB8907E" w14:textId="2AFFF8BF" w:rsidR="006B59F8" w:rsidRPr="0009580B" w:rsidRDefault="006B59F8" w:rsidP="008E57A9">
      <w:pPr>
        <w:numPr>
          <w:ilvl w:val="0"/>
          <w:numId w:val="80"/>
        </w:numPr>
        <w:tabs>
          <w:tab w:val="left" w:pos="1110"/>
        </w:tabs>
        <w:spacing w:after="0" w:line="240" w:lineRule="auto"/>
        <w:contextualSpacing/>
        <w:jc w:val="both"/>
        <w:rPr>
          <w:rFonts w:ascii="Lato" w:hAnsi="Lato"/>
        </w:rPr>
      </w:pPr>
      <w:r w:rsidRPr="0009580B">
        <w:rPr>
          <w:rFonts w:ascii="Lato" w:hAnsi="Lato"/>
        </w:rPr>
        <w:t xml:space="preserve">2019: 720 mln zł, </w:t>
      </w:r>
      <w:r w:rsidR="5E070B1E" w:rsidRPr="0009580B">
        <w:rPr>
          <w:rFonts w:ascii="Lato" w:hAnsi="Lato"/>
        </w:rPr>
        <w:t>tj.</w:t>
      </w:r>
      <w:r w:rsidRPr="0009580B">
        <w:rPr>
          <w:rFonts w:ascii="Lato" w:hAnsi="Lato"/>
        </w:rPr>
        <w:t xml:space="preserve"> 43% wydatków bieżących</w:t>
      </w:r>
    </w:p>
    <w:p w14:paraId="658BD7C3" w14:textId="5E53E9C6" w:rsidR="006B59F8" w:rsidRPr="0009580B" w:rsidRDefault="006B59F8" w:rsidP="008E57A9">
      <w:pPr>
        <w:numPr>
          <w:ilvl w:val="0"/>
          <w:numId w:val="80"/>
        </w:numPr>
        <w:tabs>
          <w:tab w:val="left" w:pos="1110"/>
        </w:tabs>
        <w:spacing w:after="0" w:line="240" w:lineRule="auto"/>
        <w:contextualSpacing/>
        <w:jc w:val="both"/>
        <w:rPr>
          <w:rFonts w:ascii="Lato" w:hAnsi="Lato"/>
        </w:rPr>
      </w:pPr>
      <w:r w:rsidRPr="0009580B">
        <w:rPr>
          <w:rFonts w:ascii="Lato" w:hAnsi="Lato"/>
        </w:rPr>
        <w:t>2018:</w:t>
      </w:r>
      <w:r w:rsidRPr="0009580B">
        <w:rPr>
          <w:rFonts w:ascii="Lato" w:hAnsi="Lato" w:cs="Times New Roman"/>
        </w:rPr>
        <w:t xml:space="preserve"> 638 mln zł</w:t>
      </w:r>
      <w:r w:rsidR="1F773BB8" w:rsidRPr="0009580B">
        <w:rPr>
          <w:rFonts w:ascii="Lato" w:hAnsi="Lato" w:cs="Times New Roman"/>
        </w:rPr>
        <w:t>,</w:t>
      </w:r>
      <w:r w:rsidRPr="0009580B">
        <w:rPr>
          <w:rFonts w:ascii="Lato" w:hAnsi="Lato" w:cs="Times New Roman"/>
        </w:rPr>
        <w:t xml:space="preserve"> tj. 42% wydatków bieżących</w:t>
      </w:r>
    </w:p>
    <w:p w14:paraId="40E13133" w14:textId="77777777" w:rsidR="006B59F8" w:rsidRPr="0009580B" w:rsidRDefault="006B59F8" w:rsidP="006B59F8">
      <w:pPr>
        <w:spacing w:after="0"/>
        <w:jc w:val="both"/>
        <w:rPr>
          <w:rFonts w:ascii="Lato" w:hAnsi="Lato" w:cs="Times New Roman"/>
        </w:rPr>
      </w:pPr>
    </w:p>
    <w:p w14:paraId="1A2957CF" w14:textId="77777777" w:rsidR="006B59F8" w:rsidRPr="0009580B" w:rsidRDefault="006B59F8" w:rsidP="006B59F8">
      <w:pPr>
        <w:spacing w:after="0"/>
        <w:jc w:val="both"/>
        <w:rPr>
          <w:rFonts w:ascii="Lato" w:hAnsi="Lato"/>
          <w:lang w:eastAsia="pl-PL"/>
        </w:rPr>
      </w:pPr>
      <w:r w:rsidRPr="0009580B">
        <w:rPr>
          <w:rFonts w:ascii="Lato" w:hAnsi="Lato" w:cs="Times New Roman"/>
          <w:b/>
          <w:bCs/>
        </w:rPr>
        <w:t>Wskaźnik W45_E Udział uczniów szkół samorządowych objętych subwencją oświatową w ogólnej liczbie uczniów</w:t>
      </w:r>
      <w:r w:rsidRPr="0009580B">
        <w:rPr>
          <w:rFonts w:ascii="Lato" w:hAnsi="Lato" w:cs="Times New Roman"/>
        </w:rPr>
        <w:t xml:space="preserve"> </w:t>
      </w:r>
      <w:r w:rsidRPr="0009580B">
        <w:rPr>
          <w:rFonts w:ascii="Lato" w:hAnsi="Lato" w:cs="Times New Roman"/>
          <w:b/>
          <w:bCs/>
        </w:rPr>
        <w:t>objętych subwencją</w:t>
      </w:r>
      <w:r w:rsidRPr="0009580B">
        <w:rPr>
          <w:rFonts w:ascii="Lato" w:hAnsi="Lato" w:cs="Times New Roman"/>
        </w:rPr>
        <w:t xml:space="preserve"> oscyluje co roku wokół 74% – w 2020 roku wyniósł 74,1% (w 2018 roku 74,2%).</w:t>
      </w:r>
      <w:r w:rsidRPr="0009580B">
        <w:rPr>
          <w:rFonts w:ascii="Lato" w:hAnsi="Lato"/>
          <w:lang w:eastAsia="pl-PL"/>
        </w:rPr>
        <w:t xml:space="preserve"> </w:t>
      </w:r>
    </w:p>
    <w:p w14:paraId="3F1A515A" w14:textId="4ABB21C5" w:rsidR="006B59F8" w:rsidRPr="0009580B" w:rsidRDefault="006B59F8" w:rsidP="006B59F8">
      <w:pPr>
        <w:spacing w:after="0"/>
        <w:jc w:val="both"/>
        <w:rPr>
          <w:rFonts w:ascii="Lato" w:hAnsi="Lato"/>
          <w:b/>
        </w:rPr>
      </w:pPr>
    </w:p>
    <w:p w14:paraId="080B62C7" w14:textId="77777777" w:rsidR="00125402" w:rsidRPr="0009580B" w:rsidRDefault="00125402" w:rsidP="006B59F8">
      <w:pPr>
        <w:spacing w:after="0"/>
        <w:jc w:val="both"/>
        <w:rPr>
          <w:rFonts w:ascii="Lato" w:hAnsi="Lato"/>
          <w:b/>
        </w:rPr>
      </w:pPr>
    </w:p>
    <w:p w14:paraId="6FAFC987"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lastRenderedPageBreak/>
        <w:t xml:space="preserve">Szkoły i placówki niesamorządowe </w:t>
      </w:r>
    </w:p>
    <w:p w14:paraId="45D32618" w14:textId="77777777" w:rsidR="006B59F8" w:rsidRPr="00556065" w:rsidRDefault="006B59F8" w:rsidP="006B59F8">
      <w:pPr>
        <w:spacing w:after="0"/>
        <w:jc w:val="both"/>
        <w:rPr>
          <w:rFonts w:ascii="Lato" w:hAnsi="Lato" w:cs="Times New Roman"/>
          <w:color w:val="FF0000"/>
        </w:rPr>
      </w:pPr>
    </w:p>
    <w:p w14:paraId="50694FD8" w14:textId="77777777" w:rsidR="006B59F8" w:rsidRPr="00556065" w:rsidRDefault="006B59F8" w:rsidP="006B59F8">
      <w:pPr>
        <w:spacing w:after="0"/>
        <w:jc w:val="both"/>
        <w:rPr>
          <w:rFonts w:ascii="Lato" w:hAnsi="Lato" w:cs="Times New Roman"/>
        </w:rPr>
      </w:pPr>
      <w:r w:rsidRPr="00556065">
        <w:rPr>
          <w:rFonts w:ascii="Lato" w:hAnsi="Lato" w:cs="Times New Roman"/>
        </w:rPr>
        <w:t>Miasto ewidencjonuje także szkoły i placówki niepubliczne, wydaje zezwolenia na założenie publicznych niesamorządowych szkół i przedszkoli, a w konsekwencji udziela dotacji dla tych szkół i placówek:</w:t>
      </w:r>
    </w:p>
    <w:p w14:paraId="7328E53C"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na koniec 2020 roku w Krakowie było zarejestrowanych 658 placówek prowadzonych przez osoby fizyczne i prawne inne niż Gmina (726 w 2019 roku),</w:t>
      </w:r>
    </w:p>
    <w:p w14:paraId="02EF31DA"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spośród nich dotowanych było 69%, tj. 456,</w:t>
      </w:r>
    </w:p>
    <w:p w14:paraId="2D581FD5"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5E207D61">
        <w:rPr>
          <w:rFonts w:ascii="Lato" w:hAnsi="Lato" w:cs="Times New Roman"/>
        </w:rPr>
        <w:t>w roku szkolnym 2020/2021 uczęszczało do nich 47 945 dzieci, młodzieży i dorosłych – to o 3</w:t>
      </w:r>
      <w:r>
        <w:rPr>
          <w:rFonts w:ascii="Lato" w:hAnsi="Lato" w:cs="Times New Roman"/>
        </w:rPr>
        <w:t xml:space="preserve"> </w:t>
      </w:r>
      <w:r w:rsidRPr="5E207D61">
        <w:rPr>
          <w:rFonts w:ascii="Lato" w:hAnsi="Lato" w:cs="Times New Roman"/>
        </w:rPr>
        <w:t>917 osób więcej niż rok wcześniej (w roku szkolnym 2019/2020 było to 44 028 osób). Udział procentowy uczniów samorządowych i niesamorządowych w liczbie uczniów ogółem wynosił odpowiednio 67% i 33% (w roku 2019/2020 odpowiednio 69% i 31%).</w:t>
      </w:r>
    </w:p>
    <w:p w14:paraId="28CA0B98" w14:textId="77777777" w:rsidR="006B59F8" w:rsidRPr="00556065" w:rsidRDefault="006B59F8" w:rsidP="006B59F8">
      <w:pPr>
        <w:spacing w:after="0"/>
        <w:jc w:val="both"/>
        <w:rPr>
          <w:rFonts w:ascii="Lato" w:hAnsi="Lato" w:cs="Times New Roman"/>
          <w:color w:val="FF0000"/>
        </w:rPr>
      </w:pPr>
    </w:p>
    <w:p w14:paraId="6A2B8F32" w14:textId="77777777" w:rsidR="006B59F8" w:rsidRPr="00556065" w:rsidRDefault="006B59F8" w:rsidP="006B59F8">
      <w:pPr>
        <w:shd w:val="clear" w:color="auto" w:fill="D9D9D9" w:themeFill="background1" w:themeFillShade="D9"/>
        <w:spacing w:after="0"/>
        <w:jc w:val="center"/>
        <w:rPr>
          <w:rFonts w:ascii="Lato" w:hAnsi="Lato" w:cs="Times New Roman"/>
        </w:rPr>
      </w:pPr>
      <w:r w:rsidRPr="00556065">
        <w:rPr>
          <w:rFonts w:ascii="Lato" w:hAnsi="Lato" w:cs="Times New Roman"/>
        </w:rPr>
        <w:t>Dotacje podmiotowe dla jednostek oświaty niesamorządowej w 2020 roku:</w:t>
      </w:r>
      <w:r w:rsidRPr="00556065">
        <w:rPr>
          <w:rFonts w:ascii="Lato" w:hAnsi="Lato"/>
        </w:rPr>
        <w:br/>
      </w:r>
      <w:r w:rsidRPr="00556065">
        <w:rPr>
          <w:rFonts w:ascii="Lato" w:eastAsia="Times New Roman" w:hAnsi="Lato"/>
        </w:rPr>
        <w:t xml:space="preserve">440 573 385,20 </w:t>
      </w:r>
      <w:r w:rsidRPr="00556065">
        <w:rPr>
          <w:rFonts w:ascii="Lato" w:hAnsi="Lato"/>
        </w:rPr>
        <w:t xml:space="preserve">zł (w 2019 roku: 393 374 345 </w:t>
      </w:r>
      <w:r w:rsidRPr="00556065">
        <w:rPr>
          <w:rFonts w:ascii="Lato" w:hAnsi="Lato" w:cs="Times New Roman"/>
        </w:rPr>
        <w:t>zł)</w:t>
      </w:r>
    </w:p>
    <w:p w14:paraId="24216E39" w14:textId="77777777" w:rsidR="006B59F8" w:rsidRPr="00556065" w:rsidRDefault="006B59F8" w:rsidP="006B59F8">
      <w:pPr>
        <w:spacing w:after="0"/>
        <w:jc w:val="both"/>
        <w:rPr>
          <w:rFonts w:ascii="Lato" w:hAnsi="Lato" w:cs="Times New Roman"/>
          <w:color w:val="FF0000"/>
        </w:rPr>
      </w:pPr>
    </w:p>
    <w:p w14:paraId="1137DB71" w14:textId="77777777" w:rsidR="00C16AD8" w:rsidRPr="006B59F8" w:rsidRDefault="00C16AD8" w:rsidP="00125402">
      <w:pPr>
        <w:pStyle w:val="Nagwek3"/>
        <w:spacing w:after="240"/>
      </w:pPr>
      <w:bookmarkStart w:id="212" w:name="_Toc73104226"/>
      <w:r w:rsidRPr="006B59F8">
        <w:t>IV.4.3</w:t>
      </w:r>
      <w:r w:rsidR="0035138C" w:rsidRPr="006B59F8">
        <w:t>.</w:t>
      </w:r>
      <w:r w:rsidRPr="006B59F8">
        <w:t xml:space="preserve"> </w:t>
      </w:r>
      <w:bookmarkEnd w:id="209"/>
      <w:r w:rsidRPr="006B59F8">
        <w:t>Charakterystyka usług publicznych</w:t>
      </w:r>
      <w:bookmarkEnd w:id="210"/>
      <w:bookmarkEnd w:id="211"/>
      <w:bookmarkEnd w:id="212"/>
    </w:p>
    <w:p w14:paraId="6184140E" w14:textId="77777777" w:rsidR="006B59F8" w:rsidRPr="00556065" w:rsidRDefault="006B59F8" w:rsidP="006B59F8">
      <w:pPr>
        <w:spacing w:after="0"/>
        <w:jc w:val="both"/>
        <w:rPr>
          <w:rFonts w:ascii="Lato" w:hAnsi="Lato" w:cs="Times New Roman"/>
        </w:rPr>
      </w:pPr>
      <w:r w:rsidRPr="5E207D61">
        <w:rPr>
          <w:rFonts w:ascii="Lato" w:hAnsi="Lato" w:cs="Times New Roman"/>
        </w:rPr>
        <w:t xml:space="preserve">Do roku 2020 zadania bieżące wykonywane w ramach Dziedziny realizowane były w 5 usługach publicznych: </w:t>
      </w:r>
    </w:p>
    <w:p w14:paraId="23024A8F"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4DA45A65">
        <w:rPr>
          <w:rFonts w:ascii="Lato" w:hAnsi="Lato" w:cs="Times New Roman"/>
        </w:rPr>
        <w:t>Wychowanie przedszkolne (E-1)</w:t>
      </w:r>
    </w:p>
    <w:p w14:paraId="29F311E3"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Oświata na poziomie szkół podstawowych (E-2)</w:t>
      </w:r>
    </w:p>
    <w:p w14:paraId="6D02054F"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Oświata na poziomie gimnazjów (E-3) – usługa wygaszona</w:t>
      </w:r>
    </w:p>
    <w:p w14:paraId="01928B5C"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Oświata na poziomie szkół ponadgimnazjalnych/ponadpodstawowych (E-4)</w:t>
      </w:r>
    </w:p>
    <w:p w14:paraId="6DF8EC03"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Stwarzanie warunków do rozwoju zainteresowań i uzdolnień dzieci i młodzieży (E-5)</w:t>
      </w:r>
    </w:p>
    <w:p w14:paraId="018313A6" w14:textId="77777777" w:rsidR="006B59F8" w:rsidRPr="00556065" w:rsidRDefault="006B59F8" w:rsidP="006B59F8">
      <w:pPr>
        <w:spacing w:after="0" w:line="240" w:lineRule="auto"/>
        <w:contextualSpacing/>
        <w:jc w:val="both"/>
        <w:rPr>
          <w:rFonts w:ascii="Lato" w:hAnsi="Lato" w:cs="Times New Roman"/>
          <w:i/>
          <w:iCs/>
          <w:highlight w:val="yellow"/>
        </w:rPr>
      </w:pPr>
    </w:p>
    <w:p w14:paraId="1C957D2E" w14:textId="77777777" w:rsidR="006B59F8" w:rsidRPr="00556065" w:rsidRDefault="006B59F8" w:rsidP="006B59F8">
      <w:pPr>
        <w:spacing w:after="0" w:line="240" w:lineRule="auto"/>
        <w:contextualSpacing/>
        <w:jc w:val="both"/>
        <w:rPr>
          <w:rFonts w:ascii="Lato" w:hAnsi="Lato" w:cs="Times New Roman"/>
        </w:rPr>
      </w:pPr>
      <w:r w:rsidRPr="00556065">
        <w:rPr>
          <w:rFonts w:ascii="Lato" w:hAnsi="Lato" w:cs="Times New Roman"/>
        </w:rPr>
        <w:t xml:space="preserve">W 2020 roku, z uwagi na zmiany w systemie edukacji w wyniku reformy, a także na organizację realizowanych przez Gminę zadań (np. w budynkach zespołów szkół obejmujących kilka różnych szczebli edukacji lub w </w:t>
      </w:r>
      <w:r>
        <w:rPr>
          <w:rFonts w:ascii="Lato" w:hAnsi="Lato" w:cs="Times New Roman"/>
        </w:rPr>
        <w:t>poradniach</w:t>
      </w:r>
      <w:r w:rsidRPr="00556065">
        <w:rPr>
          <w:rFonts w:ascii="Lato" w:hAnsi="Lato" w:cs="Times New Roman"/>
        </w:rPr>
        <w:t xml:space="preserve"> psychologiczno-pedagogicznych, świadczących pomoc dla </w:t>
      </w:r>
      <w:r>
        <w:rPr>
          <w:rFonts w:ascii="Lato" w:hAnsi="Lato" w:cs="Times New Roman"/>
        </w:rPr>
        <w:t xml:space="preserve">uczniów </w:t>
      </w:r>
      <w:r w:rsidRPr="00556065">
        <w:rPr>
          <w:rFonts w:ascii="Lato" w:hAnsi="Lato" w:cs="Times New Roman"/>
        </w:rPr>
        <w:t xml:space="preserve">różnych szczebli edukacji, także dla rodziców) usługi publiczne zostały na nowo zdefiniowane.   </w:t>
      </w:r>
    </w:p>
    <w:p w14:paraId="2DF01831" w14:textId="77777777" w:rsidR="006B59F8" w:rsidRPr="00556065" w:rsidRDefault="006B59F8" w:rsidP="006B59F8">
      <w:pPr>
        <w:spacing w:after="0"/>
        <w:jc w:val="both"/>
        <w:rPr>
          <w:rFonts w:ascii="Lato" w:hAnsi="Lato" w:cs="Times New Roman"/>
          <w:highlight w:val="yellow"/>
        </w:rPr>
      </w:pPr>
    </w:p>
    <w:p w14:paraId="6EDCE3E8"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Od 2020 roku, zarządzając Oświatą i wychowaniem, Gmina Miejska Kraków realizuje 3 usługi publiczne: </w:t>
      </w:r>
    </w:p>
    <w:p w14:paraId="2B202425"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Zarządzanie oświatą i wychowaniem w szkołach i przedszkolach (E-1)</w:t>
      </w:r>
    </w:p>
    <w:p w14:paraId="0B176E0B"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Tworzenie warunków do rozwoju zainteresowań i uzdolnień dzieci i młodzieży (E-2)</w:t>
      </w:r>
    </w:p>
    <w:p w14:paraId="1CE5643B" w14:textId="77777777" w:rsidR="006B59F8" w:rsidRPr="00556065" w:rsidRDefault="006B59F8" w:rsidP="008E57A9">
      <w:pPr>
        <w:numPr>
          <w:ilvl w:val="0"/>
          <w:numId w:val="213"/>
        </w:numPr>
        <w:spacing w:after="0" w:line="240" w:lineRule="auto"/>
        <w:ind w:left="567" w:hanging="425"/>
        <w:contextualSpacing/>
        <w:jc w:val="both"/>
        <w:rPr>
          <w:rFonts w:ascii="Lato" w:hAnsi="Lato" w:cs="Times New Roman"/>
        </w:rPr>
      </w:pPr>
      <w:r w:rsidRPr="00556065">
        <w:rPr>
          <w:rFonts w:ascii="Lato" w:hAnsi="Lato" w:cs="Times New Roman"/>
        </w:rPr>
        <w:t xml:space="preserve"> Wspieranie zadań edukacyjno-wychowawczych (E-3)</w:t>
      </w:r>
    </w:p>
    <w:p w14:paraId="4D35CF86" w14:textId="77777777" w:rsidR="00C16AD8" w:rsidRPr="006B59F8" w:rsidRDefault="00C16AD8" w:rsidP="00C16AD8">
      <w:pPr>
        <w:spacing w:after="0"/>
        <w:jc w:val="both"/>
        <w:rPr>
          <w:rFonts w:ascii="Lato" w:hAnsi="Lato" w:cs="Times New Roman"/>
        </w:rPr>
      </w:pPr>
    </w:p>
    <w:p w14:paraId="13B2D15A" w14:textId="4B0C1921" w:rsidR="00C16AD8" w:rsidRPr="006B59F8" w:rsidRDefault="00C16AD8" w:rsidP="007F695B">
      <w:pPr>
        <w:pStyle w:val="Nagwek4"/>
      </w:pPr>
      <w:bookmarkStart w:id="213" w:name="_Toc8214950"/>
      <w:r w:rsidRPr="006B59F8">
        <w:t>IV.4.3.1</w:t>
      </w:r>
      <w:r w:rsidR="007F695B" w:rsidRPr="006B59F8">
        <w:t>.</w:t>
      </w:r>
      <w:r w:rsidRPr="006B59F8">
        <w:t xml:space="preserve"> </w:t>
      </w:r>
      <w:bookmarkEnd w:id="213"/>
      <w:r w:rsidR="006B59F8" w:rsidRPr="00556065">
        <w:t>Usługa publiczna E-1 Zarządzanie oświatą i wychowaniem w szkołach i przedszkolach</w:t>
      </w:r>
    </w:p>
    <w:p w14:paraId="0B09DA9F" w14:textId="321B05D9" w:rsidR="00C16AD8" w:rsidRDefault="00C16AD8" w:rsidP="00C16AD8">
      <w:pPr>
        <w:spacing w:after="0"/>
        <w:jc w:val="both"/>
        <w:rPr>
          <w:rFonts w:ascii="Lato" w:hAnsi="Lato"/>
          <w:highlight w:val="yellow"/>
        </w:rPr>
      </w:pPr>
    </w:p>
    <w:p w14:paraId="51BC2508" w14:textId="340D3A73" w:rsidR="006B59F8" w:rsidRPr="006B59F8" w:rsidRDefault="006B59F8" w:rsidP="00125402">
      <w:pPr>
        <w:keepNext/>
        <w:keepLines/>
        <w:spacing w:before="40"/>
        <w:outlineLvl w:val="3"/>
        <w:rPr>
          <w:rFonts w:ascii="Lato" w:eastAsiaTheme="majorEastAsia" w:hAnsi="Lato" w:cstheme="majorBidi"/>
          <w:iCs/>
          <w:color w:val="1F3864" w:themeColor="accent5" w:themeShade="80"/>
        </w:rPr>
      </w:pPr>
      <w:r w:rsidRPr="00556065">
        <w:rPr>
          <w:rFonts w:ascii="Lato" w:eastAsiaTheme="majorEastAsia" w:hAnsi="Lato" w:cstheme="majorBidi"/>
          <w:iCs/>
          <w:color w:val="1F3864" w:themeColor="accent5" w:themeShade="80"/>
        </w:rPr>
        <w:t xml:space="preserve">IV.4.3.1.1. Przedszkola i szkoły ogólnodostępne </w:t>
      </w:r>
    </w:p>
    <w:p w14:paraId="0197F4E0" w14:textId="77777777" w:rsidR="006B59F8" w:rsidRPr="00556065" w:rsidRDefault="006B59F8" w:rsidP="006B59F8">
      <w:pPr>
        <w:spacing w:after="0"/>
        <w:jc w:val="both"/>
        <w:rPr>
          <w:rFonts w:ascii="Lato" w:hAnsi="Lato"/>
        </w:rPr>
      </w:pPr>
      <w:r w:rsidRPr="00556065">
        <w:rPr>
          <w:rFonts w:ascii="Lato" w:hAnsi="Lato"/>
        </w:rPr>
        <w:t>Jednym z kluczowych aspektów funkcjonowania krakowskiej oświaty i zarazem obowiązkiem Gminy jest zapewnienie każdemu dziecku w wieku przedszkolnym (</w:t>
      </w:r>
      <w:r w:rsidRPr="00556065">
        <w:rPr>
          <w:rFonts w:ascii="Lato" w:hAnsi="Lato"/>
          <w:iCs/>
        </w:rPr>
        <w:t xml:space="preserve">3–6 lat, a w szczególnie uzasadnionych przypadkach 2,5 roku) </w:t>
      </w:r>
      <w:r w:rsidRPr="00556065">
        <w:rPr>
          <w:rFonts w:ascii="Lato" w:hAnsi="Lato"/>
        </w:rPr>
        <w:t xml:space="preserve">miejsca w publicznym przedszkolu (samorządowym bądź niesamorządowym). </w:t>
      </w:r>
    </w:p>
    <w:p w14:paraId="3D99D5D2" w14:textId="2A29B46D" w:rsidR="006B59F8" w:rsidRPr="00DB57B1" w:rsidRDefault="006B59F8" w:rsidP="006B59F8">
      <w:pPr>
        <w:spacing w:after="0"/>
        <w:jc w:val="both"/>
        <w:rPr>
          <w:rFonts w:ascii="Lato" w:hAnsi="Lato"/>
        </w:rPr>
      </w:pPr>
      <w:r w:rsidRPr="00556065">
        <w:rPr>
          <w:rFonts w:ascii="Lato" w:hAnsi="Lato"/>
        </w:rPr>
        <w:t>Zgodnie z uchwałą Rady Miasta Krakowa, dotacja dla dzieci uczęszczających do publicznych przedszkoli niesamorządowych, zachęcająca do zakładania przedszkoli, ale też do</w:t>
      </w:r>
      <w:r>
        <w:rPr>
          <w:rFonts w:ascii="Lato" w:hAnsi="Lato"/>
        </w:rPr>
        <w:t xml:space="preserve"> </w:t>
      </w:r>
      <w:r w:rsidRPr="00556065">
        <w:rPr>
          <w:rFonts w:ascii="Lato" w:hAnsi="Lato"/>
        </w:rPr>
        <w:t xml:space="preserve">zmiany </w:t>
      </w:r>
      <w:r w:rsidRPr="00556065">
        <w:rPr>
          <w:rFonts w:ascii="Lato" w:hAnsi="Lato"/>
        </w:rPr>
        <w:lastRenderedPageBreak/>
        <w:t xml:space="preserve">statusu przedszkola z niepublicznego na publiczne wynosiła w 2020 roku 120% kosztów utrzymania dziecka w przedszkolu samorządowym. Natomiast dla przedszkoli niepublicznych, spośród wszystkich miast Unii Metropolii Polskich, Kraków przekazywał dotację o najwyższym </w:t>
      </w:r>
      <w:r w:rsidRPr="00DB57B1">
        <w:rPr>
          <w:rFonts w:ascii="Lato" w:hAnsi="Lato"/>
        </w:rPr>
        <w:t>wskaźniku procentowym – w 2020 roku średnio 85% w porównaniu do 75% przekazywanych w</w:t>
      </w:r>
      <w:r w:rsidR="00DB57B1" w:rsidRPr="00DB57B1">
        <w:rPr>
          <w:rFonts w:ascii="Lato" w:hAnsi="Lato"/>
        </w:rPr>
        <w:t> </w:t>
      </w:r>
      <w:r w:rsidRPr="00DB57B1">
        <w:rPr>
          <w:rFonts w:ascii="Lato" w:hAnsi="Lato"/>
        </w:rPr>
        <w:t xml:space="preserve">takich miastach jak Wrocław, Katowice, Łódź, Lublin czy Gdańsk albo 78% w Warszawie </w:t>
      </w:r>
      <w:r w:rsidRPr="00DB57B1">
        <w:rPr>
          <w:rFonts w:ascii="Lato" w:hAnsi="Lato"/>
          <w:sz w:val="20"/>
          <w:szCs w:val="20"/>
        </w:rPr>
        <w:t>(Źródło: Wydział Edukacji UMK)</w:t>
      </w:r>
      <w:r w:rsidRPr="00DB57B1">
        <w:rPr>
          <w:rFonts w:ascii="Lato" w:hAnsi="Lato"/>
        </w:rPr>
        <w:t xml:space="preserve">. </w:t>
      </w:r>
    </w:p>
    <w:p w14:paraId="51ACA5B7" w14:textId="77777777" w:rsidR="006B59F8" w:rsidRPr="00DB57B1" w:rsidRDefault="006B59F8" w:rsidP="006B59F8">
      <w:pPr>
        <w:spacing w:after="0"/>
        <w:jc w:val="both"/>
        <w:rPr>
          <w:rFonts w:ascii="Lato" w:hAnsi="Lato"/>
        </w:rPr>
      </w:pPr>
    </w:p>
    <w:p w14:paraId="675E4D45" w14:textId="77777777" w:rsidR="006B59F8" w:rsidRPr="00556065" w:rsidRDefault="006B59F8" w:rsidP="006B59F8">
      <w:pPr>
        <w:spacing w:after="0"/>
        <w:jc w:val="both"/>
        <w:rPr>
          <w:rFonts w:ascii="Lato" w:hAnsi="Lato"/>
          <w:b/>
          <w:bCs/>
        </w:rPr>
      </w:pPr>
      <w:r w:rsidRPr="00DB57B1">
        <w:rPr>
          <w:rFonts w:ascii="Lato" w:hAnsi="Lato"/>
        </w:rPr>
        <w:t>W ro</w:t>
      </w:r>
      <w:r w:rsidRPr="00556065">
        <w:rPr>
          <w:rFonts w:ascii="Lato" w:hAnsi="Lato"/>
        </w:rPr>
        <w:t>ku 2020/2021 w Krakowie funkcjonowały łącznie 423 ogólnodostępne przedszkola samorządowe i niesamorządowe, w tym oddziały przedszkolne w szkołach i punkty przedszkolne. To wzrost o 11 placówek w stosunku do 2019 roku. Uczęszczało do nich łącznie 33 779 dzieci, czyli o 592 osoby więcej niż w roku poprzednim.</w:t>
      </w:r>
    </w:p>
    <w:p w14:paraId="27C75092" w14:textId="77777777" w:rsidR="006B59F8" w:rsidRPr="00556065" w:rsidRDefault="006B59F8" w:rsidP="006B59F8">
      <w:pPr>
        <w:spacing w:after="0"/>
        <w:jc w:val="both"/>
        <w:rPr>
          <w:rFonts w:ascii="Lato" w:hAnsi="Lato"/>
        </w:rPr>
      </w:pPr>
      <w:r w:rsidRPr="00556065">
        <w:rPr>
          <w:rFonts w:ascii="Lato" w:hAnsi="Lato"/>
          <w:b/>
        </w:rPr>
        <w:t xml:space="preserve">Dzieci w placówkach samorządowych (17 422 osoby), stanowiące 51,6% ogółu, uczęszczały do 125 przedszkoli i 29 oddziałów przedszkolnych </w:t>
      </w:r>
      <w:r w:rsidRPr="00556065">
        <w:rPr>
          <w:rFonts w:ascii="Lato" w:hAnsi="Lato"/>
        </w:rPr>
        <w:t>zlokalizowanych przy 18 szkołach podstawowych.</w:t>
      </w:r>
      <w:r w:rsidRPr="00556065">
        <w:rPr>
          <w:rFonts w:ascii="Lato" w:hAnsi="Lato"/>
          <w:b/>
        </w:rPr>
        <w:t xml:space="preserve"> </w:t>
      </w:r>
    </w:p>
    <w:p w14:paraId="246AB839" w14:textId="26CA0BB3" w:rsidR="006B59F8" w:rsidRPr="00DB57B1" w:rsidRDefault="006B59F8" w:rsidP="006B59F8">
      <w:pPr>
        <w:spacing w:after="0"/>
        <w:jc w:val="both"/>
        <w:rPr>
          <w:rFonts w:ascii="Lato" w:hAnsi="Lato"/>
        </w:rPr>
      </w:pPr>
      <w:r w:rsidRPr="00DB57B1">
        <w:rPr>
          <w:rFonts w:ascii="Lato" w:hAnsi="Lato"/>
        </w:rPr>
        <w:t>Średnia liczebność dzieci w oddziale samorządowym od kilku lat pozostaje na podobnym poziomie (średnio 23,16 dzieci w 2020 roku, 23,29 w 2019 roku), w porównaniu do średnio ok.</w:t>
      </w:r>
      <w:r w:rsidR="00125402">
        <w:rPr>
          <w:rFonts w:ascii="Lato" w:hAnsi="Lato"/>
        </w:rPr>
        <w:t> </w:t>
      </w:r>
      <w:r w:rsidRPr="00DB57B1">
        <w:rPr>
          <w:rFonts w:ascii="Lato" w:hAnsi="Lato"/>
        </w:rPr>
        <w:t>16 dzieci w przedszkolach niesamorządowych.</w:t>
      </w:r>
    </w:p>
    <w:p w14:paraId="2D2A2B9D" w14:textId="77777777" w:rsidR="006B59F8" w:rsidRPr="00DB57B1" w:rsidRDefault="006B59F8" w:rsidP="006B59F8">
      <w:pPr>
        <w:spacing w:after="0"/>
        <w:jc w:val="both"/>
        <w:rPr>
          <w:rFonts w:ascii="Lato" w:hAnsi="Lato"/>
        </w:rPr>
      </w:pPr>
    </w:p>
    <w:p w14:paraId="45D7F5C2" w14:textId="77777777" w:rsidR="006B59F8" w:rsidRPr="00DB57B1" w:rsidRDefault="006B59F8" w:rsidP="006B59F8">
      <w:pPr>
        <w:spacing w:after="0"/>
        <w:jc w:val="both"/>
        <w:rPr>
          <w:rFonts w:ascii="Lato" w:hAnsi="Lato"/>
        </w:rPr>
      </w:pPr>
      <w:r w:rsidRPr="00DB57B1">
        <w:rPr>
          <w:rFonts w:ascii="Lato" w:hAnsi="Lato"/>
        </w:rPr>
        <w:t xml:space="preserve">W ostatnich latach, wraz z wydłużaniem czasu pobytu dzieci w przedszkolach, zwiększa się liczba etatów nauczycieli zatrudnionych w ogólnodostępnych przedszkolach samorządowych. </w:t>
      </w:r>
      <w:r w:rsidRPr="00DB57B1">
        <w:rPr>
          <w:rFonts w:ascii="Lato" w:hAnsi="Lato"/>
          <w:bCs/>
        </w:rPr>
        <w:t>Miernik M4_E Liczba etatów nauczycieli przedszkoli samorządowych i oddziałów przedszkolnych przy szkołach samorządowych</w:t>
      </w:r>
      <w:r w:rsidRPr="00DB57B1">
        <w:rPr>
          <w:rFonts w:ascii="Lato" w:hAnsi="Lato"/>
        </w:rPr>
        <w:t xml:space="preserve"> wynosił:</w:t>
      </w:r>
    </w:p>
    <w:p w14:paraId="08FBF782" w14:textId="77777777" w:rsidR="006B59F8" w:rsidRPr="00DB57B1" w:rsidRDefault="006B59F8" w:rsidP="008E57A9">
      <w:pPr>
        <w:numPr>
          <w:ilvl w:val="0"/>
          <w:numId w:val="82"/>
        </w:numPr>
        <w:spacing w:after="0"/>
        <w:contextualSpacing/>
        <w:jc w:val="both"/>
        <w:rPr>
          <w:rFonts w:ascii="Lato" w:eastAsiaTheme="minorEastAsia" w:hAnsi="Lato"/>
          <w:b/>
          <w:bCs/>
        </w:rPr>
      </w:pPr>
      <w:r w:rsidRPr="00DB57B1">
        <w:rPr>
          <w:rFonts w:ascii="Lato" w:eastAsiaTheme="minorEastAsia" w:hAnsi="Lato"/>
          <w:b/>
          <w:bCs/>
        </w:rPr>
        <w:t>2020: 1 608,44 etatu</w:t>
      </w:r>
    </w:p>
    <w:p w14:paraId="4552FC82" w14:textId="77777777" w:rsidR="006B59F8" w:rsidRPr="00DB57B1" w:rsidRDefault="006B59F8" w:rsidP="008E57A9">
      <w:pPr>
        <w:numPr>
          <w:ilvl w:val="0"/>
          <w:numId w:val="82"/>
        </w:numPr>
        <w:spacing w:after="0"/>
        <w:contextualSpacing/>
        <w:jc w:val="both"/>
        <w:rPr>
          <w:rFonts w:eastAsiaTheme="minorEastAsia"/>
          <w:bCs/>
        </w:rPr>
      </w:pPr>
      <w:r w:rsidRPr="00DB57B1">
        <w:rPr>
          <w:rFonts w:ascii="Lato" w:hAnsi="Lato"/>
          <w:bCs/>
        </w:rPr>
        <w:t>2019: 1 589,22 etatu</w:t>
      </w:r>
    </w:p>
    <w:p w14:paraId="1BADEF9B" w14:textId="77777777" w:rsidR="006B59F8" w:rsidRPr="00DB57B1" w:rsidRDefault="006B59F8" w:rsidP="008E57A9">
      <w:pPr>
        <w:numPr>
          <w:ilvl w:val="0"/>
          <w:numId w:val="82"/>
        </w:numPr>
        <w:spacing w:after="0"/>
        <w:contextualSpacing/>
        <w:jc w:val="both"/>
        <w:rPr>
          <w:rFonts w:eastAsiaTheme="minorEastAsia"/>
          <w:b/>
          <w:bCs/>
        </w:rPr>
      </w:pPr>
      <w:r w:rsidRPr="00DB57B1">
        <w:rPr>
          <w:rFonts w:ascii="Lato" w:hAnsi="Lato"/>
        </w:rPr>
        <w:t>2018: 1 558,12 etatu</w:t>
      </w:r>
    </w:p>
    <w:p w14:paraId="7ACDC1C1" w14:textId="77777777" w:rsidR="006B59F8" w:rsidRPr="00DB57B1" w:rsidRDefault="006B59F8" w:rsidP="006B59F8">
      <w:pPr>
        <w:spacing w:after="0"/>
        <w:contextualSpacing/>
        <w:jc w:val="both"/>
        <w:rPr>
          <w:rFonts w:ascii="Lato" w:hAnsi="Lato"/>
        </w:rPr>
      </w:pPr>
    </w:p>
    <w:p w14:paraId="428F0F03" w14:textId="77777777" w:rsidR="006B59F8" w:rsidRPr="00DB57B1" w:rsidRDefault="006B59F8" w:rsidP="006B59F8">
      <w:pPr>
        <w:spacing w:after="0"/>
        <w:contextualSpacing/>
        <w:jc w:val="both"/>
        <w:rPr>
          <w:rFonts w:eastAsiaTheme="minorEastAsia"/>
          <w:b/>
          <w:bCs/>
        </w:rPr>
      </w:pPr>
    </w:p>
    <w:p w14:paraId="053FB059" w14:textId="77777777" w:rsidR="006B59F8" w:rsidRPr="00DB57B1" w:rsidRDefault="006B59F8" w:rsidP="006B59F8">
      <w:pPr>
        <w:numPr>
          <w:ilvl w:val="1"/>
          <w:numId w:val="0"/>
        </w:numPr>
        <w:spacing w:after="0"/>
        <w:rPr>
          <w:rFonts w:ascii="Lato" w:eastAsiaTheme="minorEastAsia" w:hAnsi="Lato"/>
          <w:b/>
          <w:iCs/>
          <w:spacing w:val="15"/>
        </w:rPr>
      </w:pPr>
      <w:r w:rsidRPr="00DB57B1">
        <w:rPr>
          <w:rFonts w:ascii="Lato" w:eastAsiaTheme="minorEastAsia" w:hAnsi="Lato"/>
          <w:b/>
          <w:iCs/>
          <w:spacing w:val="15"/>
        </w:rPr>
        <w:t xml:space="preserve">Szkoły podstawowe </w:t>
      </w:r>
    </w:p>
    <w:p w14:paraId="775CFA08" w14:textId="77777777" w:rsidR="006B59F8" w:rsidRPr="00DB57B1" w:rsidRDefault="006B59F8" w:rsidP="006B59F8">
      <w:pPr>
        <w:spacing w:after="0"/>
        <w:jc w:val="both"/>
        <w:rPr>
          <w:rFonts w:ascii="Lato" w:hAnsi="Lato"/>
          <w:iCs/>
        </w:rPr>
      </w:pPr>
    </w:p>
    <w:p w14:paraId="44F0EB7C" w14:textId="77777777" w:rsidR="006B59F8" w:rsidRPr="00DB57B1" w:rsidRDefault="006B59F8" w:rsidP="006B59F8">
      <w:pPr>
        <w:spacing w:after="0"/>
        <w:jc w:val="both"/>
        <w:rPr>
          <w:rFonts w:ascii="Lato" w:hAnsi="Lato"/>
        </w:rPr>
      </w:pPr>
      <w:r w:rsidRPr="00DB57B1">
        <w:rPr>
          <w:rFonts w:ascii="Lato" w:hAnsi="Lato"/>
          <w:iCs/>
        </w:rPr>
        <w:t>D</w:t>
      </w:r>
      <w:r w:rsidRPr="00DB57B1">
        <w:rPr>
          <w:rFonts w:ascii="Lato" w:hAnsi="Lato"/>
        </w:rPr>
        <w:t xml:space="preserve">o 176 ogólnodostępnych krakowskich szkół podstawowych uczęszczało w 2020/2021 roku 55 884 uczniów, z czego </w:t>
      </w:r>
      <w:r w:rsidRPr="00DB57B1">
        <w:rPr>
          <w:rFonts w:ascii="Lato" w:hAnsi="Lato"/>
          <w:b/>
        </w:rPr>
        <w:t>45 107</w:t>
      </w:r>
      <w:r w:rsidRPr="00DB57B1">
        <w:rPr>
          <w:rFonts w:ascii="Lato" w:hAnsi="Lato"/>
        </w:rPr>
        <w:t xml:space="preserve"> </w:t>
      </w:r>
      <w:r w:rsidRPr="00DB57B1">
        <w:rPr>
          <w:rFonts w:ascii="Lato" w:hAnsi="Lato"/>
          <w:b/>
        </w:rPr>
        <w:t>uczniów (81% ogółu)</w:t>
      </w:r>
      <w:r w:rsidRPr="00DB57B1">
        <w:rPr>
          <w:rFonts w:ascii="Lato" w:hAnsi="Lato"/>
        </w:rPr>
        <w:t xml:space="preserve"> </w:t>
      </w:r>
      <w:r w:rsidRPr="00DB57B1">
        <w:rPr>
          <w:rFonts w:ascii="Lato" w:hAnsi="Lato"/>
          <w:b/>
        </w:rPr>
        <w:t>do 112 ogólnodostępnych szkół samorządowych</w:t>
      </w:r>
      <w:r w:rsidRPr="00DB57B1">
        <w:rPr>
          <w:rFonts w:ascii="Lato" w:hAnsi="Lato"/>
        </w:rPr>
        <w:t xml:space="preserve"> (bez Ogólnokształcącej Szkoły Muzycznej, patrz: IV.4.3.1.3). </w:t>
      </w:r>
    </w:p>
    <w:p w14:paraId="6986C125" w14:textId="77777777" w:rsidR="006B59F8" w:rsidRPr="00DB57B1" w:rsidRDefault="006B59F8" w:rsidP="006B59F8">
      <w:pPr>
        <w:spacing w:after="0"/>
        <w:jc w:val="both"/>
        <w:rPr>
          <w:rFonts w:ascii="Lato" w:hAnsi="Lato"/>
        </w:rPr>
      </w:pPr>
      <w:r w:rsidRPr="00DB57B1">
        <w:rPr>
          <w:rFonts w:ascii="Lato" w:hAnsi="Lato"/>
        </w:rPr>
        <w:t>Miernik M7_E Liczba uczniów w samorządowych szkołach podstawowych wynosił:</w:t>
      </w:r>
    </w:p>
    <w:p w14:paraId="71ACA51F" w14:textId="77777777" w:rsidR="006B59F8" w:rsidRPr="00DB57B1" w:rsidRDefault="006B59F8" w:rsidP="008E57A9">
      <w:pPr>
        <w:numPr>
          <w:ilvl w:val="0"/>
          <w:numId w:val="82"/>
        </w:numPr>
        <w:spacing w:after="0"/>
        <w:contextualSpacing/>
        <w:jc w:val="both"/>
        <w:rPr>
          <w:rFonts w:ascii="Lato" w:hAnsi="Lato"/>
          <w:b/>
        </w:rPr>
      </w:pPr>
      <w:r w:rsidRPr="00DB57B1">
        <w:rPr>
          <w:rFonts w:ascii="Lato" w:hAnsi="Lato"/>
          <w:b/>
        </w:rPr>
        <w:t>2020: 45 107 osób</w:t>
      </w:r>
    </w:p>
    <w:p w14:paraId="074779B2" w14:textId="77777777" w:rsidR="006B59F8" w:rsidRPr="00DB57B1" w:rsidRDefault="006B59F8" w:rsidP="008E57A9">
      <w:pPr>
        <w:numPr>
          <w:ilvl w:val="0"/>
          <w:numId w:val="82"/>
        </w:numPr>
        <w:spacing w:after="0"/>
        <w:contextualSpacing/>
        <w:jc w:val="both"/>
        <w:rPr>
          <w:rFonts w:ascii="Lato" w:hAnsi="Lato"/>
        </w:rPr>
      </w:pPr>
      <w:r w:rsidRPr="00DB57B1">
        <w:rPr>
          <w:rFonts w:ascii="Lato" w:hAnsi="Lato"/>
        </w:rPr>
        <w:t>2019: 43 864 osoby</w:t>
      </w:r>
    </w:p>
    <w:p w14:paraId="5C1456A3" w14:textId="77777777" w:rsidR="006B59F8" w:rsidRPr="00DB57B1" w:rsidRDefault="006B59F8" w:rsidP="008E57A9">
      <w:pPr>
        <w:numPr>
          <w:ilvl w:val="0"/>
          <w:numId w:val="82"/>
        </w:numPr>
        <w:spacing w:after="0"/>
        <w:contextualSpacing/>
        <w:jc w:val="both"/>
        <w:rPr>
          <w:rFonts w:ascii="Lato" w:hAnsi="Lato"/>
        </w:rPr>
      </w:pPr>
      <w:r w:rsidRPr="00DB57B1">
        <w:rPr>
          <w:rFonts w:ascii="Lato" w:hAnsi="Lato"/>
        </w:rPr>
        <w:t>2018: 44 078 osób</w:t>
      </w:r>
    </w:p>
    <w:p w14:paraId="134C952B" w14:textId="77777777" w:rsidR="006B59F8" w:rsidRPr="00DB57B1" w:rsidRDefault="006B59F8" w:rsidP="006B59F8">
      <w:pPr>
        <w:spacing w:after="0"/>
        <w:jc w:val="both"/>
        <w:rPr>
          <w:rFonts w:ascii="Lato" w:hAnsi="Lato"/>
        </w:rPr>
      </w:pPr>
    </w:p>
    <w:p w14:paraId="7C033FF3" w14:textId="77777777" w:rsidR="006B59F8" w:rsidRPr="00556065" w:rsidRDefault="006B59F8" w:rsidP="006B59F8">
      <w:pPr>
        <w:spacing w:after="0"/>
        <w:jc w:val="both"/>
        <w:rPr>
          <w:rFonts w:ascii="Lato" w:hAnsi="Lato"/>
        </w:rPr>
      </w:pPr>
      <w:r w:rsidRPr="00556065">
        <w:rPr>
          <w:rFonts w:ascii="Lato" w:hAnsi="Lato"/>
        </w:rPr>
        <w:t>Notowany od roku 2018 znaczący wzrost liczby uczniów związany był z reformą oświaty i przekształceniem 6-letnich szkół podstawowych w 8-letnie.</w:t>
      </w:r>
    </w:p>
    <w:p w14:paraId="23B9495C" w14:textId="77777777" w:rsidR="006B59F8" w:rsidRPr="00556065" w:rsidRDefault="006B59F8" w:rsidP="00125402">
      <w:pPr>
        <w:jc w:val="both"/>
        <w:rPr>
          <w:rFonts w:ascii="Lato" w:hAnsi="Lato"/>
        </w:rPr>
      </w:pPr>
      <w:r w:rsidRPr="00556065">
        <w:rPr>
          <w:rFonts w:ascii="Lato" w:hAnsi="Lato"/>
        </w:rPr>
        <w:t xml:space="preserve">Liczba nauczycieli </w:t>
      </w:r>
      <w:r>
        <w:rPr>
          <w:rFonts w:ascii="Lato" w:hAnsi="Lato"/>
        </w:rPr>
        <w:t xml:space="preserve">nauczania podstawowego </w:t>
      </w:r>
      <w:r w:rsidRPr="00347122">
        <w:rPr>
          <w:rFonts w:ascii="Lato" w:hAnsi="Lato"/>
        </w:rPr>
        <w:t xml:space="preserve">szkół podstawowych, zespołów szkolno-przedszkolnych, zespołów szkół sportowych </w:t>
      </w:r>
      <w:r w:rsidRPr="00556065">
        <w:rPr>
          <w:rFonts w:ascii="Lato" w:hAnsi="Lato"/>
        </w:rPr>
        <w:t xml:space="preserve">w roku 2020 </w:t>
      </w:r>
      <w:r>
        <w:rPr>
          <w:rFonts w:ascii="Lato" w:hAnsi="Lato"/>
        </w:rPr>
        <w:t>wyniosła 5 919. L</w:t>
      </w:r>
      <w:r w:rsidRPr="00556065">
        <w:rPr>
          <w:rFonts w:ascii="Lato" w:hAnsi="Lato"/>
        </w:rPr>
        <w:t>iczba etatów</w:t>
      </w:r>
      <w:r>
        <w:rPr>
          <w:rFonts w:ascii="Lato" w:hAnsi="Lato"/>
        </w:rPr>
        <w:t xml:space="preserve"> prezentowała się następująco</w:t>
      </w:r>
      <w:r w:rsidRPr="00556065">
        <w:rPr>
          <w:rFonts w:ascii="Lato" w:hAnsi="Lato"/>
        </w:rPr>
        <w:t>:</w:t>
      </w:r>
    </w:p>
    <w:p w14:paraId="16402079" w14:textId="77777777" w:rsidR="006B59F8" w:rsidRPr="00556065" w:rsidRDefault="006B59F8" w:rsidP="008E57A9">
      <w:pPr>
        <w:numPr>
          <w:ilvl w:val="0"/>
          <w:numId w:val="82"/>
        </w:numPr>
        <w:spacing w:after="0"/>
        <w:contextualSpacing/>
        <w:jc w:val="both"/>
        <w:rPr>
          <w:rFonts w:ascii="Lato" w:hAnsi="Lato"/>
          <w:b/>
        </w:rPr>
      </w:pPr>
      <w:r w:rsidRPr="00556065">
        <w:rPr>
          <w:rFonts w:ascii="Lato" w:hAnsi="Lato"/>
          <w:b/>
        </w:rPr>
        <w:t>2020: 5 348,19 etatu</w:t>
      </w:r>
    </w:p>
    <w:p w14:paraId="352A7176" w14:textId="77777777" w:rsidR="006B59F8" w:rsidRPr="00556065" w:rsidRDefault="006B59F8" w:rsidP="008E57A9">
      <w:pPr>
        <w:numPr>
          <w:ilvl w:val="0"/>
          <w:numId w:val="82"/>
        </w:numPr>
        <w:spacing w:after="0"/>
        <w:contextualSpacing/>
        <w:jc w:val="both"/>
        <w:rPr>
          <w:rFonts w:ascii="Lato" w:hAnsi="Lato"/>
        </w:rPr>
      </w:pPr>
      <w:r w:rsidRPr="00556065">
        <w:rPr>
          <w:rFonts w:ascii="Lato" w:hAnsi="Lato"/>
        </w:rPr>
        <w:t>2019: 5 124,8 etatu</w:t>
      </w:r>
    </w:p>
    <w:p w14:paraId="384F9BDA" w14:textId="77777777" w:rsidR="006B59F8" w:rsidRPr="00556065" w:rsidRDefault="006B59F8" w:rsidP="008E57A9">
      <w:pPr>
        <w:numPr>
          <w:ilvl w:val="0"/>
          <w:numId w:val="82"/>
        </w:numPr>
        <w:spacing w:after="0"/>
        <w:contextualSpacing/>
        <w:jc w:val="both"/>
        <w:rPr>
          <w:rFonts w:ascii="Lato" w:hAnsi="Lato"/>
        </w:rPr>
      </w:pPr>
      <w:r w:rsidRPr="00556065">
        <w:rPr>
          <w:rFonts w:ascii="Lato" w:hAnsi="Lato"/>
        </w:rPr>
        <w:t>2018: 5 192,2 etatu</w:t>
      </w:r>
    </w:p>
    <w:p w14:paraId="611AC7D2" w14:textId="77777777" w:rsidR="006B59F8" w:rsidRPr="00556065" w:rsidRDefault="006B59F8" w:rsidP="006B59F8">
      <w:pPr>
        <w:spacing w:after="0"/>
        <w:ind w:left="720"/>
        <w:contextualSpacing/>
        <w:jc w:val="both"/>
        <w:rPr>
          <w:rFonts w:ascii="Lato" w:hAnsi="Lato"/>
          <w:color w:val="FF0000"/>
        </w:rPr>
      </w:pPr>
    </w:p>
    <w:p w14:paraId="5B70A405" w14:textId="77777777" w:rsidR="006B59F8" w:rsidRPr="00556065" w:rsidRDefault="006B59F8" w:rsidP="006B59F8">
      <w:pPr>
        <w:spacing w:after="0"/>
        <w:jc w:val="both"/>
        <w:rPr>
          <w:rFonts w:ascii="Lato" w:hAnsi="Lato"/>
        </w:rPr>
      </w:pPr>
      <w:r w:rsidRPr="00556065">
        <w:rPr>
          <w:rFonts w:ascii="Lato" w:hAnsi="Lato"/>
        </w:rPr>
        <w:t xml:space="preserve">Ponad 56% nauczycieli szkół podstawowych posiada tytuł nauczyciela dyplomowanego. </w:t>
      </w:r>
    </w:p>
    <w:p w14:paraId="0B5140C4" w14:textId="77777777" w:rsidR="006B59F8" w:rsidRPr="00556065" w:rsidRDefault="006B59F8" w:rsidP="006B59F8">
      <w:pPr>
        <w:spacing w:after="0"/>
        <w:jc w:val="both"/>
        <w:rPr>
          <w:rFonts w:ascii="Lato" w:hAnsi="Lato"/>
          <w:b/>
          <w:color w:val="FF0000"/>
        </w:rPr>
      </w:pPr>
    </w:p>
    <w:p w14:paraId="472E56BA"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lastRenderedPageBreak/>
        <w:t xml:space="preserve">Egzamin ósmoklasisty </w:t>
      </w:r>
    </w:p>
    <w:p w14:paraId="57C1E7E6" w14:textId="77777777" w:rsidR="006B59F8" w:rsidRPr="00556065" w:rsidRDefault="006B59F8" w:rsidP="006B59F8"/>
    <w:p w14:paraId="44EA4396" w14:textId="77777777" w:rsidR="006B59F8" w:rsidRPr="00556065" w:rsidRDefault="006B59F8" w:rsidP="006B59F8">
      <w:pPr>
        <w:spacing w:after="0"/>
        <w:jc w:val="both"/>
        <w:rPr>
          <w:rFonts w:ascii="Lato" w:hAnsi="Lato"/>
        </w:rPr>
      </w:pPr>
      <w:r w:rsidRPr="00556065">
        <w:rPr>
          <w:rFonts w:ascii="Lato" w:hAnsi="Lato"/>
        </w:rPr>
        <w:t>W 2020 roku młodzież klas ósmych przystąpiła do drugiego (po reformie oświaty) egzaminu ósmoklasisty. Egzamin ósmoklasisty jest obowiązkowy, co oznacza, że każdy uczeń, aby zakończyć szkołę podstawową, musi do niego przystąpić. W 2020 roku obowiązywały trzy przedmioty egzaminacyjne: język polski, matematyka oraz język obcy (w większości wyborów język angielski). Uzyskany na egzaminie wynik procentowy poprawnych odpowiedzi przeliczany był na punkty: maksymalnie do 35 pkt. dla języka polskiego i matematyki, oraz do 30 pkt. dla języka obcego. Zdobyte punkty stanowiły jedno z kryteriów rekrutacyjnych do szkół ponadpodstawowych.</w:t>
      </w:r>
    </w:p>
    <w:p w14:paraId="6A2FB3F2" w14:textId="3816A386" w:rsidR="006B59F8" w:rsidRPr="00556065" w:rsidRDefault="006B59F8" w:rsidP="006B59F8">
      <w:pPr>
        <w:spacing w:after="0"/>
        <w:jc w:val="both"/>
        <w:rPr>
          <w:rFonts w:ascii="Lato" w:hAnsi="Lato"/>
        </w:rPr>
      </w:pPr>
      <w:r w:rsidRPr="00556065">
        <w:rPr>
          <w:rFonts w:ascii="Lato" w:hAnsi="Lato"/>
        </w:rPr>
        <w:t>W Krakowie egzamin objął 5</w:t>
      </w:r>
      <w:r w:rsidR="00125402">
        <w:rPr>
          <w:rFonts w:ascii="Lato" w:hAnsi="Lato"/>
        </w:rPr>
        <w:t xml:space="preserve"> </w:t>
      </w:r>
      <w:r w:rsidRPr="00556065">
        <w:rPr>
          <w:rFonts w:ascii="Lato" w:hAnsi="Lato"/>
        </w:rPr>
        <w:t>458 osób, z których 5</w:t>
      </w:r>
      <w:r w:rsidR="00125402">
        <w:rPr>
          <w:rFonts w:ascii="Lato" w:hAnsi="Lato"/>
        </w:rPr>
        <w:t xml:space="preserve"> </w:t>
      </w:r>
      <w:r w:rsidRPr="00556065">
        <w:rPr>
          <w:rFonts w:ascii="Lato" w:hAnsi="Lato"/>
        </w:rPr>
        <w:t xml:space="preserve">265 rozwiązywało zadania w arkuszu standardowym, 193 w dostosowanym. </w:t>
      </w:r>
      <w:r w:rsidRPr="00556065">
        <w:rPr>
          <w:rFonts w:ascii="Lato" w:hAnsi="Lato"/>
          <w:b/>
        </w:rPr>
        <w:t>Z uwagi na obostrzenia związane z pandemią koronawirusa termin egzaminu został przesunięty z kwietnia na czerwiec, zachowując formułę egzaminu stacjonarnego w reżimie sanitarnym.</w:t>
      </w:r>
      <w:r w:rsidRPr="00556065">
        <w:rPr>
          <w:rFonts w:ascii="Lato" w:hAnsi="Lato"/>
        </w:rPr>
        <w:t xml:space="preserve"> </w:t>
      </w:r>
    </w:p>
    <w:p w14:paraId="43173EAE" w14:textId="77777777" w:rsidR="006B59F8" w:rsidRPr="00556065" w:rsidRDefault="006B59F8" w:rsidP="006B59F8">
      <w:pPr>
        <w:spacing w:after="0"/>
        <w:jc w:val="both"/>
        <w:rPr>
          <w:rFonts w:ascii="Lato" w:hAnsi="Lato"/>
        </w:rPr>
      </w:pPr>
      <w:r w:rsidRPr="00556065">
        <w:rPr>
          <w:rFonts w:ascii="Lato" w:hAnsi="Lato"/>
        </w:rPr>
        <w:t>Poniższa tabela przedstawia średnie wyniki egzaminów uczniów krakowskich szkół samorządowych i niesamorządowych w porównaniu z wynikami dla całej Polski oraz województwa małopolskiego.</w:t>
      </w:r>
    </w:p>
    <w:p w14:paraId="6DCC6509" w14:textId="77777777" w:rsidR="006B59F8" w:rsidRPr="00556065" w:rsidRDefault="006B59F8" w:rsidP="006B59F8">
      <w:pPr>
        <w:spacing w:after="0"/>
        <w:jc w:val="both"/>
        <w:rPr>
          <w:rFonts w:ascii="Lato" w:hAnsi="Lato"/>
          <w:color w:val="FF0000"/>
        </w:rPr>
      </w:pPr>
    </w:p>
    <w:p w14:paraId="554D0394" w14:textId="77777777" w:rsidR="006B59F8" w:rsidRPr="00556065" w:rsidRDefault="006B59F8" w:rsidP="006B59F8">
      <w:pPr>
        <w:spacing w:after="200" w:line="240" w:lineRule="auto"/>
        <w:jc w:val="both"/>
        <w:rPr>
          <w:rFonts w:ascii="Lato" w:hAnsi="Lato" w:cs="Times New Roman"/>
          <w:b/>
          <w:iCs/>
          <w:sz w:val="28"/>
          <w:szCs w:val="18"/>
        </w:rPr>
      </w:pPr>
      <w:r w:rsidRPr="00556065">
        <w:rPr>
          <w:rFonts w:ascii="Lato" w:hAnsi="Lato"/>
          <w:b/>
          <w:iCs/>
          <w:szCs w:val="18"/>
        </w:rPr>
        <w:t xml:space="preserve">Tabela IV.4.1. Średnie wyniki egzaminu ósmoklasisty w 2020 roku, arkusze standardowe, nowy termin główny (16-18 czerwca)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3"/>
        <w:gridCol w:w="2260"/>
        <w:gridCol w:w="2272"/>
        <w:gridCol w:w="2257"/>
      </w:tblGrid>
      <w:tr w:rsidR="006B59F8" w:rsidRPr="00556065" w14:paraId="427E4F00" w14:textId="77777777" w:rsidTr="00E3389F">
        <w:tc>
          <w:tcPr>
            <w:tcW w:w="2302" w:type="dxa"/>
          </w:tcPr>
          <w:p w14:paraId="068F219B" w14:textId="77777777" w:rsidR="006B59F8" w:rsidRPr="00556065" w:rsidRDefault="006B59F8" w:rsidP="00E3389F">
            <w:pPr>
              <w:spacing w:after="0"/>
              <w:jc w:val="both"/>
              <w:rPr>
                <w:rFonts w:ascii="Lato" w:hAnsi="Lato"/>
                <w:sz w:val="20"/>
                <w:szCs w:val="20"/>
              </w:rPr>
            </w:pPr>
            <w:r w:rsidRPr="00556065">
              <w:rPr>
                <w:rFonts w:ascii="Lato" w:hAnsi="Lato"/>
                <w:sz w:val="20"/>
                <w:szCs w:val="20"/>
              </w:rPr>
              <w:t>Przedmiot</w:t>
            </w:r>
          </w:p>
        </w:tc>
        <w:tc>
          <w:tcPr>
            <w:tcW w:w="2302" w:type="dxa"/>
          </w:tcPr>
          <w:p w14:paraId="3C08ECCF" w14:textId="77777777" w:rsidR="006B59F8" w:rsidRPr="00556065" w:rsidRDefault="006B59F8" w:rsidP="00E3389F">
            <w:pPr>
              <w:spacing w:after="0"/>
              <w:jc w:val="center"/>
              <w:rPr>
                <w:rFonts w:ascii="Lato" w:hAnsi="Lato"/>
                <w:sz w:val="20"/>
                <w:szCs w:val="20"/>
              </w:rPr>
            </w:pPr>
            <w:r w:rsidRPr="00556065">
              <w:rPr>
                <w:rFonts w:ascii="Lato" w:hAnsi="Lato"/>
                <w:sz w:val="20"/>
                <w:szCs w:val="20"/>
              </w:rPr>
              <w:t>Kraków</w:t>
            </w:r>
          </w:p>
        </w:tc>
        <w:tc>
          <w:tcPr>
            <w:tcW w:w="2303" w:type="dxa"/>
          </w:tcPr>
          <w:p w14:paraId="3D718F33" w14:textId="77777777" w:rsidR="006B59F8" w:rsidRPr="00556065" w:rsidRDefault="006B59F8" w:rsidP="00E3389F">
            <w:pPr>
              <w:spacing w:after="0"/>
              <w:jc w:val="center"/>
              <w:rPr>
                <w:rFonts w:ascii="Lato" w:hAnsi="Lato"/>
                <w:sz w:val="20"/>
                <w:szCs w:val="20"/>
              </w:rPr>
            </w:pPr>
            <w:r w:rsidRPr="00556065">
              <w:rPr>
                <w:rFonts w:ascii="Lato" w:hAnsi="Lato"/>
                <w:sz w:val="20"/>
                <w:szCs w:val="20"/>
              </w:rPr>
              <w:t>woj. małopolskie</w:t>
            </w:r>
          </w:p>
        </w:tc>
        <w:tc>
          <w:tcPr>
            <w:tcW w:w="2303" w:type="dxa"/>
          </w:tcPr>
          <w:p w14:paraId="488F74BD" w14:textId="77777777" w:rsidR="006B59F8" w:rsidRPr="00556065" w:rsidRDefault="006B59F8" w:rsidP="00E3389F">
            <w:pPr>
              <w:spacing w:after="0"/>
              <w:jc w:val="center"/>
              <w:rPr>
                <w:rFonts w:ascii="Lato" w:hAnsi="Lato"/>
                <w:sz w:val="20"/>
                <w:szCs w:val="20"/>
              </w:rPr>
            </w:pPr>
            <w:r w:rsidRPr="00556065">
              <w:rPr>
                <w:rFonts w:ascii="Lato" w:hAnsi="Lato"/>
                <w:sz w:val="20"/>
                <w:szCs w:val="20"/>
              </w:rPr>
              <w:t>Polska</w:t>
            </w:r>
          </w:p>
        </w:tc>
      </w:tr>
      <w:tr w:rsidR="006B59F8" w:rsidRPr="00556065" w14:paraId="41DFB9AC" w14:textId="77777777" w:rsidTr="00E3389F">
        <w:tc>
          <w:tcPr>
            <w:tcW w:w="2302" w:type="dxa"/>
          </w:tcPr>
          <w:p w14:paraId="02A992C3" w14:textId="77777777" w:rsidR="006B59F8" w:rsidRPr="00556065" w:rsidRDefault="006B59F8" w:rsidP="00E3389F">
            <w:pPr>
              <w:spacing w:after="0"/>
              <w:jc w:val="both"/>
              <w:rPr>
                <w:rFonts w:ascii="Lato" w:hAnsi="Lato"/>
                <w:sz w:val="20"/>
                <w:szCs w:val="20"/>
              </w:rPr>
            </w:pPr>
            <w:r w:rsidRPr="00556065">
              <w:rPr>
                <w:rFonts w:ascii="Lato" w:hAnsi="Lato"/>
                <w:sz w:val="20"/>
                <w:szCs w:val="20"/>
              </w:rPr>
              <w:t>Język polski</w:t>
            </w:r>
          </w:p>
        </w:tc>
        <w:tc>
          <w:tcPr>
            <w:tcW w:w="2302" w:type="dxa"/>
          </w:tcPr>
          <w:p w14:paraId="3E6FFB90" w14:textId="77777777" w:rsidR="006B59F8" w:rsidRPr="00556065" w:rsidRDefault="006B59F8" w:rsidP="00E3389F">
            <w:pPr>
              <w:spacing w:after="0"/>
              <w:jc w:val="right"/>
              <w:rPr>
                <w:rFonts w:ascii="Lato" w:hAnsi="Lato"/>
                <w:sz w:val="20"/>
                <w:szCs w:val="20"/>
              </w:rPr>
            </w:pPr>
            <w:r w:rsidRPr="00556065">
              <w:rPr>
                <w:rFonts w:ascii="Lato" w:hAnsi="Lato"/>
                <w:sz w:val="20"/>
                <w:szCs w:val="20"/>
              </w:rPr>
              <w:t>68%</w:t>
            </w:r>
          </w:p>
        </w:tc>
        <w:tc>
          <w:tcPr>
            <w:tcW w:w="2303" w:type="dxa"/>
          </w:tcPr>
          <w:p w14:paraId="69128A0C" w14:textId="77777777" w:rsidR="006B59F8" w:rsidRPr="00556065" w:rsidRDefault="006B59F8" w:rsidP="00E3389F">
            <w:pPr>
              <w:spacing w:after="0"/>
              <w:jc w:val="right"/>
              <w:rPr>
                <w:rFonts w:ascii="Lato" w:hAnsi="Lato"/>
                <w:sz w:val="20"/>
                <w:szCs w:val="20"/>
              </w:rPr>
            </w:pPr>
            <w:r w:rsidRPr="00556065">
              <w:rPr>
                <w:rFonts w:ascii="Lato" w:hAnsi="Lato"/>
                <w:sz w:val="20"/>
                <w:szCs w:val="20"/>
              </w:rPr>
              <w:t>62%</w:t>
            </w:r>
          </w:p>
        </w:tc>
        <w:tc>
          <w:tcPr>
            <w:tcW w:w="2303" w:type="dxa"/>
          </w:tcPr>
          <w:p w14:paraId="0746CAD3" w14:textId="77777777" w:rsidR="006B59F8" w:rsidRPr="00556065" w:rsidRDefault="006B59F8" w:rsidP="00E3389F">
            <w:pPr>
              <w:spacing w:after="0"/>
              <w:jc w:val="right"/>
              <w:rPr>
                <w:rFonts w:ascii="Lato" w:hAnsi="Lato"/>
                <w:sz w:val="20"/>
                <w:szCs w:val="20"/>
              </w:rPr>
            </w:pPr>
            <w:r w:rsidRPr="00556065">
              <w:rPr>
                <w:rFonts w:ascii="Lato" w:hAnsi="Lato"/>
                <w:sz w:val="20"/>
                <w:szCs w:val="20"/>
              </w:rPr>
              <w:t>59%</w:t>
            </w:r>
          </w:p>
        </w:tc>
      </w:tr>
      <w:tr w:rsidR="006B59F8" w:rsidRPr="00556065" w14:paraId="5EBB4AA1" w14:textId="77777777" w:rsidTr="00E3389F">
        <w:tc>
          <w:tcPr>
            <w:tcW w:w="2302" w:type="dxa"/>
          </w:tcPr>
          <w:p w14:paraId="3EE2DE17" w14:textId="77777777" w:rsidR="006B59F8" w:rsidRPr="00556065" w:rsidRDefault="006B59F8" w:rsidP="00E3389F">
            <w:pPr>
              <w:spacing w:after="0"/>
              <w:jc w:val="both"/>
              <w:rPr>
                <w:rFonts w:ascii="Lato" w:hAnsi="Lato"/>
                <w:sz w:val="20"/>
                <w:szCs w:val="20"/>
              </w:rPr>
            </w:pPr>
            <w:r w:rsidRPr="00556065">
              <w:rPr>
                <w:rFonts w:ascii="Lato" w:hAnsi="Lato"/>
                <w:sz w:val="20"/>
                <w:szCs w:val="20"/>
              </w:rPr>
              <w:t xml:space="preserve">Matematyka </w:t>
            </w:r>
          </w:p>
        </w:tc>
        <w:tc>
          <w:tcPr>
            <w:tcW w:w="2302" w:type="dxa"/>
          </w:tcPr>
          <w:p w14:paraId="206EF3B2" w14:textId="77777777" w:rsidR="006B59F8" w:rsidRPr="00556065" w:rsidRDefault="006B59F8" w:rsidP="00E3389F">
            <w:pPr>
              <w:spacing w:after="0"/>
              <w:jc w:val="right"/>
              <w:rPr>
                <w:rFonts w:ascii="Lato" w:hAnsi="Lato"/>
                <w:color w:val="FF0000"/>
                <w:sz w:val="20"/>
                <w:szCs w:val="20"/>
              </w:rPr>
            </w:pPr>
            <w:r w:rsidRPr="00556065">
              <w:rPr>
                <w:rFonts w:ascii="Lato" w:hAnsi="Lato"/>
                <w:sz w:val="20"/>
                <w:szCs w:val="20"/>
              </w:rPr>
              <w:t>61%</w:t>
            </w:r>
          </w:p>
        </w:tc>
        <w:tc>
          <w:tcPr>
            <w:tcW w:w="2303" w:type="dxa"/>
          </w:tcPr>
          <w:p w14:paraId="5B87B73F" w14:textId="77777777" w:rsidR="006B59F8" w:rsidRPr="00556065" w:rsidRDefault="006B59F8" w:rsidP="00E3389F">
            <w:pPr>
              <w:spacing w:after="0"/>
              <w:jc w:val="right"/>
              <w:rPr>
                <w:rFonts w:ascii="Lato" w:hAnsi="Lato"/>
                <w:sz w:val="20"/>
                <w:szCs w:val="20"/>
              </w:rPr>
            </w:pPr>
            <w:r w:rsidRPr="00556065">
              <w:rPr>
                <w:rFonts w:ascii="Lato" w:hAnsi="Lato"/>
                <w:sz w:val="20"/>
                <w:szCs w:val="20"/>
              </w:rPr>
              <w:t>51%</w:t>
            </w:r>
          </w:p>
        </w:tc>
        <w:tc>
          <w:tcPr>
            <w:tcW w:w="2303" w:type="dxa"/>
          </w:tcPr>
          <w:p w14:paraId="008DE5F3" w14:textId="77777777" w:rsidR="006B59F8" w:rsidRPr="00556065" w:rsidRDefault="006B59F8" w:rsidP="00E3389F">
            <w:pPr>
              <w:spacing w:after="0"/>
              <w:jc w:val="right"/>
              <w:rPr>
                <w:rFonts w:ascii="Lato" w:hAnsi="Lato"/>
                <w:sz w:val="20"/>
                <w:szCs w:val="20"/>
              </w:rPr>
            </w:pPr>
            <w:r w:rsidRPr="00556065">
              <w:rPr>
                <w:rFonts w:ascii="Lato" w:hAnsi="Lato"/>
                <w:sz w:val="20"/>
                <w:szCs w:val="20"/>
              </w:rPr>
              <w:t>46%</w:t>
            </w:r>
          </w:p>
        </w:tc>
      </w:tr>
      <w:tr w:rsidR="006B59F8" w:rsidRPr="00556065" w14:paraId="116B28DA" w14:textId="77777777" w:rsidTr="00E3389F">
        <w:tc>
          <w:tcPr>
            <w:tcW w:w="2302" w:type="dxa"/>
          </w:tcPr>
          <w:p w14:paraId="522AFAE6" w14:textId="77777777" w:rsidR="006B59F8" w:rsidRPr="00556065" w:rsidRDefault="006B59F8" w:rsidP="00E3389F">
            <w:pPr>
              <w:spacing w:after="0"/>
              <w:jc w:val="both"/>
              <w:rPr>
                <w:rFonts w:ascii="Lato" w:hAnsi="Lato"/>
                <w:sz w:val="20"/>
                <w:szCs w:val="20"/>
              </w:rPr>
            </w:pPr>
            <w:r w:rsidRPr="00556065">
              <w:rPr>
                <w:rFonts w:ascii="Lato" w:hAnsi="Lato"/>
                <w:sz w:val="20"/>
                <w:szCs w:val="20"/>
              </w:rPr>
              <w:t>Język angielski</w:t>
            </w:r>
          </w:p>
        </w:tc>
        <w:tc>
          <w:tcPr>
            <w:tcW w:w="2302" w:type="dxa"/>
          </w:tcPr>
          <w:p w14:paraId="55E82AE3" w14:textId="77777777" w:rsidR="006B59F8" w:rsidRPr="00556065" w:rsidRDefault="006B59F8" w:rsidP="00E3389F">
            <w:pPr>
              <w:spacing w:after="0"/>
              <w:jc w:val="right"/>
              <w:rPr>
                <w:rFonts w:ascii="Lato" w:hAnsi="Lato"/>
                <w:color w:val="FF0000"/>
                <w:sz w:val="20"/>
                <w:szCs w:val="20"/>
              </w:rPr>
            </w:pPr>
            <w:r w:rsidRPr="00556065">
              <w:rPr>
                <w:rFonts w:ascii="Lato" w:hAnsi="Lato"/>
                <w:sz w:val="20"/>
                <w:szCs w:val="20"/>
              </w:rPr>
              <w:t>71%</w:t>
            </w:r>
          </w:p>
        </w:tc>
        <w:tc>
          <w:tcPr>
            <w:tcW w:w="2303" w:type="dxa"/>
          </w:tcPr>
          <w:p w14:paraId="46C21E6E" w14:textId="77777777" w:rsidR="006B59F8" w:rsidRPr="00556065" w:rsidRDefault="006B59F8" w:rsidP="00E3389F">
            <w:pPr>
              <w:spacing w:after="0"/>
              <w:jc w:val="right"/>
              <w:rPr>
                <w:rFonts w:ascii="Lato" w:hAnsi="Lato"/>
                <w:sz w:val="20"/>
                <w:szCs w:val="20"/>
              </w:rPr>
            </w:pPr>
            <w:r w:rsidRPr="00556065">
              <w:rPr>
                <w:rFonts w:ascii="Lato" w:hAnsi="Lato"/>
                <w:sz w:val="20"/>
                <w:szCs w:val="20"/>
              </w:rPr>
              <w:t>57%</w:t>
            </w:r>
          </w:p>
        </w:tc>
        <w:tc>
          <w:tcPr>
            <w:tcW w:w="2303" w:type="dxa"/>
          </w:tcPr>
          <w:p w14:paraId="2016453E" w14:textId="77777777" w:rsidR="006B59F8" w:rsidRPr="00556065" w:rsidRDefault="006B59F8" w:rsidP="00E3389F">
            <w:pPr>
              <w:spacing w:after="0"/>
              <w:jc w:val="right"/>
              <w:rPr>
                <w:rFonts w:ascii="Lato" w:hAnsi="Lato"/>
                <w:sz w:val="20"/>
                <w:szCs w:val="20"/>
              </w:rPr>
            </w:pPr>
            <w:r w:rsidRPr="00556065">
              <w:rPr>
                <w:rFonts w:ascii="Lato" w:hAnsi="Lato"/>
                <w:sz w:val="20"/>
                <w:szCs w:val="20"/>
              </w:rPr>
              <w:t>54%</w:t>
            </w:r>
          </w:p>
        </w:tc>
      </w:tr>
    </w:tbl>
    <w:p w14:paraId="570AF80E" w14:textId="77777777" w:rsidR="006B59F8" w:rsidRPr="00556065" w:rsidRDefault="006B59F8" w:rsidP="006B59F8">
      <w:pPr>
        <w:spacing w:after="0"/>
        <w:jc w:val="center"/>
        <w:rPr>
          <w:rFonts w:ascii="Lato" w:hAnsi="Lato" w:cs="Times New Roman"/>
          <w:sz w:val="20"/>
        </w:rPr>
      </w:pPr>
      <w:r w:rsidRPr="00556065">
        <w:rPr>
          <w:rFonts w:ascii="Lato" w:hAnsi="Lato" w:cs="Times New Roman"/>
          <w:sz w:val="20"/>
        </w:rPr>
        <w:t>Źródło: Okręgowa Komisja Egzaminacyjna w Krakowie, Centralna Komisja Egzaminacyjna</w:t>
      </w:r>
    </w:p>
    <w:p w14:paraId="5ADB0827" w14:textId="77777777" w:rsidR="006B59F8" w:rsidRPr="00556065" w:rsidRDefault="006B59F8" w:rsidP="006B59F8">
      <w:pPr>
        <w:spacing w:after="0"/>
        <w:jc w:val="both"/>
        <w:rPr>
          <w:rFonts w:ascii="Lato" w:hAnsi="Lato"/>
          <w:b/>
          <w:color w:val="FF0000"/>
        </w:rPr>
      </w:pPr>
    </w:p>
    <w:p w14:paraId="1FD49C8F" w14:textId="3783A6E1" w:rsidR="006B59F8" w:rsidRPr="00556065" w:rsidRDefault="006B59F8" w:rsidP="006B59F8">
      <w:pPr>
        <w:spacing w:after="0"/>
        <w:jc w:val="both"/>
        <w:rPr>
          <w:rFonts w:ascii="Lato" w:hAnsi="Lato"/>
        </w:rPr>
      </w:pPr>
      <w:r w:rsidRPr="00556065">
        <w:rPr>
          <w:rFonts w:ascii="Lato" w:hAnsi="Lato"/>
        </w:rPr>
        <w:t>W porównaniu do pięciu miast referencyjnych (Warszawa, Poznań, Łódź, Wrocław, Gdańsk) krakowscy ósmoklasiści napisali najlepiej część matematyczną i język polski (</w:t>
      </w:r>
      <w:r w:rsidRPr="00556065">
        <w:rPr>
          <w:rFonts w:ascii="Lato" w:hAnsi="Lato"/>
          <w:i/>
        </w:rPr>
        <w:t>ex aequo</w:t>
      </w:r>
      <w:r w:rsidRPr="00556065">
        <w:rPr>
          <w:rFonts w:ascii="Lato" w:hAnsi="Lato"/>
        </w:rPr>
        <w:t xml:space="preserve"> z</w:t>
      </w:r>
      <w:r w:rsidR="001A2DB9">
        <w:rPr>
          <w:rFonts w:ascii="Lato" w:hAnsi="Lato"/>
        </w:rPr>
        <w:t> </w:t>
      </w:r>
      <w:r w:rsidRPr="00556065">
        <w:rPr>
          <w:rFonts w:ascii="Lato" w:hAnsi="Lato"/>
        </w:rPr>
        <w:t xml:space="preserve">Warszawą), natomiast język angielski na drugim miejscu, za Warszawą. </w:t>
      </w:r>
    </w:p>
    <w:p w14:paraId="3A86CC01" w14:textId="77777777" w:rsidR="006B59F8" w:rsidRPr="00556065" w:rsidRDefault="006B59F8" w:rsidP="006B59F8">
      <w:pPr>
        <w:spacing w:after="0"/>
        <w:jc w:val="both"/>
        <w:rPr>
          <w:rFonts w:ascii="Lato" w:hAnsi="Lato"/>
          <w:color w:val="FF0000"/>
        </w:rPr>
      </w:pPr>
    </w:p>
    <w:p w14:paraId="604D02BA" w14:textId="77777777" w:rsidR="006B59F8" w:rsidRPr="00556065" w:rsidRDefault="006B59F8" w:rsidP="006B59F8">
      <w:pPr>
        <w:spacing w:after="0"/>
        <w:jc w:val="both"/>
        <w:rPr>
          <w:rFonts w:ascii="Lato" w:hAnsi="Lato"/>
          <w:shd w:val="clear" w:color="auto" w:fill="FFFFFF"/>
        </w:rPr>
      </w:pPr>
      <w:r w:rsidRPr="00556065">
        <w:rPr>
          <w:rFonts w:ascii="Lato" w:hAnsi="Lato"/>
        </w:rPr>
        <w:t xml:space="preserve">Dla monitorowania jakości kształcenia Gmina Miejska Kraków analizuje także strukturę poziomu zdawalności egzaminu w szkołach samorządowych w skali staninowej. </w:t>
      </w:r>
      <w:r w:rsidRPr="00556065">
        <w:rPr>
          <w:rFonts w:ascii="Lato" w:hAnsi="Lato"/>
          <w:shd w:val="clear" w:color="auto" w:fill="FFFFFF"/>
        </w:rPr>
        <w:t xml:space="preserve">Skala staninowa stosowana w pomiarze dydaktycznym szkół odpowiada na pytanie jaką pozycję </w:t>
      </w:r>
      <w:r w:rsidRPr="00556065">
        <w:rPr>
          <w:rFonts w:ascii="Lato" w:hAnsi="Lato"/>
        </w:rPr>
        <w:t>(w skali od 1 do 9) zajmuje</w:t>
      </w:r>
      <w:r w:rsidRPr="00556065">
        <w:rPr>
          <w:rFonts w:ascii="Lato" w:hAnsi="Lato"/>
          <w:shd w:val="clear" w:color="auto" w:fill="FFFFFF"/>
        </w:rPr>
        <w:t xml:space="preserve"> wynik osiągnięty przez daną szkołę na tle wyników osiągniętych przez całą badaną populację. </w:t>
      </w:r>
    </w:p>
    <w:p w14:paraId="056E748A" w14:textId="77777777" w:rsidR="006B59F8" w:rsidRPr="00556065" w:rsidRDefault="006B59F8" w:rsidP="006B59F8">
      <w:pPr>
        <w:spacing w:after="0"/>
        <w:jc w:val="both"/>
        <w:rPr>
          <w:rFonts w:ascii="Lato" w:eastAsia="Times New Roman" w:hAnsi="Lato"/>
          <w:lang w:eastAsia="ar-SA"/>
        </w:rPr>
      </w:pPr>
      <w:r w:rsidRPr="5E207D61">
        <w:rPr>
          <w:rFonts w:ascii="Lato" w:hAnsi="Lato"/>
          <w:b/>
          <w:bCs/>
          <w:shd w:val="clear" w:color="auto" w:fill="FFFFFF"/>
        </w:rPr>
        <w:t>Wskaźnik W15_E</w:t>
      </w:r>
      <w:r w:rsidRPr="00556065">
        <w:rPr>
          <w:rFonts w:ascii="Lato" w:hAnsi="Lato"/>
          <w:shd w:val="clear" w:color="auto" w:fill="FFFFFF"/>
        </w:rPr>
        <w:t xml:space="preserve"> </w:t>
      </w:r>
      <w:r w:rsidRPr="00556065">
        <w:rPr>
          <w:rFonts w:ascii="Lato" w:eastAsia="Times New Roman" w:hAnsi="Lato"/>
          <w:b/>
          <w:bCs/>
          <w:lang w:eastAsia="ar-SA"/>
        </w:rPr>
        <w:t xml:space="preserve">Struktura szkół podstawowych samorządowych w poszczególnych staninach – poziom niski (stanin 1-3) </w:t>
      </w:r>
      <w:r w:rsidRPr="00556065">
        <w:rPr>
          <w:rFonts w:ascii="Lato" w:eastAsia="Times New Roman" w:hAnsi="Lato"/>
          <w:lang w:eastAsia="ar-SA"/>
        </w:rPr>
        <w:t xml:space="preserve">w 2020 roku wyniósł </w:t>
      </w:r>
      <w:r w:rsidRPr="5E207D61">
        <w:rPr>
          <w:rFonts w:ascii="Lato" w:eastAsia="Times New Roman" w:hAnsi="Lato"/>
          <w:lang w:eastAsia="ar-SA"/>
        </w:rPr>
        <w:t>3%</w:t>
      </w:r>
      <w:r w:rsidRPr="00556065">
        <w:rPr>
          <w:rFonts w:ascii="Lato" w:eastAsia="Times New Roman" w:hAnsi="Lato"/>
          <w:b/>
          <w:bCs/>
          <w:lang w:eastAsia="ar-SA"/>
        </w:rPr>
        <w:t>.</w:t>
      </w:r>
    </w:p>
    <w:p w14:paraId="797972E0" w14:textId="77777777" w:rsidR="006B59F8" w:rsidRPr="00556065" w:rsidRDefault="006B59F8" w:rsidP="006B59F8">
      <w:pPr>
        <w:spacing w:after="0"/>
        <w:jc w:val="both"/>
        <w:rPr>
          <w:rFonts w:ascii="Lato" w:eastAsia="Times New Roman" w:hAnsi="Lato"/>
          <w:lang w:eastAsia="ar-SA"/>
        </w:rPr>
      </w:pPr>
      <w:r w:rsidRPr="00556065">
        <w:rPr>
          <w:rFonts w:ascii="Lato" w:hAnsi="Lato"/>
          <w:b/>
          <w:shd w:val="clear" w:color="auto" w:fill="FFFFFF"/>
        </w:rPr>
        <w:t>Wskaźnik W16_E</w:t>
      </w:r>
      <w:r w:rsidRPr="00556065">
        <w:rPr>
          <w:rFonts w:ascii="Lato" w:hAnsi="Lato"/>
          <w:shd w:val="clear" w:color="auto" w:fill="FFFFFF"/>
        </w:rPr>
        <w:t xml:space="preserve"> </w:t>
      </w:r>
      <w:r w:rsidRPr="00556065">
        <w:rPr>
          <w:rFonts w:ascii="Lato" w:eastAsia="Times New Roman" w:hAnsi="Lato"/>
          <w:b/>
          <w:bCs/>
          <w:lang w:eastAsia="ar-SA"/>
        </w:rPr>
        <w:t xml:space="preserve">Struktura szkół podstawowych samorządowych w poszczególnych staninach – poziom średni (stanin 4-6) </w:t>
      </w:r>
      <w:r w:rsidRPr="00556065">
        <w:rPr>
          <w:rFonts w:ascii="Lato" w:eastAsia="Times New Roman" w:hAnsi="Lato"/>
          <w:lang w:eastAsia="ar-SA"/>
        </w:rPr>
        <w:t>w 2020 roku wyniósł 25%.</w:t>
      </w:r>
    </w:p>
    <w:p w14:paraId="4338E3AD" w14:textId="77777777" w:rsidR="006B59F8" w:rsidRPr="00027A21" w:rsidRDefault="006B59F8" w:rsidP="006B59F8">
      <w:pPr>
        <w:spacing w:after="0"/>
        <w:jc w:val="both"/>
        <w:rPr>
          <w:rFonts w:ascii="Lato" w:eastAsia="Times New Roman" w:hAnsi="Lato"/>
          <w:lang w:eastAsia="ar-SA"/>
        </w:rPr>
      </w:pPr>
      <w:r w:rsidRPr="00027A21">
        <w:rPr>
          <w:rFonts w:ascii="Lato" w:hAnsi="Lato"/>
          <w:b/>
          <w:shd w:val="clear" w:color="auto" w:fill="FFFFFF"/>
        </w:rPr>
        <w:t>Wskaźnik W17_E</w:t>
      </w:r>
      <w:r w:rsidRPr="00027A21">
        <w:rPr>
          <w:rFonts w:ascii="Lato" w:hAnsi="Lato"/>
          <w:shd w:val="clear" w:color="auto" w:fill="FFFFFF"/>
        </w:rPr>
        <w:t xml:space="preserve"> </w:t>
      </w:r>
      <w:r w:rsidRPr="00027A21">
        <w:rPr>
          <w:rFonts w:ascii="Lato" w:eastAsia="Times New Roman" w:hAnsi="Lato"/>
          <w:b/>
          <w:bCs/>
          <w:lang w:eastAsia="ar-SA"/>
        </w:rPr>
        <w:t xml:space="preserve">Struktura szkół podstawowych samorządowych w poszczególnych staninach – poziom wysoki (stanin 7-9) </w:t>
      </w:r>
      <w:r w:rsidRPr="00027A21">
        <w:rPr>
          <w:rFonts w:ascii="Lato" w:eastAsia="Times New Roman" w:hAnsi="Lato"/>
          <w:lang w:eastAsia="ar-SA"/>
        </w:rPr>
        <w:t>w 2020 roku wyniósł 72%.</w:t>
      </w:r>
    </w:p>
    <w:p w14:paraId="788337B0" w14:textId="77777777" w:rsidR="006B59F8" w:rsidRPr="00027A21" w:rsidRDefault="006B59F8" w:rsidP="006B59F8">
      <w:pPr>
        <w:spacing w:after="0"/>
        <w:jc w:val="both"/>
        <w:rPr>
          <w:rFonts w:ascii="Lato" w:hAnsi="Lato"/>
          <w:shd w:val="clear" w:color="auto" w:fill="FFFFFF"/>
        </w:rPr>
      </w:pPr>
    </w:p>
    <w:p w14:paraId="5CFC64F4" w14:textId="5CDAF6B0" w:rsidR="006B59F8" w:rsidRPr="00027A21" w:rsidRDefault="006B59F8" w:rsidP="006B59F8">
      <w:pPr>
        <w:spacing w:after="0"/>
        <w:jc w:val="both"/>
        <w:rPr>
          <w:rFonts w:ascii="Lato" w:hAnsi="Lato"/>
          <w:shd w:val="clear" w:color="auto" w:fill="FFFFFF"/>
        </w:rPr>
      </w:pPr>
    </w:p>
    <w:p w14:paraId="79281285" w14:textId="115B8230" w:rsidR="00027A21" w:rsidRPr="00027A21" w:rsidRDefault="00027A21" w:rsidP="006B59F8">
      <w:pPr>
        <w:spacing w:after="0"/>
        <w:jc w:val="both"/>
        <w:rPr>
          <w:rFonts w:ascii="Lato" w:hAnsi="Lato"/>
          <w:shd w:val="clear" w:color="auto" w:fill="FFFFFF"/>
        </w:rPr>
      </w:pPr>
    </w:p>
    <w:p w14:paraId="7E9E274D" w14:textId="578C18EE" w:rsidR="00125402" w:rsidRDefault="00125402">
      <w:pPr>
        <w:rPr>
          <w:rFonts w:ascii="Lato" w:hAnsi="Lato"/>
          <w:shd w:val="clear" w:color="auto" w:fill="FFFFFF"/>
        </w:rPr>
      </w:pPr>
      <w:r>
        <w:rPr>
          <w:rFonts w:ascii="Lato" w:hAnsi="Lato"/>
          <w:shd w:val="clear" w:color="auto" w:fill="FFFFFF"/>
        </w:rPr>
        <w:br w:type="page"/>
      </w:r>
    </w:p>
    <w:p w14:paraId="59B9D4F5" w14:textId="1A9726D2" w:rsidR="006B59F8" w:rsidRDefault="006B59F8" w:rsidP="006B59F8">
      <w:pPr>
        <w:jc w:val="both"/>
        <w:rPr>
          <w:rFonts w:ascii="Lato" w:eastAsia="Times New Roman" w:hAnsi="Lato"/>
          <w:b/>
          <w:bCs/>
          <w:lang w:eastAsia="ar-SA"/>
        </w:rPr>
      </w:pPr>
      <w:r w:rsidRPr="00556065">
        <w:rPr>
          <w:rFonts w:ascii="Lato" w:hAnsi="Lato"/>
          <w:b/>
          <w:shd w:val="clear" w:color="auto" w:fill="FFFFFF"/>
        </w:rPr>
        <w:lastRenderedPageBreak/>
        <w:t xml:space="preserve">Rysunek IV.4.1. </w:t>
      </w:r>
      <w:r w:rsidRPr="00556065">
        <w:rPr>
          <w:rFonts w:ascii="Lato" w:eastAsia="Times New Roman" w:hAnsi="Lato"/>
          <w:b/>
          <w:bCs/>
          <w:lang w:eastAsia="ar-SA"/>
        </w:rPr>
        <w:t>Struktura szkół podstawowych samorządowych w poszczególnych staninach w 2020 roku, egzamin ósmoklasisty</w:t>
      </w:r>
    </w:p>
    <w:p w14:paraId="33B91830" w14:textId="37F76016" w:rsidR="005F5AC4" w:rsidRPr="00556065" w:rsidRDefault="005F5AC4" w:rsidP="005F5AC4">
      <w:pPr>
        <w:jc w:val="center"/>
        <w:rPr>
          <w:rFonts w:ascii="Lato" w:eastAsia="Times New Roman" w:hAnsi="Lato"/>
          <w:b/>
          <w:bCs/>
          <w:lang w:eastAsia="ar-SA"/>
        </w:rPr>
      </w:pPr>
      <w:r>
        <w:rPr>
          <w:noProof/>
          <w:lang w:eastAsia="pl-PL"/>
        </w:rPr>
        <w:drawing>
          <wp:inline distT="0" distB="0" distL="0" distR="0" wp14:anchorId="282E0D53" wp14:editId="27B146BB">
            <wp:extent cx="4572000" cy="2743200"/>
            <wp:effectExtent l="0" t="0" r="0" b="0"/>
            <wp:docPr id="29" name="Wykres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93F6B28-A117-4171-B025-3F12F9943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9501A6" w14:textId="77777777" w:rsidR="006B59F8" w:rsidRPr="00556065" w:rsidRDefault="006B59F8" w:rsidP="006B59F8">
      <w:pPr>
        <w:spacing w:after="0"/>
        <w:jc w:val="center"/>
        <w:rPr>
          <w:rFonts w:ascii="Lato" w:hAnsi="Lato"/>
          <w:sz w:val="20"/>
          <w:szCs w:val="20"/>
        </w:rPr>
      </w:pPr>
      <w:r w:rsidRPr="00556065">
        <w:rPr>
          <w:rFonts w:ascii="Lato" w:hAnsi="Lato"/>
          <w:sz w:val="20"/>
          <w:szCs w:val="20"/>
        </w:rPr>
        <w:t>Źródło: System STRADOM</w:t>
      </w:r>
    </w:p>
    <w:p w14:paraId="546D08D5" w14:textId="77777777" w:rsidR="006B59F8" w:rsidRPr="00027A21" w:rsidRDefault="006B59F8" w:rsidP="006B59F8">
      <w:pPr>
        <w:spacing w:after="0"/>
        <w:jc w:val="both"/>
        <w:rPr>
          <w:rFonts w:ascii="Lato" w:hAnsi="Lato"/>
          <w:shd w:val="clear" w:color="auto" w:fill="FFFFFF"/>
        </w:rPr>
      </w:pPr>
    </w:p>
    <w:p w14:paraId="75F8B0D0" w14:textId="77777777" w:rsidR="006B59F8" w:rsidRPr="00027A21" w:rsidRDefault="006B59F8" w:rsidP="006B59F8">
      <w:pPr>
        <w:spacing w:after="0"/>
        <w:jc w:val="both"/>
        <w:rPr>
          <w:rFonts w:ascii="Lato" w:eastAsia="Lato" w:hAnsi="Lato" w:cs="Lato"/>
        </w:rPr>
      </w:pPr>
      <w:r w:rsidRPr="00027A21">
        <w:rPr>
          <w:rFonts w:ascii="Lato" w:hAnsi="Lato"/>
          <w:shd w:val="clear" w:color="auto" w:fill="FFFFFF"/>
        </w:rPr>
        <w:t xml:space="preserve">Mimo trudności z przygotowaniem do egzaminu w 2020 roku, spowodowanych pandemią koronawirusa i niepewnością co do formy i ostatecznego terminu egzaminu, młodzież ponad 72% szkół samorządowych dobrze poradziła sobie z drugim egzaminem ósmoklasisty, a jej wyniki lokowały się na najwyższych poziomach skali staninowej. </w:t>
      </w:r>
      <w:r w:rsidRPr="00027A21">
        <w:rPr>
          <w:rFonts w:ascii="Lato" w:eastAsia="Lato" w:hAnsi="Lato" w:cs="Lato"/>
        </w:rPr>
        <w:t>Samorząd Krakowa będzie kontynuował działania mające na celu zapewnienie jakości kształcenia w samorządowych szkołach podstawowych.</w:t>
      </w:r>
    </w:p>
    <w:p w14:paraId="60A408CE" w14:textId="77777777" w:rsidR="006B59F8" w:rsidRPr="00027A21" w:rsidRDefault="006B59F8" w:rsidP="006B59F8">
      <w:pPr>
        <w:spacing w:after="0"/>
        <w:jc w:val="both"/>
        <w:rPr>
          <w:rFonts w:ascii="Lato" w:hAnsi="Lato" w:cs="Times New Roman"/>
        </w:rPr>
      </w:pPr>
    </w:p>
    <w:p w14:paraId="6ED9272A" w14:textId="77777777" w:rsidR="006B59F8" w:rsidRPr="00027A21" w:rsidRDefault="006B59F8" w:rsidP="006B59F8">
      <w:pPr>
        <w:numPr>
          <w:ilvl w:val="1"/>
          <w:numId w:val="0"/>
        </w:numPr>
        <w:spacing w:after="0"/>
        <w:rPr>
          <w:rFonts w:ascii="Lato" w:eastAsiaTheme="minorEastAsia" w:hAnsi="Lato" w:cs="Times New Roman"/>
          <w:b/>
          <w:spacing w:val="15"/>
        </w:rPr>
      </w:pPr>
      <w:r w:rsidRPr="00027A21">
        <w:rPr>
          <w:rFonts w:ascii="Lato" w:eastAsiaTheme="minorEastAsia" w:hAnsi="Lato" w:cs="Times New Roman"/>
          <w:b/>
          <w:spacing w:val="15"/>
        </w:rPr>
        <w:t xml:space="preserve">Szkoły ponadpodstawowe  </w:t>
      </w:r>
    </w:p>
    <w:p w14:paraId="1BC076EA" w14:textId="77777777" w:rsidR="006B59F8" w:rsidRPr="00027A21" w:rsidRDefault="006B59F8" w:rsidP="006B59F8">
      <w:pPr>
        <w:spacing w:after="0"/>
        <w:jc w:val="both"/>
        <w:rPr>
          <w:rFonts w:ascii="Lato" w:hAnsi="Lato" w:cs="Times New Roman"/>
        </w:rPr>
      </w:pPr>
    </w:p>
    <w:p w14:paraId="419E9DD7" w14:textId="0EB29937" w:rsidR="006B59F8" w:rsidRPr="00027A21" w:rsidRDefault="006B59F8" w:rsidP="006B59F8">
      <w:pPr>
        <w:spacing w:after="0"/>
        <w:jc w:val="both"/>
        <w:rPr>
          <w:rFonts w:ascii="Lato" w:hAnsi="Lato" w:cs="Times New Roman"/>
        </w:rPr>
      </w:pPr>
      <w:r w:rsidRPr="096BE92D">
        <w:rPr>
          <w:rFonts w:ascii="Lato" w:hAnsi="Lato" w:cs="Times New Roman"/>
        </w:rPr>
        <w:t>W roku 2020/2021 edukację ponadpodstawową prowadziły: czteroletnie licea (z trzyletnimi oddziałami dla absolwentów gimnazjum), pięcioletnie technika (z czteroletnimi oddziałami dla absolwentów gimnazjum), branżowe szkoły I stopnia, branżowe szkoły II stopnia, które rozpoczęły funkcjonowanie od 1 września 2020 roku</w:t>
      </w:r>
      <w:r w:rsidR="6906DC80" w:rsidRPr="096BE92D">
        <w:rPr>
          <w:rFonts w:ascii="Lato" w:hAnsi="Lato" w:cs="Times New Roman"/>
        </w:rPr>
        <w:t>,</w:t>
      </w:r>
      <w:r w:rsidRPr="096BE92D">
        <w:rPr>
          <w:rFonts w:ascii="Lato" w:hAnsi="Lato" w:cs="Times New Roman"/>
        </w:rPr>
        <w:t xml:space="preserve"> oraz szkoły policealne. </w:t>
      </w:r>
    </w:p>
    <w:p w14:paraId="7D1A08BC" w14:textId="77777777" w:rsidR="006B59F8" w:rsidRPr="00027A21" w:rsidRDefault="006B59F8" w:rsidP="006B59F8">
      <w:pPr>
        <w:spacing w:after="0"/>
        <w:jc w:val="both"/>
        <w:rPr>
          <w:rFonts w:ascii="Lato" w:hAnsi="Lato" w:cs="Times New Roman"/>
        </w:rPr>
      </w:pPr>
    </w:p>
    <w:p w14:paraId="6ACE0703" w14:textId="77777777" w:rsidR="006B59F8" w:rsidRPr="00556065" w:rsidRDefault="006B59F8" w:rsidP="006B59F8">
      <w:pPr>
        <w:spacing w:after="0"/>
        <w:jc w:val="both"/>
        <w:rPr>
          <w:rFonts w:ascii="Lato" w:hAnsi="Lato" w:cs="Times New Roman"/>
        </w:rPr>
      </w:pPr>
      <w:r w:rsidRPr="00027A21">
        <w:rPr>
          <w:rFonts w:ascii="Lato" w:hAnsi="Lato" w:cs="Times New Roman"/>
        </w:rPr>
        <w:t xml:space="preserve">W klasach drugich naukę kontynuowali równocześnie absolwenci gimnazjów oraz absolwenci klas </w:t>
      </w:r>
      <w:r w:rsidRPr="00556065">
        <w:rPr>
          <w:rFonts w:ascii="Lato" w:hAnsi="Lato" w:cs="Times New Roman"/>
        </w:rPr>
        <w:t xml:space="preserve">ósmych szkół podstawowych („podwójny rocznik”), dla których, zgodnie z planem reformy oświaty, przygotowano w roku poprzednim oddzielne oddziały w szkołach każdego typu. </w:t>
      </w:r>
    </w:p>
    <w:p w14:paraId="18C59101" w14:textId="77777777" w:rsidR="006B59F8" w:rsidRPr="00556065" w:rsidRDefault="006B59F8" w:rsidP="00027A21">
      <w:pPr>
        <w:spacing w:before="240" w:after="0"/>
        <w:jc w:val="both"/>
        <w:rPr>
          <w:rFonts w:ascii="Lato" w:hAnsi="Lato" w:cs="Times New Roman"/>
        </w:rPr>
      </w:pPr>
      <w:r w:rsidRPr="00556065">
        <w:rPr>
          <w:rFonts w:ascii="Lato" w:hAnsi="Lato" w:cs="Times New Roman"/>
        </w:rPr>
        <w:t>W roku 2020/2021 edukację zapewniało 76 szkół samorządowych i 95 szkół niesamorządowych.</w:t>
      </w:r>
    </w:p>
    <w:p w14:paraId="6E588770" w14:textId="6A9C3D63" w:rsidR="006B59F8" w:rsidRPr="00556065" w:rsidRDefault="006B59F8" w:rsidP="006B59F8">
      <w:pPr>
        <w:spacing w:after="0"/>
        <w:jc w:val="both"/>
        <w:rPr>
          <w:rFonts w:ascii="Lato" w:hAnsi="Lato" w:cs="Times New Roman"/>
        </w:rPr>
      </w:pPr>
      <w:r w:rsidRPr="00556065">
        <w:rPr>
          <w:rFonts w:ascii="Lato" w:hAnsi="Lato" w:cs="Times New Roman"/>
        </w:rPr>
        <w:t>Do szkół ponadpodstawowych ogólnokształcących i branżowych dla młodzieży i dorosłych uczęszczało w Krakowie łącznie 52</w:t>
      </w:r>
      <w:r>
        <w:rPr>
          <w:rFonts w:ascii="Lato" w:hAnsi="Lato" w:cs="Times New Roman"/>
        </w:rPr>
        <w:t xml:space="preserve"> </w:t>
      </w:r>
      <w:r w:rsidRPr="00556065">
        <w:rPr>
          <w:rFonts w:ascii="Lato" w:hAnsi="Lato" w:cs="Times New Roman"/>
        </w:rPr>
        <w:t>320 osób (50 632 w 2019 roku), przy czym najwyższy wzrost dotyczył liczby uczniów szkó</w:t>
      </w:r>
      <w:r w:rsidR="007A13B3">
        <w:rPr>
          <w:rFonts w:ascii="Lato" w:hAnsi="Lato" w:cs="Times New Roman"/>
        </w:rPr>
        <w:t>ł</w:t>
      </w:r>
      <w:r w:rsidRPr="00556065">
        <w:rPr>
          <w:rFonts w:ascii="Lato" w:hAnsi="Lato" w:cs="Times New Roman"/>
        </w:rPr>
        <w:t xml:space="preserve"> niesamorządowych dla dorosłych. </w:t>
      </w:r>
    </w:p>
    <w:p w14:paraId="5550B6BE" w14:textId="77777777" w:rsidR="006B59F8" w:rsidRPr="00556065" w:rsidRDefault="006B59F8" w:rsidP="006B59F8">
      <w:pPr>
        <w:spacing w:after="0"/>
        <w:jc w:val="both"/>
        <w:rPr>
          <w:rFonts w:ascii="Lato" w:hAnsi="Lato" w:cs="Times New Roman"/>
        </w:rPr>
      </w:pPr>
    </w:p>
    <w:p w14:paraId="147F75F6" w14:textId="77777777" w:rsidR="006B59F8" w:rsidRPr="00556065" w:rsidRDefault="006B59F8" w:rsidP="006B59F8">
      <w:pPr>
        <w:spacing w:after="0"/>
        <w:jc w:val="both"/>
        <w:rPr>
          <w:rFonts w:ascii="Lato" w:hAnsi="Lato" w:cs="Times New Roman"/>
          <w:bCs/>
        </w:rPr>
      </w:pPr>
      <w:r w:rsidRPr="00556065">
        <w:rPr>
          <w:rFonts w:ascii="Lato" w:hAnsi="Lato" w:cs="Times New Roman"/>
          <w:b/>
        </w:rPr>
        <w:t xml:space="preserve">Łączna liczba uczniów ponadpodstawowych </w:t>
      </w:r>
      <w:r w:rsidRPr="00556065">
        <w:rPr>
          <w:rFonts w:ascii="Lato" w:hAnsi="Lato" w:cs="Times New Roman"/>
          <w:b/>
          <w:bCs/>
        </w:rPr>
        <w:t>szkół samorządowych wyniosła 31 916 osób</w:t>
      </w:r>
      <w:r w:rsidRPr="00556065">
        <w:rPr>
          <w:rFonts w:ascii="Lato" w:hAnsi="Lato" w:cs="Times New Roman"/>
          <w:bCs/>
        </w:rPr>
        <w:t>,</w:t>
      </w:r>
      <w:r w:rsidRPr="00556065">
        <w:rPr>
          <w:rFonts w:ascii="Lato" w:hAnsi="Lato" w:cs="Times New Roman"/>
          <w:b/>
          <w:bCs/>
        </w:rPr>
        <w:t xml:space="preserve"> co oznacza spadek o</w:t>
      </w:r>
      <w:r>
        <w:rPr>
          <w:rFonts w:ascii="Lato" w:hAnsi="Lato" w:cs="Times New Roman"/>
          <w:b/>
          <w:bCs/>
        </w:rPr>
        <w:t xml:space="preserve"> </w:t>
      </w:r>
      <w:r w:rsidRPr="00556065">
        <w:rPr>
          <w:rFonts w:ascii="Lato" w:hAnsi="Lato" w:cs="Times New Roman"/>
          <w:b/>
          <w:bCs/>
        </w:rPr>
        <w:t>804 osoby w stosunku do roku 2019/2020:</w:t>
      </w:r>
    </w:p>
    <w:p w14:paraId="78DD1729" w14:textId="77777777" w:rsidR="006B59F8" w:rsidRPr="00556065" w:rsidRDefault="006B59F8" w:rsidP="008E57A9">
      <w:pPr>
        <w:numPr>
          <w:ilvl w:val="0"/>
          <w:numId w:val="82"/>
        </w:numPr>
        <w:spacing w:after="0" w:line="240" w:lineRule="auto"/>
        <w:contextualSpacing/>
        <w:jc w:val="both"/>
        <w:rPr>
          <w:rFonts w:ascii="Lato" w:hAnsi="Lato" w:cs="Times New Roman"/>
          <w:b/>
          <w:bCs/>
        </w:rPr>
      </w:pPr>
      <w:r w:rsidRPr="00556065">
        <w:rPr>
          <w:rFonts w:ascii="Lato" w:hAnsi="Lato" w:cs="Times New Roman"/>
          <w:b/>
          <w:bCs/>
        </w:rPr>
        <w:t>2020: 31</w:t>
      </w:r>
      <w:r>
        <w:rPr>
          <w:rFonts w:ascii="Lato" w:hAnsi="Lato" w:cs="Times New Roman"/>
          <w:b/>
          <w:bCs/>
        </w:rPr>
        <w:t xml:space="preserve"> </w:t>
      </w:r>
      <w:r w:rsidRPr="00556065">
        <w:rPr>
          <w:rFonts w:ascii="Lato" w:hAnsi="Lato" w:cs="Times New Roman"/>
          <w:b/>
          <w:bCs/>
        </w:rPr>
        <w:t>916 uczniów</w:t>
      </w:r>
    </w:p>
    <w:p w14:paraId="54CE73F5" w14:textId="77777777" w:rsidR="006B59F8" w:rsidRPr="00556065" w:rsidRDefault="006B59F8" w:rsidP="008E57A9">
      <w:pPr>
        <w:numPr>
          <w:ilvl w:val="0"/>
          <w:numId w:val="82"/>
        </w:numPr>
        <w:spacing w:after="0" w:line="240" w:lineRule="auto"/>
        <w:contextualSpacing/>
        <w:jc w:val="both"/>
        <w:rPr>
          <w:rFonts w:ascii="Lato" w:hAnsi="Lato" w:cs="Times New Roman"/>
          <w:bCs/>
        </w:rPr>
      </w:pPr>
      <w:r w:rsidRPr="00556065">
        <w:rPr>
          <w:rFonts w:ascii="Lato" w:hAnsi="Lato" w:cs="Times New Roman"/>
          <w:bCs/>
        </w:rPr>
        <w:t>2019: 32</w:t>
      </w:r>
      <w:r>
        <w:rPr>
          <w:rFonts w:ascii="Lato" w:hAnsi="Lato" w:cs="Times New Roman"/>
          <w:bCs/>
        </w:rPr>
        <w:t xml:space="preserve"> </w:t>
      </w:r>
      <w:r w:rsidRPr="00556065">
        <w:rPr>
          <w:rFonts w:ascii="Lato" w:hAnsi="Lato" w:cs="Times New Roman"/>
          <w:bCs/>
        </w:rPr>
        <w:t>720 uczniów</w:t>
      </w:r>
    </w:p>
    <w:p w14:paraId="0F4365C8" w14:textId="77777777" w:rsidR="006B59F8" w:rsidRPr="00556065" w:rsidRDefault="006B59F8" w:rsidP="008E57A9">
      <w:pPr>
        <w:numPr>
          <w:ilvl w:val="0"/>
          <w:numId w:val="82"/>
        </w:numPr>
        <w:spacing w:after="0" w:line="240" w:lineRule="auto"/>
        <w:contextualSpacing/>
        <w:jc w:val="both"/>
        <w:rPr>
          <w:rFonts w:ascii="Lato" w:hAnsi="Lato" w:cs="Times New Roman"/>
          <w:bCs/>
        </w:rPr>
      </w:pPr>
      <w:r w:rsidRPr="00556065">
        <w:rPr>
          <w:rFonts w:ascii="Lato" w:hAnsi="Lato" w:cs="Times New Roman"/>
          <w:bCs/>
        </w:rPr>
        <w:t>2018: 25</w:t>
      </w:r>
      <w:r>
        <w:rPr>
          <w:rFonts w:ascii="Lato" w:hAnsi="Lato" w:cs="Times New Roman"/>
          <w:bCs/>
        </w:rPr>
        <w:t xml:space="preserve"> </w:t>
      </w:r>
      <w:r w:rsidRPr="00556065">
        <w:rPr>
          <w:rFonts w:ascii="Lato" w:hAnsi="Lato" w:cs="Times New Roman"/>
          <w:bCs/>
        </w:rPr>
        <w:t>608 uczniów</w:t>
      </w:r>
    </w:p>
    <w:p w14:paraId="6ADFED21" w14:textId="722A471A" w:rsidR="006B59F8" w:rsidRPr="00556065" w:rsidRDefault="006B59F8" w:rsidP="006B59F8">
      <w:pPr>
        <w:spacing w:after="0"/>
        <w:jc w:val="both"/>
        <w:rPr>
          <w:rFonts w:ascii="Lato" w:hAnsi="Lato" w:cs="Times New Roman"/>
        </w:rPr>
      </w:pPr>
      <w:r w:rsidRPr="00556065">
        <w:rPr>
          <w:rFonts w:ascii="Lato" w:hAnsi="Lato" w:cs="Times New Roman"/>
        </w:rPr>
        <w:lastRenderedPageBreak/>
        <w:t>Liczba oddziałów w szkołach samorządowych wszystkich typów spadła w 2020 roku o 26, przy czym największy spadek, o 15 oddziałów, dotyczył szkół dla młodzieży kształcących w</w:t>
      </w:r>
      <w:r w:rsidR="004E6822">
        <w:rPr>
          <w:rFonts w:ascii="Lato" w:hAnsi="Lato" w:cs="Times New Roman"/>
        </w:rPr>
        <w:t> </w:t>
      </w:r>
      <w:r w:rsidRPr="00556065">
        <w:rPr>
          <w:rFonts w:ascii="Lato" w:hAnsi="Lato" w:cs="Times New Roman"/>
        </w:rPr>
        <w:t>zawodach:</w:t>
      </w:r>
    </w:p>
    <w:p w14:paraId="2B98F889" w14:textId="77777777" w:rsidR="006B59F8" w:rsidRPr="00556065" w:rsidRDefault="006B59F8" w:rsidP="008E57A9">
      <w:pPr>
        <w:numPr>
          <w:ilvl w:val="0"/>
          <w:numId w:val="82"/>
        </w:numPr>
        <w:spacing w:after="0" w:line="240" w:lineRule="auto"/>
        <w:contextualSpacing/>
        <w:jc w:val="both"/>
        <w:rPr>
          <w:rFonts w:ascii="Lato" w:hAnsi="Lato" w:cs="Times New Roman"/>
          <w:b/>
        </w:rPr>
      </w:pPr>
      <w:r w:rsidRPr="00556065">
        <w:rPr>
          <w:rFonts w:ascii="Lato" w:hAnsi="Lato" w:cs="Times New Roman"/>
          <w:b/>
        </w:rPr>
        <w:t>2020: 1</w:t>
      </w:r>
      <w:r>
        <w:rPr>
          <w:rFonts w:ascii="Lato" w:hAnsi="Lato" w:cs="Times New Roman"/>
          <w:b/>
        </w:rPr>
        <w:t xml:space="preserve"> </w:t>
      </w:r>
      <w:r w:rsidRPr="00556065">
        <w:rPr>
          <w:rFonts w:ascii="Lato" w:hAnsi="Lato" w:cs="Times New Roman"/>
          <w:b/>
        </w:rPr>
        <w:t>202</w:t>
      </w:r>
    </w:p>
    <w:p w14:paraId="268368D4"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2019: 1</w:t>
      </w:r>
      <w:r>
        <w:rPr>
          <w:rFonts w:ascii="Lato" w:hAnsi="Lato" w:cs="Times New Roman"/>
        </w:rPr>
        <w:t xml:space="preserve"> </w:t>
      </w:r>
      <w:r w:rsidRPr="00556065">
        <w:rPr>
          <w:rFonts w:ascii="Lato" w:hAnsi="Lato" w:cs="Times New Roman"/>
        </w:rPr>
        <w:t>228</w:t>
      </w:r>
    </w:p>
    <w:p w14:paraId="1A594451"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 xml:space="preserve">2018: 952 </w:t>
      </w:r>
    </w:p>
    <w:p w14:paraId="6D9E8CD9" w14:textId="77777777" w:rsidR="006B59F8" w:rsidRPr="00556065" w:rsidRDefault="006B59F8" w:rsidP="006B59F8">
      <w:pPr>
        <w:spacing w:after="0"/>
        <w:jc w:val="both"/>
        <w:rPr>
          <w:rFonts w:ascii="Lato" w:hAnsi="Lato" w:cs="Times New Roman"/>
        </w:rPr>
      </w:pPr>
    </w:p>
    <w:p w14:paraId="768E4E39"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W szkołach niesamorządowych liczba oddziałów zwiększyła się w 2020 roku o 61. </w:t>
      </w:r>
    </w:p>
    <w:p w14:paraId="4C5BE867" w14:textId="77777777" w:rsidR="006B59F8" w:rsidRPr="00556065" w:rsidRDefault="006B59F8" w:rsidP="006B59F8">
      <w:pPr>
        <w:spacing w:after="0"/>
        <w:jc w:val="both"/>
        <w:rPr>
          <w:rFonts w:ascii="Lato" w:hAnsi="Lato" w:cs="Times New Roman"/>
          <w:color w:val="FF0000"/>
        </w:rPr>
      </w:pPr>
    </w:p>
    <w:p w14:paraId="7CEF8F75" w14:textId="77777777" w:rsidR="006B59F8" w:rsidRPr="00556065" w:rsidRDefault="006B59F8" w:rsidP="006B59F8">
      <w:pPr>
        <w:spacing w:after="0"/>
        <w:jc w:val="both"/>
        <w:rPr>
          <w:rFonts w:ascii="Lato" w:hAnsi="Lato" w:cs="Times New Roman"/>
        </w:rPr>
      </w:pPr>
      <w:r w:rsidRPr="00556065">
        <w:rPr>
          <w:rFonts w:ascii="Lato" w:hAnsi="Lato" w:cs="Times New Roman"/>
          <w:b/>
          <w:bCs/>
        </w:rPr>
        <w:t>Wskaźnik W10_E Odsetek uczniów objętych edukacją samorządową w szkołach ponadpodstawowych</w:t>
      </w:r>
      <w:r w:rsidRPr="00556065">
        <w:rPr>
          <w:rFonts w:ascii="Lato" w:hAnsi="Lato" w:cs="Times New Roman"/>
        </w:rPr>
        <w:t xml:space="preserve"> wynosił w 2020 roku </w:t>
      </w:r>
      <w:r w:rsidRPr="00556065">
        <w:rPr>
          <w:rFonts w:ascii="Lato" w:hAnsi="Lato" w:cs="Times New Roman"/>
          <w:b/>
        </w:rPr>
        <w:t>61%</w:t>
      </w:r>
      <w:r w:rsidRPr="00556065">
        <w:rPr>
          <w:rFonts w:ascii="Lato" w:hAnsi="Lato" w:cs="Times New Roman"/>
        </w:rPr>
        <w:t xml:space="preserve"> (w 2019 roku 65%, w 2018 roku 62%).</w:t>
      </w:r>
    </w:p>
    <w:p w14:paraId="0D5F65C1" w14:textId="77777777" w:rsidR="006B59F8" w:rsidRPr="00556065" w:rsidRDefault="006B59F8" w:rsidP="006B59F8">
      <w:pPr>
        <w:spacing w:after="0"/>
        <w:jc w:val="both"/>
        <w:rPr>
          <w:rFonts w:ascii="Lato" w:hAnsi="Lato" w:cs="Times New Roman"/>
          <w:color w:val="FF0000"/>
        </w:rPr>
      </w:pPr>
    </w:p>
    <w:p w14:paraId="1FCF6678" w14:textId="77777777" w:rsidR="006B59F8" w:rsidRPr="00556065" w:rsidRDefault="006B59F8" w:rsidP="006B59F8">
      <w:pPr>
        <w:spacing w:after="0"/>
        <w:jc w:val="both"/>
        <w:rPr>
          <w:rFonts w:ascii="Lato" w:hAnsi="Lato" w:cs="Times New Roman"/>
        </w:rPr>
      </w:pPr>
      <w:r w:rsidRPr="00556065">
        <w:rPr>
          <w:rFonts w:ascii="Lato" w:hAnsi="Lato" w:cs="Times New Roman"/>
        </w:rPr>
        <w:t>Średnia liczebność oddziału w szkołach samorządowych pozostała na niezmienionym poziomie ok. 26 osób.</w:t>
      </w:r>
    </w:p>
    <w:p w14:paraId="729ADCC3" w14:textId="77777777" w:rsidR="006B59F8" w:rsidRPr="00556065" w:rsidRDefault="006B59F8" w:rsidP="006B59F8">
      <w:pPr>
        <w:spacing w:after="0"/>
        <w:jc w:val="both"/>
        <w:rPr>
          <w:rFonts w:ascii="Lato" w:hAnsi="Lato" w:cs="Times New Roman"/>
          <w:color w:val="FF0000"/>
        </w:rPr>
      </w:pPr>
    </w:p>
    <w:p w14:paraId="3A141682" w14:textId="151E6F87" w:rsidR="006B59F8" w:rsidRPr="00556065" w:rsidRDefault="006B59F8" w:rsidP="006B59F8">
      <w:pPr>
        <w:spacing w:after="0"/>
        <w:jc w:val="both"/>
        <w:rPr>
          <w:rFonts w:ascii="Lato" w:hAnsi="Lato" w:cs="Times New Roman"/>
        </w:rPr>
      </w:pPr>
      <w:r w:rsidRPr="00556065">
        <w:rPr>
          <w:rFonts w:ascii="Lato" w:hAnsi="Lato" w:cs="Times New Roman"/>
        </w:rPr>
        <w:t>Gmina Miejska Kraków dużą uwagę przywiązuje do kształcenia zawodowego młodzieży i</w:t>
      </w:r>
      <w:r w:rsidR="004E6822">
        <w:rPr>
          <w:rFonts w:ascii="Lato" w:hAnsi="Lato" w:cs="Times New Roman"/>
        </w:rPr>
        <w:t> </w:t>
      </w:r>
      <w:r w:rsidRPr="00556065">
        <w:rPr>
          <w:rFonts w:ascii="Lato" w:hAnsi="Lato" w:cs="Times New Roman"/>
        </w:rPr>
        <w:t xml:space="preserve">dorosłych prowadzonego w szkołach: w Krakowie taką funkcję spełniają technika, szkoły branżowe I stopnia, szkoły branżowe II stopnia oraz szkoły policealne. Po wzroście liczby uczniów i liczby oddziałów w 2019 roku („podwójny rocznik”), w 2020 nastąpił spadek. Nauczanie zawodowe jest wśród młodzieży mniej popularne, stąd duża potrzeba wspierania i </w:t>
      </w:r>
      <w:r w:rsidR="004E6822">
        <w:rPr>
          <w:rFonts w:ascii="Lato" w:hAnsi="Lato" w:cs="Times New Roman"/>
        </w:rPr>
        <w:t> </w:t>
      </w:r>
      <w:r w:rsidR="000D2B0C">
        <w:rPr>
          <w:rFonts w:ascii="Lato" w:hAnsi="Lato" w:cs="Times New Roman"/>
        </w:rPr>
        <w:t>p</w:t>
      </w:r>
      <w:r w:rsidRPr="00556065">
        <w:rPr>
          <w:rFonts w:ascii="Lato" w:hAnsi="Lato" w:cs="Times New Roman"/>
        </w:rPr>
        <w:t xml:space="preserve">romocji tej formy edukacji. </w:t>
      </w:r>
    </w:p>
    <w:p w14:paraId="2FB041D5" w14:textId="77777777" w:rsidR="006B59F8" w:rsidRPr="00556065" w:rsidRDefault="006B59F8" w:rsidP="006B59F8">
      <w:pPr>
        <w:spacing w:after="0"/>
        <w:jc w:val="both"/>
        <w:rPr>
          <w:rFonts w:ascii="Lato" w:hAnsi="Lato" w:cs="Times New Roman"/>
        </w:rPr>
      </w:pPr>
      <w:r w:rsidRPr="00556065">
        <w:rPr>
          <w:rFonts w:ascii="Lato" w:hAnsi="Lato" w:cs="Times New Roman"/>
        </w:rPr>
        <w:t>Liczba oddziałów:</w:t>
      </w:r>
    </w:p>
    <w:p w14:paraId="17DA6298" w14:textId="77777777" w:rsidR="006B59F8" w:rsidRPr="00556065" w:rsidRDefault="006B59F8" w:rsidP="008E57A9">
      <w:pPr>
        <w:numPr>
          <w:ilvl w:val="0"/>
          <w:numId w:val="82"/>
        </w:numPr>
        <w:spacing w:after="0" w:line="240" w:lineRule="auto"/>
        <w:contextualSpacing/>
        <w:jc w:val="both"/>
        <w:rPr>
          <w:rFonts w:ascii="Lato" w:hAnsi="Lato" w:cs="Times New Roman"/>
          <w:b/>
        </w:rPr>
      </w:pPr>
      <w:r w:rsidRPr="00556065">
        <w:rPr>
          <w:rFonts w:ascii="Lato" w:hAnsi="Lato" w:cs="Times New Roman"/>
          <w:b/>
        </w:rPr>
        <w:t>2020: 517</w:t>
      </w:r>
    </w:p>
    <w:p w14:paraId="30052F5F"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2019: 533</w:t>
      </w:r>
    </w:p>
    <w:p w14:paraId="51F7144C"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2018: 443</w:t>
      </w:r>
    </w:p>
    <w:p w14:paraId="0ED277B6" w14:textId="77777777" w:rsidR="006B59F8" w:rsidRPr="00556065" w:rsidRDefault="006B59F8" w:rsidP="006B59F8">
      <w:pPr>
        <w:spacing w:after="0"/>
        <w:jc w:val="both"/>
        <w:rPr>
          <w:rFonts w:ascii="Lato" w:hAnsi="Lato" w:cs="Times New Roman"/>
        </w:rPr>
      </w:pPr>
      <w:r w:rsidRPr="00556065">
        <w:rPr>
          <w:rFonts w:ascii="Lato" w:hAnsi="Lato" w:cs="Times New Roman"/>
        </w:rPr>
        <w:t>Liczba uczniów:</w:t>
      </w:r>
    </w:p>
    <w:p w14:paraId="3B473B43" w14:textId="77777777" w:rsidR="006B59F8" w:rsidRPr="00556065" w:rsidRDefault="006B59F8" w:rsidP="008E57A9">
      <w:pPr>
        <w:numPr>
          <w:ilvl w:val="0"/>
          <w:numId w:val="82"/>
        </w:numPr>
        <w:spacing w:after="0" w:line="240" w:lineRule="auto"/>
        <w:contextualSpacing/>
        <w:jc w:val="both"/>
        <w:rPr>
          <w:rFonts w:ascii="Lato" w:hAnsi="Lato" w:cs="Times New Roman"/>
          <w:b/>
        </w:rPr>
      </w:pPr>
      <w:r w:rsidRPr="00556065">
        <w:rPr>
          <w:rFonts w:ascii="Lato" w:hAnsi="Lato" w:cs="Times New Roman"/>
          <w:b/>
        </w:rPr>
        <w:t>2020: 13 672 osób</w:t>
      </w:r>
    </w:p>
    <w:p w14:paraId="36B95162"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2019: 14 164 osób</w:t>
      </w:r>
    </w:p>
    <w:p w14:paraId="7E73E07C"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2018: 11 520 osób</w:t>
      </w:r>
    </w:p>
    <w:p w14:paraId="3E77E49E" w14:textId="77777777" w:rsidR="006B59F8" w:rsidRPr="00556065" w:rsidRDefault="006B59F8" w:rsidP="006B59F8">
      <w:pPr>
        <w:spacing w:after="0"/>
        <w:jc w:val="both"/>
        <w:rPr>
          <w:rFonts w:ascii="Lato" w:hAnsi="Lato" w:cs="Times New Roman"/>
        </w:rPr>
      </w:pPr>
    </w:p>
    <w:p w14:paraId="188A46B6"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Gmina prowadzi również Centrum Kształcenia Zawodowego nr 1 oraz Centrum Kształcenia Zawodowego i Ustawicznego, w którym uczniowie odbywają zajęcia praktyczne, przygotowując się do egzaminów kwalifikacyjnych i wykonywania określonego zawodu. </w:t>
      </w:r>
      <w:r w:rsidRPr="00556065">
        <w:rPr>
          <w:rFonts w:ascii="Lato" w:hAnsi="Lato" w:cs="Times New Roman"/>
          <w:b/>
          <w:bCs/>
        </w:rPr>
        <w:t>Wskaźnik W11_E Odsetek uczniów w</w:t>
      </w:r>
      <w:r>
        <w:rPr>
          <w:rFonts w:ascii="Lato" w:hAnsi="Lato" w:cs="Times New Roman"/>
          <w:b/>
          <w:bCs/>
        </w:rPr>
        <w:t xml:space="preserve"> </w:t>
      </w:r>
      <w:r w:rsidRPr="00556065">
        <w:rPr>
          <w:rFonts w:ascii="Lato" w:hAnsi="Lato" w:cs="Times New Roman"/>
          <w:b/>
          <w:bCs/>
        </w:rPr>
        <w:t xml:space="preserve">samorządowych szkołach prowadzących kształcenie zawodowe </w:t>
      </w:r>
      <w:r w:rsidRPr="00556065">
        <w:rPr>
          <w:rFonts w:ascii="Lato" w:hAnsi="Lato" w:cs="Times New Roman"/>
        </w:rPr>
        <w:t xml:space="preserve">pozostał na podobnym poziomie </w:t>
      </w:r>
      <w:r>
        <w:rPr>
          <w:rFonts w:ascii="Lato" w:hAnsi="Lato" w:cs="Times New Roman"/>
        </w:rPr>
        <w:t>jak</w:t>
      </w:r>
      <w:r w:rsidRPr="00556065">
        <w:rPr>
          <w:rFonts w:ascii="Lato" w:hAnsi="Lato" w:cs="Times New Roman"/>
        </w:rPr>
        <w:t xml:space="preserve"> w 2019 roku:</w:t>
      </w:r>
    </w:p>
    <w:p w14:paraId="0BC76845" w14:textId="77777777" w:rsidR="006B59F8" w:rsidRPr="00556065" w:rsidRDefault="006B59F8" w:rsidP="008E57A9">
      <w:pPr>
        <w:numPr>
          <w:ilvl w:val="0"/>
          <w:numId w:val="82"/>
        </w:numPr>
        <w:spacing w:after="0" w:line="240" w:lineRule="auto"/>
        <w:contextualSpacing/>
        <w:jc w:val="both"/>
        <w:rPr>
          <w:rFonts w:ascii="Lato" w:hAnsi="Lato" w:cs="Times New Roman"/>
          <w:b/>
        </w:rPr>
      </w:pPr>
      <w:r w:rsidRPr="00556065">
        <w:rPr>
          <w:rFonts w:ascii="Lato" w:hAnsi="Lato" w:cs="Times New Roman"/>
          <w:b/>
        </w:rPr>
        <w:t>2020: 43%</w:t>
      </w:r>
    </w:p>
    <w:p w14:paraId="7BF7E2B9"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2019: 43%</w:t>
      </w:r>
    </w:p>
    <w:p w14:paraId="6FC1D43B" w14:textId="77777777" w:rsidR="006B59F8" w:rsidRPr="00556065" w:rsidRDefault="006B59F8" w:rsidP="008E57A9">
      <w:pPr>
        <w:numPr>
          <w:ilvl w:val="0"/>
          <w:numId w:val="82"/>
        </w:numPr>
        <w:spacing w:after="0" w:line="240" w:lineRule="auto"/>
        <w:contextualSpacing/>
        <w:jc w:val="both"/>
        <w:rPr>
          <w:rFonts w:ascii="Lato" w:hAnsi="Lato" w:cs="Times New Roman"/>
        </w:rPr>
      </w:pPr>
      <w:r w:rsidRPr="00556065">
        <w:rPr>
          <w:rFonts w:ascii="Lato" w:hAnsi="Lato" w:cs="Times New Roman"/>
        </w:rPr>
        <w:t>2018: 45%</w:t>
      </w:r>
    </w:p>
    <w:p w14:paraId="79F7D38A" w14:textId="77777777" w:rsidR="006B59F8" w:rsidRPr="00556065" w:rsidRDefault="006B59F8" w:rsidP="006B59F8">
      <w:pPr>
        <w:spacing w:after="0"/>
        <w:jc w:val="both"/>
        <w:rPr>
          <w:rFonts w:ascii="Lato" w:hAnsi="Lato" w:cs="Times New Roman"/>
        </w:rPr>
      </w:pPr>
    </w:p>
    <w:p w14:paraId="337B5BEE" w14:textId="77777777" w:rsidR="006B59F8" w:rsidRPr="00556065" w:rsidRDefault="006B59F8" w:rsidP="006B59F8">
      <w:pPr>
        <w:spacing w:after="0"/>
        <w:jc w:val="both"/>
        <w:rPr>
          <w:rFonts w:ascii="Lato" w:hAnsi="Lato" w:cs="Times New Roman"/>
        </w:rPr>
      </w:pPr>
      <w:r w:rsidRPr="5E207D61">
        <w:rPr>
          <w:rFonts w:ascii="Lato" w:hAnsi="Lato" w:cs="Times New Roman"/>
        </w:rPr>
        <w:t>Liczba nauczycieli zatrudnionych w samorządowych szkołach ponadpodstawowych (Miernik M22_E) zmniejszyła się w roku 2020/2021 o 37 osób – łącznie 3 373 nauczycieli pracowało na 2 961,31 etatu.</w:t>
      </w:r>
    </w:p>
    <w:p w14:paraId="1E828A9C" w14:textId="77777777" w:rsidR="006B59F8" w:rsidRPr="00556065" w:rsidRDefault="006B59F8" w:rsidP="006B59F8">
      <w:pPr>
        <w:spacing w:after="0"/>
        <w:jc w:val="both"/>
        <w:rPr>
          <w:rFonts w:ascii="Lato" w:hAnsi="Lato" w:cs="Times New Roman"/>
          <w:color w:val="FF0000"/>
        </w:rPr>
      </w:pPr>
    </w:p>
    <w:p w14:paraId="110C51A6"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t xml:space="preserve">Egzamin maturalny </w:t>
      </w:r>
    </w:p>
    <w:p w14:paraId="20A51204" w14:textId="77777777" w:rsidR="006B59F8" w:rsidRPr="00556065" w:rsidRDefault="006B59F8" w:rsidP="006B59F8"/>
    <w:p w14:paraId="77B0EC94" w14:textId="3168D1CB" w:rsidR="006B59F8" w:rsidRPr="00556065" w:rsidRDefault="006B59F8" w:rsidP="006B59F8">
      <w:pPr>
        <w:spacing w:after="0"/>
        <w:jc w:val="both"/>
        <w:rPr>
          <w:rFonts w:ascii="Lato" w:hAnsi="Lato" w:cs="Times New Roman"/>
        </w:rPr>
      </w:pPr>
      <w:r w:rsidRPr="096BE92D">
        <w:rPr>
          <w:rFonts w:ascii="Lato" w:hAnsi="Lato" w:cs="Times New Roman"/>
        </w:rPr>
        <w:t>Z uwagi na pandemię koronawirusa egzamin maturalny został przesunięty z maja na czerwiec (08.06–29.06), przy zachowaniu stacjonarnej formy zdawania w reżimie sanitarnym. Maturzyści nie przystępowali do egzaminów ustnych.</w:t>
      </w:r>
    </w:p>
    <w:p w14:paraId="5970F4C2" w14:textId="26944F61" w:rsidR="006B59F8" w:rsidRPr="00556065" w:rsidRDefault="006B59F8" w:rsidP="006B59F8">
      <w:pPr>
        <w:spacing w:after="0"/>
        <w:jc w:val="both"/>
        <w:rPr>
          <w:rFonts w:ascii="Lato" w:hAnsi="Lato" w:cs="Times New Roman"/>
        </w:rPr>
      </w:pPr>
      <w:r w:rsidRPr="00556065">
        <w:rPr>
          <w:rFonts w:ascii="Lato" w:hAnsi="Lato" w:cs="Times New Roman"/>
        </w:rPr>
        <w:lastRenderedPageBreak/>
        <w:t xml:space="preserve">Zdawalność w całej Polsce, po wszystkich sesjach, to 82%. Maturę ogółem w Krakowie, po wszystkich sesjach (czerwiec, lipiec, wrzesień), zdało prawie 87% przystępujących. </w:t>
      </w:r>
      <w:r w:rsidRPr="00556065">
        <w:rPr>
          <w:rFonts w:ascii="Lato" w:hAnsi="Lato" w:cs="Times New Roman"/>
          <w:b/>
        </w:rPr>
        <w:t>Zdawalność w sesji czerwcowej (termin główny, tegoroczni absolwenci (</w:t>
      </w:r>
      <w:r w:rsidRPr="00556065">
        <w:rPr>
          <w:rFonts w:ascii="Lato" w:hAnsi="Lato" w:cs="Times New Roman"/>
          <w:b/>
          <w:bCs/>
        </w:rPr>
        <w:t>Wskaźnik W24_E</w:t>
      </w:r>
      <w:r w:rsidRPr="00556065">
        <w:rPr>
          <w:rFonts w:ascii="Lato" w:hAnsi="Lato" w:cs="Times New Roman"/>
          <w:b/>
        </w:rPr>
        <w:t>) wyniosła w</w:t>
      </w:r>
      <w:r w:rsidR="004E6822">
        <w:rPr>
          <w:rFonts w:ascii="Lato" w:hAnsi="Lato" w:cs="Times New Roman"/>
          <w:b/>
        </w:rPr>
        <w:t> </w:t>
      </w:r>
      <w:r w:rsidRPr="00556065">
        <w:rPr>
          <w:rFonts w:ascii="Lato" w:hAnsi="Lato" w:cs="Times New Roman"/>
          <w:b/>
        </w:rPr>
        <w:t xml:space="preserve">Krakowie 82%. </w:t>
      </w:r>
      <w:r w:rsidRPr="00556065">
        <w:rPr>
          <w:rFonts w:ascii="Lato" w:hAnsi="Lato" w:cs="Times New Roman"/>
        </w:rPr>
        <w:t>W obu przypadkach nastąpił spadek o 6 punktów procentowych w</w:t>
      </w:r>
      <w:r>
        <w:rPr>
          <w:rFonts w:ascii="Lato" w:hAnsi="Lato" w:cs="Times New Roman"/>
        </w:rPr>
        <w:t xml:space="preserve"> </w:t>
      </w:r>
      <w:r w:rsidRPr="00556065">
        <w:rPr>
          <w:rFonts w:ascii="Lato" w:hAnsi="Lato" w:cs="Times New Roman"/>
        </w:rPr>
        <w:t>stosunku do 2019 roku.</w:t>
      </w:r>
      <w:r w:rsidRPr="00556065">
        <w:rPr>
          <w:rFonts w:ascii="Lato" w:hAnsi="Lato" w:cs="Times New Roman"/>
          <w:color w:val="FF0000"/>
        </w:rPr>
        <w:t xml:space="preserve"> </w:t>
      </w:r>
      <w:r w:rsidRPr="00556065">
        <w:rPr>
          <w:rFonts w:ascii="Lato" w:hAnsi="Lato" w:cs="Times New Roman"/>
        </w:rPr>
        <w:t>Wyniki egzaminów maturalnych w 2020 roku były niższe do tych osiągniętych w</w:t>
      </w:r>
      <w:r w:rsidR="004E6822">
        <w:rPr>
          <w:rFonts w:ascii="Lato" w:hAnsi="Lato" w:cs="Times New Roman"/>
        </w:rPr>
        <w:t> </w:t>
      </w:r>
      <w:r w:rsidRPr="00556065">
        <w:rPr>
          <w:rFonts w:ascii="Lato" w:hAnsi="Lato" w:cs="Times New Roman"/>
        </w:rPr>
        <w:t>roku 2019, przy czym najwyższy spadek, o 5 punktów procentowych, dotyczył egzaminu z</w:t>
      </w:r>
      <w:r w:rsidR="004E6822">
        <w:rPr>
          <w:rFonts w:ascii="Lato" w:hAnsi="Lato" w:cs="Times New Roman"/>
        </w:rPr>
        <w:t> </w:t>
      </w:r>
      <w:r w:rsidRPr="00556065">
        <w:rPr>
          <w:rFonts w:ascii="Lato" w:hAnsi="Lato" w:cs="Times New Roman"/>
        </w:rPr>
        <w:t>matematyki w zakresie podstawowym:</w:t>
      </w:r>
      <w:r w:rsidRPr="00556065">
        <w:rPr>
          <w:rFonts w:ascii="Lato" w:hAnsi="Lato" w:cs="Times New Roman"/>
          <w:color w:val="FF0000"/>
        </w:rPr>
        <w:t xml:space="preserve"> </w:t>
      </w:r>
      <w:r w:rsidRPr="00556065">
        <w:rPr>
          <w:rFonts w:ascii="Lato" w:hAnsi="Lato" w:cs="Times New Roman"/>
        </w:rPr>
        <w:t>Miernik M70_E Średni wynik egzaminów maturalnych w stopniu podstawowym z języka polskiego w szkołach średnich wyniósł 55% (58% w 2019 roku), natomiast Miernik M67_E Średni wynik egzaminów maturalnych w stopniu podstawowym z</w:t>
      </w:r>
      <w:r w:rsidR="004E6822">
        <w:rPr>
          <w:rFonts w:ascii="Lato" w:hAnsi="Lato" w:cs="Times New Roman"/>
        </w:rPr>
        <w:t> </w:t>
      </w:r>
      <w:r w:rsidRPr="00556065">
        <w:rPr>
          <w:rFonts w:ascii="Lato" w:hAnsi="Lato" w:cs="Times New Roman"/>
        </w:rPr>
        <w:t>matematyki w szkołach średnich wyniósł 61% (66% w 2019 roku). Średni wynik z języka angielskiego był na podobnym do 2019 roku poziomie i wyniósł 80%.</w:t>
      </w:r>
    </w:p>
    <w:p w14:paraId="5D6A8E37" w14:textId="77777777" w:rsidR="006B59F8" w:rsidRPr="00556065" w:rsidRDefault="006B59F8" w:rsidP="006B59F8">
      <w:pPr>
        <w:spacing w:after="0"/>
        <w:jc w:val="both"/>
        <w:rPr>
          <w:rFonts w:ascii="Lato" w:hAnsi="Lato" w:cs="Times New Roman"/>
          <w:color w:val="FF0000"/>
        </w:rPr>
      </w:pPr>
    </w:p>
    <w:p w14:paraId="5BDEC8B8" w14:textId="77777777" w:rsidR="006B59F8" w:rsidRPr="00556065" w:rsidRDefault="006B59F8" w:rsidP="006B59F8">
      <w:pPr>
        <w:spacing w:after="0"/>
        <w:jc w:val="both"/>
        <w:rPr>
          <w:rFonts w:ascii="Lato" w:hAnsi="Lato" w:cs="Times New Roman"/>
        </w:rPr>
      </w:pPr>
      <w:r w:rsidRPr="00556065">
        <w:rPr>
          <w:rFonts w:ascii="Lato" w:hAnsi="Lato" w:cs="Times New Roman"/>
        </w:rPr>
        <w:t>Powyższe dane w zestawieniu ze średnimi wynikami w Małopolsce i Polsce przedstawia tabela.</w:t>
      </w:r>
    </w:p>
    <w:p w14:paraId="0CC71489" w14:textId="77777777" w:rsidR="006B59F8" w:rsidRPr="00556065" w:rsidRDefault="006B59F8" w:rsidP="006B59F8">
      <w:pPr>
        <w:spacing w:after="0"/>
        <w:jc w:val="both"/>
        <w:rPr>
          <w:rFonts w:ascii="Lato" w:hAnsi="Lato" w:cs="Times New Roman"/>
          <w:color w:val="FF0000"/>
        </w:rPr>
      </w:pPr>
    </w:p>
    <w:p w14:paraId="4C6B8F81" w14:textId="77777777" w:rsidR="006B59F8" w:rsidRPr="00556065" w:rsidRDefault="006B59F8" w:rsidP="006B59F8">
      <w:pPr>
        <w:spacing w:after="200" w:line="240" w:lineRule="auto"/>
        <w:jc w:val="both"/>
        <w:rPr>
          <w:rFonts w:ascii="Lato" w:hAnsi="Lato" w:cs="Times New Roman"/>
          <w:b/>
          <w:iCs/>
          <w:color w:val="FF0000"/>
          <w:sz w:val="28"/>
          <w:szCs w:val="18"/>
        </w:rPr>
      </w:pPr>
      <w:r w:rsidRPr="00556065">
        <w:rPr>
          <w:rFonts w:ascii="Lato" w:hAnsi="Lato"/>
          <w:b/>
          <w:iCs/>
          <w:szCs w:val="18"/>
        </w:rPr>
        <w:t>Tabela IV.4.2. Średnie wyniki matur w 2020 roku (zdawalność na poziomie podstawowym, tegoroczni absolwenci, arkusz standardowy, nowy termin główny)</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410"/>
        <w:gridCol w:w="2268"/>
        <w:gridCol w:w="1984"/>
      </w:tblGrid>
      <w:tr w:rsidR="006B59F8" w:rsidRPr="00556065" w14:paraId="68D3BD06" w14:textId="77777777" w:rsidTr="00E3389F">
        <w:tc>
          <w:tcPr>
            <w:tcW w:w="2405" w:type="dxa"/>
          </w:tcPr>
          <w:p w14:paraId="556D297E" w14:textId="77777777" w:rsidR="006B59F8" w:rsidRPr="00556065" w:rsidRDefault="006B59F8" w:rsidP="00E3389F">
            <w:pPr>
              <w:spacing w:after="0"/>
              <w:jc w:val="both"/>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Przedmiot</w:t>
            </w:r>
          </w:p>
        </w:tc>
        <w:tc>
          <w:tcPr>
            <w:tcW w:w="2410" w:type="dxa"/>
          </w:tcPr>
          <w:p w14:paraId="57DDBA9D" w14:textId="77777777" w:rsidR="006B59F8" w:rsidRPr="00556065" w:rsidRDefault="006B59F8" w:rsidP="00E3389F">
            <w:pPr>
              <w:spacing w:after="0"/>
              <w:jc w:val="center"/>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Kraków</w:t>
            </w:r>
          </w:p>
        </w:tc>
        <w:tc>
          <w:tcPr>
            <w:tcW w:w="2268" w:type="dxa"/>
          </w:tcPr>
          <w:p w14:paraId="704CEBD4" w14:textId="77777777" w:rsidR="006B59F8" w:rsidRPr="00556065" w:rsidRDefault="006B59F8" w:rsidP="00E3389F">
            <w:pPr>
              <w:spacing w:after="0"/>
              <w:jc w:val="center"/>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woj. małopolskie</w:t>
            </w:r>
          </w:p>
        </w:tc>
        <w:tc>
          <w:tcPr>
            <w:tcW w:w="1984" w:type="dxa"/>
          </w:tcPr>
          <w:p w14:paraId="52001934" w14:textId="77777777" w:rsidR="006B59F8" w:rsidRPr="00556065" w:rsidRDefault="006B59F8" w:rsidP="00E3389F">
            <w:pPr>
              <w:spacing w:after="0"/>
              <w:jc w:val="center"/>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Polska</w:t>
            </w:r>
          </w:p>
        </w:tc>
      </w:tr>
      <w:tr w:rsidR="006B59F8" w:rsidRPr="00556065" w14:paraId="0F71BB03" w14:textId="77777777" w:rsidTr="00E3389F">
        <w:tc>
          <w:tcPr>
            <w:tcW w:w="2405" w:type="dxa"/>
          </w:tcPr>
          <w:p w14:paraId="1E0786EB" w14:textId="77777777" w:rsidR="006B59F8" w:rsidRPr="00556065" w:rsidRDefault="006B59F8" w:rsidP="00E3389F">
            <w:pPr>
              <w:spacing w:after="0"/>
              <w:jc w:val="both"/>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 xml:space="preserve">Język polski </w:t>
            </w:r>
          </w:p>
        </w:tc>
        <w:tc>
          <w:tcPr>
            <w:tcW w:w="2410" w:type="dxa"/>
          </w:tcPr>
          <w:p w14:paraId="21CFA2E4"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55%</w:t>
            </w:r>
          </w:p>
        </w:tc>
        <w:tc>
          <w:tcPr>
            <w:tcW w:w="2268" w:type="dxa"/>
          </w:tcPr>
          <w:p w14:paraId="35A8BD2D"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53%</w:t>
            </w:r>
          </w:p>
        </w:tc>
        <w:tc>
          <w:tcPr>
            <w:tcW w:w="1984" w:type="dxa"/>
          </w:tcPr>
          <w:p w14:paraId="256E319B"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52%</w:t>
            </w:r>
          </w:p>
        </w:tc>
      </w:tr>
      <w:tr w:rsidR="006B59F8" w:rsidRPr="00556065" w14:paraId="05A25146" w14:textId="77777777" w:rsidTr="00E3389F">
        <w:tc>
          <w:tcPr>
            <w:tcW w:w="2405" w:type="dxa"/>
          </w:tcPr>
          <w:p w14:paraId="1920224E" w14:textId="77777777" w:rsidR="006B59F8" w:rsidRPr="00556065" w:rsidRDefault="006B59F8" w:rsidP="00E3389F">
            <w:pPr>
              <w:spacing w:after="0"/>
              <w:jc w:val="both"/>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Matematyka</w:t>
            </w:r>
          </w:p>
        </w:tc>
        <w:tc>
          <w:tcPr>
            <w:tcW w:w="2410" w:type="dxa"/>
          </w:tcPr>
          <w:p w14:paraId="00D0D75E"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61%</w:t>
            </w:r>
          </w:p>
        </w:tc>
        <w:tc>
          <w:tcPr>
            <w:tcW w:w="2268" w:type="dxa"/>
          </w:tcPr>
          <w:p w14:paraId="66E2DA22"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55%</w:t>
            </w:r>
          </w:p>
        </w:tc>
        <w:tc>
          <w:tcPr>
            <w:tcW w:w="1984" w:type="dxa"/>
          </w:tcPr>
          <w:p w14:paraId="27D731E8"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52%</w:t>
            </w:r>
          </w:p>
        </w:tc>
      </w:tr>
      <w:tr w:rsidR="006B59F8" w:rsidRPr="00556065" w14:paraId="77A5B9FB" w14:textId="77777777" w:rsidTr="00E3389F">
        <w:tc>
          <w:tcPr>
            <w:tcW w:w="2405" w:type="dxa"/>
          </w:tcPr>
          <w:p w14:paraId="3F14A28D" w14:textId="77777777" w:rsidR="006B59F8" w:rsidRPr="00556065" w:rsidRDefault="006B59F8" w:rsidP="00E3389F">
            <w:pPr>
              <w:spacing w:after="0"/>
              <w:jc w:val="both"/>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Język angielski</w:t>
            </w:r>
          </w:p>
        </w:tc>
        <w:tc>
          <w:tcPr>
            <w:tcW w:w="2410" w:type="dxa"/>
          </w:tcPr>
          <w:p w14:paraId="15ACD6F0"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80%</w:t>
            </w:r>
          </w:p>
        </w:tc>
        <w:tc>
          <w:tcPr>
            <w:tcW w:w="2268" w:type="dxa"/>
          </w:tcPr>
          <w:p w14:paraId="22BE7541"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72%</w:t>
            </w:r>
          </w:p>
        </w:tc>
        <w:tc>
          <w:tcPr>
            <w:tcW w:w="1984" w:type="dxa"/>
          </w:tcPr>
          <w:p w14:paraId="7FA4FDB3" w14:textId="77777777" w:rsidR="006B59F8" w:rsidRPr="00556065" w:rsidRDefault="006B59F8" w:rsidP="00E3389F">
            <w:pPr>
              <w:spacing w:after="0"/>
              <w:jc w:val="right"/>
              <w:rPr>
                <w:rFonts w:ascii="Lato" w:eastAsia="Times New Roman" w:hAnsi="Lato" w:cs="Times New Roman"/>
                <w:sz w:val="20"/>
                <w:szCs w:val="20"/>
                <w:lang w:eastAsia="pl-PL"/>
              </w:rPr>
            </w:pPr>
            <w:r w:rsidRPr="00556065">
              <w:rPr>
                <w:rFonts w:ascii="Lato" w:eastAsia="Times New Roman" w:hAnsi="Lato" w:cs="Times New Roman"/>
                <w:sz w:val="20"/>
                <w:szCs w:val="20"/>
                <w:lang w:eastAsia="pl-PL"/>
              </w:rPr>
              <w:t>71%</w:t>
            </w:r>
          </w:p>
        </w:tc>
      </w:tr>
    </w:tbl>
    <w:p w14:paraId="2BDCB910" w14:textId="77777777" w:rsidR="006B59F8" w:rsidRPr="00556065" w:rsidRDefault="006B59F8" w:rsidP="006B59F8">
      <w:pPr>
        <w:spacing w:after="0"/>
        <w:jc w:val="center"/>
        <w:rPr>
          <w:rFonts w:ascii="Lato" w:hAnsi="Lato" w:cs="Times New Roman"/>
          <w:sz w:val="20"/>
          <w:szCs w:val="20"/>
        </w:rPr>
      </w:pPr>
      <w:r w:rsidRPr="00556065">
        <w:rPr>
          <w:rFonts w:ascii="Lato" w:hAnsi="Lato" w:cs="Times New Roman"/>
          <w:sz w:val="20"/>
          <w:szCs w:val="20"/>
        </w:rPr>
        <w:t>Źródło: Okręgowa Komisja Egzaminacyjna w Krakowie, Centralna Komisja Egzaminacyjna</w:t>
      </w:r>
    </w:p>
    <w:p w14:paraId="4DB45D6C" w14:textId="77777777" w:rsidR="006B59F8" w:rsidRPr="00556065" w:rsidRDefault="006B59F8" w:rsidP="006B59F8">
      <w:pPr>
        <w:spacing w:after="0"/>
        <w:jc w:val="center"/>
        <w:rPr>
          <w:rFonts w:ascii="Lato" w:hAnsi="Lato" w:cs="Times New Roman"/>
          <w:color w:val="FF0000"/>
          <w:sz w:val="20"/>
        </w:rPr>
      </w:pPr>
    </w:p>
    <w:p w14:paraId="1B70E46F" w14:textId="77777777" w:rsidR="006B59F8" w:rsidRPr="00556065" w:rsidRDefault="006B59F8" w:rsidP="006B59F8">
      <w:pPr>
        <w:spacing w:after="0"/>
        <w:jc w:val="both"/>
        <w:rPr>
          <w:rFonts w:ascii="Lato" w:hAnsi="Lato" w:cs="Times New Roman"/>
          <w:color w:val="FF0000"/>
        </w:rPr>
      </w:pPr>
    </w:p>
    <w:p w14:paraId="07C1D6D8" w14:textId="77777777" w:rsidR="006B59F8" w:rsidRPr="00556065" w:rsidRDefault="006B59F8" w:rsidP="006B59F8">
      <w:pPr>
        <w:keepNext/>
        <w:keepLines/>
        <w:spacing w:before="40" w:after="0"/>
        <w:outlineLvl w:val="3"/>
        <w:rPr>
          <w:rFonts w:ascii="Lato" w:eastAsiaTheme="majorEastAsia" w:hAnsi="Lato" w:cstheme="majorBidi"/>
          <w:color w:val="1F3864" w:themeColor="accent5" w:themeShade="80"/>
        </w:rPr>
      </w:pPr>
      <w:r w:rsidRPr="6E9B5829">
        <w:rPr>
          <w:rFonts w:ascii="Lato" w:eastAsiaTheme="majorEastAsia" w:hAnsi="Lato" w:cstheme="majorBidi"/>
          <w:color w:val="1F3864" w:themeColor="accent5" w:themeShade="80"/>
        </w:rPr>
        <w:t>IV.4.3.1.2. Przedszkola i szkoły specjalne</w:t>
      </w:r>
    </w:p>
    <w:p w14:paraId="5BFF368D" w14:textId="4FCBFD5F" w:rsidR="006B59F8" w:rsidRPr="00556065" w:rsidRDefault="006B59F8" w:rsidP="096BE92D">
      <w:pPr>
        <w:spacing w:after="0"/>
        <w:jc w:val="both"/>
        <w:rPr>
          <w:rFonts w:ascii="Lato" w:hAnsi="Lato" w:cs="Times New Roman"/>
          <w:b/>
          <w:bCs/>
        </w:rPr>
      </w:pPr>
      <w:r w:rsidRPr="096BE92D">
        <w:rPr>
          <w:rFonts w:ascii="Lato" w:eastAsia="Times New Roman" w:hAnsi="Lato" w:cs="Times New Roman"/>
          <w:lang w:eastAsia="pl-PL"/>
        </w:rPr>
        <w:t xml:space="preserve">Sieć przedszkoli i szkół specjalnych zabezpiecza potrzeby oświatowo-wychowawcze i opiekuńcze dzieci i młodzieży o specjalnych potrzebach edukacyjnych. </w:t>
      </w:r>
      <w:r w:rsidRPr="096BE92D">
        <w:rPr>
          <w:rFonts w:ascii="Lato" w:hAnsi="Lato" w:cs="Times New Roman"/>
        </w:rPr>
        <w:t>W roku 2020 w Krakowie wychowaniem przedszkolnym i edukacją szkolną w specjalnych przedszkolach i szkołach objętych było łącznie 2</w:t>
      </w:r>
      <w:r w:rsidR="2FE9B143" w:rsidRPr="096BE92D">
        <w:rPr>
          <w:rFonts w:ascii="Lato" w:hAnsi="Lato" w:cs="Times New Roman"/>
        </w:rPr>
        <w:t xml:space="preserve"> </w:t>
      </w:r>
      <w:r w:rsidRPr="096BE92D">
        <w:rPr>
          <w:rFonts w:ascii="Lato" w:hAnsi="Lato" w:cs="Times New Roman"/>
        </w:rPr>
        <w:t>478 dzieci i uczniów.</w:t>
      </w:r>
      <w:r w:rsidRPr="096BE92D">
        <w:rPr>
          <w:rFonts w:ascii="Lato" w:hAnsi="Lato" w:cs="Times New Roman"/>
          <w:b/>
          <w:bCs/>
        </w:rPr>
        <w:t xml:space="preserve"> </w:t>
      </w:r>
    </w:p>
    <w:p w14:paraId="68DCB310" w14:textId="77777777" w:rsidR="006B59F8" w:rsidRPr="00556065" w:rsidRDefault="006B59F8" w:rsidP="006B59F8">
      <w:pPr>
        <w:spacing w:after="0"/>
        <w:jc w:val="both"/>
        <w:rPr>
          <w:rFonts w:ascii="Lato" w:hAnsi="Lato" w:cs="Times New Roman"/>
          <w:b/>
          <w:color w:val="FF0000"/>
        </w:rPr>
      </w:pPr>
    </w:p>
    <w:p w14:paraId="75CE569C" w14:textId="77777777" w:rsidR="006B59F8" w:rsidRPr="00556065" w:rsidRDefault="006B59F8" w:rsidP="006B59F8">
      <w:pPr>
        <w:shd w:val="clear" w:color="auto" w:fill="D9D9D9" w:themeFill="background1" w:themeFillShade="D9"/>
        <w:spacing w:after="0"/>
        <w:jc w:val="center"/>
        <w:rPr>
          <w:rFonts w:ascii="Lato" w:hAnsi="Lato" w:cs="Times New Roman"/>
        </w:rPr>
      </w:pPr>
      <w:r w:rsidRPr="00556065">
        <w:rPr>
          <w:rFonts w:ascii="Lato" w:hAnsi="Lato" w:cs="Times New Roman"/>
        </w:rPr>
        <w:t xml:space="preserve">83,5% </w:t>
      </w:r>
      <w:r>
        <w:rPr>
          <w:rFonts w:ascii="Lato" w:hAnsi="Lato" w:cs="Times New Roman"/>
        </w:rPr>
        <w:t xml:space="preserve">dzieci i </w:t>
      </w:r>
      <w:r w:rsidRPr="00556065">
        <w:rPr>
          <w:rFonts w:ascii="Lato" w:hAnsi="Lato" w:cs="Times New Roman"/>
        </w:rPr>
        <w:t xml:space="preserve">uczniów </w:t>
      </w:r>
      <w:r>
        <w:rPr>
          <w:rFonts w:ascii="Lato" w:hAnsi="Lato" w:cs="Times New Roman"/>
        </w:rPr>
        <w:t>przedszkoli i szkół specjalnych</w:t>
      </w:r>
      <w:r w:rsidRPr="00556065">
        <w:rPr>
          <w:rFonts w:ascii="Lato" w:hAnsi="Lato" w:cs="Times New Roman"/>
        </w:rPr>
        <w:t xml:space="preserve"> korzystało w Krakowie z edukacji samorządowej</w:t>
      </w:r>
    </w:p>
    <w:p w14:paraId="07DD8ACC" w14:textId="77777777" w:rsidR="006B59F8" w:rsidRPr="00556065" w:rsidRDefault="006B59F8" w:rsidP="006B59F8">
      <w:pPr>
        <w:spacing w:after="0"/>
        <w:jc w:val="both"/>
        <w:rPr>
          <w:rFonts w:ascii="Lato" w:hAnsi="Lato" w:cs="Times New Roman"/>
        </w:rPr>
      </w:pPr>
    </w:p>
    <w:p w14:paraId="59226BC8" w14:textId="07C43D23" w:rsidR="006B59F8" w:rsidRPr="00556065" w:rsidRDefault="006B59F8" w:rsidP="006B59F8">
      <w:pPr>
        <w:spacing w:after="0"/>
        <w:jc w:val="both"/>
        <w:rPr>
          <w:rFonts w:ascii="Lato" w:hAnsi="Lato" w:cs="Times New Roman"/>
        </w:rPr>
      </w:pPr>
      <w:r w:rsidRPr="00556065">
        <w:rPr>
          <w:rFonts w:ascii="Lato" w:hAnsi="Lato" w:cs="Times New Roman"/>
        </w:rPr>
        <w:t>W samorządowych przedszkolach i szkołach specjalnych uczyło się 2 071 dzieci i uczniów, w</w:t>
      </w:r>
      <w:r>
        <w:rPr>
          <w:rFonts w:ascii="Lato" w:hAnsi="Lato" w:cs="Times New Roman"/>
        </w:rPr>
        <w:t xml:space="preserve"> </w:t>
      </w:r>
      <w:r w:rsidRPr="00556065">
        <w:rPr>
          <w:rFonts w:ascii="Lato" w:hAnsi="Lato" w:cs="Times New Roman"/>
        </w:rPr>
        <w:t>tym 83 osoby z niepełnosprawnością intelektualną w stopniu głębokim</w:t>
      </w:r>
      <w:r>
        <w:rPr>
          <w:rFonts w:ascii="Lato" w:hAnsi="Lato" w:cs="Times New Roman"/>
        </w:rPr>
        <w:t>, które</w:t>
      </w:r>
      <w:r w:rsidRPr="00556065">
        <w:rPr>
          <w:rFonts w:ascii="Lato" w:hAnsi="Lato" w:cs="Times New Roman"/>
        </w:rPr>
        <w:t xml:space="preserve"> uczestniczyły w</w:t>
      </w:r>
      <w:r w:rsidR="004E6822">
        <w:rPr>
          <w:rFonts w:ascii="Lato" w:hAnsi="Lato" w:cs="Times New Roman"/>
        </w:rPr>
        <w:t> z</w:t>
      </w:r>
      <w:r w:rsidRPr="00556065">
        <w:rPr>
          <w:rFonts w:ascii="Lato" w:hAnsi="Lato" w:cs="Times New Roman"/>
        </w:rPr>
        <w:t>ajęciach rewalidacyjno-wychowawczych w placówkach samorządowych. Nauczyciele szkół i</w:t>
      </w:r>
      <w:r w:rsidR="004E6822">
        <w:rPr>
          <w:rFonts w:ascii="Lato" w:hAnsi="Lato" w:cs="Times New Roman"/>
        </w:rPr>
        <w:t> </w:t>
      </w:r>
      <w:r w:rsidRPr="00556065">
        <w:rPr>
          <w:rFonts w:ascii="Lato" w:hAnsi="Lato" w:cs="Times New Roman"/>
        </w:rPr>
        <w:t>placówek specjalnych byli zatrudnieni na 1 271,5 etatu (1 239,89 w 2019 roku). Prawie 65% z</w:t>
      </w:r>
      <w:r w:rsidR="00125402">
        <w:rPr>
          <w:rFonts w:ascii="Lato" w:hAnsi="Lato" w:cs="Times New Roman"/>
        </w:rPr>
        <w:t> </w:t>
      </w:r>
      <w:r w:rsidRPr="00556065">
        <w:rPr>
          <w:rFonts w:ascii="Lato" w:hAnsi="Lato" w:cs="Times New Roman"/>
        </w:rPr>
        <w:t>nich to nauczyciele dyplomowani.</w:t>
      </w:r>
    </w:p>
    <w:p w14:paraId="188DAFED" w14:textId="77777777" w:rsidR="006B59F8" w:rsidRPr="00556065" w:rsidRDefault="006B59F8" w:rsidP="006B59F8">
      <w:pPr>
        <w:spacing w:after="0"/>
        <w:jc w:val="both"/>
        <w:rPr>
          <w:rFonts w:ascii="Lato" w:hAnsi="Lato" w:cs="Times New Roman"/>
          <w:color w:val="FF0000"/>
        </w:rPr>
      </w:pPr>
    </w:p>
    <w:p w14:paraId="0EA2C987"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cs="Times New Roman"/>
          <w:b/>
          <w:color w:val="5A5A5A" w:themeColor="text1" w:themeTint="A5"/>
          <w:spacing w:val="15"/>
        </w:rPr>
        <w:t>Przedszkola specjalne</w:t>
      </w:r>
      <w:r w:rsidRPr="00556065">
        <w:rPr>
          <w:rFonts w:ascii="Lato" w:eastAsiaTheme="minorEastAsia" w:hAnsi="Lato"/>
          <w:b/>
          <w:color w:val="5A5A5A" w:themeColor="text1" w:themeTint="A5"/>
          <w:spacing w:val="15"/>
        </w:rPr>
        <w:t xml:space="preserve"> </w:t>
      </w:r>
    </w:p>
    <w:p w14:paraId="1619FCE3" w14:textId="77777777" w:rsidR="006B59F8" w:rsidRPr="00556065" w:rsidRDefault="006B59F8" w:rsidP="006B59F8">
      <w:pPr>
        <w:spacing w:after="0"/>
        <w:jc w:val="both"/>
        <w:rPr>
          <w:rFonts w:ascii="Lato" w:hAnsi="Lato" w:cs="Times New Roman"/>
          <w:b/>
        </w:rPr>
      </w:pPr>
    </w:p>
    <w:p w14:paraId="7E0756D2" w14:textId="77777777" w:rsidR="006B59F8" w:rsidRPr="00556065" w:rsidRDefault="006B59F8" w:rsidP="006B59F8">
      <w:pPr>
        <w:spacing w:after="0"/>
        <w:jc w:val="both"/>
        <w:rPr>
          <w:rFonts w:ascii="Lato" w:eastAsia="Times New Roman" w:hAnsi="Lato" w:cs="Times New Roman"/>
          <w:lang w:eastAsia="pl-PL"/>
        </w:rPr>
      </w:pPr>
      <w:r w:rsidRPr="00556065">
        <w:rPr>
          <w:rFonts w:ascii="Lato" w:eastAsia="Times New Roman" w:hAnsi="Lato" w:cs="Times New Roman"/>
          <w:lang w:eastAsia="pl-PL"/>
        </w:rPr>
        <w:t>W roku 2020/2021 w Krakowie funkcjonowało łącznie 70 oddziałów przedszkolnych specjalnych samorządowych i niesamorządowych (o 8 mniej niż w 2019 roku), do których uczęszczało 325 dzieci. 39</w:t>
      </w:r>
      <w:r>
        <w:rPr>
          <w:rFonts w:ascii="Lato" w:eastAsia="Times New Roman" w:hAnsi="Lato" w:cs="Times New Roman"/>
          <w:lang w:eastAsia="pl-PL"/>
        </w:rPr>
        <w:t xml:space="preserve"> </w:t>
      </w:r>
      <w:r w:rsidRPr="00556065">
        <w:rPr>
          <w:rFonts w:ascii="Lato" w:eastAsia="Times New Roman" w:hAnsi="Lato" w:cs="Times New Roman"/>
          <w:lang w:eastAsia="pl-PL"/>
        </w:rPr>
        <w:t>oddziałów to placówki samorządowe (w tym specjalne przyszpitalne), prowadzące edukację dla 177 dzieci (czyli 54,5% ogółu dzieci objętych nauczaniem przedszkolnym w przedszkolach specjalnych). Średnia liczebność dzieci w oddziale samorządowym to 4,5 osoby, natomiast w niesamorządowym 4,8</w:t>
      </w:r>
      <w:r>
        <w:rPr>
          <w:rFonts w:ascii="Lato" w:eastAsia="Times New Roman" w:hAnsi="Lato" w:cs="Times New Roman"/>
          <w:lang w:eastAsia="pl-PL"/>
        </w:rPr>
        <w:t xml:space="preserve"> </w:t>
      </w:r>
      <w:r w:rsidRPr="00556065">
        <w:rPr>
          <w:rFonts w:ascii="Lato" w:eastAsia="Times New Roman" w:hAnsi="Lato" w:cs="Times New Roman"/>
          <w:lang w:eastAsia="pl-PL"/>
        </w:rPr>
        <w:t xml:space="preserve">osoby. </w:t>
      </w:r>
    </w:p>
    <w:p w14:paraId="7A9AA5A1" w14:textId="0E6A1D4B" w:rsidR="006B59F8" w:rsidRDefault="006B59F8" w:rsidP="006B59F8">
      <w:pPr>
        <w:spacing w:after="0"/>
        <w:jc w:val="both"/>
        <w:rPr>
          <w:rFonts w:ascii="Lato" w:eastAsia="Times New Roman" w:hAnsi="Lato" w:cs="Times New Roman"/>
          <w:color w:val="FF0000"/>
          <w:lang w:eastAsia="pl-PL"/>
        </w:rPr>
      </w:pPr>
    </w:p>
    <w:p w14:paraId="17F274DB" w14:textId="77777777" w:rsidR="00125402" w:rsidRPr="00556065" w:rsidRDefault="00125402" w:rsidP="006B59F8">
      <w:pPr>
        <w:spacing w:after="0"/>
        <w:jc w:val="both"/>
        <w:rPr>
          <w:rFonts w:ascii="Lato" w:eastAsia="Times New Roman" w:hAnsi="Lato" w:cs="Times New Roman"/>
          <w:color w:val="FF0000"/>
          <w:lang w:eastAsia="pl-PL"/>
        </w:rPr>
      </w:pPr>
    </w:p>
    <w:p w14:paraId="19D10EB2"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imes New Roman" w:hAnsi="Lato" w:cs="Times New Roman"/>
          <w:b/>
          <w:color w:val="5A5A5A" w:themeColor="text1" w:themeTint="A5"/>
          <w:spacing w:val="15"/>
          <w:lang w:eastAsia="pl-PL"/>
        </w:rPr>
        <w:lastRenderedPageBreak/>
        <w:t>Szkoły podstawowe specjalne</w:t>
      </w:r>
      <w:r w:rsidRPr="00556065">
        <w:rPr>
          <w:rFonts w:ascii="Lato" w:eastAsiaTheme="minorEastAsia" w:hAnsi="Lato"/>
          <w:b/>
          <w:color w:val="5A5A5A" w:themeColor="text1" w:themeTint="A5"/>
          <w:spacing w:val="15"/>
        </w:rPr>
        <w:t xml:space="preserve"> </w:t>
      </w:r>
    </w:p>
    <w:p w14:paraId="042D8A39" w14:textId="77777777" w:rsidR="006B59F8" w:rsidRPr="00556065" w:rsidRDefault="006B59F8" w:rsidP="006B59F8">
      <w:pPr>
        <w:spacing w:after="0"/>
        <w:jc w:val="both"/>
        <w:rPr>
          <w:rFonts w:ascii="Lato" w:eastAsia="Times New Roman" w:hAnsi="Lato" w:cs="Times New Roman"/>
          <w:b/>
          <w:lang w:eastAsia="pl-PL"/>
        </w:rPr>
      </w:pPr>
    </w:p>
    <w:p w14:paraId="621C7217" w14:textId="77777777" w:rsidR="006B59F8" w:rsidRPr="00556065" w:rsidRDefault="006B59F8" w:rsidP="006B59F8">
      <w:pPr>
        <w:spacing w:after="0" w:line="254" w:lineRule="auto"/>
        <w:jc w:val="both"/>
        <w:rPr>
          <w:rFonts w:ascii="Lato" w:hAnsi="Lato"/>
        </w:rPr>
      </w:pPr>
      <w:r w:rsidRPr="00556065">
        <w:rPr>
          <w:rFonts w:ascii="Lato" w:hAnsi="Lato"/>
        </w:rPr>
        <w:t xml:space="preserve">W zakresie szkolnictwa podstawowego w roku 2020/2021 w Krakowie działało łącznie 328 oddziałów szkół specjalnych samorządowych i niesamorządowych (o 47 więcej niż w roku poprzednim), zapewniających edukację dla 1 139 uczniów. Ponad 84% (961 osób) z nich to uczniowie szkół samorządowych (w 272 oddziałach). Średnio, w jednym oddziale szkół samorządowych uczyło się 3,5 osoby. </w:t>
      </w:r>
    </w:p>
    <w:p w14:paraId="7851BDD6" w14:textId="77777777" w:rsidR="006B59F8" w:rsidRPr="00556065" w:rsidRDefault="006B59F8" w:rsidP="006B59F8">
      <w:pPr>
        <w:spacing w:after="0" w:line="254" w:lineRule="auto"/>
        <w:jc w:val="both"/>
        <w:rPr>
          <w:rFonts w:ascii="Lato" w:hAnsi="Lato"/>
          <w:color w:val="FF0000"/>
        </w:rPr>
      </w:pPr>
    </w:p>
    <w:p w14:paraId="72ECA0A4"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t xml:space="preserve">Szkoły ponadpodstawowe specjalne </w:t>
      </w:r>
    </w:p>
    <w:p w14:paraId="7ADBB4FA" w14:textId="77777777" w:rsidR="006B59F8" w:rsidRPr="00556065" w:rsidRDefault="006B59F8" w:rsidP="006B59F8">
      <w:pPr>
        <w:spacing w:after="0"/>
        <w:jc w:val="both"/>
        <w:rPr>
          <w:rFonts w:ascii="Lato" w:hAnsi="Lato"/>
          <w:b/>
        </w:rPr>
      </w:pPr>
    </w:p>
    <w:p w14:paraId="59BACF55" w14:textId="77777777" w:rsidR="006B59F8" w:rsidRPr="00556065" w:rsidRDefault="006B59F8" w:rsidP="006B59F8">
      <w:pPr>
        <w:tabs>
          <w:tab w:val="left" w:pos="3510"/>
        </w:tabs>
        <w:spacing w:after="0"/>
        <w:jc w:val="both"/>
        <w:rPr>
          <w:rFonts w:ascii="Lato" w:hAnsi="Lato"/>
        </w:rPr>
      </w:pPr>
      <w:r w:rsidRPr="00556065">
        <w:rPr>
          <w:rFonts w:ascii="Lato" w:hAnsi="Lato"/>
        </w:rPr>
        <w:t xml:space="preserve">Edukację specjalną na poziomie ponadpodstawowym realizowało w roku 2020/2021 w Krakowie łącznie 195 oddziałów samorządowych i niesamorządowych szkół specjalnych ogólnokształcących i kształcących w zawodach, zapewniając wykształcenie dla 907 osób (937 w 2019 roku). </w:t>
      </w:r>
    </w:p>
    <w:p w14:paraId="6EB0DB19" w14:textId="77777777" w:rsidR="006B59F8" w:rsidRPr="00556065" w:rsidRDefault="006B59F8" w:rsidP="006B59F8">
      <w:pPr>
        <w:tabs>
          <w:tab w:val="left" w:pos="3510"/>
        </w:tabs>
        <w:spacing w:after="0"/>
        <w:jc w:val="both"/>
        <w:rPr>
          <w:rFonts w:ascii="Lato" w:hAnsi="Lato"/>
        </w:rPr>
      </w:pPr>
      <w:r w:rsidRPr="00556065">
        <w:rPr>
          <w:rFonts w:ascii="Lato" w:hAnsi="Lato"/>
        </w:rPr>
        <w:t>Prawie 94% uczniów (850 osób) to uczniowie szkół samorządowych, w większości – szkół specjalnych kształcących w zawodach (150 oddziałów, 753 uczniów). Średnio w jednym samorządowym oddziale specjalnej szkoły ponadpodstawowej uczyło się niecałe 5 osób.</w:t>
      </w:r>
    </w:p>
    <w:p w14:paraId="5F1E07CA" w14:textId="77777777" w:rsidR="006B59F8" w:rsidRPr="00556065" w:rsidRDefault="006B59F8" w:rsidP="006B59F8">
      <w:pPr>
        <w:spacing w:after="0"/>
        <w:jc w:val="both"/>
        <w:rPr>
          <w:rFonts w:ascii="Lato" w:hAnsi="Lato" w:cs="Times New Roman"/>
          <w:color w:val="FF0000"/>
        </w:rPr>
      </w:pPr>
    </w:p>
    <w:p w14:paraId="1E1DB191" w14:textId="77777777" w:rsidR="006B59F8" w:rsidRPr="00556065" w:rsidRDefault="006B59F8" w:rsidP="006B59F8">
      <w:pPr>
        <w:keepNext/>
        <w:keepLines/>
        <w:spacing w:before="40" w:after="0"/>
        <w:outlineLvl w:val="3"/>
        <w:rPr>
          <w:rFonts w:ascii="Lato" w:eastAsiaTheme="majorEastAsia" w:hAnsi="Lato" w:cstheme="majorBidi"/>
          <w:iCs/>
          <w:color w:val="1F3864" w:themeColor="accent5" w:themeShade="80"/>
        </w:rPr>
      </w:pPr>
      <w:r w:rsidRPr="00556065">
        <w:rPr>
          <w:rFonts w:ascii="Lato" w:eastAsiaTheme="majorEastAsia" w:hAnsi="Lato" w:cstheme="majorBidi"/>
          <w:iCs/>
          <w:color w:val="1F3864" w:themeColor="accent5" w:themeShade="80"/>
        </w:rPr>
        <w:t>IV.4.3.1.3. Szkoły muzyczne</w:t>
      </w:r>
    </w:p>
    <w:p w14:paraId="7431D1B4" w14:textId="77777777" w:rsidR="006B59F8" w:rsidRPr="00556065" w:rsidRDefault="006B59F8" w:rsidP="006B59F8">
      <w:pPr>
        <w:keepNext/>
        <w:keepLines/>
        <w:spacing w:before="40" w:after="0"/>
        <w:outlineLvl w:val="3"/>
        <w:rPr>
          <w:rFonts w:ascii="Lato" w:eastAsiaTheme="majorEastAsia" w:hAnsi="Lato" w:cstheme="majorBidi"/>
          <w:iCs/>
          <w:sz w:val="24"/>
        </w:rPr>
      </w:pPr>
    </w:p>
    <w:p w14:paraId="3646D1EA" w14:textId="77777777" w:rsidR="006B59F8" w:rsidRPr="00556065" w:rsidRDefault="006B59F8" w:rsidP="006B59F8">
      <w:pPr>
        <w:spacing w:after="0"/>
        <w:jc w:val="both"/>
        <w:rPr>
          <w:rFonts w:ascii="Lato" w:hAnsi="Lato" w:cs="Times New Roman"/>
          <w:color w:val="000000" w:themeColor="text1"/>
        </w:rPr>
      </w:pPr>
      <w:r w:rsidRPr="00556065">
        <w:rPr>
          <w:rFonts w:ascii="Lato" w:eastAsia="Times New Roman" w:hAnsi="Lato" w:cs="Times New Roman"/>
          <w:color w:val="000000" w:themeColor="text1"/>
          <w:lang w:eastAsia="pl-PL"/>
        </w:rPr>
        <w:t xml:space="preserve">Gmina Miejska Kraków jest organem prowadzącym dla czterech szkół muzycznych (szkoły artystyczne) na mocy porozumienia z ministrem kultury i dziedzictwa narodowego. W Ogólnokształcącej Szkole Muzycznej I stopnia uczniowie realizują program ośmioletniej szkoły podstawowej oraz program kształcenia muzycznego. W roku szkolnym 2020/2021 uczęszczało do niej 449 uczniów (o 26 mniej niż w roku 2019/2020). W pozostałych szkołach I stopnia i/lub II stopnia uczniowie otrzymują jedynie wykształcenie muzyczne. </w:t>
      </w:r>
      <w:r w:rsidRPr="00556065">
        <w:rPr>
          <w:rFonts w:ascii="Lato" w:hAnsi="Lato" w:cs="Times New Roman"/>
          <w:color w:val="000000" w:themeColor="text1"/>
        </w:rPr>
        <w:t xml:space="preserve">W roku 2020 uczęszczało do nich 1 063 uczniów (w 2019 roku 1 071). Szkoła Muzyczna I st. przy ul. Tynieckiej zapewnia edukację muzyczną dla uczniów niewidomych i słabowidzących. </w:t>
      </w:r>
    </w:p>
    <w:p w14:paraId="55EFCAA9" w14:textId="77777777" w:rsidR="006B59F8" w:rsidRPr="00556065" w:rsidRDefault="006B59F8" w:rsidP="006B59F8">
      <w:pPr>
        <w:spacing w:after="0"/>
        <w:jc w:val="both"/>
        <w:rPr>
          <w:rFonts w:ascii="Lato" w:hAnsi="Lato" w:cs="Times New Roman"/>
          <w:b/>
          <w:bCs/>
          <w:color w:val="000000" w:themeColor="text1"/>
        </w:rPr>
      </w:pPr>
      <w:r w:rsidRPr="00556065">
        <w:rPr>
          <w:rFonts w:ascii="Lato" w:hAnsi="Lato" w:cs="Times New Roman"/>
          <w:color w:val="000000" w:themeColor="text1"/>
        </w:rPr>
        <w:t xml:space="preserve">W roku szkolnym 2020/2021 w szkołach muzycznych zatrudnionych było 336 nauczycieli, </w:t>
      </w:r>
      <w:r>
        <w:rPr>
          <w:rFonts w:ascii="Lato" w:hAnsi="Lato" w:cs="Times New Roman"/>
          <w:color w:val="000000" w:themeColor="text1"/>
        </w:rPr>
        <w:t xml:space="preserve">prawie </w:t>
      </w:r>
      <w:r w:rsidRPr="00556065">
        <w:rPr>
          <w:rFonts w:ascii="Lato" w:hAnsi="Lato" w:cs="Times New Roman"/>
          <w:color w:val="000000" w:themeColor="text1"/>
        </w:rPr>
        <w:t xml:space="preserve">połowa z nich to nauczyciele dyplomowani. </w:t>
      </w:r>
    </w:p>
    <w:p w14:paraId="6B3E8843" w14:textId="77777777" w:rsidR="006B59F8" w:rsidRPr="00556065" w:rsidRDefault="006B59F8" w:rsidP="006B59F8">
      <w:pPr>
        <w:spacing w:after="0"/>
        <w:jc w:val="both"/>
        <w:rPr>
          <w:rFonts w:ascii="Lato" w:hAnsi="Lato" w:cs="Times New Roman"/>
          <w:color w:val="FF0000"/>
        </w:rPr>
      </w:pPr>
    </w:p>
    <w:p w14:paraId="58FE6E7F" w14:textId="77777777" w:rsidR="006B59F8" w:rsidRPr="00556065" w:rsidRDefault="006B59F8" w:rsidP="006B59F8">
      <w:pPr>
        <w:keepNext/>
        <w:keepLines/>
        <w:spacing w:before="40" w:after="0"/>
        <w:outlineLvl w:val="3"/>
        <w:rPr>
          <w:rFonts w:ascii="Lato" w:eastAsiaTheme="majorEastAsia" w:hAnsi="Lato" w:cstheme="majorBidi"/>
          <w:iCs/>
          <w:color w:val="1F3864" w:themeColor="accent5" w:themeShade="80"/>
        </w:rPr>
      </w:pPr>
      <w:r w:rsidRPr="00556065">
        <w:rPr>
          <w:rFonts w:ascii="Lato" w:eastAsiaTheme="majorEastAsia" w:hAnsi="Lato" w:cstheme="majorBidi"/>
          <w:iCs/>
          <w:color w:val="1F3864" w:themeColor="accent5" w:themeShade="80"/>
        </w:rPr>
        <w:t>IV.4.3.1.4. Projekty edukacyjne</w:t>
      </w:r>
    </w:p>
    <w:p w14:paraId="33E1D73A" w14:textId="77777777" w:rsidR="006B59F8" w:rsidRPr="00556065" w:rsidRDefault="006B59F8" w:rsidP="006B59F8">
      <w:pPr>
        <w:spacing w:after="0"/>
        <w:jc w:val="both"/>
        <w:rPr>
          <w:rFonts w:ascii="Lato" w:hAnsi="Lato"/>
          <w:b/>
          <w:iCs/>
        </w:rPr>
      </w:pPr>
    </w:p>
    <w:p w14:paraId="7A0AA4C8" w14:textId="0C321C79" w:rsidR="006B59F8" w:rsidRPr="00556065" w:rsidRDefault="006B59F8" w:rsidP="0935961B">
      <w:pPr>
        <w:spacing w:after="0"/>
        <w:jc w:val="both"/>
        <w:rPr>
          <w:rFonts w:ascii="Lato" w:hAnsi="Lato"/>
        </w:rPr>
      </w:pPr>
      <w:r w:rsidRPr="0935961B">
        <w:rPr>
          <w:rFonts w:ascii="Lato" w:hAnsi="Lato"/>
        </w:rPr>
        <w:t xml:space="preserve">Krakowskie szkoły i placówki wciąż realizują dużo projektów finansowanych ze środków Unii Europejskiej. Dla przykładu w 2020 roku Gmina realizowała projekty unijne i finansowane ze źródeł zewnętrznych dotyczące kompetencji zawodowych, modernizacji kształcenia zawodowego, rozwoju kompetencji uczniów i nauczycieli szkół ogólnych, zwiększenia oferty wychowania przedszkolnego, programu </w:t>
      </w:r>
      <w:r w:rsidR="44B9EB98" w:rsidRPr="0935961B">
        <w:rPr>
          <w:rFonts w:ascii="Lato" w:hAnsi="Lato"/>
        </w:rPr>
        <w:t>“</w:t>
      </w:r>
      <w:r w:rsidRPr="0935961B">
        <w:rPr>
          <w:rFonts w:ascii="Lato" w:hAnsi="Lato"/>
        </w:rPr>
        <w:t>Erasmus+</w:t>
      </w:r>
      <w:r w:rsidR="61D3B20E" w:rsidRPr="0935961B">
        <w:rPr>
          <w:rFonts w:ascii="Lato" w:hAnsi="Lato"/>
        </w:rPr>
        <w:t>”</w:t>
      </w:r>
      <w:r w:rsidRPr="0935961B">
        <w:rPr>
          <w:rFonts w:ascii="Lato" w:hAnsi="Lato"/>
        </w:rPr>
        <w:t xml:space="preserve">. </w:t>
      </w:r>
      <w:r w:rsidRPr="0935961B">
        <w:rPr>
          <w:rFonts w:ascii="Lato" w:hAnsi="Lato"/>
          <w:b/>
          <w:bCs/>
        </w:rPr>
        <w:t>Wskaźnik</w:t>
      </w:r>
      <w:r w:rsidRPr="0935961B">
        <w:rPr>
          <w:rFonts w:ascii="Lato" w:hAnsi="Lato"/>
        </w:rPr>
        <w:t xml:space="preserve"> </w:t>
      </w:r>
      <w:r w:rsidRPr="0935961B">
        <w:rPr>
          <w:rFonts w:ascii="Lato" w:hAnsi="Lato"/>
          <w:b/>
          <w:bCs/>
        </w:rPr>
        <w:t>W27_E Liczba samorządowych szkół i placówek uczestniczących w realizacji projektów edukacyjnych finansowanych z UE</w:t>
      </w:r>
      <w:r w:rsidRPr="0935961B">
        <w:rPr>
          <w:rFonts w:ascii="Lato" w:hAnsi="Lato"/>
          <w:i/>
          <w:iCs/>
        </w:rPr>
        <w:t xml:space="preserve"> </w:t>
      </w:r>
      <w:r w:rsidRPr="0935961B">
        <w:rPr>
          <w:rFonts w:ascii="Lato" w:hAnsi="Lato"/>
        </w:rPr>
        <w:t>wynosił:</w:t>
      </w:r>
    </w:p>
    <w:p w14:paraId="05608F43" w14:textId="77777777" w:rsidR="006B59F8" w:rsidRPr="00556065" w:rsidRDefault="006B59F8" w:rsidP="008E57A9">
      <w:pPr>
        <w:numPr>
          <w:ilvl w:val="0"/>
          <w:numId w:val="84"/>
        </w:numPr>
        <w:spacing w:after="0" w:line="240" w:lineRule="auto"/>
        <w:contextualSpacing/>
        <w:jc w:val="both"/>
        <w:rPr>
          <w:rFonts w:ascii="Lato" w:hAnsi="Lato"/>
          <w:b/>
        </w:rPr>
      </w:pPr>
      <w:r w:rsidRPr="00556065">
        <w:rPr>
          <w:rFonts w:ascii="Lato" w:hAnsi="Lato"/>
          <w:b/>
        </w:rPr>
        <w:t>2020: 30,7%</w:t>
      </w:r>
    </w:p>
    <w:p w14:paraId="6464A187" w14:textId="77777777" w:rsidR="006B59F8" w:rsidRPr="00556065" w:rsidRDefault="006B59F8" w:rsidP="008E57A9">
      <w:pPr>
        <w:numPr>
          <w:ilvl w:val="0"/>
          <w:numId w:val="84"/>
        </w:numPr>
        <w:spacing w:after="0" w:line="240" w:lineRule="auto"/>
        <w:contextualSpacing/>
        <w:jc w:val="both"/>
        <w:rPr>
          <w:rFonts w:ascii="Lato" w:hAnsi="Lato"/>
        </w:rPr>
      </w:pPr>
      <w:r w:rsidRPr="00556065">
        <w:rPr>
          <w:rFonts w:ascii="Lato" w:hAnsi="Lato"/>
        </w:rPr>
        <w:t>2019: 34,8%</w:t>
      </w:r>
    </w:p>
    <w:p w14:paraId="0395ADFC" w14:textId="77777777" w:rsidR="006B59F8" w:rsidRPr="00556065" w:rsidRDefault="006B59F8" w:rsidP="008E57A9">
      <w:pPr>
        <w:numPr>
          <w:ilvl w:val="0"/>
          <w:numId w:val="84"/>
        </w:numPr>
        <w:spacing w:after="0" w:line="240" w:lineRule="auto"/>
        <w:contextualSpacing/>
        <w:jc w:val="both"/>
        <w:rPr>
          <w:rFonts w:ascii="Lato" w:hAnsi="Lato"/>
        </w:rPr>
      </w:pPr>
      <w:r w:rsidRPr="00556065">
        <w:rPr>
          <w:rFonts w:ascii="Lato" w:hAnsi="Lato"/>
        </w:rPr>
        <w:t>2018: 32,5%</w:t>
      </w:r>
    </w:p>
    <w:p w14:paraId="20404C47" w14:textId="77777777" w:rsidR="006B59F8" w:rsidRPr="00556065" w:rsidRDefault="006B59F8" w:rsidP="006B59F8">
      <w:pPr>
        <w:spacing w:after="0"/>
        <w:jc w:val="both"/>
        <w:rPr>
          <w:rFonts w:ascii="Lato" w:hAnsi="Lato"/>
          <w:iCs/>
          <w:color w:val="FF0000"/>
        </w:rPr>
      </w:pPr>
    </w:p>
    <w:p w14:paraId="5DBB0E51" w14:textId="4E5963A4" w:rsidR="006B59F8" w:rsidRPr="00556065" w:rsidRDefault="006B59F8" w:rsidP="006B59F8">
      <w:pPr>
        <w:spacing w:after="0"/>
        <w:jc w:val="both"/>
        <w:rPr>
          <w:rFonts w:ascii="Lato" w:hAnsi="Lato"/>
        </w:rPr>
      </w:pPr>
      <w:r w:rsidRPr="096BE92D">
        <w:rPr>
          <w:rFonts w:ascii="Lato" w:hAnsi="Lato"/>
        </w:rPr>
        <w:t>Uwzględniając nowoczesne technologie w procesie indywidualizacji nauczania w dwudziestu samorządowych szkołach kontynuowany był projekt pn.</w:t>
      </w:r>
      <w:r w:rsidR="1DC07FC7" w:rsidRPr="096BE92D">
        <w:rPr>
          <w:rFonts w:ascii="Lato" w:hAnsi="Lato"/>
        </w:rPr>
        <w:t xml:space="preserve"> “</w:t>
      </w:r>
      <w:r w:rsidR="0C157765" w:rsidRPr="096BE92D">
        <w:rPr>
          <w:rFonts w:ascii="Lato" w:hAnsi="Lato"/>
        </w:rPr>
        <w:t>Krakowscy indywidualni</w:t>
      </w:r>
      <w:r w:rsidR="696DF784" w:rsidRPr="096BE92D">
        <w:rPr>
          <w:rFonts w:ascii="Lato" w:hAnsi="Lato"/>
        </w:rPr>
        <w:t>”,</w:t>
      </w:r>
      <w:r w:rsidRPr="096BE92D">
        <w:rPr>
          <w:rFonts w:ascii="Lato" w:hAnsi="Lato"/>
        </w:rPr>
        <w:t xml:space="preserve"> w celu podniesienia wiedzy uczniów i nauczycieli na temat strategii uczenia się oraz podjęcia systemowych działań w szkole dla zminimalizowania potrzeby udziału uczniów w zajęciach dodatkowych – korepetycjach. Projekt będzie prowadzony do 2021 roku.</w:t>
      </w:r>
    </w:p>
    <w:p w14:paraId="4DFDD194" w14:textId="77777777" w:rsidR="006B59F8" w:rsidRPr="00556065" w:rsidRDefault="006B59F8" w:rsidP="006B59F8">
      <w:pPr>
        <w:spacing w:after="0"/>
        <w:jc w:val="both"/>
        <w:rPr>
          <w:rFonts w:ascii="Lato" w:hAnsi="Lato"/>
        </w:rPr>
      </w:pPr>
      <w:r w:rsidRPr="00556065">
        <w:rPr>
          <w:rFonts w:ascii="Lato" w:hAnsi="Lato"/>
        </w:rPr>
        <w:lastRenderedPageBreak/>
        <w:t>Wzrostowi kompetencji i rozwojowi zainteresowań służyły także, m.in. projekty:</w:t>
      </w:r>
    </w:p>
    <w:p w14:paraId="1D5DFD4C" w14:textId="77777777" w:rsidR="006B59F8" w:rsidRPr="00556065" w:rsidRDefault="006B59F8" w:rsidP="008E57A9">
      <w:pPr>
        <w:numPr>
          <w:ilvl w:val="0"/>
          <w:numId w:val="87"/>
        </w:numPr>
        <w:spacing w:after="0" w:line="240" w:lineRule="auto"/>
        <w:contextualSpacing/>
        <w:jc w:val="both"/>
        <w:rPr>
          <w:rFonts w:ascii="Lato" w:hAnsi="Lato"/>
          <w:iCs/>
        </w:rPr>
      </w:pPr>
      <w:r w:rsidRPr="00556065">
        <w:rPr>
          <w:rFonts w:ascii="Lato" w:hAnsi="Lato"/>
          <w:iCs/>
        </w:rPr>
        <w:t>„</w:t>
      </w:r>
      <w:r w:rsidRPr="00556065">
        <w:rPr>
          <w:rFonts w:ascii="Lato" w:hAnsi="Lato"/>
          <w:b/>
          <w:iCs/>
        </w:rPr>
        <w:t>Erasmus+”,</w:t>
      </w:r>
      <w:r w:rsidRPr="00556065">
        <w:rPr>
          <w:rFonts w:ascii="Lato" w:hAnsi="Lato"/>
          <w:iCs/>
        </w:rPr>
        <w:t xml:space="preserve"> w którym 45 szkół zdobywało nową wiedzę i kompetencje m.in. poprzez wymianę wiedzy z młodzieżą z państw partnerskich. Z uwagi na pandemię koronawirusa projekt w 2020 roku miał charakter wymiany zdalnej.</w:t>
      </w:r>
    </w:p>
    <w:p w14:paraId="39CB20FB" w14:textId="0725697F" w:rsidR="006B59F8" w:rsidRPr="00556065" w:rsidRDefault="006B59F8" w:rsidP="008E57A9">
      <w:pPr>
        <w:numPr>
          <w:ilvl w:val="0"/>
          <w:numId w:val="87"/>
        </w:numPr>
        <w:spacing w:after="0" w:line="240" w:lineRule="auto"/>
        <w:contextualSpacing/>
        <w:jc w:val="both"/>
        <w:rPr>
          <w:rFonts w:eastAsiaTheme="minorEastAsia"/>
        </w:rPr>
      </w:pPr>
      <w:r w:rsidRPr="096BE92D">
        <w:rPr>
          <w:rFonts w:ascii="Lato" w:hAnsi="Lato"/>
        </w:rPr>
        <w:t>„</w:t>
      </w:r>
      <w:r w:rsidRPr="096BE92D">
        <w:rPr>
          <w:rFonts w:ascii="Lato" w:hAnsi="Lato"/>
          <w:b/>
          <w:bCs/>
        </w:rPr>
        <w:t>Małopolska Chmura Edukacyjna”</w:t>
      </w:r>
      <w:r w:rsidRPr="096BE92D">
        <w:rPr>
          <w:rFonts w:ascii="Lato" w:hAnsi="Lato"/>
        </w:rPr>
        <w:t xml:space="preserve"> V edycja, w którym 19 szkół – 11 liceów i</w:t>
      </w:r>
      <w:r w:rsidR="004E6822" w:rsidRPr="096BE92D">
        <w:rPr>
          <w:rFonts w:ascii="Lato" w:hAnsi="Lato"/>
        </w:rPr>
        <w:t> </w:t>
      </w:r>
      <w:r w:rsidRPr="096BE92D">
        <w:rPr>
          <w:rFonts w:ascii="Lato" w:hAnsi="Lato"/>
        </w:rPr>
        <w:t>8</w:t>
      </w:r>
      <w:r w:rsidR="004E6822" w:rsidRPr="096BE92D">
        <w:rPr>
          <w:rFonts w:ascii="Lato" w:hAnsi="Lato"/>
        </w:rPr>
        <w:t> </w:t>
      </w:r>
      <w:r w:rsidRPr="096BE92D">
        <w:rPr>
          <w:rFonts w:ascii="Lato" w:hAnsi="Lato"/>
        </w:rPr>
        <w:t>techników</w:t>
      </w:r>
      <w:r w:rsidR="46CA664D" w:rsidRPr="096BE92D">
        <w:rPr>
          <w:rFonts w:ascii="Lato" w:hAnsi="Lato"/>
        </w:rPr>
        <w:t xml:space="preserve"> </w:t>
      </w:r>
      <w:r w:rsidR="46CA664D" w:rsidRPr="096BE92D">
        <w:rPr>
          <w:rFonts w:ascii="Lato" w:eastAsia="Lato" w:hAnsi="Lato" w:cs="Lato"/>
        </w:rPr>
        <w:t>–</w:t>
      </w:r>
      <w:r w:rsidR="46CA664D" w:rsidRPr="096BE92D">
        <w:rPr>
          <w:rFonts w:ascii="Lato" w:hAnsi="Lato"/>
        </w:rPr>
        <w:t xml:space="preserve"> </w:t>
      </w:r>
      <w:r w:rsidRPr="096BE92D">
        <w:rPr>
          <w:rFonts w:ascii="Lato" w:hAnsi="Lato"/>
        </w:rPr>
        <w:t xml:space="preserve">realizowało dodatkowe zajęcia wykraczające ponad podstawę programową, wespół z uczelniami wyższymi w formule </w:t>
      </w:r>
      <w:r w:rsidRPr="096BE92D">
        <w:rPr>
          <w:rFonts w:ascii="Lato" w:hAnsi="Lato"/>
          <w:i/>
          <w:iCs/>
        </w:rPr>
        <w:t>on-line</w:t>
      </w:r>
      <w:r w:rsidRPr="096BE92D">
        <w:rPr>
          <w:rFonts w:ascii="Lato" w:hAnsi="Lato"/>
        </w:rPr>
        <w:t xml:space="preserve"> i w ramach kół naukowych. W ramach projektu dla liceów realizowane były zajęcia z: fizyki, biologii, informatyki, chemii, przedsiębiorczości, geografii, języka angielskiego i umiejętności pracy zespołowej w kontekście środowiska pracy; w części dla techników: z: fizyki, biologii, informatyki, przedsiębiorczości i języka angielskiego</w:t>
      </w:r>
      <w:r w:rsidR="2D1F1F3A" w:rsidRPr="096BE92D">
        <w:rPr>
          <w:rFonts w:ascii="Lato" w:hAnsi="Lato"/>
        </w:rPr>
        <w:t>.</w:t>
      </w:r>
    </w:p>
    <w:p w14:paraId="40BD04E4" w14:textId="682DD05A" w:rsidR="006B59F8" w:rsidRPr="00556065" w:rsidRDefault="006B59F8" w:rsidP="008E57A9">
      <w:pPr>
        <w:numPr>
          <w:ilvl w:val="0"/>
          <w:numId w:val="87"/>
        </w:numPr>
        <w:spacing w:after="0" w:line="240" w:lineRule="auto"/>
        <w:contextualSpacing/>
        <w:jc w:val="both"/>
        <w:rPr>
          <w:rFonts w:ascii="Lato" w:hAnsi="Lato"/>
        </w:rPr>
      </w:pPr>
      <w:r w:rsidRPr="4DD411D8">
        <w:rPr>
          <w:rFonts w:ascii="Lato" w:hAnsi="Lato"/>
          <w:b/>
          <w:bCs/>
        </w:rPr>
        <w:t>„Modernizacja kształcenia zawodowego w Małopolsce II”,</w:t>
      </w:r>
      <w:r w:rsidRPr="4DD411D8">
        <w:rPr>
          <w:rFonts w:ascii="Lato" w:hAnsi="Lato"/>
        </w:rPr>
        <w:t xml:space="preserve"> w którym w 57 Szkolnych Punktach Informacji i Kariery wspierano w wyborze drogi edukacyjnej i zawodowej uczniów od siódmej klasy szkół podstawowych</w:t>
      </w:r>
      <w:r w:rsidR="1741ADDE" w:rsidRPr="4DD411D8">
        <w:rPr>
          <w:rFonts w:ascii="Lato" w:hAnsi="Lato"/>
        </w:rPr>
        <w:t>.</w:t>
      </w:r>
    </w:p>
    <w:p w14:paraId="2E717226" w14:textId="5DDED8DD" w:rsidR="006B59F8" w:rsidRPr="00556065" w:rsidRDefault="006B59F8" w:rsidP="008E57A9">
      <w:pPr>
        <w:numPr>
          <w:ilvl w:val="0"/>
          <w:numId w:val="87"/>
        </w:numPr>
        <w:spacing w:after="0" w:line="240" w:lineRule="auto"/>
        <w:contextualSpacing/>
        <w:jc w:val="both"/>
        <w:rPr>
          <w:rFonts w:ascii="Lato" w:hAnsi="Lato"/>
        </w:rPr>
      </w:pPr>
      <w:r w:rsidRPr="4DD411D8">
        <w:rPr>
          <w:rFonts w:ascii="Lato" w:hAnsi="Lato"/>
          <w:b/>
          <w:bCs/>
        </w:rPr>
        <w:t>„Narodowy Program Rozwoju Czytelnictwa</w:t>
      </w:r>
      <w:r w:rsidRPr="4DD411D8">
        <w:rPr>
          <w:rFonts w:ascii="Lato" w:hAnsi="Lato"/>
        </w:rPr>
        <w:t>”, który w 2020 roku objął 8 szkół (dofinansowanie zakupu książek do bibliotek)</w:t>
      </w:r>
      <w:r w:rsidR="2400C8E6" w:rsidRPr="4DD411D8">
        <w:rPr>
          <w:rFonts w:ascii="Lato" w:hAnsi="Lato"/>
        </w:rPr>
        <w:t>.</w:t>
      </w:r>
      <w:r w:rsidRPr="4DD411D8">
        <w:rPr>
          <w:rFonts w:ascii="Lato" w:hAnsi="Lato"/>
        </w:rPr>
        <w:t xml:space="preserve"> </w:t>
      </w:r>
    </w:p>
    <w:p w14:paraId="5134F50B" w14:textId="503A8EC8" w:rsidR="006B59F8" w:rsidRPr="00556065" w:rsidRDefault="006B59F8" w:rsidP="008E57A9">
      <w:pPr>
        <w:numPr>
          <w:ilvl w:val="0"/>
          <w:numId w:val="87"/>
        </w:numPr>
        <w:spacing w:after="0" w:line="240" w:lineRule="auto"/>
        <w:contextualSpacing/>
        <w:jc w:val="both"/>
        <w:rPr>
          <w:rFonts w:ascii="Lato" w:hAnsi="Lato"/>
        </w:rPr>
      </w:pPr>
      <w:r w:rsidRPr="4DD411D8">
        <w:rPr>
          <w:rFonts w:ascii="Lato" w:hAnsi="Lato"/>
          <w:b/>
          <w:bCs/>
        </w:rPr>
        <w:t>„Droga do przedsiębiorczości”</w:t>
      </w:r>
      <w:r w:rsidRPr="4DD411D8">
        <w:rPr>
          <w:rFonts w:ascii="Lato" w:hAnsi="Lato"/>
        </w:rPr>
        <w:t>, obejmujące promocję edukacji ekonomicznej uczniów i</w:t>
      </w:r>
      <w:r w:rsidR="00395484">
        <w:rPr>
          <w:rFonts w:ascii="Lato" w:hAnsi="Lato"/>
        </w:rPr>
        <w:t> </w:t>
      </w:r>
      <w:r w:rsidRPr="4DD411D8">
        <w:rPr>
          <w:rFonts w:ascii="Lato" w:hAnsi="Lato"/>
        </w:rPr>
        <w:t>rozbudzanie ich kreatywności</w:t>
      </w:r>
      <w:r w:rsidR="7DF73FAC" w:rsidRPr="4DD411D8">
        <w:rPr>
          <w:rFonts w:ascii="Lato" w:hAnsi="Lato"/>
        </w:rPr>
        <w:t>.</w:t>
      </w:r>
    </w:p>
    <w:p w14:paraId="77A98DA5" w14:textId="3764B3E0" w:rsidR="006B59F8" w:rsidRPr="006B7C04" w:rsidRDefault="006B59F8" w:rsidP="008E57A9">
      <w:pPr>
        <w:numPr>
          <w:ilvl w:val="0"/>
          <w:numId w:val="87"/>
        </w:numPr>
        <w:spacing w:after="0" w:line="240" w:lineRule="auto"/>
        <w:contextualSpacing/>
        <w:jc w:val="both"/>
        <w:rPr>
          <w:rFonts w:ascii="Lato" w:hAnsi="Lato"/>
        </w:rPr>
      </w:pPr>
      <w:r w:rsidRPr="4DD411D8">
        <w:rPr>
          <w:rFonts w:ascii="Lato" w:hAnsi="Lato"/>
          <w:b/>
          <w:bCs/>
        </w:rPr>
        <w:t>„Poznanie dawnych Kresów Wschodnich Rzeczpospolitej przez uczniów krakowskich szkół”</w:t>
      </w:r>
      <w:r w:rsidRPr="4DD411D8">
        <w:rPr>
          <w:rFonts w:ascii="Lato" w:hAnsi="Lato"/>
        </w:rPr>
        <w:t>, w którym uczniowie, poprzez projekty wyjazdowe, mieli okazję do szerszego poznania historii, kultury i tradycji dawnych Kresów Wschodnich RP</w:t>
      </w:r>
      <w:r w:rsidR="74551996" w:rsidRPr="4DD411D8">
        <w:rPr>
          <w:rFonts w:ascii="Lato" w:hAnsi="Lato"/>
        </w:rPr>
        <w:t>.</w:t>
      </w:r>
      <w:r w:rsidRPr="4DD411D8">
        <w:rPr>
          <w:rFonts w:ascii="Lato" w:hAnsi="Lato"/>
        </w:rPr>
        <w:t xml:space="preserve"> </w:t>
      </w:r>
    </w:p>
    <w:p w14:paraId="3EABED4D" w14:textId="4BA9875F" w:rsidR="006B59F8" w:rsidRPr="00556065" w:rsidRDefault="006B59F8" w:rsidP="008E57A9">
      <w:pPr>
        <w:numPr>
          <w:ilvl w:val="0"/>
          <w:numId w:val="87"/>
        </w:numPr>
        <w:spacing w:after="0" w:line="240" w:lineRule="auto"/>
        <w:contextualSpacing/>
        <w:jc w:val="both"/>
        <w:rPr>
          <w:rFonts w:ascii="Lato" w:hAnsi="Lato"/>
        </w:rPr>
      </w:pPr>
      <w:r w:rsidRPr="4DD411D8">
        <w:rPr>
          <w:rFonts w:ascii="Lato" w:hAnsi="Lato"/>
          <w:b/>
          <w:bCs/>
        </w:rPr>
        <w:t>„Centra Kompetencji Zawodowych”</w:t>
      </w:r>
      <w:r w:rsidRPr="4DD411D8">
        <w:rPr>
          <w:rFonts w:ascii="Lato" w:hAnsi="Lato"/>
        </w:rPr>
        <w:t>, realizowane jako projekty w poszczególnych obszarach kształcenia: administracyjno-usługowym, budowlanym, elektryczno-elektronicznym, mechanicznym, rolniczo-leśnym z ochroną środowiska oraz turystyczno-gastronomicznym. W ramach projektów uczniowie szkół prowadzących kształcenie zawodowe dla młodzieży korzystali z oferty dodatkowych zajęć i kursów poszerzających ich kompetencje zawodowe, staży w zakładach pracy oraz doradztwa zawodowego. Celem projektu było też doposażanie pracowni oraz wspieranie kompetencji nauczycieli przedmiotów zawodowych</w:t>
      </w:r>
      <w:r w:rsidR="30D171E0" w:rsidRPr="4DD411D8">
        <w:rPr>
          <w:rFonts w:ascii="Lato" w:hAnsi="Lato"/>
        </w:rPr>
        <w:t>.</w:t>
      </w:r>
    </w:p>
    <w:p w14:paraId="64BB6E46" w14:textId="7F539790" w:rsidR="006B59F8" w:rsidRPr="00556065" w:rsidRDefault="006B59F8" w:rsidP="008E57A9">
      <w:pPr>
        <w:numPr>
          <w:ilvl w:val="0"/>
          <w:numId w:val="87"/>
        </w:numPr>
        <w:spacing w:after="0" w:line="240" w:lineRule="auto"/>
        <w:contextualSpacing/>
        <w:jc w:val="both"/>
        <w:rPr>
          <w:rFonts w:ascii="Lato" w:hAnsi="Lato"/>
        </w:rPr>
      </w:pPr>
      <w:r w:rsidRPr="4DD411D8">
        <w:rPr>
          <w:rFonts w:ascii="Lato" w:hAnsi="Lato"/>
          <w:b/>
          <w:bCs/>
        </w:rPr>
        <w:t xml:space="preserve">„Edukacja patriotyczna dla szkół Krakowa”, </w:t>
      </w:r>
      <w:r w:rsidRPr="4DD411D8">
        <w:rPr>
          <w:rFonts w:ascii="Lato" w:hAnsi="Lato"/>
        </w:rPr>
        <w:t>koordynowany przez Urząd Miasta Krakowa we współpracy z Centrum Młodzieży im. H. Jordana, którego celem było włączenie krakowskich szkół do praktykowania pamięci o przeszłości i kształtowania postaw patriotycznych (patriotycznykrakow.pl)</w:t>
      </w:r>
      <w:r w:rsidR="2AC3E808" w:rsidRPr="4DD411D8">
        <w:rPr>
          <w:rFonts w:ascii="Lato" w:hAnsi="Lato"/>
        </w:rPr>
        <w:t>.</w:t>
      </w:r>
      <w:r w:rsidRPr="4DD411D8">
        <w:rPr>
          <w:rFonts w:ascii="Lato" w:hAnsi="Lato"/>
        </w:rPr>
        <w:t xml:space="preserve"> </w:t>
      </w:r>
    </w:p>
    <w:p w14:paraId="05826254" w14:textId="055FBDEB" w:rsidR="006B59F8" w:rsidRPr="00556065" w:rsidRDefault="006B59F8" w:rsidP="008E57A9">
      <w:pPr>
        <w:numPr>
          <w:ilvl w:val="0"/>
          <w:numId w:val="87"/>
        </w:numPr>
        <w:spacing w:after="0" w:line="240" w:lineRule="auto"/>
        <w:contextualSpacing/>
        <w:jc w:val="both"/>
        <w:rPr>
          <w:rFonts w:ascii="Lato" w:hAnsi="Lato"/>
          <w:iCs/>
        </w:rPr>
      </w:pPr>
      <w:r w:rsidRPr="00556065">
        <w:rPr>
          <w:rFonts w:ascii="Lato" w:hAnsi="Lato"/>
          <w:b/>
          <w:iCs/>
        </w:rPr>
        <w:t xml:space="preserve">„Projekt bohaterskiej wyobraźni”, </w:t>
      </w:r>
      <w:r w:rsidRPr="00556065">
        <w:rPr>
          <w:rFonts w:ascii="Lato" w:hAnsi="Lato"/>
          <w:iCs/>
        </w:rPr>
        <w:t>którego celem jest pobudzanie wyobraźni dzieci i</w:t>
      </w:r>
      <w:r w:rsidR="00395484">
        <w:rPr>
          <w:rFonts w:ascii="Lato" w:hAnsi="Lato"/>
          <w:iCs/>
        </w:rPr>
        <w:t> </w:t>
      </w:r>
      <w:r w:rsidRPr="00556065">
        <w:rPr>
          <w:rFonts w:ascii="Lato" w:hAnsi="Lato"/>
          <w:iCs/>
        </w:rPr>
        <w:t xml:space="preserve">młodzieży do chronienia zdrowia i bezpieczeństwa własnego i innych. Koordynatorem projektu jest dyrektor Szkoły Podstawowej z Oddziałami Integracyjnymi nr 105. </w:t>
      </w:r>
    </w:p>
    <w:p w14:paraId="7602DD65" w14:textId="77777777" w:rsidR="006B59F8" w:rsidRPr="00556065" w:rsidRDefault="006B59F8" w:rsidP="006B59F8">
      <w:pPr>
        <w:spacing w:after="0"/>
        <w:jc w:val="both"/>
        <w:rPr>
          <w:rFonts w:ascii="Lato" w:hAnsi="Lato"/>
          <w:iCs/>
          <w:color w:val="FF0000"/>
        </w:rPr>
      </w:pPr>
    </w:p>
    <w:p w14:paraId="66F46453" w14:textId="77777777" w:rsidR="006B59F8" w:rsidRPr="00556065" w:rsidRDefault="006B59F8" w:rsidP="006B59F8">
      <w:pPr>
        <w:spacing w:after="0"/>
        <w:jc w:val="both"/>
        <w:rPr>
          <w:rFonts w:ascii="Lato" w:hAnsi="Lato"/>
          <w:color w:val="FF0000"/>
        </w:rPr>
      </w:pPr>
      <w:r w:rsidRPr="00556065">
        <w:rPr>
          <w:rFonts w:ascii="Lato" w:hAnsi="Lato"/>
        </w:rPr>
        <w:t xml:space="preserve">Dla kształtowaniu postaw proekologicznych i prozdrowotnych dzieci i młodzieży, Gmina kontynuowała projekty edukacyjne, m.in: „Ogród z klasą”, którego </w:t>
      </w:r>
      <w:r>
        <w:rPr>
          <w:rFonts w:ascii="Lato" w:hAnsi="Lato"/>
        </w:rPr>
        <w:t>realizatorem</w:t>
      </w:r>
      <w:r w:rsidRPr="00556065">
        <w:rPr>
          <w:rFonts w:ascii="Lato" w:hAnsi="Lato"/>
        </w:rPr>
        <w:t xml:space="preserve"> jest Zarząd Zieleni Miejskiej w Krakowie, „Krakowskie szkoły najlepiej segregują odpady”, realizowany </w:t>
      </w:r>
      <w:r>
        <w:rPr>
          <w:rFonts w:ascii="Lato" w:hAnsi="Lato"/>
        </w:rPr>
        <w:t>przez Miejskie Przedsiębiorstwo</w:t>
      </w:r>
      <w:r w:rsidRPr="00556065">
        <w:rPr>
          <w:rFonts w:ascii="Lato" w:hAnsi="Lato"/>
        </w:rPr>
        <w:t xml:space="preserve"> Oczyszczania w Krakowie SA, „Upowszechnianie zasad prawidłowego żywienia wśród dzieci i młodzieży na terenie Miasta Krakowa” (m.in. </w:t>
      </w:r>
      <w:r w:rsidRPr="00375D39">
        <w:rPr>
          <w:rFonts w:ascii="Lato" w:hAnsi="Lato"/>
        </w:rPr>
        <w:t>Program dla szkół</w:t>
      </w:r>
      <w:r>
        <w:rPr>
          <w:rFonts w:ascii="Lato" w:hAnsi="Lato"/>
        </w:rPr>
        <w:t>:</w:t>
      </w:r>
      <w:r w:rsidRPr="00375D39">
        <w:rPr>
          <w:rFonts w:ascii="Lato" w:hAnsi="Lato"/>
        </w:rPr>
        <w:t xml:space="preserve"> „Mamo, tato wolę wodę”, z</w:t>
      </w:r>
      <w:r>
        <w:rPr>
          <w:rFonts w:ascii="Lato" w:hAnsi="Lato"/>
        </w:rPr>
        <w:t>aopatrzenie</w:t>
      </w:r>
      <w:r w:rsidRPr="00375D39">
        <w:rPr>
          <w:rFonts w:ascii="Lato" w:hAnsi="Lato"/>
        </w:rPr>
        <w:t xml:space="preserve"> stołówek szkolnych w ekologiczne produkty,</w:t>
      </w:r>
      <w:r w:rsidRPr="00556065">
        <w:rPr>
          <w:rFonts w:ascii="Lato" w:hAnsi="Lato"/>
        </w:rPr>
        <w:t xml:space="preserve"> „Trzymaj formę”, „Zdrowy przedszkolak”). </w:t>
      </w:r>
    </w:p>
    <w:p w14:paraId="48B9AF13" w14:textId="77777777" w:rsidR="006B59F8" w:rsidRPr="00556065" w:rsidRDefault="006B59F8" w:rsidP="006B59F8">
      <w:pPr>
        <w:spacing w:after="0"/>
        <w:jc w:val="both"/>
        <w:rPr>
          <w:rFonts w:ascii="Lato" w:hAnsi="Lato"/>
          <w:color w:val="FF0000"/>
        </w:rPr>
      </w:pPr>
    </w:p>
    <w:p w14:paraId="167E4D76" w14:textId="77777777" w:rsidR="006B59F8" w:rsidRPr="00556065" w:rsidRDefault="006B59F8" w:rsidP="006B59F8">
      <w:pPr>
        <w:spacing w:after="0"/>
        <w:jc w:val="both"/>
        <w:rPr>
          <w:rFonts w:ascii="Lato" w:eastAsiaTheme="minorEastAsia" w:hAnsi="Lato"/>
          <w:b/>
          <w:bCs/>
          <w:color w:val="5A5A5A"/>
        </w:rPr>
      </w:pPr>
      <w:r w:rsidRPr="2760F9BC">
        <w:rPr>
          <w:rFonts w:ascii="Lato" w:eastAsiaTheme="minorEastAsia" w:hAnsi="Lato" w:cs="Times New Roman"/>
          <w:b/>
          <w:bCs/>
          <w:color w:val="5A5A5A"/>
        </w:rPr>
        <w:t>Działania wspierające związane z pandemią koronawirusa</w:t>
      </w:r>
    </w:p>
    <w:p w14:paraId="066E6E61" w14:textId="77777777" w:rsidR="006B59F8" w:rsidRPr="00556065" w:rsidRDefault="006B59F8" w:rsidP="006B59F8">
      <w:pPr>
        <w:spacing w:after="0" w:line="240" w:lineRule="auto"/>
        <w:jc w:val="both"/>
        <w:rPr>
          <w:rFonts w:ascii="Lato" w:hAnsi="Lato"/>
        </w:rPr>
      </w:pPr>
    </w:p>
    <w:p w14:paraId="558D2FCA" w14:textId="77777777" w:rsidR="006B59F8" w:rsidRPr="00556065" w:rsidRDefault="006B59F8" w:rsidP="006B59F8">
      <w:pPr>
        <w:spacing w:after="0"/>
        <w:jc w:val="both"/>
        <w:rPr>
          <w:rFonts w:ascii="Lato" w:hAnsi="Lato" w:cs="Times New Roman"/>
          <w:b/>
          <w:bCs/>
        </w:rPr>
      </w:pPr>
      <w:r w:rsidRPr="2760F9BC">
        <w:rPr>
          <w:rFonts w:ascii="Lato" w:hAnsi="Lato" w:cs="Times New Roman"/>
          <w:b/>
          <w:bCs/>
        </w:rPr>
        <w:t>#DajżeKompa krakowskim uczniom</w:t>
      </w:r>
    </w:p>
    <w:p w14:paraId="246F4D33" w14:textId="77777777" w:rsidR="006B59F8" w:rsidRPr="00556065" w:rsidRDefault="006B59F8" w:rsidP="006B59F8">
      <w:pPr>
        <w:spacing w:after="0"/>
        <w:jc w:val="both"/>
        <w:rPr>
          <w:rFonts w:ascii="Lato" w:hAnsi="Lato" w:cs="Times New Roman"/>
        </w:rPr>
      </w:pPr>
    </w:p>
    <w:p w14:paraId="5CF157D2" w14:textId="77777777" w:rsidR="006B59F8" w:rsidRPr="00556065" w:rsidRDefault="006B59F8" w:rsidP="006B59F8">
      <w:pPr>
        <w:spacing w:after="0"/>
        <w:jc w:val="both"/>
        <w:rPr>
          <w:rFonts w:ascii="Lato" w:hAnsi="Lato" w:cs="Times New Roman"/>
        </w:rPr>
      </w:pPr>
      <w:r w:rsidRPr="2760F9BC">
        <w:rPr>
          <w:rFonts w:ascii="Lato" w:hAnsi="Lato" w:cs="Times New Roman"/>
        </w:rPr>
        <w:t xml:space="preserve">Krakowskie firmy, wspierane przez Urząd Miasta Krakowa i Fundację Poland Business Run, rozpoczęły inicjatywę, w której każdy mógł przekazać potrzebującym dzieciom swój nieużywany </w:t>
      </w:r>
      <w:r w:rsidRPr="2760F9BC">
        <w:rPr>
          <w:rFonts w:ascii="Lato" w:hAnsi="Lato" w:cs="Times New Roman"/>
        </w:rPr>
        <w:lastRenderedPageBreak/>
        <w:t xml:space="preserve">sprzęt komputerowy. Powstała strona internetowa www.dajzekompa.pl, na której można było zgłosić sprzęt do oddania i chęć jego otrzymania. Logistykę zapewniła firma InPost, obsługując przesyłki przez swoją sieć paczkomatów. W kilkanaście dni projekt przeszedł z fazy koncepcji do realizacji.  Firma BKode przygotowała stronę internetową i cały system zamówień, firma Fixit zajęła się serwisem sprzętu i przygotowaniem go do użytku, kancelaria prawna SSW Solutions zajęła się kwestiami prawnymi i ochroną danych osobowych. </w:t>
      </w:r>
    </w:p>
    <w:p w14:paraId="31C2F945" w14:textId="7BD8D08D" w:rsidR="006B59F8" w:rsidRPr="00556065" w:rsidRDefault="006B59F8" w:rsidP="006B59F8">
      <w:pPr>
        <w:spacing w:after="0"/>
        <w:jc w:val="both"/>
        <w:rPr>
          <w:rFonts w:ascii="Lato" w:hAnsi="Lato" w:cs="Times New Roman"/>
        </w:rPr>
      </w:pPr>
      <w:r w:rsidRPr="2760F9BC">
        <w:rPr>
          <w:rFonts w:ascii="Lato" w:hAnsi="Lato" w:cs="Times New Roman"/>
        </w:rPr>
        <w:t>Pomimo dużego zainteresowania ze strony darczyńców, w przypadku Krakowa – miasta, w</w:t>
      </w:r>
      <w:r w:rsidR="00395484">
        <w:rPr>
          <w:rFonts w:ascii="Lato" w:hAnsi="Lato" w:cs="Times New Roman"/>
        </w:rPr>
        <w:t> </w:t>
      </w:r>
      <w:r w:rsidRPr="2760F9BC">
        <w:rPr>
          <w:rFonts w:ascii="Lato" w:hAnsi="Lato" w:cs="Times New Roman"/>
        </w:rPr>
        <w:t xml:space="preserve">którym uczy się ponad 145 tys. uczniów – zapotrzebowanie było bardzo duże, dlatego oprócz organizacji akcji #DajżeKompa prowadzone były inne działania w tym zakresie. </w:t>
      </w:r>
    </w:p>
    <w:p w14:paraId="1FE187B6" w14:textId="77777777" w:rsidR="006B59F8" w:rsidRPr="00556065" w:rsidRDefault="006B59F8" w:rsidP="006B59F8">
      <w:pPr>
        <w:spacing w:after="0"/>
        <w:jc w:val="both"/>
        <w:rPr>
          <w:rFonts w:ascii="Lato" w:hAnsi="Lato" w:cs="Times New Roman"/>
        </w:rPr>
      </w:pPr>
    </w:p>
    <w:p w14:paraId="2A201B13" w14:textId="77777777" w:rsidR="006B59F8" w:rsidRPr="00556065" w:rsidRDefault="006B59F8" w:rsidP="006B59F8">
      <w:pPr>
        <w:spacing w:after="0"/>
        <w:jc w:val="both"/>
        <w:rPr>
          <w:rFonts w:ascii="Lato" w:hAnsi="Lato" w:cs="Times New Roman"/>
          <w:b/>
          <w:bCs/>
        </w:rPr>
      </w:pPr>
      <w:r w:rsidRPr="2760F9BC">
        <w:rPr>
          <w:rFonts w:ascii="Lato" w:hAnsi="Lato" w:cs="Times New Roman"/>
          <w:b/>
          <w:bCs/>
        </w:rPr>
        <w:t>„Zdalna szkoła” i „Zdalna szkoła plus”</w:t>
      </w:r>
    </w:p>
    <w:p w14:paraId="2CBB6618" w14:textId="77777777" w:rsidR="006B59F8" w:rsidRPr="00556065" w:rsidRDefault="006B59F8" w:rsidP="006B59F8">
      <w:pPr>
        <w:spacing w:after="0"/>
        <w:jc w:val="both"/>
        <w:rPr>
          <w:rFonts w:ascii="Lato" w:hAnsi="Lato" w:cs="Times New Roman"/>
          <w:b/>
          <w:bCs/>
        </w:rPr>
      </w:pPr>
    </w:p>
    <w:p w14:paraId="2C48776B" w14:textId="5EBBBA7E" w:rsidR="006B59F8" w:rsidRPr="00556065" w:rsidRDefault="006B59F8" w:rsidP="006B59F8">
      <w:pPr>
        <w:spacing w:after="0"/>
        <w:jc w:val="both"/>
        <w:rPr>
          <w:rFonts w:ascii="Lato" w:hAnsi="Lato" w:cs="Times New Roman"/>
        </w:rPr>
      </w:pPr>
      <w:r w:rsidRPr="4DD411D8">
        <w:rPr>
          <w:rFonts w:ascii="Lato" w:hAnsi="Lato" w:cs="Times New Roman"/>
        </w:rPr>
        <w:t>Gmina Miejska Kraków uzyskała dofinansowanie na zakup tabletów z projektu „Zdalna szkoła” oraz „Zdalna szkoła plus” – wsparcie Ogólnopolskiej Sieci Edukacyjnej w systemie kształcenia zdalnego dofinansowanego z Funduszy Europejskich. W ramach tych dwóch projektów Gmina Miejska Kraków zakupiła 325 tabletów. Sprzęt zakupiony dzięki pozyskanym środkom w łącznej wysokości 270 tys. z</w:t>
      </w:r>
      <w:r w:rsidR="6F539B78" w:rsidRPr="4DD411D8">
        <w:rPr>
          <w:rFonts w:ascii="Lato" w:hAnsi="Lato" w:cs="Times New Roman"/>
        </w:rPr>
        <w:t>ł</w:t>
      </w:r>
      <w:r w:rsidRPr="4DD411D8">
        <w:rPr>
          <w:rFonts w:ascii="Lato" w:hAnsi="Lato" w:cs="Times New Roman"/>
        </w:rPr>
        <w:t xml:space="preserve"> (265 tys. zł dofinansowania, co było najwyższą wartością dofinansowania) został przekazany uczniom wybranych krakowskich szkół podstawowych z przeznaczeniem do nauki zdalnej, w tym przede wszystkim do uczniów z rodzin wielodzietnych (3+), znajdujących się w trudnej sytuacji materialnej. </w:t>
      </w:r>
    </w:p>
    <w:p w14:paraId="731A0F65" w14:textId="77777777" w:rsidR="006B59F8" w:rsidRPr="00556065" w:rsidRDefault="006B59F8" w:rsidP="006B59F8">
      <w:pPr>
        <w:spacing w:after="0"/>
        <w:jc w:val="both"/>
        <w:rPr>
          <w:rFonts w:ascii="Lato" w:hAnsi="Lato" w:cs="Times New Roman"/>
        </w:rPr>
      </w:pPr>
      <w:r w:rsidRPr="2760F9BC">
        <w:rPr>
          <w:rFonts w:ascii="Lato" w:hAnsi="Lato" w:cs="Times New Roman"/>
        </w:rPr>
        <w:t xml:space="preserve">Projekt „Zdalna Szkoła” i „Zdalna szkoła plus” zakładał wsparcie funkcjonowania systemu oświaty w warunkach prowadzenia kształcenia zdalnego w związku z epidemią koronawirusa. Odpowiadał na potrzeby zarówno jednostek oświatowych jak i uczniów niemogących w pełni uczestniczyć w kształceniu zdalnym. </w:t>
      </w:r>
    </w:p>
    <w:p w14:paraId="49CD997D" w14:textId="77777777" w:rsidR="006B59F8" w:rsidRPr="00556065" w:rsidRDefault="006B59F8" w:rsidP="006B59F8">
      <w:pPr>
        <w:spacing w:after="0"/>
        <w:jc w:val="both"/>
        <w:rPr>
          <w:rFonts w:ascii="Lato" w:hAnsi="Lato" w:cs="Times New Roman"/>
        </w:rPr>
      </w:pPr>
    </w:p>
    <w:p w14:paraId="6F863DBA" w14:textId="77777777" w:rsidR="006B59F8" w:rsidRPr="00556065" w:rsidRDefault="006B59F8" w:rsidP="006B59F8">
      <w:pPr>
        <w:spacing w:after="0"/>
        <w:jc w:val="both"/>
        <w:rPr>
          <w:rFonts w:ascii="Lato" w:hAnsi="Lato" w:cs="Times New Roman"/>
          <w:b/>
          <w:bCs/>
        </w:rPr>
      </w:pPr>
      <w:r w:rsidRPr="2760F9BC">
        <w:rPr>
          <w:rFonts w:ascii="Lato" w:hAnsi="Lato" w:cs="Times New Roman"/>
          <w:b/>
          <w:bCs/>
        </w:rPr>
        <w:t>„Małopolska Tarcza Antykryzysowa”</w:t>
      </w:r>
    </w:p>
    <w:p w14:paraId="0BFB094D" w14:textId="77777777" w:rsidR="006B59F8" w:rsidRPr="00556065" w:rsidRDefault="006B59F8" w:rsidP="006B59F8">
      <w:pPr>
        <w:spacing w:after="0"/>
        <w:jc w:val="both"/>
        <w:rPr>
          <w:rFonts w:ascii="Lato" w:hAnsi="Lato" w:cs="Times New Roman"/>
        </w:rPr>
      </w:pPr>
    </w:p>
    <w:p w14:paraId="38A084D9" w14:textId="5CD25B0D" w:rsidR="006B59F8" w:rsidRPr="00556065" w:rsidRDefault="006B59F8" w:rsidP="006B59F8">
      <w:pPr>
        <w:spacing w:after="0"/>
        <w:jc w:val="both"/>
        <w:rPr>
          <w:rFonts w:ascii="Lato" w:hAnsi="Lato" w:cs="Times New Roman"/>
        </w:rPr>
      </w:pPr>
      <w:r w:rsidRPr="4DD411D8">
        <w:rPr>
          <w:rFonts w:ascii="Lato" w:hAnsi="Lato" w:cs="Times New Roman"/>
        </w:rPr>
        <w:t>W ramach programu „Małopolska Tarcza Antykryzysowa” Gmina Miejska Kraków, podobnie jak w przypadku projektów „Zdalna szkoła” i „Zdalna szkoła plus”, aplikowała o grant na zakup tabletów z przeznaczeniem do nauki zdalnej. W ramach otrzymanego grantu Gmina Miejska Kraków zakupi 145 tabletów (umowa podpisana w lutym 2021 roku). Sprzęt zakupiony dzięki pozyskanym środkom w łącznej wysokości 128,5 tys. z</w:t>
      </w:r>
      <w:r w:rsidR="124D3CF8" w:rsidRPr="4DD411D8">
        <w:rPr>
          <w:rFonts w:ascii="Lato" w:hAnsi="Lato" w:cs="Times New Roman"/>
        </w:rPr>
        <w:t>ł</w:t>
      </w:r>
      <w:r w:rsidRPr="4DD411D8">
        <w:rPr>
          <w:rFonts w:ascii="Lato" w:hAnsi="Lato" w:cs="Times New Roman"/>
        </w:rPr>
        <w:t xml:space="preserve"> (124,8 tys. zł dofinansowania, co jest najwyższą wartością dofinansowania) zostanie przekazany w 2021 roku uczniom wybranych krakowskich szkół podstawowych z przeznaczeniem do nauki zdalnej.</w:t>
      </w:r>
    </w:p>
    <w:p w14:paraId="01154351" w14:textId="77777777" w:rsidR="006B59F8" w:rsidRPr="00556065" w:rsidRDefault="006B59F8" w:rsidP="006B59F8">
      <w:pPr>
        <w:spacing w:after="0"/>
        <w:jc w:val="both"/>
        <w:rPr>
          <w:rFonts w:ascii="Lato" w:hAnsi="Lato" w:cs="Times New Roman"/>
        </w:rPr>
      </w:pPr>
    </w:p>
    <w:p w14:paraId="27C41CAB" w14:textId="77777777" w:rsidR="006B59F8" w:rsidRPr="00556065" w:rsidRDefault="006B59F8" w:rsidP="006B59F8">
      <w:pPr>
        <w:spacing w:after="0"/>
        <w:jc w:val="both"/>
        <w:rPr>
          <w:rFonts w:ascii="Lato" w:hAnsi="Lato" w:cs="Times New Roman"/>
          <w:b/>
          <w:bCs/>
        </w:rPr>
      </w:pPr>
      <w:r w:rsidRPr="2760F9BC">
        <w:rPr>
          <w:rFonts w:ascii="Lato" w:hAnsi="Lato" w:cs="Times New Roman"/>
          <w:b/>
          <w:bCs/>
        </w:rPr>
        <w:t>„500 złotych dla nauczycieli na naukę zdalną”</w:t>
      </w:r>
    </w:p>
    <w:p w14:paraId="298CA656" w14:textId="77777777" w:rsidR="006B59F8" w:rsidRPr="00556065" w:rsidRDefault="006B59F8" w:rsidP="006B59F8">
      <w:pPr>
        <w:spacing w:after="0"/>
        <w:jc w:val="both"/>
        <w:rPr>
          <w:rFonts w:ascii="Lato" w:hAnsi="Lato" w:cs="Times New Roman"/>
        </w:rPr>
      </w:pPr>
    </w:p>
    <w:p w14:paraId="13D60AE6" w14:textId="67DB9658" w:rsidR="006B59F8" w:rsidRPr="00556065" w:rsidRDefault="006B59F8" w:rsidP="006B59F8">
      <w:pPr>
        <w:spacing w:after="0"/>
        <w:jc w:val="both"/>
        <w:rPr>
          <w:rFonts w:ascii="Lato" w:hAnsi="Lato" w:cs="Times New Roman"/>
        </w:rPr>
      </w:pPr>
      <w:r w:rsidRPr="096BE92D">
        <w:rPr>
          <w:rFonts w:ascii="Lato" w:hAnsi="Lato" w:cs="Times New Roman"/>
        </w:rPr>
        <w:t>Pod koniec 2020 roku Minister Edukacji i Nauki wydał rozporządzenie zmieniające rozporządzenie w sprawie szczególnych rozwiązań w okresie czasowego ograniczenia funkcjonowania jednostek systemu oświaty w związku z zapobieganiem, przeciwdziałaniem i</w:t>
      </w:r>
      <w:r w:rsidR="00395484" w:rsidRPr="096BE92D">
        <w:rPr>
          <w:rFonts w:ascii="Lato" w:hAnsi="Lato" w:cs="Times New Roman"/>
        </w:rPr>
        <w:t> </w:t>
      </w:r>
      <w:r w:rsidRPr="096BE92D">
        <w:rPr>
          <w:rFonts w:ascii="Lato" w:hAnsi="Lato" w:cs="Times New Roman"/>
        </w:rPr>
        <w:t>zwalczaniem COVID-19 oraz rozporządzenie zmieniające rozporządzenie w sprawie sposobu podziału części oświatowej subwencji ogólnej dla jednostek samorządu terytorialnego w roku 2020. W ramach tych rozporządzeń każdy nauczyciel zatrudniony w szkole publicznej i</w:t>
      </w:r>
      <w:r w:rsidR="00395484" w:rsidRPr="096BE92D">
        <w:rPr>
          <w:rFonts w:ascii="Lato" w:hAnsi="Lato" w:cs="Times New Roman"/>
        </w:rPr>
        <w:t> </w:t>
      </w:r>
      <w:r w:rsidRPr="096BE92D">
        <w:rPr>
          <w:rFonts w:ascii="Lato" w:hAnsi="Lato" w:cs="Times New Roman"/>
        </w:rPr>
        <w:t xml:space="preserve">niepublicznej mógł otrzymać dofinansowanie w kwocie 500 zł na zakup sprzętu, w tym m.in. akcesoriów komputerowych, oprogramowania lub usługi dostępu do Internetu. W ramach otrzymanej zwiększonej subwencji oświatowej w wysokości 6,3 mln złotych, do krakowskich nauczycieli w ramach rządowego programu „500 złotych dla nauczycieli na naukę zdalną” trafiło 5,4 mln zł. </w:t>
      </w:r>
    </w:p>
    <w:p w14:paraId="156CC6A1" w14:textId="77777777" w:rsidR="006B59F8" w:rsidRPr="00556065" w:rsidRDefault="006B59F8" w:rsidP="006B59F8">
      <w:pPr>
        <w:spacing w:after="0"/>
        <w:jc w:val="both"/>
        <w:rPr>
          <w:rFonts w:ascii="Lato" w:hAnsi="Lato" w:cs="Times New Roman"/>
        </w:rPr>
      </w:pPr>
    </w:p>
    <w:p w14:paraId="090CB8A4" w14:textId="77777777" w:rsidR="006B59F8" w:rsidRPr="00556065" w:rsidRDefault="006B59F8" w:rsidP="006B59F8">
      <w:pPr>
        <w:spacing w:after="0"/>
        <w:jc w:val="both"/>
        <w:rPr>
          <w:rFonts w:ascii="Lato" w:hAnsi="Lato" w:cs="Times New Roman"/>
          <w:b/>
          <w:bCs/>
        </w:rPr>
      </w:pPr>
      <w:r w:rsidRPr="2760F9BC">
        <w:rPr>
          <w:rFonts w:ascii="Lato" w:hAnsi="Lato" w:cs="Times New Roman"/>
          <w:b/>
          <w:bCs/>
        </w:rPr>
        <w:lastRenderedPageBreak/>
        <w:t>Wsparcie przedszkoli</w:t>
      </w:r>
    </w:p>
    <w:p w14:paraId="48141281" w14:textId="77777777" w:rsidR="006B59F8" w:rsidRPr="00556065" w:rsidRDefault="006B59F8" w:rsidP="006B59F8">
      <w:pPr>
        <w:spacing w:after="0"/>
        <w:jc w:val="both"/>
        <w:rPr>
          <w:rFonts w:ascii="Lato" w:hAnsi="Lato" w:cs="Times New Roman"/>
        </w:rPr>
      </w:pPr>
    </w:p>
    <w:p w14:paraId="4516B36B" w14:textId="623AAC75" w:rsidR="006B59F8" w:rsidRPr="00556065" w:rsidRDefault="006B59F8" w:rsidP="006B59F8">
      <w:pPr>
        <w:spacing w:after="0"/>
        <w:jc w:val="both"/>
        <w:rPr>
          <w:rFonts w:ascii="Lato" w:hAnsi="Lato" w:cs="Times New Roman"/>
        </w:rPr>
      </w:pPr>
      <w:r w:rsidRPr="4DD411D8">
        <w:rPr>
          <w:rFonts w:ascii="Lato" w:hAnsi="Lato" w:cs="Times New Roman"/>
        </w:rPr>
        <w:t>Ponieważ program realizowany przez Ministerstwo Edukacji Narodowej nie dotyczył pracowników przedszkoli Prezydent Miasta Krakowa podjął decyzję o przekazaniu dodatkowych środków z budżetu Miasta Krakowa dla przedszkoli samorządowych i oddziałów przedszkolnych w szkołach podstawowych. Mogły one zostać przeznaczone na zakup sprzętu do pracy z dziećmi w sposób zdalny, potrzebnego pracownikom przedszkoli.  Do samorządowych przedszkoli oraz oddziałów przedszkolnych w szkołach podstawowych trafiło 234 komputery przenośne, 118 tabletów oraz 117 dodatkowych akcesoriów, takich jak kamery, mikrofony czy zestawy słuchawkowe. Na ten cel Miasto Kraków przeznaczyło z własnego budżetu aż 790</w:t>
      </w:r>
      <w:r w:rsidR="0062663C">
        <w:rPr>
          <w:rFonts w:ascii="Lato" w:hAnsi="Lato" w:cs="Times New Roman"/>
        </w:rPr>
        <w:t> </w:t>
      </w:r>
      <w:r w:rsidRPr="4DD411D8">
        <w:rPr>
          <w:rFonts w:ascii="Lato" w:hAnsi="Lato" w:cs="Times New Roman"/>
        </w:rPr>
        <w:t>tys.</w:t>
      </w:r>
      <w:r w:rsidR="0062663C">
        <w:rPr>
          <w:rFonts w:ascii="Lato" w:hAnsi="Lato" w:cs="Times New Roman"/>
        </w:rPr>
        <w:t> </w:t>
      </w:r>
      <w:r w:rsidRPr="4DD411D8">
        <w:rPr>
          <w:rFonts w:ascii="Lato" w:hAnsi="Lato" w:cs="Times New Roman"/>
        </w:rPr>
        <w:t>zł.</w:t>
      </w:r>
    </w:p>
    <w:p w14:paraId="12EDFC38" w14:textId="77777777" w:rsidR="006B59F8" w:rsidRPr="005E4A75" w:rsidRDefault="006B59F8" w:rsidP="006B59F8">
      <w:pPr>
        <w:spacing w:after="0"/>
        <w:jc w:val="both"/>
        <w:rPr>
          <w:rFonts w:ascii="Lato" w:hAnsi="Lato" w:cs="Times New Roman"/>
          <w:b/>
          <w:strike/>
        </w:rPr>
      </w:pPr>
    </w:p>
    <w:p w14:paraId="4EF1BCD8" w14:textId="77777777" w:rsidR="006B59F8" w:rsidRPr="003707DC" w:rsidRDefault="006B59F8" w:rsidP="006B59F8">
      <w:pPr>
        <w:spacing w:after="0"/>
        <w:jc w:val="both"/>
        <w:rPr>
          <w:rFonts w:ascii="Lato" w:hAnsi="Lato" w:cs="Times New Roman"/>
          <w:b/>
          <w:bCs/>
        </w:rPr>
      </w:pPr>
      <w:r w:rsidRPr="003707DC">
        <w:rPr>
          <w:rFonts w:ascii="Lato" w:hAnsi="Lato" w:cs="Times New Roman"/>
          <w:b/>
          <w:bCs/>
        </w:rPr>
        <w:t>Inne działania</w:t>
      </w:r>
    </w:p>
    <w:p w14:paraId="2AE695C5" w14:textId="77777777" w:rsidR="006B59F8" w:rsidRPr="00556065" w:rsidRDefault="006B59F8" w:rsidP="006B59F8">
      <w:pPr>
        <w:spacing w:after="0"/>
        <w:jc w:val="both"/>
        <w:rPr>
          <w:rFonts w:ascii="Lato" w:hAnsi="Lato" w:cs="Times New Roman"/>
        </w:rPr>
      </w:pPr>
    </w:p>
    <w:p w14:paraId="6B0C5E3C" w14:textId="73B62759" w:rsidR="006B59F8" w:rsidRPr="00556065" w:rsidRDefault="006B59F8" w:rsidP="006B59F8">
      <w:pPr>
        <w:spacing w:after="0"/>
        <w:jc w:val="both"/>
        <w:rPr>
          <w:rFonts w:ascii="Lato" w:hAnsi="Lato" w:cs="Times New Roman"/>
        </w:rPr>
      </w:pPr>
      <w:r w:rsidRPr="096BE92D">
        <w:rPr>
          <w:rFonts w:ascii="Lato" w:hAnsi="Lato" w:cs="Times New Roman"/>
        </w:rPr>
        <w:t>W ramach umowy partnerskiej na rzecz realizacji projektu „Modernizacja kształcenia zawodowego w Małopolsce II” (więcej o projekcie: Rozdział IV.4.3.1.4.) w ramach Regionalnego Programu Operacyjnego Województwa Małopolskiego na lata 2014-2020 współfinansowanego z Europejskiego Funduszu Społecznego, Gmina Miejska Kraków zawarła aneks do umowy. Wartość projektu wzrosła o 1</w:t>
      </w:r>
      <w:r w:rsidR="0062663C" w:rsidRPr="096BE92D">
        <w:rPr>
          <w:rFonts w:ascii="Lato" w:hAnsi="Lato" w:cs="Times New Roman"/>
        </w:rPr>
        <w:t> </w:t>
      </w:r>
      <w:r w:rsidRPr="096BE92D">
        <w:rPr>
          <w:rFonts w:ascii="Lato" w:hAnsi="Lato" w:cs="Times New Roman"/>
        </w:rPr>
        <w:t>035</w:t>
      </w:r>
      <w:r w:rsidR="0062663C" w:rsidRPr="096BE92D">
        <w:rPr>
          <w:rFonts w:ascii="Lato" w:hAnsi="Lato" w:cs="Times New Roman"/>
        </w:rPr>
        <w:t> </w:t>
      </w:r>
      <w:r w:rsidRPr="096BE92D">
        <w:rPr>
          <w:rFonts w:ascii="Lato" w:hAnsi="Lato" w:cs="Times New Roman"/>
        </w:rPr>
        <w:t>000</w:t>
      </w:r>
      <w:r w:rsidR="0062663C" w:rsidRPr="096BE92D">
        <w:rPr>
          <w:rFonts w:ascii="Lato" w:hAnsi="Lato" w:cs="Times New Roman"/>
        </w:rPr>
        <w:t> </w:t>
      </w:r>
      <w:r w:rsidRPr="096BE92D">
        <w:rPr>
          <w:rFonts w:ascii="Lato" w:hAnsi="Lato" w:cs="Times New Roman"/>
        </w:rPr>
        <w:t>zł</w:t>
      </w:r>
      <w:r w:rsidR="428123AF" w:rsidRPr="096BE92D">
        <w:rPr>
          <w:rFonts w:ascii="Lato" w:hAnsi="Lato" w:cs="Times New Roman"/>
        </w:rPr>
        <w:t xml:space="preserve"> </w:t>
      </w:r>
      <w:r w:rsidRPr="096BE92D">
        <w:rPr>
          <w:rFonts w:ascii="Lato" w:hAnsi="Lato" w:cs="Times New Roman"/>
        </w:rPr>
        <w:t>(w tym 941</w:t>
      </w:r>
      <w:r w:rsidR="0062663C" w:rsidRPr="096BE92D">
        <w:rPr>
          <w:rFonts w:ascii="Lato" w:hAnsi="Lato" w:cs="Times New Roman"/>
        </w:rPr>
        <w:t> </w:t>
      </w:r>
      <w:r w:rsidRPr="096BE92D">
        <w:rPr>
          <w:rFonts w:ascii="Lato" w:hAnsi="Lato" w:cs="Times New Roman"/>
        </w:rPr>
        <w:t>500</w:t>
      </w:r>
      <w:r w:rsidR="0062663C" w:rsidRPr="096BE92D">
        <w:rPr>
          <w:rFonts w:ascii="Lato" w:hAnsi="Lato" w:cs="Times New Roman"/>
        </w:rPr>
        <w:t> </w:t>
      </w:r>
      <w:r w:rsidRPr="096BE92D">
        <w:rPr>
          <w:rFonts w:ascii="Lato" w:hAnsi="Lato" w:cs="Times New Roman"/>
        </w:rPr>
        <w:t xml:space="preserve">zł dofinansowania) na działania związane z pandemią koronawirusa. Zwiększona wartość projektu zostanie przeznaczona na zakup kolejnych 269 laptopów. </w:t>
      </w:r>
    </w:p>
    <w:p w14:paraId="5488226D" w14:textId="77777777" w:rsidR="006B59F8" w:rsidRPr="00556065" w:rsidRDefault="006B59F8" w:rsidP="006B59F8">
      <w:pPr>
        <w:spacing w:after="0"/>
        <w:jc w:val="both"/>
        <w:rPr>
          <w:rFonts w:ascii="Lato" w:hAnsi="Lato" w:cs="Times New Roman"/>
        </w:rPr>
      </w:pPr>
    </w:p>
    <w:p w14:paraId="059D888B" w14:textId="73B860C5" w:rsidR="006B59F8" w:rsidRPr="00556065" w:rsidRDefault="006B59F8" w:rsidP="006B59F8">
      <w:pPr>
        <w:spacing w:after="0"/>
        <w:jc w:val="both"/>
        <w:rPr>
          <w:rFonts w:ascii="Lato" w:hAnsi="Lato" w:cs="Times New Roman"/>
        </w:rPr>
      </w:pPr>
      <w:r w:rsidRPr="2760F9BC">
        <w:rPr>
          <w:rFonts w:ascii="Lato" w:hAnsi="Lato" w:cs="Times New Roman"/>
        </w:rPr>
        <w:t>We współpracy z firmą Microsoft organizowane były webinaria dla dyrektorów, nauczycieli i</w:t>
      </w:r>
      <w:r w:rsidR="008727B9">
        <w:rPr>
          <w:rFonts w:ascii="Lato" w:hAnsi="Lato" w:cs="Times New Roman"/>
        </w:rPr>
        <w:t> </w:t>
      </w:r>
      <w:r w:rsidRPr="2760F9BC">
        <w:rPr>
          <w:rFonts w:ascii="Lato" w:hAnsi="Lato" w:cs="Times New Roman"/>
        </w:rPr>
        <w:t>administratorów IT krakowskich szkół dotyczące podnoszenia kompetencji cyfrowych i</w:t>
      </w:r>
      <w:r w:rsidR="008727B9">
        <w:rPr>
          <w:rFonts w:ascii="Lato" w:hAnsi="Lato" w:cs="Times New Roman"/>
        </w:rPr>
        <w:t> </w:t>
      </w:r>
      <w:r w:rsidRPr="2760F9BC">
        <w:rPr>
          <w:rFonts w:ascii="Lato" w:hAnsi="Lato" w:cs="Times New Roman"/>
        </w:rPr>
        <w:t>wykorzystywania nowych technologii w nauczaniu zdalnym.</w:t>
      </w:r>
    </w:p>
    <w:p w14:paraId="078BE0EA" w14:textId="77777777" w:rsidR="006B59F8" w:rsidRPr="00556065" w:rsidRDefault="006B59F8" w:rsidP="006B59F8">
      <w:pPr>
        <w:spacing w:after="0"/>
        <w:jc w:val="both"/>
        <w:rPr>
          <w:rFonts w:ascii="Lato" w:hAnsi="Lato" w:cs="Times New Roman"/>
        </w:rPr>
      </w:pPr>
    </w:p>
    <w:p w14:paraId="1C402F20" w14:textId="1539D13D" w:rsidR="006B59F8" w:rsidRPr="00556065" w:rsidRDefault="006B59F8" w:rsidP="006B59F8">
      <w:pPr>
        <w:spacing w:after="0"/>
        <w:jc w:val="both"/>
        <w:rPr>
          <w:rFonts w:ascii="Lato" w:hAnsi="Lato" w:cs="Times New Roman"/>
        </w:rPr>
      </w:pPr>
      <w:r w:rsidRPr="096BE92D">
        <w:rPr>
          <w:rFonts w:ascii="Lato" w:hAnsi="Lato" w:cs="Times New Roman"/>
        </w:rPr>
        <w:t>W związku z pandemią koronawirusa</w:t>
      </w:r>
      <w:r w:rsidR="314853A3" w:rsidRPr="096BE92D">
        <w:rPr>
          <w:rFonts w:ascii="Lato" w:hAnsi="Lato" w:cs="Times New Roman"/>
        </w:rPr>
        <w:t xml:space="preserve"> </w:t>
      </w:r>
      <w:r w:rsidRPr="096BE92D">
        <w:rPr>
          <w:rFonts w:ascii="Lato" w:hAnsi="Lato" w:cs="Times New Roman"/>
        </w:rPr>
        <w:t>wiele krakowskich szkół i placówek włączyło się w</w:t>
      </w:r>
      <w:r w:rsidR="00125402">
        <w:rPr>
          <w:rFonts w:ascii="Lato" w:hAnsi="Lato" w:cs="Times New Roman"/>
        </w:rPr>
        <w:t> </w:t>
      </w:r>
      <w:r w:rsidRPr="096BE92D">
        <w:rPr>
          <w:rFonts w:ascii="Lato" w:hAnsi="Lato" w:cs="Times New Roman"/>
        </w:rPr>
        <w:t xml:space="preserve">działania mające na celu pomaganie innym. Uczniowie oraz pracownicy szkół szyli maseczki, produkowali elementy przyłbic oraz angażowali się w inne inicjatywy dobroczynne. </w:t>
      </w:r>
    </w:p>
    <w:p w14:paraId="78C0D4CB" w14:textId="77777777" w:rsidR="00C16AD8" w:rsidRPr="006B59F8" w:rsidRDefault="00C16AD8" w:rsidP="00C16AD8">
      <w:pPr>
        <w:spacing w:after="0"/>
        <w:jc w:val="both"/>
        <w:rPr>
          <w:rFonts w:ascii="Lato" w:hAnsi="Lato" w:cs="Times New Roman"/>
        </w:rPr>
      </w:pPr>
    </w:p>
    <w:p w14:paraId="6AB5749F" w14:textId="1089E885" w:rsidR="00C16AD8" w:rsidRPr="006B59F8" w:rsidRDefault="00C16AD8" w:rsidP="006B59F8">
      <w:pPr>
        <w:pStyle w:val="Nagwek4"/>
        <w:jc w:val="both"/>
      </w:pPr>
      <w:bookmarkStart w:id="214" w:name="_Toc8214951"/>
      <w:r w:rsidRPr="006B59F8">
        <w:t>IV.4.3.2</w:t>
      </w:r>
      <w:r w:rsidR="00224609" w:rsidRPr="006B59F8">
        <w:t>.</w:t>
      </w:r>
      <w:r w:rsidRPr="006B59F8">
        <w:t xml:space="preserve"> </w:t>
      </w:r>
      <w:bookmarkEnd w:id="214"/>
      <w:r w:rsidR="006B59F8" w:rsidRPr="006B59F8">
        <w:t>Usługa publiczna E-2 Tworzenie warunków do rozwoju zainteresowań i uzdolnień dzieci i młodzieży</w:t>
      </w:r>
    </w:p>
    <w:p w14:paraId="55482F3C" w14:textId="77777777" w:rsidR="00C16AD8" w:rsidRPr="00BA2DD4" w:rsidRDefault="00C16AD8" w:rsidP="00C16AD8">
      <w:pPr>
        <w:spacing w:after="0"/>
        <w:jc w:val="both"/>
        <w:rPr>
          <w:rFonts w:ascii="Lato" w:hAnsi="Lato"/>
          <w:iCs/>
          <w:highlight w:val="yellow"/>
        </w:rPr>
      </w:pPr>
    </w:p>
    <w:p w14:paraId="2A03C8B1" w14:textId="2D2FA150" w:rsidR="006B59F8" w:rsidRPr="00556065" w:rsidRDefault="006B59F8" w:rsidP="006B59F8">
      <w:pPr>
        <w:spacing w:after="0"/>
        <w:jc w:val="both"/>
        <w:rPr>
          <w:rFonts w:ascii="Lato" w:hAnsi="Lato"/>
        </w:rPr>
      </w:pPr>
      <w:r w:rsidRPr="4305A5D6">
        <w:rPr>
          <w:rFonts w:ascii="Lato" w:hAnsi="Lato"/>
        </w:rPr>
        <w:t xml:space="preserve">Miasto Kraków zapewniało dzieciom i młodzieży możliwość udziału w pozaszkolnych zajęciach i rozwijania ich pasji. Samorząd prowadził m.in. </w:t>
      </w:r>
      <w:r w:rsidRPr="4305A5D6">
        <w:rPr>
          <w:rFonts w:ascii="Lato" w:hAnsi="Lato"/>
          <w:b/>
          <w:bCs/>
        </w:rPr>
        <w:t>11 młodzieżowych domów kultury</w:t>
      </w:r>
      <w:r w:rsidRPr="4305A5D6">
        <w:rPr>
          <w:rFonts w:ascii="Lato" w:hAnsi="Lato"/>
        </w:rPr>
        <w:t xml:space="preserve"> na terenie całego miasta (plus 5 filii), przygotowując szeroką ofertę zajęć sportowych, artystycznych i</w:t>
      </w:r>
      <w:r w:rsidR="008727B9">
        <w:rPr>
          <w:rFonts w:ascii="Lato" w:hAnsi="Lato"/>
        </w:rPr>
        <w:t> </w:t>
      </w:r>
      <w:r w:rsidRPr="4305A5D6">
        <w:rPr>
          <w:rFonts w:ascii="Lato" w:hAnsi="Lato"/>
        </w:rPr>
        <w:t xml:space="preserve">technicznych w ponad łącznie 2 200 formach zajęć stałych i czasowych. Skorzystało z nich łącznie ponad 73 000 uczestników. </w:t>
      </w:r>
    </w:p>
    <w:p w14:paraId="6E36FF5F" w14:textId="205277C0" w:rsidR="006B59F8" w:rsidRPr="00556065" w:rsidRDefault="006B59F8" w:rsidP="006B59F8">
      <w:pPr>
        <w:spacing w:after="0"/>
        <w:jc w:val="both"/>
        <w:rPr>
          <w:rFonts w:ascii="Lato" w:hAnsi="Lato"/>
        </w:rPr>
      </w:pPr>
      <w:r w:rsidRPr="4305A5D6">
        <w:rPr>
          <w:rFonts w:ascii="Lato" w:hAnsi="Lato"/>
        </w:rPr>
        <w:t xml:space="preserve">Dzieci i uczniowie mieli również możliwość korzystania z oferty </w:t>
      </w:r>
      <w:r w:rsidRPr="4305A5D6">
        <w:rPr>
          <w:rFonts w:ascii="Lato" w:hAnsi="Lato"/>
          <w:b/>
          <w:bCs/>
        </w:rPr>
        <w:t xml:space="preserve">trzech międzyszkolnych ośrodków sportowych </w:t>
      </w:r>
      <w:r w:rsidRPr="4305A5D6">
        <w:rPr>
          <w:rFonts w:ascii="Lato" w:hAnsi="Lato"/>
        </w:rPr>
        <w:t>– z organizowanych w nich zajęć skorzystało w 2020 roku ponad 55 000 osób.  Oferta Krakowa dla dzieci i uczniów obejmowała także możliwość spędzania ferii i wakacji w szkolnym schronisku młodzieżowym (w Krakowie i Zakopanem), ale w roku 2020 liczba wykorzystanych noclegów wyniosła, z uwagi na pandemię koronawirusa, zaledwie 3 043 (w</w:t>
      </w:r>
      <w:r w:rsidR="008727B9">
        <w:rPr>
          <w:rFonts w:ascii="Lato" w:hAnsi="Lato"/>
        </w:rPr>
        <w:t> </w:t>
      </w:r>
      <w:r w:rsidRPr="4305A5D6">
        <w:rPr>
          <w:rFonts w:ascii="Lato" w:hAnsi="Lato"/>
        </w:rPr>
        <w:t>2019 roku były to 11 083 noclegi).</w:t>
      </w:r>
    </w:p>
    <w:p w14:paraId="4EEFD962" w14:textId="424B7363" w:rsidR="006B59F8" w:rsidRPr="00556065" w:rsidRDefault="006B59F8" w:rsidP="006B59F8">
      <w:pPr>
        <w:spacing w:after="0"/>
        <w:jc w:val="both"/>
        <w:rPr>
          <w:rFonts w:ascii="Lato" w:hAnsi="Lato"/>
        </w:rPr>
      </w:pPr>
      <w:r w:rsidRPr="4305A5D6">
        <w:rPr>
          <w:rFonts w:ascii="Lato" w:hAnsi="Lato"/>
        </w:rPr>
        <w:t xml:space="preserve">Gmina prowadzi także </w:t>
      </w:r>
      <w:r w:rsidRPr="4305A5D6">
        <w:rPr>
          <w:rFonts w:ascii="Lato" w:hAnsi="Lato"/>
          <w:b/>
          <w:bCs/>
        </w:rPr>
        <w:t>Międzyszkolny Ludowy Zespół Pieśni i Tańca „Krakowiak”</w:t>
      </w:r>
      <w:r w:rsidRPr="4305A5D6">
        <w:rPr>
          <w:rFonts w:ascii="Lato" w:hAnsi="Lato"/>
        </w:rPr>
        <w:t>, w którym dzieci i młodzież od 4 do 21 roku życia mogą rozwijać swoje pasje artystyczne i muzyczne. W</w:t>
      </w:r>
      <w:r w:rsidR="008727B9">
        <w:rPr>
          <w:rFonts w:ascii="Lato" w:hAnsi="Lato"/>
        </w:rPr>
        <w:t> </w:t>
      </w:r>
      <w:r w:rsidRPr="4305A5D6">
        <w:rPr>
          <w:rFonts w:ascii="Lato" w:hAnsi="Lato"/>
        </w:rPr>
        <w:t xml:space="preserve">2020 roku, mimo utrudnień w funkcjonowaniu spowodowanych pandemią koronawirusa, </w:t>
      </w:r>
      <w:r w:rsidRPr="4305A5D6">
        <w:rPr>
          <w:rFonts w:ascii="Lato" w:hAnsi="Lato"/>
        </w:rPr>
        <w:lastRenderedPageBreak/>
        <w:t xml:space="preserve">Zespół zdobył 3 miejsce w XV Międzynarodowym Konkursie „Digi-Talenty” (edycja internetowa, z uwagi na sytuację pandemiczną).  </w:t>
      </w:r>
    </w:p>
    <w:p w14:paraId="62735C31" w14:textId="77777777" w:rsidR="006B59F8" w:rsidRPr="00556065" w:rsidRDefault="006B59F8" w:rsidP="006B59F8">
      <w:pPr>
        <w:spacing w:after="0"/>
        <w:jc w:val="both"/>
        <w:rPr>
          <w:rFonts w:ascii="Lato" w:hAnsi="Lato"/>
        </w:rPr>
      </w:pPr>
      <w:r w:rsidRPr="00556065">
        <w:rPr>
          <w:rFonts w:ascii="Lato" w:hAnsi="Lato"/>
        </w:rPr>
        <w:t xml:space="preserve">Miasto oferowało także akcję „Zima” w szkole. Do projektu zgłosiło się 67 szkół ogólnodostępnych i 3 specjalne. </w:t>
      </w:r>
    </w:p>
    <w:p w14:paraId="7EA4AA99" w14:textId="77777777" w:rsidR="006B59F8" w:rsidRPr="00556065" w:rsidRDefault="006B59F8" w:rsidP="006B59F8">
      <w:pPr>
        <w:spacing w:after="0"/>
        <w:jc w:val="both"/>
        <w:rPr>
          <w:rFonts w:ascii="Lato" w:hAnsi="Lato"/>
          <w:color w:val="FF0000"/>
        </w:rPr>
      </w:pPr>
    </w:p>
    <w:p w14:paraId="0E31B7E1" w14:textId="557A14C7" w:rsidR="006B59F8" w:rsidRPr="00556065" w:rsidRDefault="006B59F8" w:rsidP="006B59F8">
      <w:pPr>
        <w:spacing w:after="0"/>
        <w:jc w:val="both"/>
        <w:rPr>
          <w:rFonts w:ascii="Lato" w:hAnsi="Lato"/>
        </w:rPr>
      </w:pPr>
      <w:r w:rsidRPr="096BE92D">
        <w:rPr>
          <w:rFonts w:ascii="Lato" w:hAnsi="Lato"/>
        </w:rPr>
        <w:t>Rozwojowi zainteresowań uczniów służą również nagrody przyznawane przez Gminę: Laur Olimpijski (nagroda za szczególne osiągnięcia w konkursach, olimpiadach, turniejach), Nagroda Edukacyjna Stołecznego Królewskiego Miasta Krakowa, Stypendium Prezydenta Miasta Krakowa im. Juliusza Lea, Nagroda „Matura na 100%” „Technik na 100%”, „Ósmoklasista na 100%, „Specjalista na 100%”, List Gratulacyjny  oraz inne formy wsparcia ucznia uzdolnionego.</w:t>
      </w:r>
    </w:p>
    <w:p w14:paraId="2467F5CD" w14:textId="77777777" w:rsidR="006B59F8" w:rsidRPr="00556065" w:rsidRDefault="006B59F8" w:rsidP="006B59F8">
      <w:pPr>
        <w:spacing w:after="0"/>
        <w:jc w:val="both"/>
        <w:rPr>
          <w:rFonts w:ascii="Lato" w:hAnsi="Lato"/>
          <w:iCs/>
        </w:rPr>
      </w:pPr>
      <w:r w:rsidRPr="00556065">
        <w:rPr>
          <w:rFonts w:ascii="Lato" w:hAnsi="Lato"/>
          <w:iCs/>
        </w:rPr>
        <w:t xml:space="preserve">W 2020 roku Miernik M41_E Liczba uczniów krakowskich szkół samorządowych nagrodzonych Laurem Olimpijskim wyniósł </w:t>
      </w:r>
      <w:r>
        <w:rPr>
          <w:rFonts w:ascii="Lato" w:hAnsi="Lato"/>
          <w:iCs/>
        </w:rPr>
        <w:t xml:space="preserve">386 </w:t>
      </w:r>
      <w:r w:rsidRPr="00556065">
        <w:rPr>
          <w:rFonts w:ascii="Lato" w:hAnsi="Lato"/>
          <w:iCs/>
        </w:rPr>
        <w:t xml:space="preserve">uczniów (261 w 2019 roku, 351 w 2018 roku). 1 uczeń zdobył nagrodę: „Specjalista na 100%”, trzech: „Ósmoklasista na 100%. </w:t>
      </w:r>
    </w:p>
    <w:p w14:paraId="4267F419" w14:textId="77777777" w:rsidR="00C16AD8" w:rsidRPr="00BA2DD4" w:rsidRDefault="00C16AD8" w:rsidP="00C16AD8">
      <w:pPr>
        <w:spacing w:after="0"/>
        <w:jc w:val="both"/>
        <w:rPr>
          <w:rFonts w:ascii="Lato" w:hAnsi="Lato" w:cs="Times New Roman"/>
          <w:highlight w:val="yellow"/>
        </w:rPr>
      </w:pPr>
    </w:p>
    <w:p w14:paraId="2307325F" w14:textId="2214D677" w:rsidR="00C16AD8" w:rsidRDefault="00C16AD8" w:rsidP="006B59F8">
      <w:pPr>
        <w:pStyle w:val="Nagwek4"/>
        <w:jc w:val="both"/>
        <w:rPr>
          <w:rFonts w:cs="Times New Roman"/>
          <w:szCs w:val="24"/>
        </w:rPr>
      </w:pPr>
      <w:bookmarkStart w:id="215" w:name="_Toc8214952"/>
      <w:r w:rsidRPr="006B59F8">
        <w:t>IV.4.3.3</w:t>
      </w:r>
      <w:r w:rsidR="00224609" w:rsidRPr="006B59F8">
        <w:t>.</w:t>
      </w:r>
      <w:r w:rsidRPr="006B59F8">
        <w:t xml:space="preserve"> Usługa publiczna E-3 </w:t>
      </w:r>
      <w:bookmarkEnd w:id="215"/>
      <w:r w:rsidR="006B59F8" w:rsidRPr="006B59F8">
        <w:rPr>
          <w:rFonts w:cs="Times New Roman"/>
          <w:szCs w:val="24"/>
        </w:rPr>
        <w:t>Wspieranie zadań edukacyjno-wychowawczych</w:t>
      </w:r>
    </w:p>
    <w:p w14:paraId="147453BF" w14:textId="77777777" w:rsidR="006B59F8" w:rsidRPr="006B59F8" w:rsidRDefault="006B59F8" w:rsidP="006B59F8">
      <w:pPr>
        <w:rPr>
          <w:highlight w:val="yellow"/>
        </w:rPr>
      </w:pPr>
    </w:p>
    <w:p w14:paraId="1A401894"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Dla uczniów szkół ponadpodstawowych, dla których Kraków nie jest miejscem stałego zamieszkania, Miasto stworzyło możliwość zakwaterowania w bursach i internatach – w 2020 roku wykorzystano w nich 1 342 miejsca (w 2019 roku było to 1 733, w 2018 roku – 1 712). Uczniowie mieli zagwarantowaną opiekę nauczycieli, z których 66% to nauczyciele dyplomowani. </w:t>
      </w:r>
    </w:p>
    <w:p w14:paraId="27FB9CEA" w14:textId="77777777" w:rsidR="006B59F8" w:rsidRPr="00556065" w:rsidRDefault="006B59F8" w:rsidP="006B59F8">
      <w:pPr>
        <w:spacing w:after="0"/>
        <w:jc w:val="both"/>
        <w:rPr>
          <w:rFonts w:ascii="Lato" w:hAnsi="Lato"/>
          <w:b/>
        </w:rPr>
      </w:pPr>
    </w:p>
    <w:p w14:paraId="7ABF8ADB" w14:textId="77777777" w:rsidR="006B59F8" w:rsidRPr="00556065" w:rsidRDefault="006B59F8" w:rsidP="006B59F8">
      <w:pPr>
        <w:numPr>
          <w:ilvl w:val="1"/>
          <w:numId w:val="0"/>
        </w:numPr>
        <w:spacing w:after="0"/>
        <w:rPr>
          <w:rFonts w:ascii="Lato" w:eastAsiaTheme="minorEastAsia" w:hAnsi="Lato"/>
          <w:b/>
          <w:color w:val="5A5A5A" w:themeColor="text1" w:themeTint="A5"/>
          <w:spacing w:val="15"/>
        </w:rPr>
      </w:pPr>
      <w:r w:rsidRPr="00556065">
        <w:rPr>
          <w:rFonts w:ascii="Lato" w:eastAsiaTheme="minorEastAsia" w:hAnsi="Lato"/>
          <w:b/>
          <w:color w:val="5A5A5A" w:themeColor="text1" w:themeTint="A5"/>
          <w:spacing w:val="15"/>
        </w:rPr>
        <w:t xml:space="preserve">Poradnie Psychologiczno-Pedagogiczne </w:t>
      </w:r>
    </w:p>
    <w:p w14:paraId="213EE933" w14:textId="77777777" w:rsidR="006B59F8" w:rsidRPr="00556065" w:rsidRDefault="006B59F8" w:rsidP="006B59F8">
      <w:pPr>
        <w:spacing w:after="0"/>
        <w:jc w:val="both"/>
        <w:rPr>
          <w:rFonts w:ascii="Lato" w:hAnsi="Lato"/>
          <w:b/>
        </w:rPr>
      </w:pPr>
    </w:p>
    <w:p w14:paraId="058503E6" w14:textId="77777777" w:rsidR="006B59F8" w:rsidRPr="00556065" w:rsidRDefault="006B59F8" w:rsidP="006B59F8">
      <w:pPr>
        <w:spacing w:after="0"/>
        <w:jc w:val="both"/>
        <w:rPr>
          <w:rFonts w:ascii="Lato" w:hAnsi="Lato"/>
        </w:rPr>
      </w:pPr>
      <w:r w:rsidRPr="5DAC11AA">
        <w:rPr>
          <w:rFonts w:ascii="Lato" w:hAnsi="Lato"/>
        </w:rPr>
        <w:t xml:space="preserve">W Krakowie w 2020 roku funkcjonowało 8 samorządowych poradni psychologiczno-pedagogicznych, w tym 4 poradnie rejonowe i 4 poradnie specjalistyczne, zapewniające wsparcie dzieciom i młodzieży. Zatrudnionych w nich jest 273 pracowników pedagogicznych. </w:t>
      </w:r>
    </w:p>
    <w:p w14:paraId="5AF35523" w14:textId="77777777" w:rsidR="006B59F8" w:rsidRPr="00556065" w:rsidRDefault="006B59F8" w:rsidP="006B59F8">
      <w:pPr>
        <w:spacing w:after="0"/>
        <w:jc w:val="both"/>
        <w:rPr>
          <w:rFonts w:ascii="Lato" w:hAnsi="Lato"/>
        </w:rPr>
      </w:pPr>
    </w:p>
    <w:p w14:paraId="4415FD9A" w14:textId="790C6EBF" w:rsidR="006B59F8" w:rsidRPr="00556065" w:rsidRDefault="006B59F8" w:rsidP="006B59F8">
      <w:pPr>
        <w:spacing w:after="0"/>
        <w:jc w:val="both"/>
        <w:rPr>
          <w:rFonts w:ascii="Lato" w:hAnsi="Lato"/>
        </w:rPr>
      </w:pPr>
      <w:r w:rsidRPr="096BE92D">
        <w:rPr>
          <w:rFonts w:ascii="Lato" w:eastAsia="Lato" w:hAnsi="Lato" w:cs="Lato"/>
        </w:rPr>
        <w:t>W roku szkolnym 2020/2021 poradnie w ramach swojej działalności udzieliły m.in. prawie 21</w:t>
      </w:r>
      <w:r w:rsidR="00125402">
        <w:rPr>
          <w:rFonts w:ascii="Lato" w:eastAsia="Lato" w:hAnsi="Lato" w:cs="Lato"/>
        </w:rPr>
        <w:t> </w:t>
      </w:r>
      <w:r w:rsidRPr="096BE92D">
        <w:rPr>
          <w:rFonts w:ascii="Lato" w:eastAsia="Lato" w:hAnsi="Lato" w:cs="Lato"/>
        </w:rPr>
        <w:t>000 porad (psychologicznych, pedagogicznych, logopedycznych, lekarskich, rehabilitacyjnych, a także związanych z doradztwem zawodowym) oraz ponad 8 500 form pomocy bezpośredniej (psychoterapia, terapia logopedyczna, psychologiczna, pedagogiczna, aktywizacja zawodowa).</w:t>
      </w:r>
      <w:r w:rsidRPr="096BE92D">
        <w:rPr>
          <w:rFonts w:ascii="Lato" w:hAnsi="Lato"/>
        </w:rPr>
        <w:t xml:space="preserve"> </w:t>
      </w:r>
    </w:p>
    <w:p w14:paraId="1AAEC747" w14:textId="77777777" w:rsidR="006B59F8" w:rsidRPr="00556065" w:rsidRDefault="006B59F8" w:rsidP="006B59F8">
      <w:pPr>
        <w:spacing w:after="0"/>
        <w:jc w:val="both"/>
        <w:rPr>
          <w:rFonts w:ascii="Lato" w:hAnsi="Lato"/>
          <w:color w:val="FF0000"/>
        </w:rPr>
      </w:pPr>
    </w:p>
    <w:p w14:paraId="3E1FA976" w14:textId="16956C1F" w:rsidR="006B59F8" w:rsidRPr="00556065" w:rsidRDefault="006B59F8" w:rsidP="006B59F8">
      <w:pPr>
        <w:spacing w:after="0"/>
        <w:jc w:val="both"/>
        <w:rPr>
          <w:rFonts w:ascii="Lato" w:hAnsi="Lato"/>
          <w:color w:val="FF0000"/>
        </w:rPr>
      </w:pPr>
      <w:r w:rsidRPr="00556065">
        <w:rPr>
          <w:rFonts w:ascii="Lato" w:hAnsi="Lato"/>
        </w:rPr>
        <w:t>W Specjalistycznej Poradni Psychologiczno-Pedagogicznej „Krakowski Ośrodek Terapii” w</w:t>
      </w:r>
      <w:r w:rsidR="007B679D">
        <w:rPr>
          <w:rFonts w:ascii="Lato" w:hAnsi="Lato"/>
        </w:rPr>
        <w:t> </w:t>
      </w:r>
      <w:r w:rsidRPr="00556065">
        <w:rPr>
          <w:rFonts w:ascii="Lato" w:hAnsi="Lato"/>
        </w:rPr>
        <w:t xml:space="preserve">Krakowie realizowane były działania Zespołu Interwencji Szkolnej, kontynuatora projektu pn. </w:t>
      </w:r>
      <w:r w:rsidRPr="00556065">
        <w:rPr>
          <w:rFonts w:ascii="Lato" w:hAnsi="Lato"/>
          <w:b/>
          <w:bCs/>
        </w:rPr>
        <w:t xml:space="preserve">TAMA </w:t>
      </w:r>
      <w:r w:rsidRPr="00556065">
        <w:rPr>
          <w:rFonts w:ascii="Lato" w:hAnsi="Lato"/>
          <w:bCs/>
        </w:rPr>
        <w:t>(Tamujemy przemoc)</w:t>
      </w:r>
      <w:r w:rsidRPr="00556065">
        <w:rPr>
          <w:rFonts w:ascii="Lato" w:hAnsi="Lato"/>
          <w:b/>
          <w:bCs/>
        </w:rPr>
        <w:t xml:space="preserve"> </w:t>
      </w:r>
      <w:r w:rsidRPr="00556065">
        <w:rPr>
          <w:rFonts w:ascii="Lato" w:hAnsi="Lato"/>
        </w:rPr>
        <w:t>– Krakowskie Centrum Budowania Bezpieczeństwa i</w:t>
      </w:r>
      <w:r w:rsidR="007B679D">
        <w:rPr>
          <w:rFonts w:ascii="Lato" w:hAnsi="Lato"/>
        </w:rPr>
        <w:t> </w:t>
      </w:r>
      <w:r w:rsidRPr="00556065">
        <w:rPr>
          <w:rFonts w:ascii="Lato" w:hAnsi="Lato"/>
        </w:rPr>
        <w:t xml:space="preserve">Przeciwdziałania Przemocy Szkolnej (budowanie bezpieczeństwa w szkołach, zapobieganie przemocy szkolnej, a także objęcie wsparciem ofiar przemocy, która dotyka nie tylko uczniów, ale też nauczycieli). Zespół prowadził konsultacje dla nauczycieli i rodziców, warsztaty dla trudnych klas oraz dla młodzieży mającej trudności w relacjach rówieśniczych.  </w:t>
      </w:r>
    </w:p>
    <w:p w14:paraId="5FB4F652" w14:textId="77777777" w:rsidR="006B59F8" w:rsidRPr="00556065" w:rsidRDefault="006B59F8" w:rsidP="006B59F8">
      <w:pPr>
        <w:spacing w:after="0"/>
        <w:jc w:val="both"/>
        <w:rPr>
          <w:rFonts w:ascii="Lato" w:hAnsi="Lato"/>
        </w:rPr>
      </w:pPr>
      <w:r w:rsidRPr="14BD0906">
        <w:rPr>
          <w:rFonts w:ascii="Lato" w:hAnsi="Lato"/>
        </w:rPr>
        <w:t xml:space="preserve">W Poradni Psychologiczno-Pedagogicznej nr 2 kontynuowany był projekt </w:t>
      </w:r>
      <w:r w:rsidRPr="14BD0906">
        <w:rPr>
          <w:rFonts w:ascii="Lato" w:hAnsi="Lato"/>
          <w:b/>
          <w:bCs/>
        </w:rPr>
        <w:t xml:space="preserve">Krakowska Szkoła Doradztwa Zawodowego. </w:t>
      </w:r>
      <w:r w:rsidRPr="14BD0906">
        <w:rPr>
          <w:rFonts w:ascii="Lato" w:hAnsi="Lato"/>
        </w:rPr>
        <w:t xml:space="preserve">Partnerem projektu jest Centrum Pedagogiki i Psychologii Politechniki Krakowskiej. Odbiorcami działań byli: doradcy zawodowi oraz koordynatorzy doradztwa w szkołach podstawowych i szkołach ponadpodstawowych z Gminy Miejskiej Kraków. Celem było merytoryczne wsparcie doradców w realizacji zadań z zakresu doradztwa edukacyjno-zawodowego na terenie szkół, ale także zwiększenie zainteresowania uczniów szkół podstawowych kontynuacją nauki w szkołach branżowych i technikach poprzez wspieranie ich </w:t>
      </w:r>
      <w:r w:rsidRPr="14BD0906">
        <w:rPr>
          <w:rFonts w:ascii="Lato" w:hAnsi="Lato"/>
        </w:rPr>
        <w:lastRenderedPageBreak/>
        <w:t>w samodzielnym gromadzeniu informacji o szkołach, analizowaniu tych informacji i konfrontowaniu z własnymi zasobami, zainteresowaniami, umiejętnościami oraz planami edukacyjno-zawodowymi.</w:t>
      </w:r>
    </w:p>
    <w:p w14:paraId="3C5A9B8E" w14:textId="77777777" w:rsidR="006B59F8" w:rsidRPr="00556065" w:rsidRDefault="006B59F8" w:rsidP="006B59F8">
      <w:pPr>
        <w:spacing w:after="0"/>
        <w:jc w:val="both"/>
        <w:rPr>
          <w:rFonts w:ascii="Lato" w:hAnsi="Lato"/>
        </w:rPr>
      </w:pPr>
    </w:p>
    <w:p w14:paraId="7B0E6269" w14:textId="77777777" w:rsidR="006B59F8" w:rsidRPr="00556065" w:rsidRDefault="006B59F8" w:rsidP="006B59F8">
      <w:pPr>
        <w:spacing w:after="0"/>
        <w:jc w:val="both"/>
        <w:rPr>
          <w:rFonts w:ascii="Lato" w:eastAsiaTheme="minorEastAsia" w:hAnsi="Lato"/>
          <w:b/>
          <w:bCs/>
          <w:color w:val="5A5A5A"/>
        </w:rPr>
      </w:pPr>
      <w:r w:rsidRPr="14BD0906">
        <w:rPr>
          <w:rFonts w:ascii="Lato" w:eastAsiaTheme="minorEastAsia" w:hAnsi="Lato" w:cs="Times New Roman"/>
          <w:b/>
          <w:bCs/>
          <w:color w:val="5A5A5A"/>
        </w:rPr>
        <w:t>Działania wspierające związane z pandemią koronawirusa</w:t>
      </w:r>
    </w:p>
    <w:p w14:paraId="71E24F73" w14:textId="77777777" w:rsidR="006B59F8" w:rsidRPr="00556065" w:rsidRDefault="006B59F8" w:rsidP="006B59F8">
      <w:pPr>
        <w:spacing w:after="0"/>
        <w:jc w:val="both"/>
        <w:rPr>
          <w:rFonts w:ascii="Lato" w:hAnsi="Lato"/>
        </w:rPr>
      </w:pPr>
    </w:p>
    <w:p w14:paraId="120EF1FB" w14:textId="6DBE96CE" w:rsidR="006B59F8" w:rsidRDefault="006B59F8" w:rsidP="096BE92D">
      <w:pPr>
        <w:spacing w:after="0"/>
        <w:jc w:val="both"/>
        <w:rPr>
          <w:rFonts w:ascii="Lato" w:hAnsi="Lato"/>
        </w:rPr>
      </w:pPr>
      <w:r w:rsidRPr="096BE92D">
        <w:rPr>
          <w:rFonts w:ascii="Lato" w:hAnsi="Lato" w:cs="Times New Roman"/>
        </w:rPr>
        <w:t>Od 20 marca</w:t>
      </w:r>
      <w:r w:rsidRPr="096BE92D">
        <w:rPr>
          <w:rFonts w:ascii="Lato" w:hAnsi="Lato"/>
        </w:rPr>
        <w:t xml:space="preserve"> 2020 roku, w związku z pandemią koronawirusa, wszystkie poradnie prowadziły w</w:t>
      </w:r>
      <w:r w:rsidR="007B679D" w:rsidRPr="096BE92D">
        <w:rPr>
          <w:rFonts w:ascii="Lato" w:hAnsi="Lato"/>
        </w:rPr>
        <w:t> </w:t>
      </w:r>
      <w:r w:rsidRPr="096BE92D">
        <w:rPr>
          <w:rFonts w:ascii="Lato" w:hAnsi="Lato"/>
        </w:rPr>
        <w:t>godz. 8:00</w:t>
      </w:r>
      <w:r w:rsidR="2CB82A12" w:rsidRPr="096BE92D">
        <w:rPr>
          <w:rFonts w:ascii="Lato" w:eastAsia="Lato" w:hAnsi="Lato" w:cs="Lato"/>
        </w:rPr>
        <w:t>–</w:t>
      </w:r>
      <w:r w:rsidRPr="096BE92D">
        <w:rPr>
          <w:rFonts w:ascii="Lato" w:hAnsi="Lato"/>
        </w:rPr>
        <w:t>22:00 telefony wsparcia oraz platformy internetowe wsparcia dla dzieci i</w:t>
      </w:r>
      <w:r w:rsidR="007B679D" w:rsidRPr="096BE92D">
        <w:rPr>
          <w:rFonts w:ascii="Lato" w:hAnsi="Lato"/>
        </w:rPr>
        <w:t> </w:t>
      </w:r>
      <w:r w:rsidRPr="096BE92D">
        <w:rPr>
          <w:rFonts w:ascii="Lato" w:hAnsi="Lato"/>
        </w:rPr>
        <w:t xml:space="preserve">młodzieży. Psychologowie pełnili dyżury poprzez służbowe e-maile. Ponadto w celu realizacji zadań statutowych terapeuci, logopedzi, pedagodzy, psycholodzy pracowali w trybie </w:t>
      </w:r>
      <w:r w:rsidRPr="096BE92D">
        <w:rPr>
          <w:rFonts w:ascii="Lato" w:hAnsi="Lato"/>
          <w:i/>
          <w:iCs/>
        </w:rPr>
        <w:t>on-line</w:t>
      </w:r>
      <w:r w:rsidRPr="096BE92D">
        <w:rPr>
          <w:rFonts w:ascii="Lato" w:hAnsi="Lato"/>
        </w:rPr>
        <w:t xml:space="preserve">, poprzez przez komunikatory internetowe. Dzięki takiej formie, w okresie trwania pandemii, funkcjonowały młodzieżowe grupy wsparcia i grupy wsparcia dla rodziców i nauczycieli. Wszystkie poradnie pozostawały w ciągłym kontakcie ze szkołami i placówkami, organizowały konferencje oraz szkolenia </w:t>
      </w:r>
      <w:r w:rsidRPr="096BE92D">
        <w:rPr>
          <w:rFonts w:ascii="Lato" w:hAnsi="Lato"/>
          <w:i/>
          <w:iCs/>
        </w:rPr>
        <w:t>on-line</w:t>
      </w:r>
      <w:r w:rsidRPr="096BE92D">
        <w:rPr>
          <w:rFonts w:ascii="Lato" w:hAnsi="Lato"/>
        </w:rPr>
        <w:t>, będące odpowiedzią na potrzeby spowodowane pandemią koronawirusa, m.in.: „Mózg w czasie pandemii - wsparcie uczniów w zdalnej edukacji”, „Zdalne nauczanie z sensem”, konsultacje i wsparcie dla nauczycieli dotyczące pracy w czasie pandemii.</w:t>
      </w:r>
    </w:p>
    <w:p w14:paraId="7945EA71" w14:textId="77777777" w:rsidR="006B59F8" w:rsidRPr="00556065" w:rsidRDefault="006B59F8" w:rsidP="006B59F8">
      <w:pPr>
        <w:spacing w:after="0"/>
        <w:jc w:val="both"/>
        <w:rPr>
          <w:rFonts w:ascii="Lato" w:hAnsi="Lato"/>
        </w:rPr>
      </w:pPr>
    </w:p>
    <w:p w14:paraId="0FC8D548" w14:textId="67753F28" w:rsidR="00C16AD8" w:rsidRPr="006B59F8" w:rsidRDefault="00C16AD8" w:rsidP="003D54BC">
      <w:pPr>
        <w:pStyle w:val="Nagwek3"/>
      </w:pPr>
      <w:bookmarkStart w:id="216" w:name="_Toc41897636"/>
      <w:bookmarkStart w:id="217" w:name="_Toc73104227"/>
      <w:r w:rsidRPr="006B59F8">
        <w:t>IV.4.4</w:t>
      </w:r>
      <w:r w:rsidR="003D54BC" w:rsidRPr="006B59F8">
        <w:t>.</w:t>
      </w:r>
      <w:r w:rsidRPr="006B59F8">
        <w:t xml:space="preserve"> </w:t>
      </w:r>
      <w:bookmarkEnd w:id="216"/>
      <w:r w:rsidR="006B59F8" w:rsidRPr="006B59F8">
        <w:t>Zadania inwestycyjne</w:t>
      </w:r>
      <w:bookmarkEnd w:id="217"/>
    </w:p>
    <w:p w14:paraId="5812E170" w14:textId="77777777" w:rsidR="00C16AD8" w:rsidRPr="00BA2DD4" w:rsidRDefault="00C16AD8" w:rsidP="003D54BC">
      <w:pPr>
        <w:spacing w:after="0"/>
        <w:jc w:val="both"/>
        <w:rPr>
          <w:rFonts w:ascii="Lato" w:hAnsi="Lato" w:cs="Times New Roman"/>
          <w:highlight w:val="yellow"/>
        </w:rPr>
      </w:pPr>
    </w:p>
    <w:p w14:paraId="4FA11533" w14:textId="77777777" w:rsidR="006B59F8" w:rsidRPr="00556065" w:rsidRDefault="006B59F8" w:rsidP="006B59F8">
      <w:pPr>
        <w:spacing w:after="0"/>
        <w:jc w:val="both"/>
        <w:rPr>
          <w:rFonts w:ascii="Lato" w:hAnsi="Lato" w:cs="Times New Roman"/>
        </w:rPr>
      </w:pPr>
      <w:bookmarkStart w:id="218" w:name="_Toc6470441"/>
      <w:bookmarkStart w:id="219" w:name="_Toc8214955"/>
      <w:bookmarkStart w:id="220" w:name="_Toc41897637"/>
      <w:r w:rsidRPr="542C31B1">
        <w:rPr>
          <w:rFonts w:ascii="Lato" w:hAnsi="Lato"/>
        </w:rPr>
        <w:t>W 2020 roku zrealizowano w ramach Dziedziny następujące wybrane zadania inwestycyjne mające wpływ na dostępność i jakość nauczania (inwestycje prowadzone w 2020 roku, ale nie zakończone oznaczone zostały jako „w toku”)</w:t>
      </w:r>
      <w:r w:rsidRPr="542C31B1">
        <w:rPr>
          <w:rFonts w:ascii="Lato" w:hAnsi="Lato" w:cs="Times New Roman"/>
        </w:rPr>
        <w:t>:</w:t>
      </w:r>
    </w:p>
    <w:p w14:paraId="71B735B1" w14:textId="77777777" w:rsidR="006B59F8" w:rsidRPr="00556065" w:rsidRDefault="006B59F8" w:rsidP="006B59F8">
      <w:pPr>
        <w:spacing w:after="0"/>
        <w:jc w:val="both"/>
        <w:rPr>
          <w:rFonts w:ascii="Lato" w:hAnsi="Lato" w:cs="Times New Roman"/>
          <w:color w:val="FF0000"/>
        </w:rPr>
      </w:pPr>
    </w:p>
    <w:p w14:paraId="1C93C449" w14:textId="2EDB7428" w:rsidR="006B59F8" w:rsidRPr="00D6107C" w:rsidRDefault="006B59F8" w:rsidP="008E57A9">
      <w:pPr>
        <w:numPr>
          <w:ilvl w:val="0"/>
          <w:numId w:val="86"/>
        </w:numPr>
        <w:spacing w:after="0" w:line="240" w:lineRule="auto"/>
        <w:contextualSpacing/>
        <w:jc w:val="both"/>
        <w:rPr>
          <w:rFonts w:ascii="Lato" w:eastAsiaTheme="minorEastAsia" w:hAnsi="Lato"/>
        </w:rPr>
      </w:pPr>
      <w:r w:rsidRPr="4DD411D8">
        <w:rPr>
          <w:rFonts w:ascii="Lato" w:eastAsia="Lato" w:hAnsi="Lato" w:cs="Lato"/>
        </w:rPr>
        <w:t>budowa: zespół szkolno-przedszkolny os. Gotyk (obiekt oddany do użytkowania w 2020 roku – w ramach całej inwestycji wybudowano łącznie prawie 6000 m</w:t>
      </w:r>
      <w:r w:rsidR="788DA8D9" w:rsidRPr="4DD411D8">
        <w:rPr>
          <w:rFonts w:ascii="Lato" w:eastAsia="Lato" w:hAnsi="Lato" w:cs="Lato"/>
          <w:vertAlign w:val="superscript"/>
        </w:rPr>
        <w:t>2</w:t>
      </w:r>
      <w:r w:rsidRPr="4DD411D8">
        <w:rPr>
          <w:rFonts w:ascii="Lato" w:eastAsia="Lato" w:hAnsi="Lato" w:cs="Lato"/>
        </w:rPr>
        <w:t xml:space="preserve"> powierzchni oraz zagospodarowano teren), szkoła podstawowa os. Kliny (w toku – w 2020 roku wykonano stan surowy zamknięty), szkoła podstawowa os. Złocień (w toku – w 2020 roku wykonano prace koncepcyjno-projektowe), zespół szkolno-przedszkolny w Łęgu (w</w:t>
      </w:r>
      <w:r w:rsidR="007B679D">
        <w:rPr>
          <w:rFonts w:ascii="Lato" w:eastAsia="Lato" w:hAnsi="Lato" w:cs="Lato"/>
        </w:rPr>
        <w:t> </w:t>
      </w:r>
      <w:r w:rsidRPr="4DD411D8">
        <w:rPr>
          <w:rFonts w:ascii="Lato" w:eastAsia="Lato" w:hAnsi="Lato" w:cs="Lato"/>
        </w:rPr>
        <w:t>2020 roku wykonano prace koncepcyjno-projektowe)</w:t>
      </w:r>
      <w:r w:rsidR="1866C357" w:rsidRPr="4DD411D8">
        <w:rPr>
          <w:rFonts w:ascii="Lato" w:eastAsia="Lato" w:hAnsi="Lato" w:cs="Lato"/>
        </w:rPr>
        <w:t>,</w:t>
      </w:r>
    </w:p>
    <w:p w14:paraId="6BDDD718" w14:textId="4EF934EF" w:rsidR="006B59F8" w:rsidRPr="00D6107C" w:rsidRDefault="006B59F8" w:rsidP="008E57A9">
      <w:pPr>
        <w:numPr>
          <w:ilvl w:val="0"/>
          <w:numId w:val="86"/>
        </w:numPr>
        <w:contextualSpacing/>
        <w:jc w:val="both"/>
        <w:rPr>
          <w:rFonts w:ascii="Lato" w:eastAsia="Lato" w:hAnsi="Lato" w:cs="Lato"/>
        </w:rPr>
      </w:pPr>
      <w:r w:rsidRPr="00A73ED6">
        <w:rPr>
          <w:rFonts w:ascii="Lato" w:eastAsia="Lato" w:hAnsi="Lato" w:cs="Lato"/>
        </w:rPr>
        <w:t xml:space="preserve">rozbudowa: Szkoła Podstawowa nr 50 (w toku, </w:t>
      </w:r>
      <w:r w:rsidRPr="00DE670C">
        <w:rPr>
          <w:rFonts w:ascii="Lato" w:eastAsia="Lato" w:hAnsi="Lato" w:cs="Lato"/>
        </w:rPr>
        <w:t>wykonano stan surowy zamknięty), Szkoła Podstawowa nr 53 (</w:t>
      </w:r>
      <w:r w:rsidRPr="00D87419">
        <w:rPr>
          <w:rFonts w:ascii="Lato" w:eastAsia="Lato" w:hAnsi="Lato" w:cs="Lato"/>
        </w:rPr>
        <w:t>obiekt oddany do użytkowania w 2020 roku</w:t>
      </w:r>
      <w:r w:rsidRPr="00A73ED6">
        <w:rPr>
          <w:rFonts w:ascii="Lato" w:eastAsia="Lato" w:hAnsi="Lato" w:cs="Lato"/>
        </w:rPr>
        <w:t xml:space="preserve">), </w:t>
      </w:r>
      <w:r w:rsidRPr="00EC7A99">
        <w:rPr>
          <w:rFonts w:ascii="Lato" w:eastAsia="Lato" w:hAnsi="Lato" w:cs="Lato"/>
        </w:rPr>
        <w:t xml:space="preserve">Szkoła Podstawowa nr </w:t>
      </w:r>
      <w:r>
        <w:rPr>
          <w:rFonts w:ascii="Lato" w:eastAsia="Lato" w:hAnsi="Lato" w:cs="Lato"/>
        </w:rPr>
        <w:t xml:space="preserve">62 (w toku, trwają </w:t>
      </w:r>
      <w:r w:rsidRPr="00DE670C">
        <w:rPr>
          <w:rFonts w:ascii="Lato" w:eastAsia="Lato" w:hAnsi="Lato" w:cs="Lato"/>
        </w:rPr>
        <w:t>prace koncepcyjno-projektowe</w:t>
      </w:r>
      <w:r>
        <w:rPr>
          <w:rFonts w:ascii="Lato" w:eastAsia="Lato" w:hAnsi="Lato" w:cs="Lato"/>
        </w:rPr>
        <w:t xml:space="preserve">), </w:t>
      </w:r>
      <w:r w:rsidRPr="00DE670C">
        <w:rPr>
          <w:rFonts w:ascii="Lato" w:eastAsia="Lato" w:hAnsi="Lato" w:cs="Lato"/>
        </w:rPr>
        <w:t xml:space="preserve">Szkoła Podstawowa nr 67 (w toku – w 2020 roku uzyskano pozwolenie na budowę), Szkoła Podstawowa nr 124 (opracowano dokumentację projektową, uzyskano pozwolenie na budowę), Szkoła Podstawowa nr 134 (w toku, </w:t>
      </w:r>
      <w:r w:rsidRPr="00D87419">
        <w:rPr>
          <w:rFonts w:ascii="Lato" w:eastAsia="Lato" w:hAnsi="Lato" w:cs="Lato"/>
        </w:rPr>
        <w:t>wykonano stan surowy zamknięty, zmodernizowano ogrodzenie), Zespół Szkolno-Przedsz</w:t>
      </w:r>
      <w:r w:rsidRPr="00F36266">
        <w:rPr>
          <w:rFonts w:ascii="Lato" w:eastAsia="Lato" w:hAnsi="Lato" w:cs="Lato"/>
        </w:rPr>
        <w:t>kolny nr 7 (w toku,</w:t>
      </w:r>
      <w:r>
        <w:rPr>
          <w:rFonts w:ascii="Lato" w:eastAsia="Lato" w:hAnsi="Lato" w:cs="Lato"/>
        </w:rPr>
        <w:t xml:space="preserve"> wybudowano</w:t>
      </w:r>
      <w:r w:rsidRPr="00F36266">
        <w:rPr>
          <w:rFonts w:ascii="Lato" w:eastAsia="Lato" w:hAnsi="Lato" w:cs="Lato"/>
        </w:rPr>
        <w:t xml:space="preserve"> stan surowy i</w:t>
      </w:r>
      <w:r w:rsidR="00CA2DE5">
        <w:rPr>
          <w:rFonts w:ascii="Lato" w:eastAsia="Lato" w:hAnsi="Lato" w:cs="Lato"/>
        </w:rPr>
        <w:t> </w:t>
      </w:r>
      <w:r w:rsidRPr="00F36266">
        <w:rPr>
          <w:rFonts w:ascii="Lato" w:eastAsia="Lato" w:hAnsi="Lato" w:cs="Lato"/>
        </w:rPr>
        <w:t xml:space="preserve">parking), </w:t>
      </w:r>
      <w:r w:rsidRPr="00EC7A99">
        <w:rPr>
          <w:rFonts w:ascii="Lato" w:eastAsia="Lato" w:hAnsi="Lato" w:cs="Lato"/>
        </w:rPr>
        <w:t>Zespół Szkolno-Przedszkolny nr 1</w:t>
      </w:r>
      <w:r>
        <w:rPr>
          <w:rFonts w:ascii="Lato" w:eastAsia="Lato" w:hAnsi="Lato" w:cs="Lato"/>
        </w:rPr>
        <w:t>4 (</w:t>
      </w:r>
      <w:r w:rsidRPr="00DE670C">
        <w:rPr>
          <w:rFonts w:ascii="Lato" w:eastAsia="Lato" w:hAnsi="Lato" w:cs="Lato"/>
        </w:rPr>
        <w:t xml:space="preserve">opracowano dokumentację projektową, </w:t>
      </w:r>
      <w:r>
        <w:rPr>
          <w:rFonts w:ascii="Lato" w:eastAsia="Lato" w:hAnsi="Lato" w:cs="Lato"/>
        </w:rPr>
        <w:t xml:space="preserve">uzyskano pozwolenie na budowę), </w:t>
      </w:r>
      <w:r w:rsidRPr="00DE670C">
        <w:rPr>
          <w:rFonts w:ascii="Lato" w:eastAsia="Lato" w:hAnsi="Lato" w:cs="Lato"/>
        </w:rPr>
        <w:t xml:space="preserve">Zespół Szkolno-Przedszkolny nr 15 (w toku, wykonano prace projektowe), </w:t>
      </w:r>
    </w:p>
    <w:p w14:paraId="3891A4DC" w14:textId="43838D8E" w:rsidR="006B59F8" w:rsidRPr="00BA6583" w:rsidRDefault="006B59F8" w:rsidP="008E57A9">
      <w:pPr>
        <w:numPr>
          <w:ilvl w:val="0"/>
          <w:numId w:val="86"/>
        </w:numPr>
        <w:contextualSpacing/>
        <w:jc w:val="both"/>
        <w:rPr>
          <w:rFonts w:ascii="Lato" w:eastAsiaTheme="minorEastAsia" w:hAnsi="Lato"/>
          <w:color w:val="000000" w:themeColor="text1"/>
        </w:rPr>
      </w:pPr>
      <w:r w:rsidRPr="096BE92D">
        <w:rPr>
          <w:rFonts w:ascii="Lato" w:eastAsia="Lato" w:hAnsi="Lato" w:cs="Lato"/>
        </w:rPr>
        <w:t>przebudowa i adaptacja: Samorządowe Przedszkole nr 38 (w toku, wyburzono istniejący budynek), adaptacja poddasza w V Liceum Ogólnokształcąc</w:t>
      </w:r>
      <w:r w:rsidR="3C901A63" w:rsidRPr="096BE92D">
        <w:rPr>
          <w:rFonts w:ascii="Lato" w:eastAsia="Lato" w:hAnsi="Lato" w:cs="Lato"/>
        </w:rPr>
        <w:t>ym</w:t>
      </w:r>
      <w:r w:rsidRPr="096BE92D">
        <w:rPr>
          <w:rFonts w:ascii="Lato" w:eastAsia="Lato" w:hAnsi="Lato" w:cs="Lato"/>
        </w:rPr>
        <w:t xml:space="preserve"> (w toku), Młodzieżowy Dom Kultury (w toku adaptacja strych</w:t>
      </w:r>
      <w:r w:rsidR="49BD3066" w:rsidRPr="096BE92D">
        <w:rPr>
          <w:rFonts w:ascii="Lato" w:eastAsia="Lato" w:hAnsi="Lato" w:cs="Lato"/>
        </w:rPr>
        <w:t>u</w:t>
      </w:r>
      <w:r w:rsidRPr="096BE92D">
        <w:rPr>
          <w:rFonts w:ascii="Lato" w:eastAsia="Lato" w:hAnsi="Lato" w:cs="Lato"/>
        </w:rPr>
        <w:t xml:space="preserve"> ul. Na Wrzosach 57),</w:t>
      </w:r>
      <w:r w:rsidRPr="096BE92D">
        <w:rPr>
          <w:rFonts w:ascii="Lato" w:eastAsiaTheme="minorEastAsia" w:hAnsi="Lato"/>
          <w:color w:val="000000" w:themeColor="text1"/>
        </w:rPr>
        <w:t xml:space="preserve"> </w:t>
      </w:r>
      <w:r w:rsidRPr="096BE92D">
        <w:rPr>
          <w:rFonts w:ascii="Lato" w:eastAsia="Lato" w:hAnsi="Lato" w:cs="Lato"/>
        </w:rPr>
        <w:t>Zespół Szkół Ogólnokształcących nr 8 (zaadaptowano pomieszczenia na świetlicę),</w:t>
      </w:r>
    </w:p>
    <w:p w14:paraId="466E708D" w14:textId="6E3F7158" w:rsidR="006B59F8" w:rsidRPr="00D6107C" w:rsidRDefault="006B59F8" w:rsidP="008E57A9">
      <w:pPr>
        <w:numPr>
          <w:ilvl w:val="0"/>
          <w:numId w:val="86"/>
        </w:numPr>
        <w:contextualSpacing/>
        <w:jc w:val="both"/>
        <w:rPr>
          <w:rFonts w:ascii="Lato" w:eastAsiaTheme="minorEastAsia" w:hAnsi="Lato"/>
          <w:color w:val="000000" w:themeColor="text1"/>
        </w:rPr>
      </w:pPr>
      <w:r w:rsidRPr="00DD6D3A">
        <w:rPr>
          <w:rFonts w:ascii="Lato" w:eastAsia="Lato" w:hAnsi="Lato" w:cs="Lato"/>
        </w:rPr>
        <w:t xml:space="preserve">termomodernizacja: </w:t>
      </w:r>
      <w:r>
        <w:rPr>
          <w:rFonts w:ascii="Lato" w:eastAsia="Lato" w:hAnsi="Lato" w:cs="Lato"/>
        </w:rPr>
        <w:t xml:space="preserve">Samorządowe Przedszkole </w:t>
      </w:r>
      <w:r w:rsidRPr="00DD6D3A">
        <w:rPr>
          <w:rFonts w:ascii="Lato" w:eastAsia="Lato" w:hAnsi="Lato" w:cs="Lato"/>
        </w:rPr>
        <w:t>nr 144, Szkoła Podstawowa z</w:t>
      </w:r>
      <w:r w:rsidR="00CA2DE5">
        <w:rPr>
          <w:rFonts w:ascii="Lato" w:eastAsia="Lato" w:hAnsi="Lato" w:cs="Lato"/>
        </w:rPr>
        <w:t> </w:t>
      </w:r>
      <w:r w:rsidRPr="00DD6D3A">
        <w:rPr>
          <w:rFonts w:ascii="Lato" w:eastAsia="Lato" w:hAnsi="Lato" w:cs="Lato"/>
        </w:rPr>
        <w:t>Oddziałami Integracyjnymi nr 77,</w:t>
      </w:r>
      <w:r>
        <w:rPr>
          <w:rFonts w:ascii="Lato" w:eastAsia="Lato" w:hAnsi="Lato" w:cs="Lato"/>
        </w:rPr>
        <w:t xml:space="preserve"> </w:t>
      </w:r>
      <w:r w:rsidRPr="00DD6D3A">
        <w:rPr>
          <w:rFonts w:ascii="Lato" w:eastAsia="Lato" w:hAnsi="Lato" w:cs="Lato"/>
        </w:rPr>
        <w:t>Szkoła Podstawowa nr 104, Szkoła Podstawowa nr</w:t>
      </w:r>
      <w:r w:rsidR="00125402">
        <w:rPr>
          <w:rFonts w:ascii="Lato" w:eastAsia="Lato" w:hAnsi="Lato" w:cs="Lato"/>
        </w:rPr>
        <w:t> </w:t>
      </w:r>
      <w:r w:rsidRPr="00DD6D3A">
        <w:rPr>
          <w:rFonts w:ascii="Lato" w:eastAsia="Lato" w:hAnsi="Lato" w:cs="Lato"/>
        </w:rPr>
        <w:t xml:space="preserve">155, Zespół Szkolno-Przedszkolny nr 9, </w:t>
      </w:r>
    </w:p>
    <w:p w14:paraId="15E0A8E4" w14:textId="26B6E213" w:rsidR="006B59F8" w:rsidRPr="00DD6D3A" w:rsidRDefault="006B59F8" w:rsidP="008E57A9">
      <w:pPr>
        <w:numPr>
          <w:ilvl w:val="0"/>
          <w:numId w:val="86"/>
        </w:numPr>
        <w:contextualSpacing/>
        <w:jc w:val="both"/>
        <w:rPr>
          <w:rFonts w:ascii="Lato" w:eastAsiaTheme="minorEastAsia" w:hAnsi="Lato"/>
          <w:color w:val="000000" w:themeColor="text1"/>
        </w:rPr>
      </w:pPr>
      <w:r>
        <w:rPr>
          <w:rFonts w:ascii="Lato" w:eastAsia="Lato" w:hAnsi="Lato" w:cs="Lato"/>
        </w:rPr>
        <w:t>modernizacja pomieszczeń w szkołach zawodowych w ramach projektu związanego z</w:t>
      </w:r>
      <w:r w:rsidR="00CA2DE5">
        <w:rPr>
          <w:rFonts w:ascii="Lato" w:eastAsia="Lato" w:hAnsi="Lato" w:cs="Lato"/>
        </w:rPr>
        <w:t> </w:t>
      </w:r>
      <w:r>
        <w:rPr>
          <w:rFonts w:ascii="Lato" w:eastAsia="Lato" w:hAnsi="Lato" w:cs="Lato"/>
        </w:rPr>
        <w:t xml:space="preserve">kształceniem zawodowym uczniów: </w:t>
      </w:r>
      <w:r w:rsidRPr="00171A29">
        <w:rPr>
          <w:rFonts w:ascii="Lato" w:eastAsia="Lato" w:hAnsi="Lato" w:cs="Lato"/>
        </w:rPr>
        <w:t>Zesp</w:t>
      </w:r>
      <w:r>
        <w:rPr>
          <w:rFonts w:ascii="Lato" w:eastAsia="Lato" w:hAnsi="Lato" w:cs="Lato"/>
        </w:rPr>
        <w:t>ół</w:t>
      </w:r>
      <w:r w:rsidRPr="00171A29">
        <w:rPr>
          <w:rFonts w:ascii="Lato" w:eastAsia="Lato" w:hAnsi="Lato" w:cs="Lato"/>
        </w:rPr>
        <w:t xml:space="preserve"> Szkół E</w:t>
      </w:r>
      <w:r>
        <w:rPr>
          <w:rFonts w:ascii="Lato" w:eastAsia="Lato" w:hAnsi="Lato" w:cs="Lato"/>
        </w:rPr>
        <w:t>nergetycz</w:t>
      </w:r>
      <w:r w:rsidRPr="00171A29">
        <w:rPr>
          <w:rFonts w:ascii="Lato" w:eastAsia="Lato" w:hAnsi="Lato" w:cs="Lato"/>
        </w:rPr>
        <w:t>nych</w:t>
      </w:r>
      <w:r>
        <w:rPr>
          <w:rFonts w:ascii="Lato" w:eastAsia="Lato" w:hAnsi="Lato" w:cs="Lato"/>
        </w:rPr>
        <w:t xml:space="preserve">, </w:t>
      </w:r>
      <w:r w:rsidRPr="00171A29">
        <w:rPr>
          <w:rFonts w:ascii="Lato" w:eastAsia="Lato" w:hAnsi="Lato" w:cs="Lato"/>
        </w:rPr>
        <w:t>Zesp</w:t>
      </w:r>
      <w:r>
        <w:rPr>
          <w:rFonts w:ascii="Lato" w:eastAsia="Lato" w:hAnsi="Lato" w:cs="Lato"/>
        </w:rPr>
        <w:t>ół</w:t>
      </w:r>
      <w:r w:rsidRPr="00171A29">
        <w:rPr>
          <w:rFonts w:ascii="Lato" w:eastAsia="Lato" w:hAnsi="Lato" w:cs="Lato"/>
        </w:rPr>
        <w:t xml:space="preserve"> Szkół </w:t>
      </w:r>
      <w:r w:rsidRPr="00171A29">
        <w:rPr>
          <w:rFonts w:ascii="Lato" w:eastAsia="Lato" w:hAnsi="Lato" w:cs="Lato"/>
        </w:rPr>
        <w:lastRenderedPageBreak/>
        <w:t>Ekonomicznych nr 2</w:t>
      </w:r>
      <w:r>
        <w:rPr>
          <w:rFonts w:ascii="Lato" w:eastAsia="Lato" w:hAnsi="Lato" w:cs="Lato"/>
        </w:rPr>
        <w:t xml:space="preserve">, </w:t>
      </w:r>
      <w:r w:rsidRPr="00171A29">
        <w:rPr>
          <w:rFonts w:ascii="Lato" w:eastAsia="Lato" w:hAnsi="Lato" w:cs="Lato"/>
        </w:rPr>
        <w:t>Zesp</w:t>
      </w:r>
      <w:r>
        <w:rPr>
          <w:rFonts w:ascii="Lato" w:eastAsia="Lato" w:hAnsi="Lato" w:cs="Lato"/>
        </w:rPr>
        <w:t>ół</w:t>
      </w:r>
      <w:r w:rsidRPr="00171A29">
        <w:rPr>
          <w:rFonts w:ascii="Lato" w:eastAsia="Lato" w:hAnsi="Lato" w:cs="Lato"/>
        </w:rPr>
        <w:t xml:space="preserve"> Szkół Mechanicznych nr 1</w:t>
      </w:r>
      <w:r>
        <w:rPr>
          <w:rFonts w:ascii="Lato" w:eastAsia="Lato" w:hAnsi="Lato" w:cs="Lato"/>
        </w:rPr>
        <w:t xml:space="preserve">, Zespół </w:t>
      </w:r>
      <w:r w:rsidRPr="00171A29">
        <w:rPr>
          <w:rFonts w:ascii="Lato" w:eastAsia="Lato" w:hAnsi="Lato" w:cs="Lato"/>
        </w:rPr>
        <w:t>Szkół Poligraficzno-Medialnych</w:t>
      </w:r>
      <w:r>
        <w:rPr>
          <w:rFonts w:ascii="Lato" w:eastAsia="Lato" w:hAnsi="Lato" w:cs="Lato"/>
        </w:rPr>
        <w:t>,</w:t>
      </w:r>
      <w:r w:rsidRPr="00171A29">
        <w:rPr>
          <w:rFonts w:ascii="Lato" w:eastAsia="Lato" w:hAnsi="Lato" w:cs="Lato"/>
        </w:rPr>
        <w:t xml:space="preserve"> Centrum Kształcenia Zawodowego nr 1</w:t>
      </w:r>
      <w:r>
        <w:rPr>
          <w:rFonts w:ascii="Lato" w:eastAsia="Lato" w:hAnsi="Lato" w:cs="Lato"/>
        </w:rPr>
        <w:t xml:space="preserve">, </w:t>
      </w:r>
    </w:p>
    <w:p w14:paraId="66BBFA3C" w14:textId="77777777" w:rsidR="006B59F8" w:rsidRPr="00556065" w:rsidRDefault="006B59F8" w:rsidP="008E57A9">
      <w:pPr>
        <w:numPr>
          <w:ilvl w:val="0"/>
          <w:numId w:val="86"/>
        </w:numPr>
        <w:contextualSpacing/>
        <w:jc w:val="both"/>
        <w:rPr>
          <w:rFonts w:ascii="Lato" w:eastAsiaTheme="minorEastAsia" w:hAnsi="Lato"/>
          <w:color w:val="000000" w:themeColor="text1"/>
        </w:rPr>
      </w:pPr>
      <w:r w:rsidRPr="00DD6D3A">
        <w:rPr>
          <w:rFonts w:ascii="Lato" w:eastAsia="Lato" w:hAnsi="Lato" w:cs="Lato"/>
        </w:rPr>
        <w:t>częściowa likwidacja barier</w:t>
      </w:r>
      <w:r w:rsidRPr="5E207D61">
        <w:rPr>
          <w:rFonts w:ascii="Lato" w:eastAsia="Lato" w:hAnsi="Lato" w:cs="Lato"/>
        </w:rPr>
        <w:t>: Szkoł</w:t>
      </w:r>
      <w:r>
        <w:rPr>
          <w:rFonts w:ascii="Lato" w:eastAsia="Lato" w:hAnsi="Lato" w:cs="Lato"/>
        </w:rPr>
        <w:t>a</w:t>
      </w:r>
      <w:r w:rsidRPr="5E207D61">
        <w:rPr>
          <w:rFonts w:ascii="Lato" w:eastAsia="Lato" w:hAnsi="Lato" w:cs="Lato"/>
        </w:rPr>
        <w:t xml:space="preserve"> Podstawowa z Oddziałami Integracyjnymi nr 158, Zespół Szkół Specjalnych nr 14, Zespół Szkół Energetycznych</w:t>
      </w:r>
      <w:r>
        <w:rPr>
          <w:rFonts w:ascii="Lato" w:eastAsia="Lato" w:hAnsi="Lato" w:cs="Lato"/>
        </w:rPr>
        <w:t xml:space="preserve"> (winda osobowa)</w:t>
      </w:r>
      <w:r w:rsidRPr="5E207D61">
        <w:rPr>
          <w:rFonts w:ascii="Lato" w:eastAsia="Lato" w:hAnsi="Lato" w:cs="Lato"/>
        </w:rPr>
        <w:t>,</w:t>
      </w:r>
    </w:p>
    <w:p w14:paraId="547BAD9B" w14:textId="3D7AA4F0" w:rsidR="006B59F8" w:rsidRPr="00556065" w:rsidRDefault="006B59F8" w:rsidP="008E57A9">
      <w:pPr>
        <w:numPr>
          <w:ilvl w:val="0"/>
          <w:numId w:val="86"/>
        </w:numPr>
        <w:contextualSpacing/>
        <w:jc w:val="both"/>
        <w:rPr>
          <w:rFonts w:ascii="Lato" w:eastAsiaTheme="minorEastAsia" w:hAnsi="Lato"/>
          <w:color w:val="000000" w:themeColor="text1"/>
        </w:rPr>
      </w:pPr>
      <w:r w:rsidRPr="4DD411D8">
        <w:rPr>
          <w:rFonts w:ascii="Lato" w:eastAsia="Lato" w:hAnsi="Lato" w:cs="Lato"/>
        </w:rPr>
        <w:t>modernizacja: Samorządowe Przedszkole nr 6, Samorządowe Przedszkole nr 10, Samorządowe Przedszkole nr 38, Samorządowe Przedszkole nr 80, Samorządowe Przedszkole nr 92, Samorządowe Przedszkole nr 96, Samorządowe Przedszkole nr 102, Samorządowe Przedszkole nr 104, Samorządowe Przedszkole nr 105, Samorządowe Przedszkole nr 123, Samorządowe Przedszkole nr 130, Samorządowe Przedszkole nr</w:t>
      </w:r>
      <w:r w:rsidR="00125402">
        <w:rPr>
          <w:rFonts w:ascii="Lato" w:eastAsia="Lato" w:hAnsi="Lato" w:cs="Lato"/>
        </w:rPr>
        <w:t> </w:t>
      </w:r>
      <w:r w:rsidRPr="4DD411D8">
        <w:rPr>
          <w:rFonts w:ascii="Lato" w:eastAsia="Lato" w:hAnsi="Lato" w:cs="Lato"/>
        </w:rPr>
        <w:t>132, Samorządowe Przedszkole nr 182, Samorządowe Przedszkole nr 185, Szkoła Podstawowa nr 4, Szkoła Podstawowa z Oddziałami Integracyjnymi nr 22, Szkoła Podstawowa nr 26, Szkoła Podstawowa nr 32 (w toku), Szkoła Podstawowa nr 39, Szkoła Podstawowa nr 56 (opracowano dokumentację na podłączenie budynku do m.s.c.), Szkoł</w:t>
      </w:r>
      <w:r w:rsidR="738371A2" w:rsidRPr="4DD411D8">
        <w:rPr>
          <w:rFonts w:ascii="Lato" w:eastAsia="Lato" w:hAnsi="Lato" w:cs="Lato"/>
        </w:rPr>
        <w:t xml:space="preserve">a </w:t>
      </w:r>
      <w:r w:rsidRPr="4DD411D8">
        <w:rPr>
          <w:rFonts w:ascii="Lato" w:eastAsia="Lato" w:hAnsi="Lato" w:cs="Lato"/>
        </w:rPr>
        <w:t>Podstawowa nr 72 (zieleń), Szkoła Podstawowa nr 85, Szkoła Podstawowa z</w:t>
      </w:r>
      <w:r w:rsidR="00125402">
        <w:rPr>
          <w:rFonts w:ascii="Lato" w:eastAsia="Lato" w:hAnsi="Lato" w:cs="Lato"/>
        </w:rPr>
        <w:t> </w:t>
      </w:r>
      <w:r w:rsidRPr="4DD411D8">
        <w:rPr>
          <w:rFonts w:ascii="Lato" w:eastAsia="Lato" w:hAnsi="Lato" w:cs="Lato"/>
        </w:rPr>
        <w:t>Oddziałami Integracyjnymi nr 107, Szkoła Podstawowa nr 113, Specjalny Ośrodek Szkolno-Wychowawczy nr 6 (w toku, zaktualizowano dokumentację projektową), VI</w:t>
      </w:r>
      <w:r w:rsidR="00125402">
        <w:rPr>
          <w:rFonts w:ascii="Lato" w:eastAsia="Lato" w:hAnsi="Lato" w:cs="Lato"/>
        </w:rPr>
        <w:t> </w:t>
      </w:r>
      <w:r w:rsidRPr="4DD411D8">
        <w:rPr>
          <w:rFonts w:ascii="Lato" w:eastAsia="Lato" w:hAnsi="Lato" w:cs="Lato"/>
        </w:rPr>
        <w:t>Liceum Ogólnokształcące,  IX Liceum Ogólnokształcące (monitoring wizyjny), XVI</w:t>
      </w:r>
      <w:r w:rsidR="00125402">
        <w:rPr>
          <w:rFonts w:ascii="Lato" w:eastAsia="Lato" w:hAnsi="Lato" w:cs="Lato"/>
        </w:rPr>
        <w:t> </w:t>
      </w:r>
      <w:r w:rsidRPr="4DD411D8">
        <w:rPr>
          <w:rFonts w:ascii="Lato" w:eastAsia="Lato" w:hAnsi="Lato" w:cs="Lato"/>
        </w:rPr>
        <w:t xml:space="preserve">Liceum Ogólnokształcące, XLI Liceum Ogólnokształcące, XXX Liceum Ogólnokształcące Zespół Szkolno-Przedszkolny nr 1, Zespół Szkolno-Przedszkolny nr 2, Zespół Szkolno-Przedszkolny nr 4, Zespół Szkolno-Przedszkolny nr 7, Zespół Szkolno-Przedszkolny nr 16, Zespół Szkół Ekonomicznych nr 1, Zespół Szkół nr 1 (internat), Centrum Młodzieży, </w:t>
      </w:r>
    </w:p>
    <w:p w14:paraId="27BFFD09" w14:textId="77777777"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 xml:space="preserve">budowa placu zabaw: </w:t>
      </w:r>
      <w:r>
        <w:rPr>
          <w:rFonts w:ascii="Lato" w:eastAsia="Lato" w:hAnsi="Lato" w:cs="Lato"/>
        </w:rPr>
        <w:t xml:space="preserve">Szkoła Podstawowa </w:t>
      </w:r>
      <w:r w:rsidRPr="5E207D61">
        <w:rPr>
          <w:rFonts w:ascii="Lato" w:eastAsia="Lato" w:hAnsi="Lato" w:cs="Lato"/>
        </w:rPr>
        <w:t>nr 106,</w:t>
      </w:r>
    </w:p>
    <w:p w14:paraId="0B5B0110" w14:textId="659784DD"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 xml:space="preserve">modernizacja placów zabaw: </w:t>
      </w:r>
      <w:r>
        <w:rPr>
          <w:rFonts w:ascii="Lato" w:eastAsia="Lato" w:hAnsi="Lato" w:cs="Lato"/>
        </w:rPr>
        <w:t xml:space="preserve">Samorządowe Przedszkole </w:t>
      </w:r>
      <w:r w:rsidRPr="5E207D61">
        <w:rPr>
          <w:rFonts w:ascii="Lato" w:eastAsia="Lato" w:hAnsi="Lato" w:cs="Lato"/>
        </w:rPr>
        <w:t xml:space="preserve">nr 49, </w:t>
      </w:r>
      <w:r>
        <w:rPr>
          <w:rFonts w:ascii="Lato" w:eastAsia="Lato" w:hAnsi="Lato" w:cs="Lato"/>
        </w:rPr>
        <w:t>Samorządowe Przedszkole</w:t>
      </w:r>
      <w:r w:rsidRPr="5E207D61">
        <w:rPr>
          <w:rFonts w:ascii="Lato" w:eastAsia="Lato" w:hAnsi="Lato" w:cs="Lato"/>
        </w:rPr>
        <w:t xml:space="preserve"> nr 67, </w:t>
      </w:r>
      <w:r>
        <w:rPr>
          <w:rFonts w:ascii="Lato" w:eastAsia="Lato" w:hAnsi="Lato" w:cs="Lato"/>
        </w:rPr>
        <w:t>Samorządowe Przedszkole</w:t>
      </w:r>
      <w:r w:rsidRPr="5E207D61">
        <w:rPr>
          <w:rFonts w:ascii="Lato" w:eastAsia="Lato" w:hAnsi="Lato" w:cs="Lato"/>
        </w:rPr>
        <w:t xml:space="preserve"> nr 95, </w:t>
      </w:r>
      <w:r>
        <w:rPr>
          <w:rFonts w:ascii="Lato" w:eastAsia="Lato" w:hAnsi="Lato" w:cs="Lato"/>
        </w:rPr>
        <w:t xml:space="preserve">Samorządowe Przedszkole </w:t>
      </w:r>
      <w:r w:rsidRPr="5E207D61">
        <w:rPr>
          <w:rFonts w:ascii="Lato" w:eastAsia="Lato" w:hAnsi="Lato" w:cs="Lato"/>
        </w:rPr>
        <w:t xml:space="preserve">nr 127, </w:t>
      </w:r>
      <w:r>
        <w:rPr>
          <w:rFonts w:ascii="Lato" w:eastAsia="Lato" w:hAnsi="Lato" w:cs="Lato"/>
        </w:rPr>
        <w:t>Samorządowe Przedszkole</w:t>
      </w:r>
      <w:r w:rsidRPr="5E207D61">
        <w:rPr>
          <w:rFonts w:ascii="Lato" w:eastAsia="Lato" w:hAnsi="Lato" w:cs="Lato"/>
        </w:rPr>
        <w:t xml:space="preserve"> nr 137, </w:t>
      </w:r>
      <w:r>
        <w:rPr>
          <w:rFonts w:ascii="Lato" w:eastAsia="Lato" w:hAnsi="Lato" w:cs="Lato"/>
        </w:rPr>
        <w:t xml:space="preserve">Samorządowe Przedszkole </w:t>
      </w:r>
      <w:r w:rsidRPr="5E207D61">
        <w:rPr>
          <w:rFonts w:ascii="Lato" w:eastAsia="Lato" w:hAnsi="Lato" w:cs="Lato"/>
        </w:rPr>
        <w:t>nr 152, Szkoła Podstawowa nr 43,</w:t>
      </w:r>
    </w:p>
    <w:p w14:paraId="3D447E88" w14:textId="00D0FFFC"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 xml:space="preserve">modernizacja sal gimnastycznych: Szkoła Podstawowa nr 43, Szkoła Podstawowa nr 61, Szkoła Podstawowa nr 149, </w:t>
      </w:r>
    </w:p>
    <w:p w14:paraId="07B6F855" w14:textId="77777777"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zadania inwestycyjne w ramach Budżetu Obywatelskiego: Szkoła Podstawowa nr 27 (ekran akustyczny, wiata rowerowa), Szkoła Podstawowa nr 32 (zielony plac zabaw), Szkoła Podstawowa nr 93 (klasa w zieleni), Szkoła Podstawowa nr 98 (rodzinny ogród wrażeń), Szkoła Podstawowa nr 149 (ogród sensoryczny),</w:t>
      </w:r>
    </w:p>
    <w:p w14:paraId="11618EF4" w14:textId="77777777"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dostosowanie budynku do wymogów przeciwpożarowych: Zesp</w:t>
      </w:r>
      <w:r>
        <w:rPr>
          <w:rFonts w:ascii="Lato" w:eastAsia="Lato" w:hAnsi="Lato" w:cs="Lato"/>
        </w:rPr>
        <w:t>ół</w:t>
      </w:r>
      <w:r w:rsidRPr="5E207D61">
        <w:rPr>
          <w:rFonts w:ascii="Lato" w:eastAsia="Lato" w:hAnsi="Lato" w:cs="Lato"/>
        </w:rPr>
        <w:t xml:space="preserve"> Szkół nr 1</w:t>
      </w:r>
      <w:r>
        <w:rPr>
          <w:rFonts w:ascii="Lato" w:eastAsia="Lato" w:hAnsi="Lato" w:cs="Lato"/>
        </w:rPr>
        <w:t xml:space="preserve"> (internat - w toku)</w:t>
      </w:r>
      <w:r w:rsidRPr="5E207D61">
        <w:rPr>
          <w:rFonts w:ascii="Lato" w:eastAsia="Lato" w:hAnsi="Lato" w:cs="Lato"/>
        </w:rPr>
        <w:t>,</w:t>
      </w:r>
    </w:p>
    <w:p w14:paraId="66B5D159" w14:textId="77777777" w:rsidR="006B59F8" w:rsidRPr="00556065" w:rsidRDefault="006B59F8" w:rsidP="008E57A9">
      <w:pPr>
        <w:numPr>
          <w:ilvl w:val="0"/>
          <w:numId w:val="86"/>
        </w:numPr>
        <w:contextualSpacing/>
        <w:jc w:val="both"/>
        <w:rPr>
          <w:rFonts w:ascii="Lato" w:eastAsiaTheme="minorEastAsia" w:hAnsi="Lato"/>
          <w:color w:val="000000" w:themeColor="text1"/>
        </w:rPr>
      </w:pPr>
      <w:r w:rsidRPr="5E207D61">
        <w:rPr>
          <w:rFonts w:ascii="Lato" w:eastAsia="Lato" w:hAnsi="Lato" w:cs="Lato"/>
        </w:rPr>
        <w:t>rozbudowa Zintegrowanego Systemu Zarządzania Oświatą 2.0,</w:t>
      </w:r>
    </w:p>
    <w:p w14:paraId="682D31B3" w14:textId="3B0E87F8" w:rsidR="006B59F8" w:rsidRPr="00D6107C" w:rsidRDefault="006B59F8" w:rsidP="008E57A9">
      <w:pPr>
        <w:numPr>
          <w:ilvl w:val="0"/>
          <w:numId w:val="86"/>
        </w:numPr>
        <w:contextualSpacing/>
        <w:jc w:val="both"/>
        <w:rPr>
          <w:rFonts w:ascii="Lato" w:eastAsiaTheme="minorEastAsia" w:hAnsi="Lato"/>
          <w:color w:val="000000" w:themeColor="text1"/>
        </w:rPr>
      </w:pPr>
      <w:r w:rsidRPr="4DD411D8">
        <w:rPr>
          <w:rFonts w:ascii="Lato" w:eastAsia="Lato" w:hAnsi="Lato" w:cs="Lato"/>
        </w:rPr>
        <w:t>zakupy inwestycyjne: Specjalny Ośrodek Szkolno-Wychowawczy Centrum Autyzmu (mikrobus)</w:t>
      </w:r>
      <w:r w:rsidR="79F269C8" w:rsidRPr="4DD411D8">
        <w:rPr>
          <w:rFonts w:ascii="Lato" w:eastAsia="Lato" w:hAnsi="Lato" w:cs="Lato"/>
        </w:rPr>
        <w:t>,</w:t>
      </w:r>
    </w:p>
    <w:p w14:paraId="28D88F39" w14:textId="77777777" w:rsidR="006B59F8" w:rsidRPr="009D0775" w:rsidRDefault="006B59F8" w:rsidP="008E57A9">
      <w:pPr>
        <w:numPr>
          <w:ilvl w:val="0"/>
          <w:numId w:val="86"/>
        </w:numPr>
        <w:contextualSpacing/>
        <w:jc w:val="both"/>
        <w:rPr>
          <w:rFonts w:cs="Times New Roman"/>
          <w:sz w:val="20"/>
          <w:szCs w:val="20"/>
        </w:rPr>
      </w:pPr>
      <w:r w:rsidRPr="009D0775">
        <w:rPr>
          <w:rFonts w:ascii="Lato" w:eastAsia="Lato" w:hAnsi="Lato" w:cs="Lato"/>
        </w:rPr>
        <w:t xml:space="preserve">zakupy inwestycyjne do kuchni: </w:t>
      </w:r>
      <w:r>
        <w:rPr>
          <w:rFonts w:ascii="Lato" w:eastAsia="Lato" w:hAnsi="Lato" w:cs="Lato"/>
        </w:rPr>
        <w:t>Samorządowe Przedszkole</w:t>
      </w:r>
      <w:r w:rsidRPr="009D0775">
        <w:rPr>
          <w:rFonts w:ascii="Lato" w:eastAsia="Lato" w:hAnsi="Lato" w:cs="Lato"/>
        </w:rPr>
        <w:t xml:space="preserve"> nr 104, Zespół Szkolno-Przedszkolny nr 1, Zespół Szkolno-Przedszkolny nr 13.</w:t>
      </w:r>
    </w:p>
    <w:p w14:paraId="16FB4677" w14:textId="12E5D730" w:rsidR="006B59F8" w:rsidRPr="00556065" w:rsidRDefault="006B59F8" w:rsidP="006B59F8">
      <w:pPr>
        <w:spacing w:after="0"/>
        <w:ind w:left="720"/>
        <w:contextualSpacing/>
        <w:jc w:val="both"/>
        <w:rPr>
          <w:rFonts w:ascii="Lato" w:hAnsi="Lato"/>
          <w:color w:val="FF0000"/>
        </w:rPr>
      </w:pPr>
    </w:p>
    <w:p w14:paraId="40CB0505" w14:textId="77777777" w:rsidR="006B59F8" w:rsidRPr="00556065" w:rsidRDefault="006B59F8" w:rsidP="006B59F8">
      <w:pPr>
        <w:spacing w:after="0"/>
        <w:jc w:val="both"/>
        <w:rPr>
          <w:rFonts w:ascii="Lato" w:hAnsi="Lato"/>
        </w:rPr>
      </w:pPr>
      <w:r w:rsidRPr="00556065">
        <w:rPr>
          <w:rFonts w:ascii="Lato" w:hAnsi="Lato"/>
        </w:rPr>
        <w:t xml:space="preserve">W wyniku prowadzonych inwestycji samorządowe szkoły i placówki są m.in. coraz lepiej dostosowane do potrzeb osób z niepełnosprawnościami. </w:t>
      </w:r>
      <w:r w:rsidRPr="00556065">
        <w:rPr>
          <w:rFonts w:ascii="Lato" w:hAnsi="Lato"/>
          <w:b/>
          <w:bCs/>
        </w:rPr>
        <w:t>Wskaźnik W46_E Odsetek samorządowych szkół i placówek objętych likwidacją barier architektonicznych</w:t>
      </w:r>
      <w:r w:rsidRPr="00556065">
        <w:rPr>
          <w:rFonts w:ascii="Lato" w:hAnsi="Lato"/>
          <w:i/>
          <w:iCs/>
        </w:rPr>
        <w:t xml:space="preserve"> </w:t>
      </w:r>
      <w:r w:rsidRPr="00556065">
        <w:rPr>
          <w:rFonts w:ascii="Lato" w:hAnsi="Lato"/>
        </w:rPr>
        <w:t>wynosił:</w:t>
      </w:r>
    </w:p>
    <w:p w14:paraId="478C56B9" w14:textId="18EF51A9" w:rsidR="006B59F8" w:rsidRPr="00556065" w:rsidRDefault="006B59F8" w:rsidP="008E57A9">
      <w:pPr>
        <w:numPr>
          <w:ilvl w:val="0"/>
          <w:numId w:val="85"/>
        </w:numPr>
        <w:spacing w:after="0" w:line="240" w:lineRule="auto"/>
        <w:contextualSpacing/>
        <w:jc w:val="both"/>
        <w:rPr>
          <w:rFonts w:ascii="Lato" w:hAnsi="Lato"/>
          <w:b/>
          <w:bCs/>
        </w:rPr>
      </w:pPr>
      <w:r w:rsidRPr="096BE92D">
        <w:rPr>
          <w:rFonts w:ascii="Lato" w:hAnsi="Lato"/>
          <w:b/>
          <w:bCs/>
        </w:rPr>
        <w:t>2020: 5,</w:t>
      </w:r>
      <w:r w:rsidR="1FFA860F" w:rsidRPr="096BE92D">
        <w:rPr>
          <w:rFonts w:ascii="Lato" w:hAnsi="Lato"/>
          <w:b/>
          <w:bCs/>
        </w:rPr>
        <w:t>4</w:t>
      </w:r>
      <w:r w:rsidRPr="096BE92D">
        <w:rPr>
          <w:rFonts w:ascii="Lato" w:hAnsi="Lato"/>
          <w:b/>
          <w:bCs/>
        </w:rPr>
        <w:t>%</w:t>
      </w:r>
    </w:p>
    <w:p w14:paraId="6DE7E31A" w14:textId="77777777" w:rsidR="006B59F8" w:rsidRPr="00556065" w:rsidRDefault="006B59F8" w:rsidP="008E57A9">
      <w:pPr>
        <w:numPr>
          <w:ilvl w:val="0"/>
          <w:numId w:val="85"/>
        </w:numPr>
        <w:spacing w:after="0" w:line="240" w:lineRule="auto"/>
        <w:contextualSpacing/>
        <w:jc w:val="both"/>
        <w:rPr>
          <w:rFonts w:ascii="Lato" w:hAnsi="Lato"/>
        </w:rPr>
      </w:pPr>
      <w:r w:rsidRPr="00556065">
        <w:rPr>
          <w:rFonts w:ascii="Lato" w:hAnsi="Lato"/>
        </w:rPr>
        <w:t>2019: 6,6%</w:t>
      </w:r>
    </w:p>
    <w:p w14:paraId="74004BDC" w14:textId="77777777" w:rsidR="006B59F8" w:rsidRPr="00556065" w:rsidRDefault="006B59F8" w:rsidP="008E57A9">
      <w:pPr>
        <w:numPr>
          <w:ilvl w:val="0"/>
          <w:numId w:val="85"/>
        </w:numPr>
        <w:spacing w:after="0" w:line="240" w:lineRule="auto"/>
        <w:contextualSpacing/>
        <w:jc w:val="both"/>
        <w:rPr>
          <w:rFonts w:ascii="Lato" w:hAnsi="Lato"/>
        </w:rPr>
      </w:pPr>
      <w:r w:rsidRPr="00556065">
        <w:rPr>
          <w:rFonts w:ascii="Lato" w:hAnsi="Lato"/>
        </w:rPr>
        <w:t xml:space="preserve">2018: 9,1% </w:t>
      </w:r>
    </w:p>
    <w:p w14:paraId="4A6B3B05" w14:textId="77777777" w:rsidR="006B59F8" w:rsidRPr="00556065" w:rsidRDefault="006B59F8" w:rsidP="006B59F8">
      <w:pPr>
        <w:jc w:val="both"/>
        <w:rPr>
          <w:rFonts w:ascii="Lato" w:hAnsi="Lato"/>
        </w:rPr>
      </w:pPr>
      <w:r w:rsidRPr="00556065">
        <w:rPr>
          <w:rFonts w:ascii="Lato" w:hAnsi="Lato"/>
          <w:iCs/>
        </w:rPr>
        <w:t>W ciągu siedmiu lat (2014-2020) łącznie w 165 szkołach i placówkach przeprowadzono prace związane z likwidacją barier architektonicznych.</w:t>
      </w:r>
    </w:p>
    <w:p w14:paraId="0EC411A6" w14:textId="77777777" w:rsidR="006B59F8" w:rsidRPr="006B59F8" w:rsidRDefault="006B59F8" w:rsidP="006B59F8">
      <w:pPr>
        <w:jc w:val="both"/>
        <w:rPr>
          <w:rFonts w:ascii="Lato" w:hAnsi="Lato"/>
        </w:rPr>
      </w:pPr>
      <w:r w:rsidRPr="5E207D61">
        <w:rPr>
          <w:rFonts w:ascii="Lato" w:hAnsi="Lato"/>
          <w:b/>
          <w:bCs/>
        </w:rPr>
        <w:lastRenderedPageBreak/>
        <w:t xml:space="preserve">Wskaźnik W47_E Stopień zaspokojenia potrzeb w zakresie dowozu dzieci i młodzieży niepełnosprawnej do szkół i placówek na terenie GMK wynosił w 2020 roku 97,1% </w:t>
      </w:r>
      <w:r w:rsidRPr="5E207D61">
        <w:rPr>
          <w:rFonts w:ascii="Lato" w:hAnsi="Lato"/>
        </w:rPr>
        <w:t xml:space="preserve">(w 2019 </w:t>
      </w:r>
      <w:r w:rsidRPr="006B59F8">
        <w:rPr>
          <w:rFonts w:ascii="Lato" w:hAnsi="Lato"/>
        </w:rPr>
        <w:t>roku 98,9%, w 2018 roku 97%).</w:t>
      </w:r>
    </w:p>
    <w:p w14:paraId="6FE9DE6F" w14:textId="523FEC22" w:rsidR="00C16AD8" w:rsidRPr="006B59F8" w:rsidRDefault="00C16AD8" w:rsidP="003D54BC">
      <w:pPr>
        <w:pStyle w:val="Nagwek3"/>
      </w:pPr>
      <w:bookmarkStart w:id="221" w:name="_Toc73104228"/>
      <w:r w:rsidRPr="006B59F8">
        <w:t>IV.4.5</w:t>
      </w:r>
      <w:r w:rsidR="003D54BC" w:rsidRPr="006B59F8">
        <w:t>.</w:t>
      </w:r>
      <w:r w:rsidRPr="006B59F8">
        <w:t xml:space="preserve"> </w:t>
      </w:r>
      <w:bookmarkEnd w:id="218"/>
      <w:bookmarkEnd w:id="219"/>
      <w:bookmarkEnd w:id="220"/>
      <w:r w:rsidR="006B59F8" w:rsidRPr="006B59F8">
        <w:t>Źródła wiedzy o krakowskiej oświacie</w:t>
      </w:r>
      <w:bookmarkEnd w:id="221"/>
    </w:p>
    <w:p w14:paraId="29DB5971" w14:textId="77777777" w:rsidR="00C16AD8" w:rsidRPr="00BA2DD4" w:rsidRDefault="00C16AD8" w:rsidP="003D54BC">
      <w:pPr>
        <w:spacing w:after="0"/>
        <w:rPr>
          <w:rFonts w:ascii="Lato" w:hAnsi="Lato" w:cs="Times New Roman"/>
          <w:highlight w:val="yellow"/>
        </w:rPr>
      </w:pPr>
    </w:p>
    <w:p w14:paraId="62C9BB2A" w14:textId="77777777" w:rsidR="006B59F8" w:rsidRPr="00556065" w:rsidRDefault="006B59F8" w:rsidP="006B59F8">
      <w:pPr>
        <w:spacing w:after="0"/>
        <w:jc w:val="both"/>
        <w:rPr>
          <w:rFonts w:ascii="Lato" w:hAnsi="Lato" w:cs="Times New Roman"/>
        </w:rPr>
      </w:pPr>
      <w:r w:rsidRPr="00556065">
        <w:rPr>
          <w:rFonts w:ascii="Lato" w:hAnsi="Lato" w:cs="Times New Roman"/>
        </w:rPr>
        <w:t xml:space="preserve">Źródła informacji o krakowskiej oświacie: </w:t>
      </w:r>
    </w:p>
    <w:p w14:paraId="701E2C99" w14:textId="1D364010" w:rsidR="006B59F8" w:rsidRPr="00556065" w:rsidRDefault="006B59F8" w:rsidP="008E57A9">
      <w:pPr>
        <w:numPr>
          <w:ilvl w:val="0"/>
          <w:numId w:val="83"/>
        </w:numPr>
        <w:spacing w:after="0" w:line="240" w:lineRule="auto"/>
        <w:ind w:left="709"/>
        <w:jc w:val="both"/>
        <w:rPr>
          <w:rFonts w:ascii="Lato" w:hAnsi="Lato" w:cs="Times New Roman"/>
        </w:rPr>
      </w:pPr>
      <w:r w:rsidRPr="4DD411D8">
        <w:rPr>
          <w:rFonts w:ascii="Lato" w:hAnsi="Lato" w:cs="Times New Roman"/>
          <w:b/>
          <w:bCs/>
        </w:rPr>
        <w:t xml:space="preserve">naszeszkoly.krakow.pl </w:t>
      </w:r>
      <w:r w:rsidRPr="4DD411D8">
        <w:rPr>
          <w:rFonts w:ascii="Lato" w:hAnsi="Lato" w:cs="Times New Roman"/>
        </w:rPr>
        <w:t>– dostarcza informacji na temat wszystkich szkół i placówek na terenie Krakowa: z Systemu Informacji Oświatowej, Okręgowej Komisji Egzaminacyjnej, Kuratorium Oświaty, jak również samych szkół</w:t>
      </w:r>
      <w:r w:rsidR="1B242952" w:rsidRPr="4DD411D8">
        <w:rPr>
          <w:rFonts w:ascii="Lato" w:hAnsi="Lato" w:cs="Times New Roman"/>
        </w:rPr>
        <w:t>,</w:t>
      </w:r>
    </w:p>
    <w:p w14:paraId="50A1CA77" w14:textId="674684EB" w:rsidR="006B59F8" w:rsidRPr="00556065" w:rsidRDefault="006B59F8" w:rsidP="008E57A9">
      <w:pPr>
        <w:numPr>
          <w:ilvl w:val="0"/>
          <w:numId w:val="83"/>
        </w:numPr>
        <w:spacing w:after="0" w:line="240" w:lineRule="auto"/>
        <w:jc w:val="both"/>
        <w:rPr>
          <w:rFonts w:ascii="Lato" w:hAnsi="Lato" w:cs="Times New Roman"/>
        </w:rPr>
      </w:pPr>
      <w:r w:rsidRPr="4DD411D8">
        <w:rPr>
          <w:rFonts w:ascii="Lato" w:hAnsi="Lato" w:cs="Times New Roman"/>
          <w:b/>
          <w:bCs/>
        </w:rPr>
        <w:t xml:space="preserve">portaledukacyjny.krakow.pl </w:t>
      </w:r>
      <w:r w:rsidRPr="4DD411D8">
        <w:rPr>
          <w:rFonts w:ascii="Lato" w:hAnsi="Lato" w:cs="Times New Roman"/>
        </w:rPr>
        <w:t>–</w:t>
      </w:r>
      <w:r w:rsidRPr="4DD411D8">
        <w:rPr>
          <w:rFonts w:ascii="Lato" w:hAnsi="Lato" w:cs="Times New Roman"/>
          <w:b/>
          <w:bCs/>
        </w:rPr>
        <w:t xml:space="preserve"> </w:t>
      </w:r>
      <w:r w:rsidRPr="4DD411D8">
        <w:rPr>
          <w:rFonts w:ascii="Lato" w:hAnsi="Lato" w:cs="Times New Roman"/>
        </w:rPr>
        <w:t>w którym można znaleźć ważne ogłoszenia, ciekawe informacje o edukacyjnych inicjatywach i programach oraz wszelkie aktualności</w:t>
      </w:r>
      <w:r w:rsidR="63555C50" w:rsidRPr="4DD411D8">
        <w:rPr>
          <w:rFonts w:ascii="Lato" w:hAnsi="Lato" w:cs="Times New Roman"/>
        </w:rPr>
        <w:t>,</w:t>
      </w:r>
    </w:p>
    <w:p w14:paraId="69E10BD3" w14:textId="77777777" w:rsidR="006B59F8" w:rsidRPr="00556065" w:rsidRDefault="006B59F8" w:rsidP="008E57A9">
      <w:pPr>
        <w:numPr>
          <w:ilvl w:val="0"/>
          <w:numId w:val="83"/>
        </w:numPr>
        <w:spacing w:after="0" w:line="240" w:lineRule="auto"/>
        <w:jc w:val="both"/>
        <w:rPr>
          <w:rFonts w:ascii="Lato" w:hAnsi="Lato" w:cs="Times New Roman"/>
        </w:rPr>
      </w:pPr>
      <w:r w:rsidRPr="00556065">
        <w:rPr>
          <w:rFonts w:ascii="Lato" w:hAnsi="Lato" w:cs="Times New Roman"/>
          <w:b/>
        </w:rPr>
        <w:t>Raport o stanie oświaty krakowskiej 2020/2021</w:t>
      </w:r>
      <w:r w:rsidRPr="00556065">
        <w:rPr>
          <w:rFonts w:ascii="Lato" w:hAnsi="Lato" w:cs="Times New Roman"/>
        </w:rPr>
        <w:t>, dostępny w Biuletynie Informacji Publicznej.</w:t>
      </w:r>
    </w:p>
    <w:p w14:paraId="08993485" w14:textId="0CA9A273" w:rsidR="00C16AD8" w:rsidRPr="00BA2DD4" w:rsidRDefault="00C16AD8" w:rsidP="003D54BC">
      <w:pPr>
        <w:tabs>
          <w:tab w:val="left" w:pos="3510"/>
        </w:tabs>
        <w:spacing w:after="0"/>
        <w:jc w:val="both"/>
        <w:rPr>
          <w:rFonts w:ascii="Lato" w:hAnsi="Lato"/>
          <w:highlight w:val="yellow"/>
        </w:rPr>
      </w:pPr>
    </w:p>
    <w:p w14:paraId="40776332" w14:textId="77777777" w:rsidR="00403C3F" w:rsidRPr="00BA2DD4" w:rsidRDefault="00403C3F">
      <w:pPr>
        <w:rPr>
          <w:rFonts w:ascii="Lato" w:hAnsi="Lato"/>
          <w:highlight w:val="yellow"/>
        </w:rPr>
      </w:pPr>
      <w:r w:rsidRPr="00BA2DD4">
        <w:rPr>
          <w:rFonts w:ascii="Lato" w:hAnsi="Lato"/>
          <w:highlight w:val="yellow"/>
        </w:rPr>
        <w:br w:type="page"/>
      </w:r>
    </w:p>
    <w:p w14:paraId="01D72FAB" w14:textId="1043B8C4" w:rsidR="00C16AD8" w:rsidRPr="006B59F8" w:rsidRDefault="00C16AD8" w:rsidP="00403C3F">
      <w:pPr>
        <w:pStyle w:val="Nagwek3"/>
      </w:pPr>
      <w:bookmarkStart w:id="222" w:name="_Toc41897638"/>
      <w:bookmarkStart w:id="223" w:name="_Toc73104229"/>
      <w:r w:rsidRPr="006B59F8">
        <w:lastRenderedPageBreak/>
        <w:t>IV.4.6</w:t>
      </w:r>
      <w:r w:rsidR="003D54BC" w:rsidRPr="006B59F8">
        <w:t>.</w:t>
      </w:r>
      <w:r w:rsidRPr="006B59F8">
        <w:t xml:space="preserve"> </w:t>
      </w:r>
      <w:bookmarkEnd w:id="222"/>
      <w:r w:rsidR="006B59F8" w:rsidRPr="006B59F8">
        <w:t>Finanse</w:t>
      </w:r>
      <w:bookmarkEnd w:id="223"/>
    </w:p>
    <w:p w14:paraId="03E60B2D" w14:textId="77777777" w:rsidR="00C16AD8" w:rsidRPr="00BA2DD4" w:rsidRDefault="00C16AD8" w:rsidP="003D54BC">
      <w:pPr>
        <w:spacing w:after="0"/>
        <w:jc w:val="both"/>
        <w:rPr>
          <w:rFonts w:ascii="Lato" w:hAnsi="Lato" w:cs="Times New Roman"/>
          <w:highlight w:val="yellow"/>
        </w:rPr>
      </w:pPr>
    </w:p>
    <w:p w14:paraId="689CA6E3" w14:textId="11E701A9" w:rsidR="00C16AD8" w:rsidRPr="006B59F8" w:rsidRDefault="00C16AD8" w:rsidP="003D54BC">
      <w:pPr>
        <w:spacing w:after="0"/>
        <w:jc w:val="both"/>
        <w:rPr>
          <w:rFonts w:ascii="Lato" w:hAnsi="Lato" w:cs="Times New Roman"/>
        </w:rPr>
      </w:pPr>
      <w:r w:rsidRPr="096BE92D">
        <w:rPr>
          <w:rFonts w:ascii="Lato" w:hAnsi="Lato" w:cs="Times New Roman"/>
        </w:rPr>
        <w:t>Zapewnienie realizacji tak szerokiej oferty edukacyjnej i wychowawczej wymaga bardzo dużych nakładów finansowych. Wydatki na Dziedzinę w roku 20</w:t>
      </w:r>
      <w:r w:rsidR="1BAC7EA7" w:rsidRPr="096BE92D">
        <w:rPr>
          <w:rFonts w:ascii="Lato" w:hAnsi="Lato" w:cs="Times New Roman"/>
        </w:rPr>
        <w:t>20</w:t>
      </w:r>
      <w:r w:rsidRPr="096BE92D">
        <w:rPr>
          <w:rFonts w:ascii="Lato" w:hAnsi="Lato" w:cs="Times New Roman"/>
        </w:rPr>
        <w:t xml:space="preserve"> wyglądały następująco: </w:t>
      </w:r>
    </w:p>
    <w:p w14:paraId="41A1092D" w14:textId="77777777" w:rsidR="00C16AD8" w:rsidRPr="006B59F8" w:rsidRDefault="00C16AD8" w:rsidP="003D54BC">
      <w:pPr>
        <w:spacing w:after="0"/>
        <w:jc w:val="both"/>
        <w:rPr>
          <w:rFonts w:ascii="Lato" w:hAnsi="Lato" w:cs="Times New Roman"/>
        </w:rPr>
      </w:pPr>
    </w:p>
    <w:p w14:paraId="69A23D4F" w14:textId="15CA55DA" w:rsidR="006B59F8" w:rsidRPr="006B59F8" w:rsidRDefault="00C16AD8" w:rsidP="4DD411D8">
      <w:pPr>
        <w:pStyle w:val="Legenda"/>
        <w:rPr>
          <w:rFonts w:ascii="Lato" w:hAnsi="Lato"/>
          <w:b/>
          <w:bCs/>
          <w:i w:val="0"/>
          <w:iCs w:val="0"/>
          <w:color w:val="auto"/>
          <w:sz w:val="22"/>
          <w:szCs w:val="22"/>
        </w:rPr>
      </w:pPr>
      <w:bookmarkStart w:id="224" w:name="_Toc10018516"/>
      <w:r w:rsidRPr="4DD411D8">
        <w:rPr>
          <w:rFonts w:ascii="Lato" w:hAnsi="Lato"/>
          <w:b/>
          <w:bCs/>
          <w:i w:val="0"/>
          <w:iCs w:val="0"/>
          <w:color w:val="auto"/>
          <w:sz w:val="22"/>
          <w:szCs w:val="22"/>
        </w:rPr>
        <w:t xml:space="preserve">Tabela </w:t>
      </w:r>
      <w:r w:rsidR="004F792A" w:rsidRPr="4DD411D8">
        <w:rPr>
          <w:rFonts w:ascii="Lato" w:hAnsi="Lato"/>
          <w:b/>
          <w:bCs/>
          <w:i w:val="0"/>
          <w:iCs w:val="0"/>
          <w:color w:val="auto"/>
          <w:sz w:val="22"/>
          <w:szCs w:val="22"/>
        </w:rPr>
        <w:t>IV.</w:t>
      </w:r>
      <w:r w:rsidRPr="4DD411D8">
        <w:rPr>
          <w:rFonts w:ascii="Lato" w:hAnsi="Lato"/>
          <w:b/>
          <w:bCs/>
          <w:i w:val="0"/>
          <w:iCs w:val="0"/>
          <w:color w:val="auto"/>
          <w:sz w:val="22"/>
          <w:szCs w:val="22"/>
        </w:rPr>
        <w:t>4.</w:t>
      </w:r>
      <w:r w:rsidR="4CBEE795" w:rsidRPr="4DD411D8">
        <w:rPr>
          <w:rFonts w:ascii="Lato" w:hAnsi="Lato"/>
          <w:b/>
          <w:bCs/>
          <w:i w:val="0"/>
          <w:iCs w:val="0"/>
          <w:color w:val="auto"/>
          <w:sz w:val="22"/>
          <w:szCs w:val="22"/>
        </w:rPr>
        <w:t>3</w:t>
      </w:r>
      <w:r w:rsidR="001216C4" w:rsidRPr="4DD411D8">
        <w:rPr>
          <w:rFonts w:ascii="Lato" w:hAnsi="Lato"/>
          <w:b/>
          <w:bCs/>
          <w:i w:val="0"/>
          <w:iCs w:val="0"/>
          <w:color w:val="auto"/>
          <w:sz w:val="22"/>
          <w:szCs w:val="22"/>
        </w:rPr>
        <w:t>.</w:t>
      </w:r>
      <w:r w:rsidRPr="4DD411D8">
        <w:rPr>
          <w:rFonts w:ascii="Lato" w:hAnsi="Lato"/>
          <w:b/>
          <w:bCs/>
          <w:i w:val="0"/>
          <w:iCs w:val="0"/>
          <w:color w:val="auto"/>
          <w:sz w:val="22"/>
          <w:szCs w:val="22"/>
        </w:rPr>
        <w:t xml:space="preserve"> Wydatki w Dziedzinie Oświata i wychowanie zrealizowane w 20</w:t>
      </w:r>
      <w:r w:rsidR="006B59F8" w:rsidRPr="4DD411D8">
        <w:rPr>
          <w:rFonts w:ascii="Lato" w:hAnsi="Lato"/>
          <w:b/>
          <w:bCs/>
          <w:i w:val="0"/>
          <w:iCs w:val="0"/>
          <w:color w:val="auto"/>
          <w:sz w:val="22"/>
          <w:szCs w:val="22"/>
        </w:rPr>
        <w:t>20</w:t>
      </w:r>
      <w:r w:rsidRPr="4DD411D8">
        <w:rPr>
          <w:rFonts w:ascii="Lato" w:hAnsi="Lato"/>
          <w:b/>
          <w:bCs/>
          <w:i w:val="0"/>
          <w:iCs w:val="0"/>
          <w:color w:val="auto"/>
          <w:sz w:val="22"/>
          <w:szCs w:val="22"/>
        </w:rPr>
        <w:t xml:space="preserve"> roku według rodzajów wydatków </w:t>
      </w:r>
      <w:bookmarkEnd w:id="224"/>
    </w:p>
    <w:tbl>
      <w:tblPr>
        <w:tblW w:w="9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665"/>
        <w:gridCol w:w="1819"/>
        <w:gridCol w:w="1576"/>
      </w:tblGrid>
      <w:tr w:rsidR="006B59F8" w:rsidRPr="006B59F8" w14:paraId="54D83313" w14:textId="77777777" w:rsidTr="096BE92D">
        <w:trPr>
          <w:trHeight w:val="454"/>
        </w:trPr>
        <w:tc>
          <w:tcPr>
            <w:tcW w:w="5665" w:type="dxa"/>
            <w:tcMar>
              <w:top w:w="0" w:type="dxa"/>
              <w:left w:w="108" w:type="dxa"/>
              <w:bottom w:w="0" w:type="dxa"/>
              <w:right w:w="108" w:type="dxa"/>
            </w:tcMar>
            <w:hideMark/>
          </w:tcPr>
          <w:p w14:paraId="1016F411" w14:textId="77777777" w:rsidR="006B59F8" w:rsidRPr="006B59F8" w:rsidRDefault="006B59F8" w:rsidP="00A51E26">
            <w:pPr>
              <w:spacing w:before="60" w:after="60" w:line="256" w:lineRule="auto"/>
              <w:jc w:val="both"/>
              <w:rPr>
                <w:rFonts w:ascii="Lato" w:hAnsi="Lato"/>
                <w:sz w:val="20"/>
                <w:szCs w:val="20"/>
              </w:rPr>
            </w:pPr>
            <w:r w:rsidRPr="006B59F8">
              <w:rPr>
                <w:rFonts w:ascii="Lato" w:hAnsi="Lato"/>
                <w:sz w:val="20"/>
                <w:szCs w:val="20"/>
              </w:rPr>
              <w:t>Rodzaj wydatków</w:t>
            </w:r>
          </w:p>
        </w:tc>
        <w:tc>
          <w:tcPr>
            <w:tcW w:w="1819" w:type="dxa"/>
            <w:tcMar>
              <w:top w:w="0" w:type="dxa"/>
              <w:left w:w="108" w:type="dxa"/>
              <w:bottom w:w="0" w:type="dxa"/>
              <w:right w:w="108" w:type="dxa"/>
            </w:tcMar>
            <w:hideMark/>
          </w:tcPr>
          <w:p w14:paraId="5B9DE706" w14:textId="77777777" w:rsidR="006B59F8" w:rsidRPr="006B59F8" w:rsidRDefault="006B59F8" w:rsidP="00A51E26">
            <w:pPr>
              <w:spacing w:before="60" w:after="60" w:line="256" w:lineRule="auto"/>
              <w:jc w:val="center"/>
              <w:rPr>
                <w:rFonts w:ascii="Lato" w:hAnsi="Lato"/>
                <w:sz w:val="20"/>
                <w:szCs w:val="20"/>
              </w:rPr>
            </w:pPr>
            <w:r w:rsidRPr="006B59F8">
              <w:rPr>
                <w:rFonts w:ascii="Lato" w:hAnsi="Lato"/>
                <w:sz w:val="20"/>
                <w:szCs w:val="20"/>
              </w:rPr>
              <w:t>Wydatki (w zł)</w:t>
            </w:r>
          </w:p>
        </w:tc>
        <w:tc>
          <w:tcPr>
            <w:tcW w:w="1576" w:type="dxa"/>
            <w:tcMar>
              <w:top w:w="0" w:type="dxa"/>
              <w:left w:w="108" w:type="dxa"/>
              <w:bottom w:w="0" w:type="dxa"/>
              <w:right w:w="108" w:type="dxa"/>
            </w:tcMar>
          </w:tcPr>
          <w:p w14:paraId="53B4A985" w14:textId="77777777" w:rsidR="006B59F8" w:rsidRPr="006B59F8" w:rsidRDefault="006B59F8" w:rsidP="00A51E26">
            <w:pPr>
              <w:spacing w:before="60" w:after="60" w:line="256" w:lineRule="auto"/>
              <w:jc w:val="center"/>
              <w:rPr>
                <w:rFonts w:ascii="Lato" w:hAnsi="Lato"/>
                <w:sz w:val="20"/>
                <w:szCs w:val="20"/>
              </w:rPr>
            </w:pPr>
            <w:r w:rsidRPr="006B59F8">
              <w:rPr>
                <w:rFonts w:ascii="Lato" w:hAnsi="Lato"/>
                <w:sz w:val="20"/>
                <w:szCs w:val="20"/>
              </w:rPr>
              <w:t>Wydatki (w %)</w:t>
            </w:r>
          </w:p>
        </w:tc>
      </w:tr>
      <w:tr w:rsidR="006B59F8" w:rsidRPr="006B59F8" w14:paraId="639EBA81" w14:textId="77777777" w:rsidTr="096BE92D">
        <w:trPr>
          <w:trHeight w:val="454"/>
        </w:trPr>
        <w:tc>
          <w:tcPr>
            <w:tcW w:w="5665" w:type="dxa"/>
            <w:tcMar>
              <w:top w:w="0" w:type="dxa"/>
              <w:left w:w="108" w:type="dxa"/>
              <w:bottom w:w="0" w:type="dxa"/>
              <w:right w:w="108" w:type="dxa"/>
            </w:tcMar>
            <w:hideMark/>
          </w:tcPr>
          <w:p w14:paraId="052C3EFE" w14:textId="77777777" w:rsidR="006B59F8" w:rsidRPr="006B59F8" w:rsidRDefault="006B59F8" w:rsidP="00A51E26">
            <w:pPr>
              <w:tabs>
                <w:tab w:val="left" w:pos="4870"/>
                <w:tab w:val="right" w:pos="6488"/>
              </w:tabs>
              <w:spacing w:before="60" w:after="60" w:line="256" w:lineRule="auto"/>
              <w:jc w:val="both"/>
              <w:rPr>
                <w:rFonts w:ascii="Lato" w:hAnsi="Lato"/>
                <w:sz w:val="20"/>
                <w:szCs w:val="20"/>
              </w:rPr>
            </w:pPr>
            <w:r w:rsidRPr="006B59F8">
              <w:rPr>
                <w:rFonts w:ascii="Lato" w:hAnsi="Lato"/>
                <w:sz w:val="20"/>
                <w:szCs w:val="20"/>
              </w:rPr>
              <w:t>Ogółem</w:t>
            </w:r>
          </w:p>
        </w:tc>
        <w:tc>
          <w:tcPr>
            <w:tcW w:w="1819" w:type="dxa"/>
            <w:tcMar>
              <w:top w:w="0" w:type="dxa"/>
              <w:left w:w="108" w:type="dxa"/>
              <w:bottom w:w="0" w:type="dxa"/>
              <w:right w:w="108" w:type="dxa"/>
            </w:tcMar>
            <w:vAlign w:val="center"/>
          </w:tcPr>
          <w:p w14:paraId="0D7936A5" w14:textId="7EA93D21" w:rsidR="006B59F8" w:rsidRPr="00042963" w:rsidRDefault="006B59F8" w:rsidP="00A51E26">
            <w:pPr>
              <w:spacing w:before="60" w:after="60"/>
              <w:jc w:val="right"/>
              <w:rPr>
                <w:rFonts w:ascii="Lato" w:hAnsi="Lato"/>
                <w:bCs/>
                <w:sz w:val="20"/>
                <w:szCs w:val="20"/>
              </w:rPr>
            </w:pPr>
            <w:r w:rsidRPr="00042963">
              <w:rPr>
                <w:rFonts w:ascii="Lato" w:hAnsi="Lato"/>
                <w:bCs/>
                <w:sz w:val="20"/>
                <w:szCs w:val="20"/>
                <w:lang w:eastAsia="pl-PL"/>
              </w:rPr>
              <w:t>1 902 005 097</w:t>
            </w:r>
          </w:p>
        </w:tc>
        <w:tc>
          <w:tcPr>
            <w:tcW w:w="1576" w:type="dxa"/>
            <w:tcMar>
              <w:top w:w="0" w:type="dxa"/>
              <w:left w:w="108" w:type="dxa"/>
              <w:bottom w:w="0" w:type="dxa"/>
              <w:right w:w="108" w:type="dxa"/>
            </w:tcMar>
            <w:vAlign w:val="center"/>
          </w:tcPr>
          <w:p w14:paraId="7E321D65" w14:textId="17CDCB3E" w:rsidR="006B59F8" w:rsidRPr="00042963" w:rsidRDefault="006B59F8" w:rsidP="00A51E26">
            <w:pPr>
              <w:spacing w:before="60" w:after="60"/>
              <w:jc w:val="right"/>
              <w:rPr>
                <w:rFonts w:ascii="Lato" w:eastAsia="Times New Roman" w:hAnsi="Lato" w:cs="Calibri"/>
                <w:sz w:val="20"/>
                <w:szCs w:val="20"/>
                <w:lang w:eastAsia="pl-PL"/>
              </w:rPr>
            </w:pPr>
            <w:r w:rsidRPr="096BE92D">
              <w:rPr>
                <w:rFonts w:ascii="Lato" w:eastAsia="Times New Roman" w:hAnsi="Lato" w:cs="Calibri"/>
                <w:sz w:val="20"/>
                <w:szCs w:val="20"/>
                <w:lang w:eastAsia="pl-PL"/>
              </w:rPr>
              <w:t>100</w:t>
            </w:r>
          </w:p>
        </w:tc>
      </w:tr>
      <w:tr w:rsidR="006B59F8" w:rsidRPr="006B59F8" w14:paraId="4B4CC95F" w14:textId="77777777" w:rsidTr="096BE92D">
        <w:trPr>
          <w:trHeight w:val="454"/>
        </w:trPr>
        <w:tc>
          <w:tcPr>
            <w:tcW w:w="5665" w:type="dxa"/>
            <w:tcMar>
              <w:top w:w="0" w:type="dxa"/>
              <w:left w:w="108" w:type="dxa"/>
              <w:bottom w:w="0" w:type="dxa"/>
              <w:right w:w="108" w:type="dxa"/>
            </w:tcMar>
          </w:tcPr>
          <w:p w14:paraId="5B65C8CB" w14:textId="77777777" w:rsidR="006B59F8" w:rsidRPr="006B59F8" w:rsidRDefault="006B59F8" w:rsidP="00A51E26">
            <w:pPr>
              <w:spacing w:before="60" w:after="60" w:line="256" w:lineRule="auto"/>
              <w:jc w:val="both"/>
              <w:rPr>
                <w:rFonts w:ascii="Lato" w:hAnsi="Lato"/>
                <w:sz w:val="20"/>
                <w:szCs w:val="20"/>
              </w:rPr>
            </w:pPr>
            <w:r w:rsidRPr="006B59F8">
              <w:rPr>
                <w:rFonts w:ascii="Lato" w:hAnsi="Lato"/>
                <w:sz w:val="20"/>
                <w:szCs w:val="20"/>
              </w:rPr>
              <w:tab/>
              <w:t>Wydatki inwestycyjne</w:t>
            </w:r>
          </w:p>
        </w:tc>
        <w:tc>
          <w:tcPr>
            <w:tcW w:w="1819" w:type="dxa"/>
            <w:tcMar>
              <w:top w:w="0" w:type="dxa"/>
              <w:left w:w="108" w:type="dxa"/>
              <w:bottom w:w="0" w:type="dxa"/>
              <w:right w:w="108" w:type="dxa"/>
            </w:tcMar>
            <w:vAlign w:val="center"/>
          </w:tcPr>
          <w:p w14:paraId="07FE6A66" w14:textId="25113E13" w:rsidR="006B59F8" w:rsidRPr="006B59F8" w:rsidRDefault="006B59F8" w:rsidP="00A51E26">
            <w:pPr>
              <w:spacing w:before="60" w:after="60" w:line="240" w:lineRule="auto"/>
              <w:jc w:val="right"/>
              <w:rPr>
                <w:rFonts w:ascii="Lato" w:hAnsi="Lato"/>
                <w:sz w:val="20"/>
                <w:szCs w:val="20"/>
              </w:rPr>
            </w:pPr>
            <w:r w:rsidRPr="4DD411D8">
              <w:rPr>
                <w:rFonts w:ascii="Lato" w:eastAsia="Times New Roman" w:hAnsi="Lato" w:cs="Calibri"/>
                <w:sz w:val="20"/>
                <w:szCs w:val="20"/>
                <w:lang w:eastAsia="pl-PL"/>
              </w:rPr>
              <w:t>62 751 57</w:t>
            </w:r>
            <w:r w:rsidR="78F31427" w:rsidRPr="4DD411D8">
              <w:rPr>
                <w:rFonts w:ascii="Lato" w:eastAsia="Times New Roman" w:hAnsi="Lato" w:cs="Calibri"/>
                <w:sz w:val="20"/>
                <w:szCs w:val="20"/>
                <w:lang w:eastAsia="pl-PL"/>
              </w:rPr>
              <w:t>5</w:t>
            </w:r>
          </w:p>
        </w:tc>
        <w:tc>
          <w:tcPr>
            <w:tcW w:w="1576" w:type="dxa"/>
            <w:tcMar>
              <w:top w:w="0" w:type="dxa"/>
              <w:left w:w="108" w:type="dxa"/>
              <w:bottom w:w="0" w:type="dxa"/>
              <w:right w:w="108" w:type="dxa"/>
            </w:tcMar>
            <w:vAlign w:val="center"/>
          </w:tcPr>
          <w:p w14:paraId="46447517" w14:textId="77777777" w:rsidR="006B59F8" w:rsidRPr="006B59F8" w:rsidRDefault="006B59F8" w:rsidP="00A51E26">
            <w:pPr>
              <w:spacing w:before="60" w:after="60" w:line="256" w:lineRule="auto"/>
              <w:jc w:val="right"/>
              <w:rPr>
                <w:rFonts w:ascii="Lato" w:hAnsi="Lato" w:cs="Calibri"/>
                <w:sz w:val="20"/>
                <w:szCs w:val="20"/>
              </w:rPr>
            </w:pPr>
            <w:r w:rsidRPr="006B59F8">
              <w:rPr>
                <w:rFonts w:ascii="Lato" w:hAnsi="Lato" w:cs="Calibri"/>
                <w:sz w:val="20"/>
                <w:szCs w:val="20"/>
              </w:rPr>
              <w:t>3,30</w:t>
            </w:r>
          </w:p>
        </w:tc>
      </w:tr>
      <w:tr w:rsidR="006B59F8" w:rsidRPr="006B59F8" w14:paraId="37C35011" w14:textId="77777777" w:rsidTr="096BE92D">
        <w:trPr>
          <w:trHeight w:val="454"/>
        </w:trPr>
        <w:tc>
          <w:tcPr>
            <w:tcW w:w="5665" w:type="dxa"/>
            <w:tcMar>
              <w:top w:w="0" w:type="dxa"/>
              <w:left w:w="108" w:type="dxa"/>
              <w:bottom w:w="0" w:type="dxa"/>
              <w:right w:w="108" w:type="dxa"/>
            </w:tcMar>
          </w:tcPr>
          <w:p w14:paraId="5BD62F6E" w14:textId="77777777" w:rsidR="006B59F8" w:rsidRPr="006B59F8" w:rsidRDefault="006B59F8" w:rsidP="00A51E26">
            <w:pPr>
              <w:spacing w:before="60" w:after="60" w:line="256" w:lineRule="auto"/>
              <w:jc w:val="both"/>
              <w:rPr>
                <w:rFonts w:ascii="Lato" w:hAnsi="Lato"/>
                <w:sz w:val="20"/>
                <w:szCs w:val="20"/>
              </w:rPr>
            </w:pPr>
            <w:r w:rsidRPr="006B59F8">
              <w:rPr>
                <w:rFonts w:ascii="Lato" w:hAnsi="Lato"/>
                <w:sz w:val="20"/>
                <w:szCs w:val="20"/>
              </w:rPr>
              <w:tab/>
              <w:t>Wydatki bieżące</w:t>
            </w:r>
          </w:p>
        </w:tc>
        <w:tc>
          <w:tcPr>
            <w:tcW w:w="1819" w:type="dxa"/>
            <w:tcMar>
              <w:top w:w="0" w:type="dxa"/>
              <w:left w:w="108" w:type="dxa"/>
              <w:bottom w:w="0" w:type="dxa"/>
              <w:right w:w="108" w:type="dxa"/>
            </w:tcMar>
            <w:vAlign w:val="center"/>
          </w:tcPr>
          <w:p w14:paraId="1EFE533D" w14:textId="21871647" w:rsidR="006B59F8" w:rsidRPr="006B59F8" w:rsidRDefault="006B59F8" w:rsidP="00A51E26">
            <w:pPr>
              <w:spacing w:before="60" w:after="60" w:line="240" w:lineRule="auto"/>
              <w:jc w:val="right"/>
              <w:rPr>
                <w:rFonts w:ascii="Lato" w:hAnsi="Lato"/>
                <w:sz w:val="20"/>
                <w:szCs w:val="20"/>
              </w:rPr>
            </w:pPr>
            <w:r w:rsidRPr="4DD411D8">
              <w:rPr>
                <w:rFonts w:ascii="Lato" w:eastAsia="Times New Roman" w:hAnsi="Lato" w:cs="Calibri"/>
                <w:sz w:val="20"/>
                <w:szCs w:val="20"/>
                <w:lang w:eastAsia="pl-PL"/>
              </w:rPr>
              <w:t>1 839 253 522</w:t>
            </w:r>
          </w:p>
        </w:tc>
        <w:tc>
          <w:tcPr>
            <w:tcW w:w="1576" w:type="dxa"/>
            <w:tcMar>
              <w:top w:w="0" w:type="dxa"/>
              <w:left w:w="108" w:type="dxa"/>
              <w:bottom w:w="0" w:type="dxa"/>
              <w:right w:w="108" w:type="dxa"/>
            </w:tcMar>
            <w:vAlign w:val="center"/>
          </w:tcPr>
          <w:p w14:paraId="1DCC0AB4" w14:textId="77777777" w:rsidR="006B59F8" w:rsidRPr="006B59F8" w:rsidRDefault="006B59F8" w:rsidP="00A51E26">
            <w:pPr>
              <w:spacing w:before="60" w:after="60" w:line="256" w:lineRule="auto"/>
              <w:jc w:val="right"/>
              <w:rPr>
                <w:rFonts w:ascii="Lato" w:hAnsi="Lato" w:cs="Calibri"/>
                <w:sz w:val="20"/>
                <w:szCs w:val="20"/>
              </w:rPr>
            </w:pPr>
            <w:r w:rsidRPr="006B59F8">
              <w:rPr>
                <w:rFonts w:ascii="Lato" w:hAnsi="Lato" w:cs="Calibri"/>
                <w:sz w:val="20"/>
                <w:szCs w:val="20"/>
              </w:rPr>
              <w:t>96,70</w:t>
            </w:r>
          </w:p>
        </w:tc>
      </w:tr>
    </w:tbl>
    <w:p w14:paraId="5C316B9E" w14:textId="405079D8" w:rsidR="00C16AD8" w:rsidRPr="006B59F8" w:rsidRDefault="00C16AD8" w:rsidP="004F792A">
      <w:pPr>
        <w:jc w:val="center"/>
        <w:rPr>
          <w:rFonts w:ascii="Lato" w:hAnsi="Lato"/>
          <w:sz w:val="20"/>
          <w:szCs w:val="20"/>
        </w:rPr>
      </w:pPr>
      <w:r w:rsidRPr="006B59F8">
        <w:rPr>
          <w:rFonts w:ascii="Lato" w:hAnsi="Lato"/>
          <w:sz w:val="20"/>
          <w:szCs w:val="20"/>
        </w:rPr>
        <w:t>Źródło: System STRADOM oraz Sprawozdanie z wykonania Budżetu Miasta Krakowa za 20</w:t>
      </w:r>
      <w:r w:rsidR="006B59F8" w:rsidRPr="006B59F8">
        <w:rPr>
          <w:rFonts w:ascii="Lato" w:hAnsi="Lato"/>
          <w:sz w:val="20"/>
          <w:szCs w:val="20"/>
        </w:rPr>
        <w:t>20</w:t>
      </w:r>
      <w:r w:rsidRPr="006B59F8">
        <w:rPr>
          <w:rFonts w:ascii="Lato" w:hAnsi="Lato"/>
          <w:sz w:val="20"/>
          <w:szCs w:val="20"/>
        </w:rPr>
        <w:t xml:space="preserve"> rok</w:t>
      </w:r>
    </w:p>
    <w:p w14:paraId="03CC5A65" w14:textId="77777777" w:rsidR="00C16AD8" w:rsidRPr="006B59F8" w:rsidRDefault="00C16AD8" w:rsidP="004F792A">
      <w:pPr>
        <w:spacing w:after="0"/>
        <w:jc w:val="both"/>
        <w:rPr>
          <w:rFonts w:ascii="Lato" w:hAnsi="Lato"/>
          <w:b/>
          <w:iCs/>
        </w:rPr>
      </w:pPr>
    </w:p>
    <w:p w14:paraId="0A2562A7" w14:textId="594E63D7" w:rsidR="006B59F8" w:rsidRPr="006B59F8" w:rsidRDefault="00C16AD8" w:rsidP="4DD411D8">
      <w:pPr>
        <w:pStyle w:val="Legenda"/>
        <w:rPr>
          <w:rFonts w:ascii="Lato" w:hAnsi="Lato"/>
          <w:b/>
          <w:bCs/>
          <w:i w:val="0"/>
          <w:iCs w:val="0"/>
          <w:color w:val="auto"/>
          <w:sz w:val="22"/>
          <w:szCs w:val="22"/>
          <w:lang w:eastAsia="pl-PL"/>
        </w:rPr>
      </w:pPr>
      <w:bookmarkStart w:id="225" w:name="_Toc10018517"/>
      <w:bookmarkStart w:id="226" w:name="_Toc8215176"/>
      <w:r w:rsidRPr="4DD411D8">
        <w:rPr>
          <w:rFonts w:ascii="Lato" w:hAnsi="Lato"/>
          <w:b/>
          <w:bCs/>
          <w:i w:val="0"/>
          <w:iCs w:val="0"/>
          <w:color w:val="auto"/>
          <w:sz w:val="22"/>
          <w:szCs w:val="22"/>
        </w:rPr>
        <w:t>Tabela</w:t>
      </w:r>
      <w:r w:rsidR="001E4E92" w:rsidRPr="4DD411D8">
        <w:rPr>
          <w:rFonts w:ascii="Lato" w:hAnsi="Lato"/>
          <w:b/>
          <w:bCs/>
          <w:i w:val="0"/>
          <w:iCs w:val="0"/>
          <w:color w:val="auto"/>
          <w:sz w:val="22"/>
          <w:szCs w:val="22"/>
        </w:rPr>
        <w:t xml:space="preserve"> </w:t>
      </w:r>
      <w:r w:rsidR="004F792A" w:rsidRPr="4DD411D8">
        <w:rPr>
          <w:rFonts w:ascii="Lato" w:hAnsi="Lato"/>
          <w:b/>
          <w:bCs/>
          <w:i w:val="0"/>
          <w:iCs w:val="0"/>
          <w:color w:val="auto"/>
          <w:sz w:val="22"/>
          <w:szCs w:val="22"/>
        </w:rPr>
        <w:t>IV.</w:t>
      </w:r>
      <w:r w:rsidRPr="4DD411D8">
        <w:rPr>
          <w:rFonts w:ascii="Lato" w:hAnsi="Lato"/>
          <w:b/>
          <w:bCs/>
          <w:i w:val="0"/>
          <w:iCs w:val="0"/>
          <w:color w:val="auto"/>
          <w:sz w:val="22"/>
          <w:szCs w:val="22"/>
        </w:rPr>
        <w:t>4.</w:t>
      </w:r>
      <w:r w:rsidR="6B40A087" w:rsidRPr="4DD411D8">
        <w:rPr>
          <w:rFonts w:ascii="Lato" w:hAnsi="Lato"/>
          <w:b/>
          <w:bCs/>
          <w:i w:val="0"/>
          <w:iCs w:val="0"/>
          <w:color w:val="auto"/>
          <w:sz w:val="22"/>
          <w:szCs w:val="22"/>
        </w:rPr>
        <w:t>4</w:t>
      </w:r>
      <w:r w:rsidR="004F792A" w:rsidRPr="4DD411D8">
        <w:rPr>
          <w:rFonts w:ascii="Lato" w:hAnsi="Lato"/>
          <w:b/>
          <w:bCs/>
          <w:i w:val="0"/>
          <w:iCs w:val="0"/>
          <w:color w:val="auto"/>
          <w:sz w:val="22"/>
          <w:szCs w:val="22"/>
        </w:rPr>
        <w:t>.</w:t>
      </w:r>
      <w:r w:rsidRPr="4DD411D8">
        <w:rPr>
          <w:rFonts w:ascii="Lato" w:hAnsi="Lato"/>
          <w:b/>
          <w:bCs/>
          <w:i w:val="0"/>
          <w:iCs w:val="0"/>
          <w:color w:val="auto"/>
          <w:sz w:val="22"/>
          <w:szCs w:val="22"/>
        </w:rPr>
        <w:t xml:space="preserve"> </w:t>
      </w:r>
      <w:r w:rsidRPr="4DD411D8">
        <w:rPr>
          <w:rFonts w:ascii="Lato" w:hAnsi="Lato"/>
          <w:b/>
          <w:bCs/>
          <w:i w:val="0"/>
          <w:iCs w:val="0"/>
          <w:color w:val="auto"/>
          <w:sz w:val="22"/>
          <w:szCs w:val="22"/>
          <w:lang w:eastAsia="pl-PL"/>
        </w:rPr>
        <w:t xml:space="preserve">Wydatki w Dziedzinie </w:t>
      </w:r>
      <w:r w:rsidRPr="4DD411D8">
        <w:rPr>
          <w:rFonts w:ascii="Lato" w:hAnsi="Lato"/>
          <w:b/>
          <w:bCs/>
          <w:i w:val="0"/>
          <w:iCs w:val="0"/>
          <w:color w:val="auto"/>
          <w:sz w:val="22"/>
          <w:szCs w:val="22"/>
        </w:rPr>
        <w:t xml:space="preserve">Oświata i wychowanie </w:t>
      </w:r>
      <w:r w:rsidRPr="4DD411D8">
        <w:rPr>
          <w:rFonts w:ascii="Lato" w:hAnsi="Lato"/>
          <w:b/>
          <w:bCs/>
          <w:i w:val="0"/>
          <w:iCs w:val="0"/>
          <w:color w:val="auto"/>
          <w:sz w:val="22"/>
          <w:szCs w:val="22"/>
          <w:lang w:eastAsia="pl-PL"/>
        </w:rPr>
        <w:t>zrealizowane w 20</w:t>
      </w:r>
      <w:r w:rsidR="006B59F8" w:rsidRPr="4DD411D8">
        <w:rPr>
          <w:rFonts w:ascii="Lato" w:hAnsi="Lato"/>
          <w:b/>
          <w:bCs/>
          <w:i w:val="0"/>
          <w:iCs w:val="0"/>
          <w:color w:val="auto"/>
          <w:sz w:val="22"/>
          <w:szCs w:val="22"/>
          <w:lang w:eastAsia="pl-PL"/>
        </w:rPr>
        <w:t>20</w:t>
      </w:r>
      <w:r w:rsidRPr="4DD411D8">
        <w:rPr>
          <w:rFonts w:ascii="Lato" w:hAnsi="Lato"/>
          <w:b/>
          <w:bCs/>
          <w:i w:val="0"/>
          <w:iCs w:val="0"/>
          <w:color w:val="auto"/>
          <w:sz w:val="22"/>
          <w:szCs w:val="22"/>
          <w:lang w:eastAsia="pl-PL"/>
        </w:rPr>
        <w:t xml:space="preserve"> roku w podziale na usługi </w:t>
      </w:r>
      <w:bookmarkEnd w:id="225"/>
    </w:p>
    <w:tbl>
      <w:tblPr>
        <w:tblW w:w="90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24"/>
        <w:gridCol w:w="1842"/>
        <w:gridCol w:w="1693"/>
      </w:tblGrid>
      <w:tr w:rsidR="006B59F8" w:rsidRPr="006B59F8" w14:paraId="63FC2D93" w14:textId="77777777" w:rsidTr="00F014D7">
        <w:trPr>
          <w:jc w:val="center"/>
        </w:trPr>
        <w:tc>
          <w:tcPr>
            <w:tcW w:w="5524" w:type="dxa"/>
            <w:vAlign w:val="center"/>
            <w:hideMark/>
          </w:tcPr>
          <w:p w14:paraId="5746502C" w14:textId="77777777" w:rsidR="006B59F8" w:rsidRPr="006B59F8" w:rsidRDefault="006B59F8" w:rsidP="00A51E26">
            <w:pPr>
              <w:spacing w:before="60" w:after="60"/>
              <w:rPr>
                <w:rFonts w:ascii="Lato" w:hAnsi="Lato"/>
                <w:lang w:eastAsia="pl-PL"/>
              </w:rPr>
            </w:pPr>
            <w:r w:rsidRPr="006B59F8">
              <w:rPr>
                <w:rFonts w:ascii="Lato" w:eastAsia="Times New Roman" w:hAnsi="Lato" w:cs="Times New Roman"/>
                <w:sz w:val="20"/>
                <w:szCs w:val="20"/>
                <w:lang w:eastAsia="pl-PL"/>
              </w:rPr>
              <w:t>Usługa publiczna</w:t>
            </w:r>
          </w:p>
        </w:tc>
        <w:tc>
          <w:tcPr>
            <w:tcW w:w="1842" w:type="dxa"/>
            <w:vAlign w:val="center"/>
            <w:hideMark/>
          </w:tcPr>
          <w:p w14:paraId="3F7E87F8" w14:textId="77777777" w:rsidR="006B59F8" w:rsidRPr="006B59F8" w:rsidRDefault="006B59F8" w:rsidP="00A51E26">
            <w:pPr>
              <w:spacing w:before="60" w:after="60"/>
              <w:jc w:val="center"/>
              <w:rPr>
                <w:rFonts w:ascii="Lato" w:hAnsi="Lato"/>
                <w:color w:val="FF0000"/>
                <w:lang w:eastAsia="pl-PL"/>
              </w:rPr>
            </w:pPr>
            <w:r w:rsidRPr="006B59F8">
              <w:rPr>
                <w:rFonts w:ascii="Lato" w:eastAsia="Times New Roman" w:hAnsi="Lato" w:cs="Times New Roman"/>
                <w:sz w:val="20"/>
                <w:szCs w:val="20"/>
                <w:lang w:eastAsia="pl-PL"/>
              </w:rPr>
              <w:t>Wydatki (w zł)</w:t>
            </w:r>
          </w:p>
        </w:tc>
        <w:tc>
          <w:tcPr>
            <w:tcW w:w="1693" w:type="dxa"/>
            <w:vAlign w:val="center"/>
          </w:tcPr>
          <w:p w14:paraId="743302B7" w14:textId="77777777" w:rsidR="006B59F8" w:rsidRPr="006B59F8" w:rsidRDefault="006B59F8" w:rsidP="00A51E26">
            <w:pPr>
              <w:spacing w:before="60" w:after="60"/>
              <w:jc w:val="center"/>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Wydatki (w %)</w:t>
            </w:r>
          </w:p>
        </w:tc>
      </w:tr>
      <w:tr w:rsidR="006B59F8" w:rsidRPr="006B59F8" w14:paraId="2F3A02B8" w14:textId="77777777" w:rsidTr="00F014D7">
        <w:trPr>
          <w:trHeight w:val="397"/>
          <w:jc w:val="center"/>
        </w:trPr>
        <w:tc>
          <w:tcPr>
            <w:tcW w:w="5524" w:type="dxa"/>
            <w:vAlign w:val="center"/>
            <w:hideMark/>
          </w:tcPr>
          <w:p w14:paraId="5C6D4D6C" w14:textId="77777777" w:rsidR="006B59F8" w:rsidRPr="006B59F8" w:rsidRDefault="006B59F8" w:rsidP="00A51E26">
            <w:pPr>
              <w:spacing w:before="60" w:after="60"/>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 xml:space="preserve">Ogółem: </w:t>
            </w:r>
          </w:p>
        </w:tc>
        <w:tc>
          <w:tcPr>
            <w:tcW w:w="1842" w:type="dxa"/>
            <w:vAlign w:val="center"/>
          </w:tcPr>
          <w:p w14:paraId="68400D16" w14:textId="2BA92A5E" w:rsidR="006B59F8" w:rsidRPr="004A22BE" w:rsidRDefault="006B59F8" w:rsidP="00A51E26">
            <w:pPr>
              <w:spacing w:before="60" w:after="60"/>
              <w:jc w:val="right"/>
              <w:rPr>
                <w:rFonts w:ascii="Lato" w:eastAsia="Times New Roman" w:hAnsi="Lato" w:cs="Times New Roman"/>
                <w:sz w:val="20"/>
                <w:szCs w:val="20"/>
                <w:lang w:eastAsia="pl-PL"/>
              </w:rPr>
            </w:pPr>
            <w:r w:rsidRPr="004A22BE">
              <w:rPr>
                <w:rFonts w:ascii="Lato" w:eastAsia="Times New Roman" w:hAnsi="Lato" w:cs="Times New Roman"/>
                <w:sz w:val="20"/>
                <w:szCs w:val="20"/>
                <w:lang w:eastAsia="pl-PL"/>
              </w:rPr>
              <w:t>1 902 005 097</w:t>
            </w:r>
          </w:p>
        </w:tc>
        <w:tc>
          <w:tcPr>
            <w:tcW w:w="1693" w:type="dxa"/>
            <w:vAlign w:val="center"/>
          </w:tcPr>
          <w:p w14:paraId="7C42F18F" w14:textId="1AF0CFCD" w:rsidR="006B59F8" w:rsidRPr="004A22BE" w:rsidRDefault="006B59F8" w:rsidP="00A51E26">
            <w:pPr>
              <w:spacing w:before="60" w:after="60"/>
              <w:jc w:val="right"/>
              <w:rPr>
                <w:rFonts w:ascii="Lato" w:eastAsia="Times New Roman" w:hAnsi="Lato" w:cs="Times New Roman"/>
                <w:sz w:val="20"/>
                <w:szCs w:val="20"/>
                <w:lang w:eastAsia="pl-PL"/>
              </w:rPr>
            </w:pPr>
            <w:r w:rsidRPr="096BE92D">
              <w:rPr>
                <w:rFonts w:ascii="Lato" w:eastAsia="Times New Roman" w:hAnsi="Lato" w:cs="Times New Roman"/>
                <w:sz w:val="20"/>
                <w:szCs w:val="20"/>
                <w:lang w:eastAsia="pl-PL"/>
              </w:rPr>
              <w:t>100</w:t>
            </w:r>
          </w:p>
        </w:tc>
      </w:tr>
      <w:tr w:rsidR="006B59F8" w:rsidRPr="006B59F8" w14:paraId="565481A9" w14:textId="77777777" w:rsidTr="00F014D7">
        <w:trPr>
          <w:jc w:val="center"/>
        </w:trPr>
        <w:tc>
          <w:tcPr>
            <w:tcW w:w="5524" w:type="dxa"/>
            <w:vAlign w:val="center"/>
          </w:tcPr>
          <w:p w14:paraId="5F872BC7" w14:textId="20CDB2E4" w:rsidR="006B59F8" w:rsidRPr="006B59F8" w:rsidRDefault="006B59F8" w:rsidP="00F014D7">
            <w:pPr>
              <w:spacing w:before="60" w:after="60"/>
              <w:ind w:left="589"/>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Zarządzanie oświatą i wychowaniem w szkołach i przedszkolach (E-1)</w:t>
            </w:r>
          </w:p>
        </w:tc>
        <w:tc>
          <w:tcPr>
            <w:tcW w:w="1842" w:type="dxa"/>
            <w:vAlign w:val="center"/>
          </w:tcPr>
          <w:p w14:paraId="30C63FD8" w14:textId="4CC79EE2" w:rsidR="006B59F8" w:rsidRPr="004A22BE" w:rsidRDefault="006B59F8" w:rsidP="00F014D7">
            <w:pPr>
              <w:spacing w:before="60" w:after="60" w:line="240" w:lineRule="auto"/>
              <w:jc w:val="right"/>
              <w:rPr>
                <w:rFonts w:ascii="Lato" w:eastAsia="Times New Roman" w:hAnsi="Lato" w:cs="Times New Roman"/>
                <w:sz w:val="20"/>
                <w:szCs w:val="20"/>
                <w:lang w:eastAsia="pl-PL"/>
              </w:rPr>
            </w:pPr>
            <w:r w:rsidRPr="004A22BE">
              <w:rPr>
                <w:rFonts w:ascii="Lato" w:eastAsia="Times New Roman" w:hAnsi="Lato" w:cs="Times New Roman"/>
                <w:sz w:val="20"/>
                <w:szCs w:val="20"/>
                <w:lang w:eastAsia="pl-PL"/>
              </w:rPr>
              <w:t>1 108 534 045</w:t>
            </w:r>
          </w:p>
        </w:tc>
        <w:tc>
          <w:tcPr>
            <w:tcW w:w="1693" w:type="dxa"/>
            <w:vAlign w:val="center"/>
          </w:tcPr>
          <w:p w14:paraId="408C02CE" w14:textId="291FD259" w:rsidR="006B59F8" w:rsidRPr="004A22BE" w:rsidRDefault="006B59F8" w:rsidP="00A51E26">
            <w:pPr>
              <w:spacing w:before="60" w:after="60"/>
              <w:jc w:val="right"/>
              <w:rPr>
                <w:rFonts w:ascii="Lato" w:eastAsia="Times New Roman" w:hAnsi="Lato" w:cs="Times New Roman"/>
                <w:sz w:val="20"/>
                <w:szCs w:val="20"/>
                <w:lang w:eastAsia="pl-PL"/>
              </w:rPr>
            </w:pPr>
            <w:r w:rsidRPr="096BE92D">
              <w:rPr>
                <w:rFonts w:ascii="Lato" w:eastAsia="Times New Roman" w:hAnsi="Lato" w:cs="Times New Roman"/>
                <w:sz w:val="20"/>
                <w:szCs w:val="20"/>
                <w:lang w:eastAsia="pl-PL"/>
              </w:rPr>
              <w:t>58,2</w:t>
            </w:r>
            <w:r w:rsidR="160028BA" w:rsidRPr="096BE92D">
              <w:rPr>
                <w:rFonts w:ascii="Lato" w:eastAsia="Times New Roman" w:hAnsi="Lato" w:cs="Times New Roman"/>
                <w:sz w:val="20"/>
                <w:szCs w:val="20"/>
                <w:lang w:eastAsia="pl-PL"/>
              </w:rPr>
              <w:t>8</w:t>
            </w:r>
          </w:p>
        </w:tc>
      </w:tr>
      <w:tr w:rsidR="006B59F8" w:rsidRPr="006B59F8" w14:paraId="3FADE8C0" w14:textId="77777777" w:rsidTr="00F014D7">
        <w:trPr>
          <w:jc w:val="center"/>
        </w:trPr>
        <w:tc>
          <w:tcPr>
            <w:tcW w:w="5524" w:type="dxa"/>
            <w:vAlign w:val="center"/>
          </w:tcPr>
          <w:p w14:paraId="02FF0EA9" w14:textId="0E548CA7" w:rsidR="006B59F8" w:rsidRPr="006B59F8" w:rsidRDefault="006B59F8" w:rsidP="00F014D7">
            <w:pPr>
              <w:spacing w:before="60" w:after="60"/>
              <w:ind w:left="589"/>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Tworzenie warunków do rozwoju zainteresowań i uzdolnień dzieci i młodzieży (E-2)</w:t>
            </w:r>
          </w:p>
        </w:tc>
        <w:tc>
          <w:tcPr>
            <w:tcW w:w="1842" w:type="dxa"/>
            <w:vAlign w:val="center"/>
          </w:tcPr>
          <w:p w14:paraId="33A04989" w14:textId="07D9E234" w:rsidR="006B59F8" w:rsidRPr="006B59F8" w:rsidRDefault="006B59F8" w:rsidP="00F014D7">
            <w:pPr>
              <w:spacing w:before="60" w:after="60" w:line="240" w:lineRule="auto"/>
              <w:jc w:val="right"/>
              <w:rPr>
                <w:rFonts w:ascii="Lato" w:hAnsi="Lato"/>
                <w:sz w:val="20"/>
                <w:szCs w:val="20"/>
                <w:lang w:eastAsia="pl-PL"/>
              </w:rPr>
            </w:pPr>
            <w:r w:rsidRPr="4DD411D8">
              <w:rPr>
                <w:rFonts w:ascii="Lato" w:eastAsia="Times New Roman" w:hAnsi="Lato" w:cs="Calibri"/>
                <w:color w:val="000000" w:themeColor="text1"/>
                <w:sz w:val="20"/>
                <w:szCs w:val="20"/>
                <w:lang w:eastAsia="pl-PL"/>
              </w:rPr>
              <w:t>30 288 151</w:t>
            </w:r>
          </w:p>
        </w:tc>
        <w:tc>
          <w:tcPr>
            <w:tcW w:w="1693" w:type="dxa"/>
            <w:vAlign w:val="center"/>
          </w:tcPr>
          <w:p w14:paraId="2731E1BD" w14:textId="77777777" w:rsidR="006B59F8" w:rsidRPr="006B59F8" w:rsidRDefault="006B59F8" w:rsidP="00A51E26">
            <w:pPr>
              <w:spacing w:before="60" w:after="60"/>
              <w:jc w:val="right"/>
              <w:rPr>
                <w:rFonts w:ascii="Lato" w:hAnsi="Lato" w:cs="Calibri"/>
                <w:sz w:val="20"/>
                <w:szCs w:val="20"/>
              </w:rPr>
            </w:pPr>
            <w:r w:rsidRPr="006B59F8">
              <w:rPr>
                <w:rFonts w:ascii="Lato" w:hAnsi="Lato" w:cs="Calibri"/>
                <w:sz w:val="20"/>
                <w:szCs w:val="20"/>
              </w:rPr>
              <w:t>1,59</w:t>
            </w:r>
          </w:p>
        </w:tc>
      </w:tr>
      <w:tr w:rsidR="006B59F8" w:rsidRPr="006B59F8" w14:paraId="69D88370" w14:textId="77777777" w:rsidTr="00F014D7">
        <w:trPr>
          <w:jc w:val="center"/>
        </w:trPr>
        <w:tc>
          <w:tcPr>
            <w:tcW w:w="5524" w:type="dxa"/>
            <w:vAlign w:val="center"/>
          </w:tcPr>
          <w:p w14:paraId="0DC6E678" w14:textId="5CA4A281" w:rsidR="006B59F8" w:rsidRPr="006B59F8" w:rsidRDefault="006B59F8" w:rsidP="00F014D7">
            <w:pPr>
              <w:spacing w:before="60" w:after="60"/>
              <w:ind w:left="589"/>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Wspieranie zadań oświatowo-wychowawczych (E-3)</w:t>
            </w:r>
          </w:p>
        </w:tc>
        <w:tc>
          <w:tcPr>
            <w:tcW w:w="1842" w:type="dxa"/>
            <w:vAlign w:val="center"/>
          </w:tcPr>
          <w:p w14:paraId="4683A913" w14:textId="3968E304" w:rsidR="006B59F8" w:rsidRPr="006B59F8" w:rsidRDefault="006B59F8" w:rsidP="00F014D7">
            <w:pPr>
              <w:spacing w:before="60" w:after="60" w:line="240" w:lineRule="auto"/>
              <w:jc w:val="right"/>
              <w:rPr>
                <w:rFonts w:ascii="Lato" w:hAnsi="Lato"/>
                <w:sz w:val="20"/>
                <w:szCs w:val="20"/>
                <w:lang w:eastAsia="pl-PL"/>
              </w:rPr>
            </w:pPr>
            <w:r w:rsidRPr="4DD411D8">
              <w:rPr>
                <w:rFonts w:ascii="Lato" w:eastAsia="Times New Roman" w:hAnsi="Lato" w:cs="Calibri"/>
                <w:color w:val="000000" w:themeColor="text1"/>
                <w:sz w:val="20"/>
                <w:szCs w:val="20"/>
                <w:lang w:eastAsia="pl-PL"/>
              </w:rPr>
              <w:t>36 711 625</w:t>
            </w:r>
          </w:p>
        </w:tc>
        <w:tc>
          <w:tcPr>
            <w:tcW w:w="1693" w:type="dxa"/>
            <w:vAlign w:val="center"/>
          </w:tcPr>
          <w:p w14:paraId="43FA0682" w14:textId="77777777" w:rsidR="006B59F8" w:rsidRPr="006B59F8" w:rsidRDefault="006B59F8" w:rsidP="00A51E26">
            <w:pPr>
              <w:spacing w:before="60" w:after="60"/>
              <w:jc w:val="right"/>
              <w:rPr>
                <w:rFonts w:ascii="Lato" w:hAnsi="Lato"/>
                <w:sz w:val="20"/>
                <w:szCs w:val="20"/>
                <w:lang w:eastAsia="pl-PL"/>
              </w:rPr>
            </w:pPr>
            <w:r w:rsidRPr="006B59F8">
              <w:rPr>
                <w:rFonts w:ascii="Lato" w:hAnsi="Lato"/>
                <w:sz w:val="20"/>
                <w:szCs w:val="20"/>
                <w:lang w:eastAsia="pl-PL"/>
              </w:rPr>
              <w:t>1,93</w:t>
            </w:r>
          </w:p>
        </w:tc>
      </w:tr>
      <w:tr w:rsidR="006B59F8" w:rsidRPr="006B59F8" w14:paraId="2B9B1647" w14:textId="77777777" w:rsidTr="00F014D7">
        <w:trPr>
          <w:jc w:val="center"/>
        </w:trPr>
        <w:tc>
          <w:tcPr>
            <w:tcW w:w="5524" w:type="dxa"/>
            <w:vAlign w:val="center"/>
          </w:tcPr>
          <w:p w14:paraId="32375434" w14:textId="32FB25C7" w:rsidR="006B59F8" w:rsidRPr="006B59F8" w:rsidRDefault="006B59F8" w:rsidP="00F014D7">
            <w:pPr>
              <w:spacing w:before="60" w:after="60"/>
              <w:ind w:left="589"/>
              <w:rPr>
                <w:rFonts w:ascii="Lato" w:eastAsia="Times New Roman" w:hAnsi="Lato" w:cs="Times New Roman"/>
                <w:sz w:val="20"/>
                <w:szCs w:val="20"/>
                <w:lang w:eastAsia="pl-PL"/>
              </w:rPr>
            </w:pPr>
            <w:r w:rsidRPr="006B59F8">
              <w:rPr>
                <w:rFonts w:ascii="Lato" w:eastAsia="Times New Roman" w:hAnsi="Lato" w:cs="Times New Roman"/>
                <w:sz w:val="20"/>
                <w:szCs w:val="20"/>
                <w:lang w:eastAsia="pl-PL"/>
              </w:rPr>
              <w:t>Inne wydatki niezwiązane bezpośrednio z usługami</w:t>
            </w:r>
          </w:p>
        </w:tc>
        <w:tc>
          <w:tcPr>
            <w:tcW w:w="1842" w:type="dxa"/>
            <w:vAlign w:val="center"/>
          </w:tcPr>
          <w:p w14:paraId="714DA3F1" w14:textId="21273492" w:rsidR="006B59F8" w:rsidRPr="006B59F8" w:rsidRDefault="006B59F8" w:rsidP="00F014D7">
            <w:pPr>
              <w:spacing w:before="60" w:after="60" w:line="240" w:lineRule="auto"/>
              <w:jc w:val="right"/>
              <w:rPr>
                <w:rFonts w:ascii="Lato" w:hAnsi="Lato"/>
                <w:sz w:val="20"/>
                <w:szCs w:val="20"/>
                <w:lang w:eastAsia="pl-PL"/>
              </w:rPr>
            </w:pPr>
            <w:r w:rsidRPr="4DD411D8">
              <w:rPr>
                <w:rFonts w:ascii="Lato" w:eastAsia="Times New Roman" w:hAnsi="Lato" w:cs="Calibri"/>
                <w:color w:val="000000" w:themeColor="text1"/>
                <w:sz w:val="20"/>
                <w:szCs w:val="20"/>
                <w:lang w:eastAsia="pl-PL"/>
              </w:rPr>
              <w:t>726 471 276</w:t>
            </w:r>
          </w:p>
        </w:tc>
        <w:tc>
          <w:tcPr>
            <w:tcW w:w="1693" w:type="dxa"/>
            <w:vAlign w:val="center"/>
          </w:tcPr>
          <w:p w14:paraId="4A975B6C" w14:textId="77777777" w:rsidR="006B59F8" w:rsidRPr="006B59F8" w:rsidRDefault="006B59F8" w:rsidP="00A51E26">
            <w:pPr>
              <w:spacing w:before="60" w:after="60"/>
              <w:jc w:val="right"/>
              <w:rPr>
                <w:rFonts w:ascii="Lato" w:hAnsi="Lato" w:cs="Calibri"/>
                <w:sz w:val="20"/>
                <w:szCs w:val="20"/>
              </w:rPr>
            </w:pPr>
            <w:r w:rsidRPr="006B59F8">
              <w:rPr>
                <w:rFonts w:ascii="Lato" w:hAnsi="Lato" w:cs="Calibri"/>
                <w:sz w:val="20"/>
                <w:szCs w:val="20"/>
              </w:rPr>
              <w:t>38,20</w:t>
            </w:r>
          </w:p>
        </w:tc>
      </w:tr>
    </w:tbl>
    <w:bookmarkEnd w:id="226"/>
    <w:p w14:paraId="5C08D830" w14:textId="1D670ACF" w:rsidR="00C16AD8" w:rsidRPr="006B59F8" w:rsidRDefault="00C16AD8" w:rsidP="69B9C4F9">
      <w:pPr>
        <w:spacing w:after="0"/>
        <w:jc w:val="center"/>
        <w:rPr>
          <w:rFonts w:ascii="Lato" w:hAnsi="Lato"/>
          <w:sz w:val="20"/>
          <w:szCs w:val="20"/>
        </w:rPr>
      </w:pPr>
      <w:r w:rsidRPr="006B59F8">
        <w:rPr>
          <w:rFonts w:ascii="Lato" w:hAnsi="Lato"/>
          <w:sz w:val="20"/>
          <w:szCs w:val="20"/>
        </w:rPr>
        <w:t>Źródło: System STRADOM oraz Sprawozdanie z wykonania Budżetu Miasta Krakowa za 20</w:t>
      </w:r>
      <w:r w:rsidR="006B59F8" w:rsidRPr="006B59F8">
        <w:rPr>
          <w:rFonts w:ascii="Lato" w:hAnsi="Lato"/>
          <w:sz w:val="20"/>
          <w:szCs w:val="20"/>
        </w:rPr>
        <w:t>20</w:t>
      </w:r>
      <w:r w:rsidRPr="006B59F8">
        <w:rPr>
          <w:rFonts w:ascii="Lato" w:hAnsi="Lato"/>
          <w:sz w:val="20"/>
          <w:szCs w:val="20"/>
        </w:rPr>
        <w:t xml:space="preserve"> rok</w:t>
      </w:r>
    </w:p>
    <w:p w14:paraId="017DFA3C" w14:textId="77777777" w:rsidR="00C16AD8" w:rsidRPr="006B59F8" w:rsidRDefault="00C16AD8" w:rsidP="004F792A">
      <w:pPr>
        <w:spacing w:after="0"/>
        <w:rPr>
          <w:rFonts w:ascii="Lato" w:hAnsi="Lato" w:cs="Times New Roman"/>
        </w:rPr>
      </w:pPr>
    </w:p>
    <w:p w14:paraId="7287B6D4" w14:textId="24E19712" w:rsidR="000166AD" w:rsidRDefault="00141A89">
      <w:pPr>
        <w:rPr>
          <w:rFonts w:ascii="Lato" w:hAnsi="Lato" w:cs="Times New Roman"/>
        </w:rPr>
      </w:pPr>
      <w:r w:rsidRPr="006B59F8">
        <w:rPr>
          <w:rFonts w:ascii="Lato" w:hAnsi="Lato" w:cs="Times New Roman"/>
        </w:rPr>
        <w:br w:type="page"/>
      </w:r>
    </w:p>
    <w:p w14:paraId="7D6D474E" w14:textId="77777777" w:rsidR="000166AD" w:rsidRDefault="000166AD">
      <w:pPr>
        <w:rPr>
          <w:rFonts w:ascii="Lato" w:hAnsi="Lato" w:cs="Times New Roman"/>
        </w:rPr>
      </w:pPr>
      <w:r>
        <w:rPr>
          <w:rFonts w:ascii="Lato" w:hAnsi="Lato" w:cs="Times New Roman"/>
        </w:rPr>
        <w:lastRenderedPageBreak/>
        <w:br w:type="page"/>
      </w:r>
    </w:p>
    <w:p w14:paraId="308CCEAD" w14:textId="77777777" w:rsidR="00141A89" w:rsidRPr="006B59F8" w:rsidRDefault="00141A89">
      <w:pPr>
        <w:rPr>
          <w:rFonts w:ascii="Lato" w:hAnsi="Lato" w:cs="Times New Roman"/>
        </w:rPr>
      </w:pPr>
    </w:p>
    <w:p w14:paraId="6B7FF49D" w14:textId="77B265AD" w:rsidR="0088105D" w:rsidRPr="00BA2DD4" w:rsidRDefault="0088105D">
      <w:pPr>
        <w:rPr>
          <w:rFonts w:ascii="Lato" w:hAnsi="Lato" w:cs="Times New Roman"/>
          <w:highlight w:val="yellow"/>
        </w:rPr>
      </w:pPr>
    </w:p>
    <w:tbl>
      <w:tblPr>
        <w:tblW w:w="8165" w:type="dxa"/>
        <w:tblLook w:val="04A0" w:firstRow="1" w:lastRow="0" w:firstColumn="1" w:lastColumn="0" w:noHBand="0" w:noVBand="1"/>
      </w:tblPr>
      <w:tblGrid>
        <w:gridCol w:w="8165"/>
      </w:tblGrid>
      <w:tr w:rsidR="0088105D" w:rsidRPr="00BA2DD4" w14:paraId="4CC059DA" w14:textId="77777777" w:rsidTr="10057BD7">
        <w:trPr>
          <w:trHeight w:val="6489"/>
        </w:trPr>
        <w:tc>
          <w:tcPr>
            <w:tcW w:w="8165" w:type="dxa"/>
          </w:tcPr>
          <w:p w14:paraId="41DA1215" w14:textId="77777777" w:rsidR="0088105D" w:rsidRPr="00BA2DD4" w:rsidRDefault="0088105D" w:rsidP="009A05BA">
            <w:pPr>
              <w:rPr>
                <w:rFonts w:ascii="Lato" w:hAnsi="Lato"/>
                <w:highlight w:val="yellow"/>
              </w:rPr>
            </w:pPr>
          </w:p>
          <w:p w14:paraId="05DBCD01" w14:textId="77777777" w:rsidR="0088105D" w:rsidRPr="00BA2DD4" w:rsidRDefault="0088105D" w:rsidP="009A05BA">
            <w:pPr>
              <w:rPr>
                <w:rFonts w:ascii="Lato" w:hAnsi="Lato"/>
                <w:highlight w:val="yellow"/>
              </w:rPr>
            </w:pPr>
          </w:p>
          <w:p w14:paraId="4F027B32" w14:textId="77777777" w:rsidR="0088105D" w:rsidRPr="00BA2DD4" w:rsidRDefault="0088105D" w:rsidP="009A05BA">
            <w:pPr>
              <w:rPr>
                <w:rFonts w:ascii="Lato" w:hAnsi="Lato"/>
                <w:highlight w:val="yellow"/>
              </w:rPr>
            </w:pPr>
          </w:p>
          <w:p w14:paraId="63FF2D74" w14:textId="77777777" w:rsidR="0088105D" w:rsidRPr="00BA2DD4" w:rsidRDefault="0088105D" w:rsidP="009A05BA">
            <w:pPr>
              <w:rPr>
                <w:rFonts w:ascii="Lato" w:hAnsi="Lato"/>
                <w:highlight w:val="yellow"/>
              </w:rPr>
            </w:pPr>
          </w:p>
          <w:p w14:paraId="3DCF3892" w14:textId="77777777" w:rsidR="0088105D" w:rsidRPr="00BA2DD4" w:rsidRDefault="33B3EEF9" w:rsidP="009A05BA">
            <w:pPr>
              <w:jc w:val="center"/>
              <w:rPr>
                <w:rFonts w:ascii="Lato" w:hAnsi="Lato"/>
                <w:highlight w:val="yellow"/>
              </w:rPr>
            </w:pPr>
            <w:r>
              <w:rPr>
                <w:noProof/>
                <w:lang w:eastAsia="pl-PL"/>
              </w:rPr>
              <w:drawing>
                <wp:inline distT="0" distB="0" distL="0" distR="0" wp14:anchorId="78EED285" wp14:editId="0C84BBFB">
                  <wp:extent cx="2185670" cy="2196455"/>
                  <wp:effectExtent l="0" t="0" r="5080" b="0"/>
                  <wp:docPr id="303484520"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5670" cy="2196455"/>
                          </a:xfrm>
                          <a:prstGeom prst="rect">
                            <a:avLst/>
                          </a:prstGeom>
                        </pic:spPr>
                      </pic:pic>
                    </a:graphicData>
                  </a:graphic>
                </wp:inline>
              </w:drawing>
            </w:r>
          </w:p>
        </w:tc>
      </w:tr>
      <w:tr w:rsidR="0088105D" w:rsidRPr="00BA2DD4" w14:paraId="5FF039C2" w14:textId="77777777" w:rsidTr="10057BD7">
        <w:trPr>
          <w:trHeight w:val="6489"/>
        </w:trPr>
        <w:tc>
          <w:tcPr>
            <w:tcW w:w="8165" w:type="dxa"/>
          </w:tcPr>
          <w:p w14:paraId="2787F392" w14:textId="77777777" w:rsidR="0088105D" w:rsidRPr="00BA2DD4" w:rsidRDefault="0088105D" w:rsidP="009A05BA">
            <w:pPr>
              <w:rPr>
                <w:rFonts w:ascii="Lato" w:hAnsi="Lato"/>
                <w:highlight w:val="yellow"/>
              </w:rPr>
            </w:pPr>
          </w:p>
          <w:p w14:paraId="5D068C59" w14:textId="77777777" w:rsidR="0088105D" w:rsidRPr="00BA2DD4" w:rsidRDefault="0088105D" w:rsidP="009A05BA">
            <w:pPr>
              <w:rPr>
                <w:rFonts w:ascii="Lato" w:hAnsi="Lato"/>
                <w:highlight w:val="yellow"/>
              </w:rPr>
            </w:pPr>
          </w:p>
          <w:p w14:paraId="1D1F4880" w14:textId="77777777" w:rsidR="0088105D" w:rsidRPr="00BA2DD4" w:rsidRDefault="0088105D" w:rsidP="009A05BA">
            <w:pPr>
              <w:rPr>
                <w:rFonts w:ascii="Lato" w:hAnsi="Lato"/>
                <w:highlight w:val="yellow"/>
              </w:rPr>
            </w:pPr>
          </w:p>
          <w:p w14:paraId="0612E972" w14:textId="77777777" w:rsidR="0088105D" w:rsidRPr="00BA2DD4" w:rsidRDefault="0088105D" w:rsidP="009A05BA">
            <w:pPr>
              <w:rPr>
                <w:rFonts w:ascii="Lato" w:hAnsi="Lato"/>
                <w:highlight w:val="yellow"/>
              </w:rPr>
            </w:pPr>
          </w:p>
          <w:p w14:paraId="4DFFF28C" w14:textId="77777777" w:rsidR="0088105D" w:rsidRPr="00BA2DD4" w:rsidRDefault="0088105D" w:rsidP="009A05BA">
            <w:pPr>
              <w:rPr>
                <w:rFonts w:ascii="Lato" w:hAnsi="Lato"/>
                <w:highlight w:val="yellow"/>
              </w:rPr>
            </w:pPr>
          </w:p>
          <w:p w14:paraId="66FCFE07" w14:textId="77777777" w:rsidR="0088105D" w:rsidRPr="00BA2DD4" w:rsidRDefault="0088105D" w:rsidP="009A05BA">
            <w:pPr>
              <w:rPr>
                <w:rFonts w:ascii="Lato" w:hAnsi="Lato"/>
                <w:highlight w:val="yellow"/>
              </w:rPr>
            </w:pPr>
          </w:p>
          <w:p w14:paraId="0CE5CD97" w14:textId="77777777" w:rsidR="0088105D" w:rsidRPr="00BA2DD4" w:rsidRDefault="0088105D" w:rsidP="009A05BA">
            <w:pPr>
              <w:rPr>
                <w:rFonts w:ascii="Lato" w:hAnsi="Lato"/>
                <w:highlight w:val="yellow"/>
              </w:rPr>
            </w:pPr>
          </w:p>
          <w:p w14:paraId="47ADAD41" w14:textId="77777777" w:rsidR="0088105D" w:rsidRPr="006B59F8" w:rsidRDefault="0088105D" w:rsidP="009A05BA">
            <w:pPr>
              <w:pStyle w:val="Nagwek2"/>
              <w:jc w:val="center"/>
              <w:rPr>
                <w:b/>
                <w:sz w:val="72"/>
                <w:szCs w:val="72"/>
              </w:rPr>
            </w:pPr>
            <w:bookmarkStart w:id="227" w:name="_Toc41897641"/>
            <w:bookmarkStart w:id="228" w:name="_Toc73104230"/>
            <w:r w:rsidRPr="006B59F8">
              <w:rPr>
                <w:b/>
                <w:sz w:val="72"/>
                <w:szCs w:val="72"/>
              </w:rPr>
              <w:t>IV.</w:t>
            </w:r>
            <w:r w:rsidR="00E264BE" w:rsidRPr="006B59F8">
              <w:rPr>
                <w:b/>
                <w:sz w:val="72"/>
                <w:szCs w:val="72"/>
              </w:rPr>
              <w:t>5</w:t>
            </w:r>
            <w:r w:rsidRPr="006B59F8">
              <w:rPr>
                <w:b/>
                <w:sz w:val="72"/>
                <w:szCs w:val="72"/>
              </w:rPr>
              <w:t xml:space="preserve">. </w:t>
            </w:r>
            <w:r w:rsidR="00E264BE" w:rsidRPr="006B59F8">
              <w:rPr>
                <w:b/>
                <w:sz w:val="72"/>
                <w:szCs w:val="72"/>
              </w:rPr>
              <w:t>PRZEDSIĘBIORCZOŚĆ I NAUKA</w:t>
            </w:r>
            <w:bookmarkEnd w:id="227"/>
            <w:bookmarkEnd w:id="228"/>
          </w:p>
          <w:p w14:paraId="30563357" w14:textId="77777777" w:rsidR="0088105D" w:rsidRPr="00BA2DD4" w:rsidRDefault="0088105D" w:rsidP="009A05BA">
            <w:pPr>
              <w:rPr>
                <w:rFonts w:ascii="Lato" w:hAnsi="Lato"/>
                <w:highlight w:val="yellow"/>
              </w:rPr>
            </w:pPr>
          </w:p>
        </w:tc>
      </w:tr>
    </w:tbl>
    <w:p w14:paraId="56F0A4A9" w14:textId="77777777" w:rsidR="005E5E4E" w:rsidRPr="00BA2DD4" w:rsidRDefault="0088105D" w:rsidP="005E5E4E">
      <w:pPr>
        <w:pStyle w:val="Nagwek2"/>
        <w:rPr>
          <w:highlight w:val="yellow"/>
        </w:rPr>
      </w:pPr>
      <w:r w:rsidRPr="00BA2DD4">
        <w:rPr>
          <w:rFonts w:cs="Times New Roman"/>
          <w:highlight w:val="yellow"/>
        </w:rPr>
        <w:br w:type="page"/>
      </w:r>
      <w:bookmarkStart w:id="229" w:name="_Toc41897642"/>
      <w:bookmarkStart w:id="230" w:name="_Toc73104231"/>
      <w:r w:rsidR="005E5E4E" w:rsidRPr="006B59F8">
        <w:lastRenderedPageBreak/>
        <w:t>Streszczenie: Przedsiębiorczość i nauka</w:t>
      </w:r>
      <w:bookmarkEnd w:id="229"/>
      <w:bookmarkEnd w:id="230"/>
    </w:p>
    <w:p w14:paraId="43F804A0" w14:textId="77777777" w:rsidR="005E5E4E" w:rsidRPr="00BA2DD4" w:rsidRDefault="005E5E4E" w:rsidP="005E5E4E">
      <w:pPr>
        <w:spacing w:after="0"/>
        <w:jc w:val="both"/>
        <w:rPr>
          <w:rFonts w:ascii="Lato" w:hAnsi="Lato" w:cs="Times New Roman"/>
          <w:highlight w:val="yellow"/>
        </w:rPr>
      </w:pPr>
    </w:p>
    <w:p w14:paraId="31EF6D0F" w14:textId="77777777" w:rsidR="006B59F8" w:rsidRPr="00936B5B" w:rsidRDefault="006B59F8" w:rsidP="006B59F8">
      <w:pPr>
        <w:spacing w:after="0" w:line="240" w:lineRule="auto"/>
        <w:jc w:val="both"/>
        <w:rPr>
          <w:rFonts w:ascii="Lato" w:hAnsi="Lato" w:cs="Times New Roman"/>
        </w:rPr>
      </w:pPr>
      <w:r w:rsidRPr="0935961B">
        <w:rPr>
          <w:rFonts w:ascii="Lato" w:hAnsi="Lato" w:cs="Times New Roman"/>
        </w:rPr>
        <w:t>W ramach Dziedziny Przedsiębiorczość i nauka Miasto realizowało w roku 2020 dwa Programy strategiczne oraz dwie Usługi publiczne tj. Tworzenie warunków do rozwoju przedsiębiorczości (G-1), w tym współpraca z Krakowskim Ośrodkiem Naukowo-Akademickim oraz Tworzenie warunków do rozwoju rynku pracy (G-2).</w:t>
      </w:r>
    </w:p>
    <w:p w14:paraId="4937A7B9" w14:textId="77777777" w:rsidR="006B59F8" w:rsidRPr="00936B5B" w:rsidRDefault="006B59F8" w:rsidP="006B59F8">
      <w:pPr>
        <w:spacing w:after="0"/>
        <w:jc w:val="both"/>
        <w:rPr>
          <w:rFonts w:ascii="Lato" w:hAnsi="Lato" w:cs="Times New Roman"/>
        </w:rPr>
      </w:pPr>
    </w:p>
    <w:p w14:paraId="772A44C9" w14:textId="77777777" w:rsidR="006B59F8" w:rsidRPr="00936B5B" w:rsidRDefault="006B59F8" w:rsidP="006B59F8">
      <w:pPr>
        <w:spacing w:after="0" w:line="240" w:lineRule="auto"/>
        <w:jc w:val="both"/>
        <w:rPr>
          <w:rFonts w:ascii="Lato" w:eastAsia="Lato" w:hAnsi="Lato" w:cs="Lato"/>
        </w:rPr>
      </w:pPr>
      <w:r w:rsidRPr="00936B5B">
        <w:rPr>
          <w:rFonts w:ascii="Lato" w:eastAsia="Lato" w:hAnsi="Lato" w:cs="Lato"/>
        </w:rPr>
        <w:t>Miasto prowadziło różnorodne działania w celu tworzenia sprzyjających warunków dla przedsiębiorców</w:t>
      </w:r>
      <w:r>
        <w:rPr>
          <w:rFonts w:ascii="Lato" w:eastAsia="Lato" w:hAnsi="Lato" w:cs="Lato"/>
        </w:rPr>
        <w:t>,</w:t>
      </w:r>
      <w:r w:rsidRPr="00936B5B">
        <w:rPr>
          <w:rFonts w:ascii="Lato" w:eastAsia="Lato" w:hAnsi="Lato" w:cs="Lato"/>
        </w:rPr>
        <w:t xml:space="preserve"> a także w</w:t>
      </w:r>
      <w:r w:rsidRPr="00936B5B">
        <w:rPr>
          <w:rFonts w:ascii="Lato" w:hAnsi="Lato" w:cs="Arial"/>
        </w:rPr>
        <w:t xml:space="preserve"> celu przeciwdziałania negatywnym następstwom pandemii COVID-19, które w znacznym stopniu dotknęły krakowskie przedsiębiorstwa. Kraków podjął szereg działań o charakterze wspierającym i pomocowym. Działania te kierowane były do przedsiębiorców (mikro, małych</w:t>
      </w:r>
      <w:r>
        <w:rPr>
          <w:rFonts w:ascii="Lato" w:hAnsi="Lato" w:cs="Arial"/>
        </w:rPr>
        <w:t>,</w:t>
      </w:r>
      <w:r w:rsidRPr="00936B5B">
        <w:rPr>
          <w:rFonts w:ascii="Lato" w:hAnsi="Lato" w:cs="Arial"/>
        </w:rPr>
        <w:t xml:space="preserve"> średnich i dużych) odczuwających konsekwencje spowolnienia gospodarczego spowodowanego pandemią.</w:t>
      </w:r>
    </w:p>
    <w:p w14:paraId="2B9DD865" w14:textId="66B63EFC" w:rsidR="006B59F8" w:rsidRPr="00936B5B" w:rsidRDefault="006B59F8" w:rsidP="006B59F8">
      <w:pPr>
        <w:spacing w:after="0" w:line="240" w:lineRule="auto"/>
        <w:jc w:val="both"/>
        <w:rPr>
          <w:rFonts w:ascii="Lato" w:eastAsia="Lato" w:hAnsi="Lato" w:cs="Lato"/>
        </w:rPr>
      </w:pPr>
      <w:r w:rsidRPr="00936B5B">
        <w:rPr>
          <w:rFonts w:ascii="Lato" w:eastAsia="Lato" w:hAnsi="Lato" w:cs="Lato"/>
        </w:rPr>
        <w:t>Ważnym partnerem i uczestnikiem procesu tworzenia warunków do rozwoju rynku pracy był Grodzki Urząd Pracy</w:t>
      </w:r>
      <w:r>
        <w:rPr>
          <w:rFonts w:ascii="Lato" w:eastAsia="Lato" w:hAnsi="Lato" w:cs="Lato"/>
        </w:rPr>
        <w:t>,</w:t>
      </w:r>
      <w:r w:rsidRPr="00936B5B">
        <w:rPr>
          <w:rFonts w:ascii="Lato" w:eastAsia="Lato" w:hAnsi="Lato" w:cs="Lato"/>
        </w:rPr>
        <w:t xml:space="preserve"> wspierający bezrobotnych w znalezieniu zatrudnienia, pracodawców – w</w:t>
      </w:r>
      <w:r w:rsidR="003869EC">
        <w:rPr>
          <w:rFonts w:ascii="Lato" w:eastAsia="Lato" w:hAnsi="Lato" w:cs="Lato"/>
        </w:rPr>
        <w:t> </w:t>
      </w:r>
      <w:r w:rsidRPr="00936B5B">
        <w:rPr>
          <w:rFonts w:ascii="Lato" w:eastAsia="Lato" w:hAnsi="Lato" w:cs="Lato"/>
        </w:rPr>
        <w:t xml:space="preserve">znalezieniu odpowiednich pracowników, a w czasach pandemii proponujący dodatkowe formy wsparcia dla przedsiębiorców poprzez dofinansowanie wynagrodzeń pracowników, dofinansowanie części kosztów prowadzenia działalności czy pożyczki dla mini przedsiębiorstw. </w:t>
      </w:r>
    </w:p>
    <w:p w14:paraId="61835A74" w14:textId="0218AC9B" w:rsidR="006B59F8" w:rsidRPr="00936B5B" w:rsidRDefault="006B59F8" w:rsidP="10057BD7">
      <w:pPr>
        <w:spacing w:before="100" w:beforeAutospacing="1" w:after="100" w:afterAutospacing="1" w:line="240" w:lineRule="auto"/>
        <w:jc w:val="both"/>
        <w:rPr>
          <w:rFonts w:ascii="Lato" w:hAnsi="Lato"/>
        </w:rPr>
      </w:pPr>
      <w:r w:rsidRPr="10057BD7">
        <w:rPr>
          <w:rFonts w:ascii="Lato" w:hAnsi="Lato" w:cs="Arial"/>
        </w:rPr>
        <w:t xml:space="preserve">Kraków nie pozostał bezczynny i dlatego w ramach swoich możliwości i posiadanych kompetencji, wprowadził szereg ulg i ułatwień, by w jak największym stopniu pomóc przedsiębiorcom i chronić miejsca pracy. Główną inicjatywą Miasta Krakowa o charakterze pomocowym był program „Pauza”. </w:t>
      </w:r>
      <w:r w:rsidRPr="10057BD7">
        <w:rPr>
          <w:rFonts w:ascii="Lato" w:hAnsi="Lato"/>
        </w:rPr>
        <w:t xml:space="preserve">W ramach programu „Pauza” ponad </w:t>
      </w:r>
      <w:r w:rsidR="08914815" w:rsidRPr="10057BD7">
        <w:rPr>
          <w:rFonts w:ascii="Lato" w:hAnsi="Lato"/>
        </w:rPr>
        <w:t>65</w:t>
      </w:r>
      <w:r w:rsidRPr="10057BD7">
        <w:rPr>
          <w:rFonts w:ascii="Lato" w:hAnsi="Lato"/>
        </w:rPr>
        <w:t xml:space="preserve"> mln zł przeznaczono z budżetu Krakowa na wsparcie </w:t>
      </w:r>
      <w:r w:rsidR="004F3D37">
        <w:rPr>
          <w:rFonts w:ascii="Lato" w:hAnsi="Lato"/>
        </w:rPr>
        <w:t xml:space="preserve">różnego rodzaju podmiotów, w tym </w:t>
      </w:r>
      <w:r w:rsidRPr="10057BD7">
        <w:rPr>
          <w:rFonts w:ascii="Lato" w:hAnsi="Lato"/>
        </w:rPr>
        <w:t>przedsiębiorców. Mogli oni liczyć m.in. na obniżki czynszów w</w:t>
      </w:r>
      <w:r w:rsidR="003869EC" w:rsidRPr="10057BD7">
        <w:rPr>
          <w:rFonts w:ascii="Lato" w:hAnsi="Lato"/>
        </w:rPr>
        <w:t> </w:t>
      </w:r>
      <w:r w:rsidRPr="10057BD7">
        <w:rPr>
          <w:rFonts w:ascii="Lato" w:hAnsi="Lato"/>
        </w:rPr>
        <w:t xml:space="preserve">wynajmowanych od miasta lokalach. </w:t>
      </w:r>
    </w:p>
    <w:p w14:paraId="07320416" w14:textId="09C81FCD" w:rsidR="006B59F8" w:rsidRPr="00936B5B" w:rsidRDefault="006B59F8" w:rsidP="10057BD7">
      <w:pPr>
        <w:spacing w:before="100" w:beforeAutospacing="1" w:after="100" w:afterAutospacing="1" w:line="240" w:lineRule="auto"/>
        <w:jc w:val="both"/>
        <w:rPr>
          <w:rFonts w:ascii="Lato" w:hAnsi="Lato" w:cs="Arial"/>
        </w:rPr>
      </w:pPr>
      <w:r w:rsidRPr="10057BD7">
        <w:rPr>
          <w:rFonts w:ascii="Lato" w:hAnsi="Lato" w:cs="Arial"/>
        </w:rPr>
        <w:t>Wśród miejskich inicjatyw wspierających osoby prowadzące działalność gospodarczą na terenie Krakowa wskazać należy także powołanie Punktów Doradztwa Kryzysowego (PDK). Konsultanci PDK udzielali informacji w zakresie funkcjonujących rozwiązań pomocowych oferowanych przez Miasto, jak również realizowanych przez instytucje wojewódzkie i rządowe (tzw. tarcze antykryzysowe),skierowanych do</w:t>
      </w:r>
      <w:r w:rsidR="6014E8E5" w:rsidRPr="10057BD7">
        <w:rPr>
          <w:rFonts w:ascii="Lato" w:hAnsi="Lato" w:cs="Arial"/>
        </w:rPr>
        <w:t xml:space="preserve"> różnego rodzaju podmiotów, w tym</w:t>
      </w:r>
      <w:r w:rsidRPr="10057BD7">
        <w:rPr>
          <w:rFonts w:ascii="Lato" w:hAnsi="Lato" w:cs="Arial"/>
        </w:rPr>
        <w:t xml:space="preserve"> przedsiębiorców, organizacji pozarządowych oraz mieszkańców. Za pośrednictwem PDK można było uzyskać także informacje dotyczące ubiegania się o wsparcie finansowe z funduszy unijnych. </w:t>
      </w:r>
    </w:p>
    <w:p w14:paraId="24D381B5" w14:textId="06568C5E" w:rsidR="006B59F8" w:rsidRPr="00F127F0" w:rsidRDefault="006B59F8" w:rsidP="0935961B">
      <w:pPr>
        <w:spacing w:before="100" w:beforeAutospacing="1" w:after="100" w:afterAutospacing="1" w:line="240" w:lineRule="auto"/>
        <w:jc w:val="both"/>
        <w:rPr>
          <w:rFonts w:ascii="Lato" w:eastAsia="Times New Roman" w:hAnsi="Lato" w:cs="Times New Roman"/>
          <w:lang w:eastAsia="pl-PL"/>
        </w:rPr>
      </w:pPr>
      <w:r w:rsidRPr="0935961B">
        <w:rPr>
          <w:rFonts w:ascii="Lato" w:eastAsia="Times New Roman" w:hAnsi="Lato" w:cs="Times New Roman"/>
          <w:lang w:eastAsia="pl-PL"/>
        </w:rPr>
        <w:t xml:space="preserve">W czasie pandemii znacznie zwiększyło się zapotrzebowanie na usługi online dla przedsiębiorców. </w:t>
      </w:r>
      <w:r w:rsidRPr="0935961B">
        <w:rPr>
          <w:rFonts w:ascii="Lato" w:hAnsi="Lato" w:cs="Arial"/>
        </w:rPr>
        <w:t xml:space="preserve">W ramach prowadzonych działań reaktywacyjnych powstał interaktywny serwis mapowy pn. „Jestem AKTYWNY”, dzięki któremu Miasto czynnie wspierało lokalne firmy, które pomimo trudnej sytuacji spowodowanej przez epidemię, działały i oferowały swoje produkty i usługi. Kolejno powstawały nowe serwisy mapowe: </w:t>
      </w:r>
      <w:hyperlink r:id="rId24">
        <w:r w:rsidRPr="0935961B">
          <w:rPr>
            <w:rStyle w:val="Hipercze"/>
            <w:rFonts w:ascii="Lato" w:hAnsi="Lato" w:cs="Arial"/>
            <w:color w:val="auto"/>
          </w:rPr>
          <w:t>www.jedzenie.krakow.pl</w:t>
        </w:r>
      </w:hyperlink>
      <w:r w:rsidRPr="0935961B">
        <w:rPr>
          <w:rFonts w:ascii="Lato" w:hAnsi="Lato" w:cs="Arial"/>
        </w:rPr>
        <w:t xml:space="preserve"> – dedykowany branży gastronomicznej oraz </w:t>
      </w:r>
      <w:hyperlink r:id="rId25">
        <w:r w:rsidRPr="0935961B">
          <w:rPr>
            <w:rStyle w:val="Hipercze"/>
            <w:rFonts w:ascii="Lato" w:hAnsi="Lato" w:cs="Arial"/>
            <w:color w:val="auto"/>
          </w:rPr>
          <w:t>www.rynek.krakow.pl</w:t>
        </w:r>
      </w:hyperlink>
      <w:r w:rsidRPr="0935961B">
        <w:rPr>
          <w:rFonts w:ascii="Lato" w:hAnsi="Lato" w:cs="Arial"/>
        </w:rPr>
        <w:t xml:space="preserve"> – projekt cykliczny, związany ze świętami bożonarodzeniowymi, gdzie odnaleźć można było produkty i usługi, w tym prezenty świadczone i oferowane przez lokalnych przedsiębiorców, producentów, rzemieślników i</w:t>
      </w:r>
      <w:r w:rsidR="003869EC" w:rsidRPr="0935961B">
        <w:rPr>
          <w:rFonts w:ascii="Lato" w:hAnsi="Lato" w:cs="Arial"/>
        </w:rPr>
        <w:t> </w:t>
      </w:r>
      <w:r w:rsidRPr="0935961B">
        <w:rPr>
          <w:rFonts w:ascii="Lato" w:hAnsi="Lato" w:cs="Arial"/>
        </w:rPr>
        <w:t>rękodzielników.</w:t>
      </w:r>
    </w:p>
    <w:p w14:paraId="6123BBB1" w14:textId="07803A54" w:rsidR="006B59F8" w:rsidRPr="00936B5B" w:rsidRDefault="006B59F8" w:rsidP="006B59F8">
      <w:pPr>
        <w:spacing w:line="240" w:lineRule="auto"/>
        <w:jc w:val="both"/>
        <w:rPr>
          <w:rFonts w:ascii="Lato" w:eastAsia="Lato" w:hAnsi="Lato" w:cs="Lato"/>
        </w:rPr>
      </w:pPr>
      <w:r w:rsidRPr="0935961B">
        <w:rPr>
          <w:rFonts w:ascii="Lato" w:eastAsia="Lato" w:hAnsi="Lato" w:cs="Lato"/>
        </w:rPr>
        <w:t>Wskaźnik satysfakcji z usług świadczonych przez Punkt Obsługi Przedsiębiorcy wzrósł w</w:t>
      </w:r>
      <w:r w:rsidR="003869EC" w:rsidRPr="0935961B">
        <w:rPr>
          <w:rFonts w:ascii="Lato" w:eastAsia="Lato" w:hAnsi="Lato" w:cs="Lato"/>
        </w:rPr>
        <w:t> </w:t>
      </w:r>
      <w:r w:rsidRPr="0935961B">
        <w:rPr>
          <w:rFonts w:ascii="Lato" w:eastAsia="Lato" w:hAnsi="Lato" w:cs="Lato"/>
        </w:rPr>
        <w:t>2020 roku o 4 punkty procentowe w stosunku do 2019 roku, co miało m.in. związek z</w:t>
      </w:r>
      <w:r w:rsidR="003869EC" w:rsidRPr="0935961B">
        <w:rPr>
          <w:rFonts w:ascii="Lato" w:eastAsia="Lato" w:hAnsi="Lato" w:cs="Lato"/>
        </w:rPr>
        <w:t> </w:t>
      </w:r>
      <w:r w:rsidRPr="0935961B">
        <w:rPr>
          <w:rFonts w:ascii="Lato" w:eastAsia="Lato" w:hAnsi="Lato" w:cs="Lato"/>
        </w:rPr>
        <w:t xml:space="preserve">funkcjonowaniem aplikacji Wirtualny Urzędnik, dostępnej na stronie </w:t>
      </w:r>
      <w:hyperlink r:id="rId26">
        <w:r w:rsidRPr="0935961B">
          <w:rPr>
            <w:rStyle w:val="Hipercze"/>
            <w:rFonts w:ascii="Lato" w:eastAsia="Lato" w:hAnsi="Lato" w:cs="Lato"/>
            <w:color w:val="auto"/>
            <w:u w:val="none"/>
          </w:rPr>
          <w:t>www.business.krakow.pl</w:t>
        </w:r>
      </w:hyperlink>
      <w:r w:rsidRPr="0935961B">
        <w:rPr>
          <w:rFonts w:ascii="Lato" w:eastAsia="Lato" w:hAnsi="Lato" w:cs="Lato"/>
        </w:rPr>
        <w:t>.</w:t>
      </w:r>
    </w:p>
    <w:p w14:paraId="32E46552" w14:textId="77777777" w:rsidR="006B59F8" w:rsidRPr="00936B5B" w:rsidRDefault="006B59F8" w:rsidP="006B59F8">
      <w:pPr>
        <w:spacing w:line="240" w:lineRule="auto"/>
        <w:jc w:val="both"/>
        <w:rPr>
          <w:rFonts w:ascii="Lato" w:eastAsia="Lato" w:hAnsi="Lato" w:cs="Lato"/>
        </w:rPr>
      </w:pPr>
      <w:r w:rsidRPr="0935961B">
        <w:rPr>
          <w:rFonts w:ascii="Lato" w:eastAsia="Lato" w:hAnsi="Lato" w:cs="Lato"/>
        </w:rPr>
        <w:t xml:space="preserve">Sytuację na krakowskim rynku pracy w 2020 roku charakteryzował m.in. wskaźnik stopy bezrobocia rejestrowanego, którego wartość uległa zwiększeniu w 2020 roku o 1,1 punktu </w:t>
      </w:r>
      <w:r w:rsidRPr="0935961B">
        <w:rPr>
          <w:rFonts w:ascii="Lato" w:eastAsia="Lato" w:hAnsi="Lato" w:cs="Lato"/>
        </w:rPr>
        <w:lastRenderedPageBreak/>
        <w:t>procentowego w porównaniu z rokiem 2019, tj. do poziomu 3,1%. W tym samym czasie wskaźnik liczby podmiotów gospodarczych w przeliczeniu na 1</w:t>
      </w:r>
      <w:r w:rsidRPr="0935961B">
        <w:rPr>
          <w:rFonts w:ascii="Lato" w:eastAsia="Arial" w:hAnsi="Lato" w:cs="Arial"/>
        </w:rPr>
        <w:t> </w:t>
      </w:r>
      <w:r w:rsidRPr="0935961B">
        <w:rPr>
          <w:rFonts w:ascii="Lato" w:eastAsia="Lato" w:hAnsi="Lato" w:cs="Lato"/>
        </w:rPr>
        <w:t>000 mieszkańców osiągnął wartość 196, co odpowiadało152, 8</w:t>
      </w:r>
      <w:r w:rsidRPr="0935961B">
        <w:rPr>
          <w:rFonts w:ascii="Lato" w:eastAsia="Arial" w:hAnsi="Lato" w:cs="Arial"/>
        </w:rPr>
        <w:t> </w:t>
      </w:r>
      <w:r w:rsidRPr="0935961B">
        <w:rPr>
          <w:rFonts w:ascii="Lato" w:eastAsia="Lato" w:hAnsi="Lato" w:cs="Lato"/>
        </w:rPr>
        <w:t>tys. zarejestrowanym podmiotom gospodarczym.</w:t>
      </w:r>
    </w:p>
    <w:p w14:paraId="50358EBF" w14:textId="3D470987" w:rsidR="001475F3" w:rsidRPr="00BA2DD4" w:rsidRDefault="006B59F8" w:rsidP="006B59F8">
      <w:pPr>
        <w:spacing w:after="0"/>
        <w:jc w:val="both"/>
        <w:rPr>
          <w:rFonts w:ascii="Lato" w:hAnsi="Lato" w:cs="Times New Roman"/>
          <w:highlight w:val="yellow"/>
        </w:rPr>
      </w:pPr>
      <w:r w:rsidRPr="00C9469E">
        <w:rPr>
          <w:rFonts w:ascii="Lato" w:hAnsi="Lato" w:cs="Times New Roman"/>
        </w:rPr>
        <w:t>Wydatki związane z realizacją zadań w</w:t>
      </w:r>
      <w:r>
        <w:rPr>
          <w:rFonts w:ascii="Lato" w:hAnsi="Lato" w:cs="Times New Roman"/>
        </w:rPr>
        <w:t xml:space="preserve"> </w:t>
      </w:r>
      <w:r w:rsidRPr="00C9469E">
        <w:rPr>
          <w:rFonts w:ascii="Lato" w:hAnsi="Lato" w:cs="Times New Roman"/>
        </w:rPr>
        <w:t>ramach Dziedziny Przedsiębiorczość i nauka wyniosły w</w:t>
      </w:r>
      <w:r w:rsidR="003869EC">
        <w:rPr>
          <w:rFonts w:ascii="Lato" w:hAnsi="Lato" w:cs="Times New Roman"/>
        </w:rPr>
        <w:t> </w:t>
      </w:r>
      <w:r w:rsidRPr="00C9469E">
        <w:rPr>
          <w:rFonts w:ascii="Lato" w:hAnsi="Lato" w:cs="Times New Roman"/>
        </w:rPr>
        <w:t>2020 roku</w:t>
      </w:r>
      <w:r>
        <w:rPr>
          <w:rFonts w:ascii="Lato" w:hAnsi="Lato" w:cs="Times New Roman"/>
        </w:rPr>
        <w:t xml:space="preserve"> </w:t>
      </w:r>
      <w:r w:rsidRPr="00C9469E">
        <w:rPr>
          <w:rFonts w:ascii="Lato" w:hAnsi="Lato" w:cs="Times New Roman"/>
          <w:b/>
          <w:bCs/>
        </w:rPr>
        <w:t xml:space="preserve">0,46% </w:t>
      </w:r>
      <w:r w:rsidRPr="00C9469E">
        <w:rPr>
          <w:rFonts w:ascii="Lato" w:hAnsi="Lato" w:cs="Times New Roman"/>
        </w:rPr>
        <w:t>wydatków budżetu Miasta Krakowa.</w:t>
      </w:r>
    </w:p>
    <w:p w14:paraId="6C385C54" w14:textId="77777777" w:rsidR="001475F3" w:rsidRPr="00BA2DD4" w:rsidRDefault="001475F3">
      <w:pPr>
        <w:rPr>
          <w:rFonts w:ascii="Lato" w:hAnsi="Lato" w:cs="Times New Roman"/>
          <w:highlight w:val="yellow"/>
        </w:rPr>
      </w:pPr>
      <w:r w:rsidRPr="00BA2DD4">
        <w:rPr>
          <w:rFonts w:ascii="Lato" w:hAnsi="Lato" w:cs="Times New Roman"/>
          <w:highlight w:val="yellow"/>
        </w:rPr>
        <w:br w:type="page"/>
      </w:r>
    </w:p>
    <w:p w14:paraId="42F29861" w14:textId="77777777" w:rsidR="005E5E4E" w:rsidRPr="006B59F8" w:rsidRDefault="005E5E4E" w:rsidP="005E5E4E">
      <w:pPr>
        <w:pStyle w:val="Nagwek3"/>
      </w:pPr>
      <w:bookmarkStart w:id="231" w:name="_Toc8736420"/>
      <w:bookmarkStart w:id="232" w:name="_Toc8911669"/>
      <w:bookmarkStart w:id="233" w:name="_Toc8985103"/>
      <w:bookmarkStart w:id="234" w:name="_Toc10018678"/>
      <w:bookmarkStart w:id="235" w:name="_Toc41897643"/>
      <w:bookmarkStart w:id="236" w:name="_Toc73104232"/>
      <w:r w:rsidRPr="006B59F8">
        <w:lastRenderedPageBreak/>
        <w:t>IV.5.1</w:t>
      </w:r>
      <w:r w:rsidR="00224609" w:rsidRPr="006B59F8">
        <w:t>.</w:t>
      </w:r>
      <w:r w:rsidRPr="006B59F8">
        <w:t xml:space="preserve"> Wprowadzenie do Dziedziny</w:t>
      </w:r>
      <w:bookmarkEnd w:id="231"/>
      <w:bookmarkEnd w:id="232"/>
      <w:bookmarkEnd w:id="233"/>
      <w:bookmarkEnd w:id="234"/>
      <w:r w:rsidRPr="006B59F8">
        <w:t xml:space="preserve"> Przedsiębiorczość i nauka</w:t>
      </w:r>
      <w:bookmarkEnd w:id="235"/>
      <w:bookmarkEnd w:id="236"/>
    </w:p>
    <w:p w14:paraId="017458F3" w14:textId="77777777" w:rsidR="005E5E4E" w:rsidRPr="00BA2DD4" w:rsidRDefault="005E5E4E" w:rsidP="005E5E4E">
      <w:pPr>
        <w:spacing w:after="0"/>
        <w:rPr>
          <w:rFonts w:ascii="Lato" w:hAnsi="Lato"/>
          <w:color w:val="000000" w:themeColor="text1"/>
          <w:highlight w:val="yellow"/>
        </w:rPr>
      </w:pPr>
    </w:p>
    <w:p w14:paraId="41778191" w14:textId="5D382AB3" w:rsidR="006B59F8" w:rsidRPr="00C010F2" w:rsidRDefault="006B59F8" w:rsidP="006B59F8">
      <w:pPr>
        <w:spacing w:after="0" w:line="240" w:lineRule="auto"/>
        <w:jc w:val="both"/>
        <w:rPr>
          <w:rFonts w:ascii="Lato" w:hAnsi="Lato" w:cs="Times New Roman"/>
        </w:rPr>
      </w:pPr>
      <w:r w:rsidRPr="096BE92D">
        <w:rPr>
          <w:rFonts w:ascii="Lato" w:hAnsi="Lato" w:cs="Times New Roman"/>
        </w:rPr>
        <w:t>Budowanie nowoczesnej, innowacyjnej, silnej gospodarki opartej na wiedzy wymaga tworzenia – a zarazem mądrego wykorzystywania – warunków dla rozwoju przedsiębiorczości oraz silnego kapitału ludzkiego. Polityka władz Miasta w zakresie wsparcia dla biznesu opiera się na współpracy z różnymi środowiskami, poczynając od samych przedsiębiorców, poprzez organizacje ich zrzeszające, instytucje otoczenia biznesu, współpracę z Krakowskim Ośrodkiem Naukowo-Akademickim (KONA), a kończąc na sieci partnerów biznesowych naukowych w</w:t>
      </w:r>
      <w:r w:rsidR="003869EC" w:rsidRPr="096BE92D">
        <w:rPr>
          <w:rFonts w:ascii="Lato" w:hAnsi="Lato" w:cs="Times New Roman"/>
        </w:rPr>
        <w:t> </w:t>
      </w:r>
      <w:r w:rsidRPr="096BE92D">
        <w:rPr>
          <w:rFonts w:ascii="Lato" w:hAnsi="Lato" w:cs="Times New Roman"/>
        </w:rPr>
        <w:t>Europie i na świecie. Dzięki temu spektrum oddziaływanie miejskich przedsięwzięć i</w:t>
      </w:r>
      <w:r w:rsidR="003869EC" w:rsidRPr="096BE92D">
        <w:rPr>
          <w:rFonts w:ascii="Lato" w:hAnsi="Lato" w:cs="Times New Roman"/>
        </w:rPr>
        <w:t> </w:t>
      </w:r>
      <w:r w:rsidRPr="096BE92D">
        <w:rPr>
          <w:rFonts w:ascii="Lato" w:hAnsi="Lato" w:cs="Times New Roman"/>
        </w:rPr>
        <w:t>aktywności jest niezwykle szerokie, co sprzyja kreacji ekonomii zdywersyfikowanej, a więc takiej, która jest znacznie bardziej odporna na wahania koniunkturalne.</w:t>
      </w:r>
    </w:p>
    <w:p w14:paraId="20B26108" w14:textId="77777777" w:rsidR="006B59F8" w:rsidRPr="00C010F2" w:rsidRDefault="006B59F8" w:rsidP="006B59F8">
      <w:pPr>
        <w:spacing w:after="0" w:line="240" w:lineRule="auto"/>
        <w:jc w:val="both"/>
        <w:rPr>
          <w:rFonts w:ascii="Lato" w:hAnsi="Lato" w:cs="Times New Roman"/>
        </w:rPr>
      </w:pPr>
    </w:p>
    <w:p w14:paraId="76414313" w14:textId="516A6011" w:rsidR="006B59F8" w:rsidRPr="00936B5B" w:rsidRDefault="006B59F8" w:rsidP="006B59F8">
      <w:pPr>
        <w:spacing w:after="0" w:line="240" w:lineRule="auto"/>
        <w:jc w:val="both"/>
        <w:rPr>
          <w:rFonts w:ascii="Lato" w:eastAsia="Lato" w:hAnsi="Lato" w:cs="Lato"/>
        </w:rPr>
      </w:pPr>
      <w:r w:rsidRPr="00C010F2">
        <w:rPr>
          <w:rFonts w:ascii="Lato" w:eastAsia="Lato" w:hAnsi="Lato" w:cs="Lato"/>
        </w:rPr>
        <w:t>W 2020 roku głównym czynnikiem wpływającym na warunki w Dziedzinie Przedsiębiorczość i</w:t>
      </w:r>
      <w:r w:rsidR="003869EC">
        <w:rPr>
          <w:rFonts w:ascii="Lato" w:eastAsia="Lato" w:hAnsi="Lato" w:cs="Lato"/>
        </w:rPr>
        <w:t> </w:t>
      </w:r>
      <w:r w:rsidRPr="00C010F2">
        <w:rPr>
          <w:rFonts w:ascii="Lato" w:eastAsia="Lato" w:hAnsi="Lato" w:cs="Lato"/>
        </w:rPr>
        <w:t>nauka</w:t>
      </w:r>
      <w:r>
        <w:rPr>
          <w:rFonts w:ascii="Lato" w:eastAsia="Lato" w:hAnsi="Lato" w:cs="Lato"/>
        </w:rPr>
        <w:t xml:space="preserve"> – w odniesieniu do inwestorów, przedsiębiorców i pracowników – </w:t>
      </w:r>
      <w:r w:rsidRPr="00C010F2">
        <w:rPr>
          <w:rFonts w:ascii="Lato" w:eastAsia="Lato" w:hAnsi="Lato" w:cs="Lato"/>
        </w:rPr>
        <w:t>była pandemia</w:t>
      </w:r>
      <w:r>
        <w:rPr>
          <w:rFonts w:ascii="Lato" w:eastAsia="Lato" w:hAnsi="Lato" w:cs="Lato"/>
        </w:rPr>
        <w:t xml:space="preserve"> </w:t>
      </w:r>
      <w:r w:rsidRPr="00C010F2">
        <w:rPr>
          <w:rFonts w:ascii="Lato" w:eastAsia="Lato" w:hAnsi="Lato" w:cs="Lato"/>
        </w:rPr>
        <w:t>koronawirusa</w:t>
      </w:r>
      <w:r>
        <w:rPr>
          <w:rFonts w:ascii="Lato" w:eastAsia="Lato" w:hAnsi="Lato" w:cs="Lato"/>
        </w:rPr>
        <w:t xml:space="preserve">. </w:t>
      </w:r>
      <w:r w:rsidRPr="00936B5B">
        <w:rPr>
          <w:rFonts w:ascii="Lato" w:eastAsia="Lato" w:hAnsi="Lato" w:cs="Lato"/>
        </w:rPr>
        <w:t>Miasto prowadziło różnorodne działania w celu tworzenia sprzyjających warunków dla przedsiębiorców</w:t>
      </w:r>
      <w:r>
        <w:rPr>
          <w:rFonts w:ascii="Lato" w:eastAsia="Lato" w:hAnsi="Lato" w:cs="Lato"/>
        </w:rPr>
        <w:t>,</w:t>
      </w:r>
      <w:r w:rsidRPr="00936B5B">
        <w:rPr>
          <w:rFonts w:ascii="Lato" w:eastAsia="Lato" w:hAnsi="Lato" w:cs="Lato"/>
        </w:rPr>
        <w:t xml:space="preserve"> a także w</w:t>
      </w:r>
      <w:r w:rsidRPr="00936B5B">
        <w:rPr>
          <w:rFonts w:ascii="Lato" w:hAnsi="Lato" w:cs="Arial"/>
        </w:rPr>
        <w:t xml:space="preserve"> celu przeciwdziałania negatywnym następstwom pandemii COVID-19, które w znacznym stopniu dotknęły krakowskie przedsiębiorstwa. Kraków podjął szereg działań o charakterze wspierającym i pomocowym. Działania te kierowane były do mikro, małych</w:t>
      </w:r>
      <w:r>
        <w:rPr>
          <w:rFonts w:ascii="Lato" w:hAnsi="Lato" w:cs="Arial"/>
        </w:rPr>
        <w:t>,</w:t>
      </w:r>
      <w:r w:rsidRPr="00936B5B">
        <w:rPr>
          <w:rFonts w:ascii="Lato" w:hAnsi="Lato" w:cs="Arial"/>
        </w:rPr>
        <w:t xml:space="preserve"> średnich i dużych</w:t>
      </w:r>
      <w:r>
        <w:rPr>
          <w:rFonts w:ascii="Lato" w:hAnsi="Lato" w:cs="Arial"/>
        </w:rPr>
        <w:t xml:space="preserve"> firm</w:t>
      </w:r>
      <w:r w:rsidRPr="00936B5B">
        <w:rPr>
          <w:rFonts w:ascii="Lato" w:hAnsi="Lato" w:cs="Arial"/>
        </w:rPr>
        <w:t xml:space="preserve"> odczuwających konsekwencje spowolnienia gospodarczego spowodowanego pandemią.</w:t>
      </w:r>
    </w:p>
    <w:p w14:paraId="40B72192" w14:textId="77777777" w:rsidR="006B59F8" w:rsidRDefault="006B59F8" w:rsidP="006B59F8">
      <w:pPr>
        <w:spacing w:after="0" w:line="240" w:lineRule="auto"/>
        <w:jc w:val="both"/>
        <w:rPr>
          <w:rFonts w:ascii="Lato" w:eastAsia="Lato" w:hAnsi="Lato" w:cs="Lato"/>
        </w:rPr>
      </w:pPr>
    </w:p>
    <w:p w14:paraId="4C8FA6A5" w14:textId="77777777" w:rsidR="006B59F8" w:rsidRPr="007A3F74" w:rsidRDefault="006B59F8" w:rsidP="006B59F8">
      <w:pPr>
        <w:spacing w:after="0" w:line="240" w:lineRule="auto"/>
        <w:jc w:val="both"/>
        <w:rPr>
          <w:rFonts w:ascii="Lato" w:eastAsia="Lato" w:hAnsi="Lato" w:cs="Lato"/>
        </w:rPr>
      </w:pPr>
      <w:r w:rsidRPr="007A3F74">
        <w:rPr>
          <w:rFonts w:ascii="Lato" w:hAnsi="Lato" w:cs="Times New Roman"/>
        </w:rPr>
        <w:t>Wiele działań z zakresu Dziedziny Przedsiębiorczość i nauka jest powiązanych z celami „</w:t>
      </w:r>
      <w:r w:rsidRPr="007A3F74">
        <w:rPr>
          <w:rFonts w:ascii="Lato" w:hAnsi="Lato" w:cs="Times New Roman"/>
          <w:bCs/>
        </w:rPr>
        <w:t>Strategii Rozwoju Krakowa. Tu chcę żyć. Kraków 2030”</w:t>
      </w:r>
      <w:r w:rsidRPr="007A3F74">
        <w:rPr>
          <w:rFonts w:ascii="Lato" w:hAnsi="Lato" w:cs="Times New Roman"/>
        </w:rPr>
        <w:t>, dla której priorytetem jest budowanie innowacyjnej, silnej gospodarki opartej na wiedzy przy zaangażowaniu</w:t>
      </w:r>
      <w:r w:rsidRPr="007A3F74">
        <w:rPr>
          <w:rFonts w:ascii="Lato" w:eastAsia="Lato" w:hAnsi="Lato" w:cs="Lato"/>
        </w:rPr>
        <w:t xml:space="preserve"> lokalnego potencjału intelektualnego, najwyższej jakości kadr oraz dostępnego, wciąż rozbudowywanego, zaplecza naukowego.</w:t>
      </w:r>
    </w:p>
    <w:p w14:paraId="3DF8E228" w14:textId="77777777" w:rsidR="006B59F8" w:rsidRPr="007A3F74" w:rsidRDefault="006B59F8" w:rsidP="006B59F8">
      <w:pPr>
        <w:spacing w:after="0" w:line="240" w:lineRule="auto"/>
        <w:jc w:val="both"/>
        <w:rPr>
          <w:rFonts w:ascii="Lato" w:hAnsi="Lato" w:cs="Times New Roman"/>
        </w:rPr>
      </w:pPr>
    </w:p>
    <w:p w14:paraId="1008E6AF" w14:textId="77777777" w:rsidR="006B59F8" w:rsidRPr="007A3F74" w:rsidRDefault="006B59F8" w:rsidP="006B59F8">
      <w:pPr>
        <w:spacing w:after="0" w:line="240" w:lineRule="auto"/>
        <w:jc w:val="both"/>
        <w:rPr>
          <w:rFonts w:ascii="Lato" w:hAnsi="Lato" w:cs="Times New Roman"/>
        </w:rPr>
      </w:pPr>
      <w:r w:rsidRPr="007A3F74">
        <w:rPr>
          <w:rFonts w:ascii="Lato" w:hAnsi="Lato" w:cs="Times New Roman"/>
        </w:rPr>
        <w:t>W ramach Dziedziny Przedsiębiorczość i nauka Miasto</w:t>
      </w:r>
      <w:r>
        <w:rPr>
          <w:rFonts w:ascii="Lato" w:hAnsi="Lato" w:cs="Times New Roman"/>
        </w:rPr>
        <w:t xml:space="preserve"> </w:t>
      </w:r>
      <w:r w:rsidRPr="009410AD">
        <w:rPr>
          <w:rFonts w:ascii="Lato" w:hAnsi="Lato" w:cs="Times New Roman"/>
        </w:rPr>
        <w:t xml:space="preserve">w 2020 </w:t>
      </w:r>
      <w:r>
        <w:rPr>
          <w:rFonts w:ascii="Lato" w:hAnsi="Lato" w:cs="Times New Roman"/>
        </w:rPr>
        <w:t xml:space="preserve">roku </w:t>
      </w:r>
      <w:r w:rsidRPr="009410AD">
        <w:rPr>
          <w:rFonts w:ascii="Lato" w:hAnsi="Lato" w:cs="Times New Roman"/>
        </w:rPr>
        <w:t>realizowało</w:t>
      </w:r>
      <w:r>
        <w:rPr>
          <w:rFonts w:ascii="Lato" w:hAnsi="Lato" w:cs="Times New Roman"/>
        </w:rPr>
        <w:t xml:space="preserve"> </w:t>
      </w:r>
      <w:r w:rsidRPr="007A3F74">
        <w:rPr>
          <w:rFonts w:ascii="Lato" w:hAnsi="Lato" w:cs="Times New Roman"/>
        </w:rPr>
        <w:t>2 Programy strategiczne i</w:t>
      </w:r>
      <w:r>
        <w:rPr>
          <w:rFonts w:ascii="Lato" w:hAnsi="Lato" w:cs="Times New Roman"/>
        </w:rPr>
        <w:t xml:space="preserve"> 2 </w:t>
      </w:r>
      <w:r w:rsidRPr="007A3F74">
        <w:rPr>
          <w:rFonts w:ascii="Lato" w:hAnsi="Lato" w:cs="Times New Roman"/>
        </w:rPr>
        <w:t>usługi publiczne:</w:t>
      </w:r>
    </w:p>
    <w:p w14:paraId="40868C5C" w14:textId="77777777" w:rsidR="006B59F8" w:rsidRPr="007A3F74" w:rsidRDefault="006B59F8" w:rsidP="006B59F8">
      <w:pPr>
        <w:spacing w:after="0" w:line="240" w:lineRule="auto"/>
        <w:jc w:val="both"/>
        <w:rPr>
          <w:rFonts w:ascii="Lato" w:hAnsi="Lato" w:cs="Times New Roman"/>
        </w:rPr>
      </w:pPr>
      <w:r w:rsidRPr="007A3F74">
        <w:rPr>
          <w:rFonts w:ascii="Lato" w:hAnsi="Lato" w:cs="Times New Roman"/>
        </w:rPr>
        <w:t>Programy strategiczne:</w:t>
      </w:r>
    </w:p>
    <w:p w14:paraId="04C37586" w14:textId="39FA5609" w:rsidR="006B59F8" w:rsidRDefault="006B59F8" w:rsidP="008E57A9">
      <w:pPr>
        <w:pStyle w:val="Akapitzlist"/>
        <w:numPr>
          <w:ilvl w:val="0"/>
          <w:numId w:val="192"/>
        </w:numPr>
        <w:spacing w:after="0" w:line="240" w:lineRule="auto"/>
        <w:jc w:val="both"/>
        <w:rPr>
          <w:rFonts w:ascii="Lato" w:hAnsi="Lato" w:cs="Times New Roman"/>
        </w:rPr>
      </w:pPr>
      <w:r w:rsidRPr="007A3F74">
        <w:rPr>
          <w:rFonts w:ascii="Lato" w:hAnsi="Lato" w:cs="Times New Roman"/>
        </w:rPr>
        <w:t xml:space="preserve">Krakowski Program Wspierania Przedsiębiorczości i Rozwoju Gospodarczego Miasta 2016–2020 przyjęty Uchwałą Nr LXII/1347/17 Rady Miasta Krakowa z11 stycznia </w:t>
      </w:r>
      <w:r w:rsidR="00CA1E77">
        <w:rPr>
          <w:rFonts w:ascii="Lato" w:hAnsi="Lato" w:cs="Times New Roman"/>
        </w:rPr>
        <w:t xml:space="preserve"> </w:t>
      </w:r>
      <w:r w:rsidRPr="007A3F74">
        <w:rPr>
          <w:rFonts w:ascii="Lato" w:hAnsi="Lato" w:cs="Times New Roman"/>
        </w:rPr>
        <w:t xml:space="preserve">2017 r. </w:t>
      </w:r>
    </w:p>
    <w:p w14:paraId="59804FD3" w14:textId="40324D77" w:rsidR="006B59F8" w:rsidRDefault="006B59F8" w:rsidP="008E57A9">
      <w:pPr>
        <w:pStyle w:val="Akapitzlist"/>
        <w:numPr>
          <w:ilvl w:val="0"/>
          <w:numId w:val="192"/>
        </w:numPr>
        <w:spacing w:after="0" w:line="240" w:lineRule="auto"/>
        <w:jc w:val="both"/>
        <w:rPr>
          <w:rFonts w:ascii="Lato" w:hAnsi="Lato" w:cs="Times New Roman"/>
        </w:rPr>
      </w:pPr>
      <w:r w:rsidRPr="0935961B">
        <w:rPr>
          <w:rFonts w:ascii="Lato" w:hAnsi="Lato" w:cs="Times New Roman"/>
        </w:rPr>
        <w:t>Program Promocji Zatrudnienia, Aktywizacji Zawodowej na</w:t>
      </w:r>
      <w:r w:rsidR="520480AC" w:rsidRPr="0935961B">
        <w:rPr>
          <w:rFonts w:ascii="Lato" w:hAnsi="Lato" w:cs="Times New Roman"/>
        </w:rPr>
        <w:t xml:space="preserve"> </w:t>
      </w:r>
      <w:r w:rsidRPr="0935961B">
        <w:rPr>
          <w:rFonts w:ascii="Lato" w:hAnsi="Lato" w:cs="Times New Roman"/>
        </w:rPr>
        <w:t>lata 2016-2020 w Gminie Miejskiej Kraków przyjęty Uchwałą Nr XLVII/847/16 Rady Miasta Krakowa z 8 czerwca 2016 r.</w:t>
      </w:r>
    </w:p>
    <w:p w14:paraId="2A8329B2" w14:textId="77777777" w:rsidR="006B59F8" w:rsidRPr="007A3F74" w:rsidRDefault="006B59F8" w:rsidP="006B59F8">
      <w:pPr>
        <w:spacing w:after="0" w:line="240" w:lineRule="auto"/>
        <w:jc w:val="both"/>
        <w:rPr>
          <w:rFonts w:ascii="Lato" w:hAnsi="Lato" w:cs="Times New Roman"/>
        </w:rPr>
      </w:pPr>
      <w:r w:rsidRPr="007A3F74">
        <w:rPr>
          <w:rFonts w:ascii="Lato" w:hAnsi="Lato" w:cs="Times New Roman"/>
        </w:rPr>
        <w:t>Usługi publiczne:</w:t>
      </w:r>
    </w:p>
    <w:p w14:paraId="04E3558E" w14:textId="77777777" w:rsidR="006B59F8" w:rsidRDefault="006B59F8" w:rsidP="008E57A9">
      <w:pPr>
        <w:pStyle w:val="Akapitzlist"/>
        <w:numPr>
          <w:ilvl w:val="0"/>
          <w:numId w:val="191"/>
        </w:numPr>
        <w:spacing w:after="0" w:line="240" w:lineRule="auto"/>
        <w:jc w:val="both"/>
        <w:rPr>
          <w:rFonts w:ascii="Lato" w:hAnsi="Lato" w:cs="Times New Roman"/>
        </w:rPr>
      </w:pPr>
      <w:r w:rsidRPr="007A3F74">
        <w:rPr>
          <w:rFonts w:ascii="Lato" w:hAnsi="Lato" w:cs="Times New Roman"/>
        </w:rPr>
        <w:t>Tworzenie warunków do rozwoju przedsiębiorczości (G-1)</w:t>
      </w:r>
    </w:p>
    <w:p w14:paraId="2055CB6E" w14:textId="77777777" w:rsidR="006B59F8" w:rsidRDefault="006B59F8" w:rsidP="008E57A9">
      <w:pPr>
        <w:pStyle w:val="Akapitzlist"/>
        <w:numPr>
          <w:ilvl w:val="0"/>
          <w:numId w:val="191"/>
        </w:numPr>
        <w:spacing w:after="0" w:line="240" w:lineRule="auto"/>
        <w:jc w:val="both"/>
        <w:rPr>
          <w:rFonts w:ascii="Lato" w:hAnsi="Lato" w:cs="Times New Roman"/>
        </w:rPr>
      </w:pPr>
      <w:r w:rsidRPr="007A3F74">
        <w:rPr>
          <w:rFonts w:ascii="Lato" w:hAnsi="Lato" w:cs="Times New Roman"/>
        </w:rPr>
        <w:t>Tworzenie warunków do rozwoju rynku pracy (G-2)</w:t>
      </w:r>
    </w:p>
    <w:p w14:paraId="2C28ACFC" w14:textId="62F45576" w:rsidR="00441D03" w:rsidRPr="00BA2DD4" w:rsidRDefault="00441D03">
      <w:pPr>
        <w:rPr>
          <w:rFonts w:ascii="Lato" w:hAnsi="Lato" w:cs="Times New Roman"/>
          <w:highlight w:val="yellow"/>
        </w:rPr>
      </w:pPr>
      <w:r w:rsidRPr="00BA2DD4">
        <w:rPr>
          <w:rFonts w:ascii="Lato" w:hAnsi="Lato" w:cs="Times New Roman"/>
          <w:highlight w:val="yellow"/>
        </w:rPr>
        <w:br w:type="page"/>
      </w:r>
    </w:p>
    <w:p w14:paraId="1F1C98C1" w14:textId="77777777" w:rsidR="005E5E4E" w:rsidRPr="006B59F8" w:rsidRDefault="005E5E4E" w:rsidP="000166AD">
      <w:pPr>
        <w:pStyle w:val="Nagwek3"/>
        <w:spacing w:before="0" w:after="240"/>
        <w:jc w:val="both"/>
      </w:pPr>
      <w:bookmarkStart w:id="237" w:name="_Toc8736421"/>
      <w:bookmarkStart w:id="238" w:name="_Toc8911670"/>
      <w:bookmarkStart w:id="239" w:name="_Toc8985104"/>
      <w:bookmarkStart w:id="240" w:name="_Toc10018679"/>
      <w:bookmarkStart w:id="241" w:name="_Toc41897644"/>
      <w:bookmarkStart w:id="242" w:name="_Toc73104233"/>
      <w:r w:rsidRPr="006B59F8">
        <w:lastRenderedPageBreak/>
        <w:t>IV.5.2</w:t>
      </w:r>
      <w:r w:rsidR="00197C29" w:rsidRPr="006B59F8">
        <w:t>.</w:t>
      </w:r>
      <w:r w:rsidRPr="006B59F8">
        <w:t xml:space="preserve"> Krakowski Program Wspierania Przedsiębiorczości i Rozwoju Gospodarczego Miasta</w:t>
      </w:r>
      <w:bookmarkEnd w:id="237"/>
      <w:bookmarkEnd w:id="238"/>
      <w:bookmarkEnd w:id="239"/>
      <w:bookmarkEnd w:id="240"/>
      <w:bookmarkEnd w:id="241"/>
      <w:bookmarkEnd w:id="242"/>
    </w:p>
    <w:p w14:paraId="14295947" w14:textId="000B5C82" w:rsidR="006B59F8" w:rsidRPr="007A3F74" w:rsidRDefault="006B59F8" w:rsidP="006B59F8">
      <w:pPr>
        <w:spacing w:after="0"/>
        <w:jc w:val="both"/>
        <w:rPr>
          <w:rFonts w:ascii="Lato" w:hAnsi="Lato"/>
        </w:rPr>
      </w:pPr>
      <w:r w:rsidRPr="096BE92D">
        <w:rPr>
          <w:rFonts w:ascii="Lato" w:hAnsi="Lato" w:cs="Times New Roman"/>
        </w:rPr>
        <w:t xml:space="preserve">Krakowski Program Wspierania Przedsiębiorczości i Rozwoju Gospodarczego Miasta 2016–2020, przyjęty został Uchwałą Nr LXII/1347/17 Rady Miasta Krakowa z 11 stycznia 2017 roku. </w:t>
      </w:r>
      <w:r w:rsidRPr="096BE92D">
        <w:rPr>
          <w:rFonts w:ascii="Lato" w:hAnsi="Lato"/>
        </w:rPr>
        <w:t xml:space="preserve">Cel ogólny, zakres i cele szczegółowe </w:t>
      </w:r>
      <w:r w:rsidR="0D9601FB" w:rsidRPr="096BE92D">
        <w:rPr>
          <w:rFonts w:ascii="Lato" w:hAnsi="Lato"/>
        </w:rPr>
        <w:t>P</w:t>
      </w:r>
      <w:r w:rsidRPr="096BE92D">
        <w:rPr>
          <w:rFonts w:ascii="Lato" w:hAnsi="Lato"/>
        </w:rPr>
        <w:t xml:space="preserve">rogramu określa </w:t>
      </w:r>
      <w:r w:rsidRPr="096BE92D">
        <w:rPr>
          <w:rFonts w:ascii="Lato" w:hAnsi="Lato"/>
          <w:b/>
          <w:bCs/>
        </w:rPr>
        <w:t xml:space="preserve">Deklaracja wyników </w:t>
      </w:r>
      <w:r w:rsidRPr="096BE92D">
        <w:rPr>
          <w:rFonts w:ascii="Lato" w:hAnsi="Lato"/>
        </w:rPr>
        <w:t xml:space="preserve">w brzmieniu: „Kraków – miasto o silnych tradycjach gospodarczych, przyjazne dla inwestorów, stwarzające równe szanse i atrakcyjne warunki dla rozwoju małych i średnich przedsiębiorstw; ośrodek efektywnej współpracy władz miasta, środowisk gospodarczych i sfery naukowo-badawczej </w:t>
      </w:r>
      <w:r w:rsidRPr="096BE92D">
        <w:rPr>
          <w:rFonts w:ascii="Lato" w:hAnsi="Lato" w:cs="Times New Roman"/>
          <w:b/>
          <w:bCs/>
        </w:rPr>
        <w:t>poprzez:</w:t>
      </w:r>
    </w:p>
    <w:p w14:paraId="1152A681"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cs="Times New Roman"/>
        </w:rPr>
        <w:t>promocję działań związanych ze wspieraniem przedsiębiorczości,</w:t>
      </w:r>
    </w:p>
    <w:p w14:paraId="2ACA4EB3"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cs="Times New Roman"/>
        </w:rPr>
        <w:t>wspieranie młodych przedsiębiorców,</w:t>
      </w:r>
    </w:p>
    <w:p w14:paraId="2E39E678"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rPr>
        <w:t>udzielanie informacji i doradztwo</w:t>
      </w:r>
      <w:r w:rsidRPr="007A3F74">
        <w:rPr>
          <w:rFonts w:ascii="Lato" w:hAnsi="Lato" w:cs="Times New Roman"/>
        </w:rPr>
        <w:t>,</w:t>
      </w:r>
    </w:p>
    <w:p w14:paraId="7E4B6155"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cs="Times New Roman"/>
        </w:rPr>
        <w:t xml:space="preserve">prowadzenie współpracy ze szkolnictwem, </w:t>
      </w:r>
    </w:p>
    <w:p w14:paraId="2CE1EE9E"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cs="Times New Roman"/>
        </w:rPr>
        <w:t>promowanie postaw przedsiębiorczych wśród młodzieży i społeczności akademickiej,</w:t>
      </w:r>
    </w:p>
    <w:p w14:paraId="728BFD3C" w14:textId="77777777" w:rsidR="006B59F8" w:rsidRDefault="006B59F8" w:rsidP="008E57A9">
      <w:pPr>
        <w:pStyle w:val="Akapitzlist"/>
        <w:numPr>
          <w:ilvl w:val="0"/>
          <w:numId w:val="193"/>
        </w:numPr>
        <w:spacing w:after="0" w:line="240" w:lineRule="auto"/>
        <w:jc w:val="both"/>
        <w:rPr>
          <w:rFonts w:ascii="Lato" w:hAnsi="Lato" w:cs="Times New Roman"/>
        </w:rPr>
      </w:pPr>
      <w:r w:rsidRPr="007A3F74">
        <w:rPr>
          <w:rFonts w:ascii="Lato" w:hAnsi="Lato" w:cs="Times New Roman"/>
        </w:rPr>
        <w:t>prowadzenie wsparcia dla istniejących przedsiębiorstw,</w:t>
      </w:r>
    </w:p>
    <w:p w14:paraId="7F7EDED4" w14:textId="77777777" w:rsidR="006B59F8" w:rsidRPr="007A3F74" w:rsidRDefault="006B59F8" w:rsidP="006B59F8">
      <w:pPr>
        <w:spacing w:after="0"/>
        <w:jc w:val="both"/>
        <w:rPr>
          <w:rFonts w:ascii="Lato" w:hAnsi="Lato" w:cs="Times New Roman"/>
          <w:b/>
          <w:szCs w:val="16"/>
        </w:rPr>
      </w:pPr>
      <w:r w:rsidRPr="007A3F74">
        <w:rPr>
          <w:rFonts w:ascii="Lato" w:hAnsi="Lato" w:cs="Times New Roman"/>
          <w:b/>
          <w:szCs w:val="16"/>
        </w:rPr>
        <w:t>tak, aby:</w:t>
      </w:r>
    </w:p>
    <w:p w14:paraId="41376AEB" w14:textId="0C1EED9D" w:rsidR="006B59F8" w:rsidRDefault="006B59F8" w:rsidP="008E57A9">
      <w:pPr>
        <w:pStyle w:val="Akapitzlist"/>
        <w:numPr>
          <w:ilvl w:val="0"/>
          <w:numId w:val="194"/>
        </w:numPr>
        <w:spacing w:after="0" w:line="240" w:lineRule="auto"/>
        <w:jc w:val="both"/>
        <w:rPr>
          <w:rFonts w:ascii="Lato" w:hAnsi="Lato" w:cs="Times New Roman"/>
          <w:szCs w:val="16"/>
        </w:rPr>
      </w:pPr>
      <w:r w:rsidRPr="007A3F74">
        <w:rPr>
          <w:rFonts w:ascii="Lato" w:hAnsi="Lato" w:cs="Times New Roman"/>
          <w:szCs w:val="16"/>
        </w:rPr>
        <w:t>zapewnić adekwatne wsparcie wszystkim zainteresowanym przedsiębiorcom i</w:t>
      </w:r>
      <w:r w:rsidR="00CA1E77">
        <w:rPr>
          <w:rFonts w:ascii="Lato" w:hAnsi="Lato" w:cs="Times New Roman"/>
          <w:szCs w:val="16"/>
        </w:rPr>
        <w:t> </w:t>
      </w:r>
      <w:r w:rsidRPr="007A3F74">
        <w:rPr>
          <w:rFonts w:ascii="Lato" w:hAnsi="Lato" w:cs="Times New Roman"/>
          <w:szCs w:val="16"/>
        </w:rPr>
        <w:t>inwestorom,</w:t>
      </w:r>
    </w:p>
    <w:p w14:paraId="060D959D" w14:textId="77777777" w:rsidR="006B59F8" w:rsidRDefault="006B59F8" w:rsidP="008E57A9">
      <w:pPr>
        <w:pStyle w:val="Akapitzlist"/>
        <w:numPr>
          <w:ilvl w:val="0"/>
          <w:numId w:val="194"/>
        </w:numPr>
        <w:spacing w:after="0" w:line="240" w:lineRule="auto"/>
        <w:jc w:val="both"/>
        <w:rPr>
          <w:rFonts w:ascii="Lato" w:hAnsi="Lato" w:cs="Times New Roman"/>
          <w:szCs w:val="16"/>
        </w:rPr>
      </w:pPr>
      <w:r w:rsidRPr="007A3F74">
        <w:rPr>
          <w:rFonts w:ascii="Lato" w:hAnsi="Lato" w:cs="Times New Roman"/>
          <w:szCs w:val="16"/>
        </w:rPr>
        <w:t xml:space="preserve">zwiększyć liczbę przedsięwzięć, badań, projektów i wydarzeń realizowanych we współpracy miasta z ośrodkiem akademickim, </w:t>
      </w:r>
    </w:p>
    <w:p w14:paraId="52314C26" w14:textId="77777777" w:rsidR="006B59F8" w:rsidRDefault="006B59F8" w:rsidP="008E57A9">
      <w:pPr>
        <w:pStyle w:val="Akapitzlist"/>
        <w:numPr>
          <w:ilvl w:val="0"/>
          <w:numId w:val="194"/>
        </w:numPr>
        <w:spacing w:after="0" w:line="240" w:lineRule="auto"/>
        <w:jc w:val="both"/>
        <w:rPr>
          <w:rFonts w:ascii="Lato" w:hAnsi="Lato" w:cs="Times New Roman"/>
          <w:szCs w:val="16"/>
        </w:rPr>
      </w:pPr>
      <w:r w:rsidRPr="007A3F74">
        <w:rPr>
          <w:rFonts w:ascii="Lato" w:hAnsi="Lato" w:cs="Times New Roman"/>
          <w:szCs w:val="16"/>
        </w:rPr>
        <w:t>zapewnić zdecydowane wsparcie dla działających w Krakowie małych przedsiębiorców,</w:t>
      </w:r>
    </w:p>
    <w:p w14:paraId="48433CC6" w14:textId="77777777" w:rsidR="006B59F8" w:rsidRDefault="006B59F8" w:rsidP="008E57A9">
      <w:pPr>
        <w:pStyle w:val="Akapitzlist"/>
        <w:numPr>
          <w:ilvl w:val="0"/>
          <w:numId w:val="194"/>
        </w:numPr>
        <w:spacing w:line="240" w:lineRule="auto"/>
        <w:jc w:val="both"/>
        <w:rPr>
          <w:rFonts w:ascii="Lato" w:hAnsi="Lato" w:cs="Times New Roman"/>
          <w:szCs w:val="16"/>
        </w:rPr>
      </w:pPr>
      <w:r w:rsidRPr="007A3F74">
        <w:rPr>
          <w:rFonts w:ascii="Lato" w:hAnsi="Lato" w:cs="Times New Roman"/>
          <w:szCs w:val="16"/>
        </w:rPr>
        <w:t>zapewnić korzystne warunki lokalizacyjne przedsiębiorstw na terenie Krakowa.”</w:t>
      </w:r>
    </w:p>
    <w:p w14:paraId="6D7F2397" w14:textId="77777777" w:rsidR="006B59F8" w:rsidRPr="00FB53C8" w:rsidRDefault="006B59F8" w:rsidP="006B59F8">
      <w:pPr>
        <w:spacing w:line="257" w:lineRule="auto"/>
        <w:jc w:val="both"/>
        <w:rPr>
          <w:rFonts w:ascii="Lato" w:hAnsi="Lato"/>
          <w:b/>
        </w:rPr>
      </w:pPr>
      <w:r w:rsidRPr="00FB53C8">
        <w:rPr>
          <w:rFonts w:ascii="Lato" w:eastAsia="Lato" w:hAnsi="Lato" w:cs="Lato"/>
          <w:b/>
        </w:rPr>
        <w:t xml:space="preserve">Tabela IV.5.1. Wskaźniki służące do oceny stopnia realizacji celów szczegółowych </w:t>
      </w:r>
      <w:r w:rsidRPr="00FB53C8">
        <w:rPr>
          <w:rFonts w:ascii="Lato" w:hAnsi="Lato" w:cs="Times New Roman"/>
          <w:b/>
        </w:rPr>
        <w:t>Krakowskiego Programu Wspierania Przedsiębiorczości i Rozwoju Gospodarczego Miasta 2016–2020</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2405"/>
        <w:gridCol w:w="2552"/>
        <w:gridCol w:w="1275"/>
        <w:gridCol w:w="1418"/>
        <w:gridCol w:w="1417"/>
      </w:tblGrid>
      <w:tr w:rsidR="006B59F8" w:rsidRPr="0007789D" w14:paraId="14356C33" w14:textId="77777777" w:rsidTr="00FE5079">
        <w:tc>
          <w:tcPr>
            <w:tcW w:w="2405" w:type="dxa"/>
            <w:vAlign w:val="center"/>
          </w:tcPr>
          <w:p w14:paraId="41854301" w14:textId="77777777" w:rsidR="006B59F8" w:rsidRPr="0007789D" w:rsidRDefault="006B59F8" w:rsidP="000166AD">
            <w:pPr>
              <w:spacing w:before="40" w:after="40"/>
              <w:rPr>
                <w:rFonts w:ascii="Lato" w:hAnsi="Lato" w:cs="Times New Roman"/>
                <w:sz w:val="20"/>
                <w:szCs w:val="20"/>
              </w:rPr>
            </w:pPr>
            <w:r w:rsidRPr="0007789D">
              <w:rPr>
                <w:rFonts w:ascii="Lato" w:hAnsi="Lato" w:cs="Times New Roman"/>
                <w:sz w:val="20"/>
                <w:szCs w:val="20"/>
              </w:rPr>
              <w:t>Cel szczegółowy</w:t>
            </w:r>
          </w:p>
        </w:tc>
        <w:tc>
          <w:tcPr>
            <w:tcW w:w="2552" w:type="dxa"/>
            <w:vAlign w:val="center"/>
          </w:tcPr>
          <w:p w14:paraId="30684D9D" w14:textId="77777777" w:rsidR="006B59F8" w:rsidRPr="0007789D" w:rsidRDefault="006B59F8" w:rsidP="000166AD">
            <w:pPr>
              <w:spacing w:before="40" w:after="40"/>
              <w:rPr>
                <w:rFonts w:ascii="Lato" w:hAnsi="Lato" w:cs="Times New Roman"/>
                <w:sz w:val="20"/>
                <w:szCs w:val="20"/>
              </w:rPr>
            </w:pPr>
            <w:r w:rsidRPr="0007789D">
              <w:rPr>
                <w:rFonts w:ascii="Lato" w:hAnsi="Lato" w:cs="Times New Roman"/>
                <w:sz w:val="20"/>
                <w:szCs w:val="20"/>
              </w:rPr>
              <w:t>Wskaźnik</w:t>
            </w:r>
          </w:p>
        </w:tc>
        <w:tc>
          <w:tcPr>
            <w:tcW w:w="1275" w:type="dxa"/>
            <w:vAlign w:val="center"/>
          </w:tcPr>
          <w:p w14:paraId="50B976B2" w14:textId="663E71BA"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Wartość docelowa w 2021 r.</w:t>
            </w:r>
          </w:p>
        </w:tc>
        <w:tc>
          <w:tcPr>
            <w:tcW w:w="1418" w:type="dxa"/>
            <w:vAlign w:val="center"/>
          </w:tcPr>
          <w:p w14:paraId="760B75A9" w14:textId="77777777"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2019</w:t>
            </w:r>
          </w:p>
        </w:tc>
        <w:tc>
          <w:tcPr>
            <w:tcW w:w="1417" w:type="dxa"/>
            <w:vAlign w:val="center"/>
          </w:tcPr>
          <w:p w14:paraId="30ADBCEC" w14:textId="77777777" w:rsidR="006B59F8" w:rsidRPr="0007789D" w:rsidRDefault="006B59F8" w:rsidP="000166AD">
            <w:pPr>
              <w:spacing w:before="40" w:after="40"/>
              <w:jc w:val="center"/>
              <w:rPr>
                <w:rFonts w:ascii="Lato" w:hAnsi="Lato" w:cs="Times New Roman"/>
                <w:bCs/>
                <w:sz w:val="20"/>
                <w:szCs w:val="20"/>
              </w:rPr>
            </w:pPr>
            <w:r w:rsidRPr="0007789D">
              <w:rPr>
                <w:rFonts w:ascii="Lato" w:hAnsi="Lato" w:cs="Times New Roman"/>
                <w:bCs/>
                <w:sz w:val="20"/>
                <w:szCs w:val="20"/>
              </w:rPr>
              <w:t>2020</w:t>
            </w:r>
          </w:p>
        </w:tc>
      </w:tr>
      <w:tr w:rsidR="006B59F8" w:rsidRPr="0007789D" w14:paraId="2F0EA720" w14:textId="77777777" w:rsidTr="00FE5079">
        <w:tc>
          <w:tcPr>
            <w:tcW w:w="2405" w:type="dxa"/>
            <w:vAlign w:val="center"/>
          </w:tcPr>
          <w:p w14:paraId="6084986C" w14:textId="3EB34BFB"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Zapewnić adekwatne wsparcie wszystkim zainteresowanym przedsiębiorcom i</w:t>
            </w:r>
            <w:r w:rsidR="000166AD">
              <w:rPr>
                <w:rFonts w:ascii="Lato" w:eastAsia="Lato" w:hAnsi="Lato" w:cs="Lato"/>
                <w:sz w:val="20"/>
                <w:szCs w:val="20"/>
              </w:rPr>
              <w:t> </w:t>
            </w:r>
            <w:r w:rsidRPr="0007789D">
              <w:rPr>
                <w:rFonts w:ascii="Lato" w:eastAsia="Lato" w:hAnsi="Lato" w:cs="Lato"/>
                <w:sz w:val="20"/>
                <w:szCs w:val="20"/>
              </w:rPr>
              <w:t>inwestorom</w:t>
            </w:r>
          </w:p>
        </w:tc>
        <w:tc>
          <w:tcPr>
            <w:tcW w:w="2552" w:type="dxa"/>
            <w:vAlign w:val="center"/>
          </w:tcPr>
          <w:p w14:paraId="59D85467" w14:textId="56F3867D"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W13_G Dynamika poziomu zainteresowania inwestorów usługami świadczonymi przez Oddział Centrum Wspierania Inwestorów i</w:t>
            </w:r>
            <w:r w:rsidR="000166AD">
              <w:rPr>
                <w:rFonts w:ascii="Lato" w:eastAsia="Lato" w:hAnsi="Lato" w:cs="Lato"/>
                <w:sz w:val="20"/>
                <w:szCs w:val="20"/>
              </w:rPr>
              <w:t> </w:t>
            </w:r>
            <w:r w:rsidRPr="0007789D">
              <w:rPr>
                <w:rFonts w:ascii="Lato" w:eastAsia="Lato" w:hAnsi="Lato" w:cs="Lato"/>
                <w:sz w:val="20"/>
                <w:szCs w:val="20"/>
              </w:rPr>
              <w:t>Innowacyjnej Gospodarki</w:t>
            </w:r>
          </w:p>
        </w:tc>
        <w:tc>
          <w:tcPr>
            <w:tcW w:w="1275" w:type="dxa"/>
            <w:vAlign w:val="center"/>
          </w:tcPr>
          <w:p w14:paraId="5368B262" w14:textId="77777777" w:rsidR="00E403F9" w:rsidRPr="0007789D" w:rsidRDefault="006B59F8" w:rsidP="000166AD">
            <w:pPr>
              <w:spacing w:before="40" w:after="40"/>
              <w:jc w:val="center"/>
              <w:rPr>
                <w:rFonts w:ascii="Lato" w:hAnsi="Lato" w:cs="Arial"/>
                <w:color w:val="000000" w:themeColor="text1"/>
                <w:sz w:val="20"/>
                <w:szCs w:val="20"/>
              </w:rPr>
            </w:pPr>
            <w:r w:rsidRPr="0007789D">
              <w:rPr>
                <w:rFonts w:ascii="Lato" w:hAnsi="Lato" w:cs="Arial"/>
                <w:color w:val="000000" w:themeColor="text1"/>
                <w:sz w:val="20"/>
                <w:szCs w:val="20"/>
              </w:rPr>
              <w:t>Przedział:</w:t>
            </w:r>
          </w:p>
          <w:p w14:paraId="17CE6396" w14:textId="6E732BEA"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195–290 szt.</w:t>
            </w:r>
          </w:p>
        </w:tc>
        <w:tc>
          <w:tcPr>
            <w:tcW w:w="1418" w:type="dxa"/>
            <w:vAlign w:val="center"/>
          </w:tcPr>
          <w:p w14:paraId="1E09216A" w14:textId="77777777"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207 szt.</w:t>
            </w:r>
          </w:p>
        </w:tc>
        <w:tc>
          <w:tcPr>
            <w:tcW w:w="1417" w:type="dxa"/>
            <w:vAlign w:val="center"/>
          </w:tcPr>
          <w:p w14:paraId="24997AF4" w14:textId="77777777" w:rsidR="006B59F8" w:rsidRPr="0007789D" w:rsidRDefault="006B59F8" w:rsidP="000166AD">
            <w:pPr>
              <w:spacing w:before="40" w:after="40"/>
              <w:jc w:val="center"/>
              <w:rPr>
                <w:rFonts w:ascii="Lato" w:hAnsi="Lato" w:cs="Times New Roman"/>
                <w:bCs/>
                <w:sz w:val="20"/>
                <w:szCs w:val="20"/>
              </w:rPr>
            </w:pPr>
            <w:r w:rsidRPr="0007789D">
              <w:rPr>
                <w:rFonts w:ascii="Lato" w:hAnsi="Lato" w:cs="Times New Roman"/>
                <w:bCs/>
                <w:sz w:val="20"/>
                <w:szCs w:val="20"/>
              </w:rPr>
              <w:t>79 szt.</w:t>
            </w:r>
          </w:p>
        </w:tc>
      </w:tr>
      <w:tr w:rsidR="006B59F8" w:rsidRPr="0007789D" w14:paraId="12550E73" w14:textId="77777777" w:rsidTr="00FE5079">
        <w:trPr>
          <w:trHeight w:val="1284"/>
        </w:trPr>
        <w:tc>
          <w:tcPr>
            <w:tcW w:w="2405" w:type="dxa"/>
            <w:vAlign w:val="center"/>
          </w:tcPr>
          <w:p w14:paraId="602E5136" w14:textId="07827DBF"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Zwiększać liczbę przedsięwzięć, badań, projektów i wydarzeń realizowanych we współpracy miasta z</w:t>
            </w:r>
            <w:r w:rsidR="000166AD">
              <w:rPr>
                <w:rFonts w:ascii="Lato" w:eastAsia="Lato" w:hAnsi="Lato" w:cs="Lato"/>
                <w:sz w:val="20"/>
                <w:szCs w:val="20"/>
              </w:rPr>
              <w:t> </w:t>
            </w:r>
            <w:r w:rsidRPr="0007789D">
              <w:rPr>
                <w:rFonts w:ascii="Lato" w:eastAsia="Lato" w:hAnsi="Lato" w:cs="Lato"/>
                <w:sz w:val="20"/>
                <w:szCs w:val="20"/>
              </w:rPr>
              <w:t>ośrodkiem akademickim</w:t>
            </w:r>
          </w:p>
        </w:tc>
        <w:tc>
          <w:tcPr>
            <w:tcW w:w="2552" w:type="dxa"/>
            <w:vAlign w:val="center"/>
          </w:tcPr>
          <w:p w14:paraId="6BEE759B" w14:textId="77777777" w:rsidR="006B59F8" w:rsidRPr="0007789D" w:rsidRDefault="006B59F8" w:rsidP="000166AD">
            <w:pPr>
              <w:spacing w:before="40" w:after="40"/>
              <w:rPr>
                <w:rFonts w:ascii="Lato" w:eastAsia="Lato" w:hAnsi="Lato" w:cs="Lato"/>
                <w:sz w:val="20"/>
                <w:szCs w:val="20"/>
              </w:rPr>
            </w:pPr>
            <w:r w:rsidRPr="0007789D">
              <w:rPr>
                <w:rFonts w:ascii="Lato" w:eastAsia="Times New Roman" w:hAnsi="Lato"/>
                <w:sz w:val="20"/>
                <w:szCs w:val="20"/>
              </w:rPr>
              <w:t>W44_G Współpraca Miasta z krakowskimi szkołami wyższymi</w:t>
            </w:r>
          </w:p>
        </w:tc>
        <w:tc>
          <w:tcPr>
            <w:tcW w:w="1275" w:type="dxa"/>
            <w:vAlign w:val="center"/>
          </w:tcPr>
          <w:p w14:paraId="6D01E806" w14:textId="597BA518"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Trend rosnący. Wartość znakomita 120 szt.</w:t>
            </w:r>
          </w:p>
        </w:tc>
        <w:tc>
          <w:tcPr>
            <w:tcW w:w="1418" w:type="dxa"/>
            <w:vAlign w:val="center"/>
          </w:tcPr>
          <w:p w14:paraId="157ADE48" w14:textId="77777777"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49 szt.</w:t>
            </w:r>
          </w:p>
        </w:tc>
        <w:tc>
          <w:tcPr>
            <w:tcW w:w="1417" w:type="dxa"/>
            <w:vAlign w:val="center"/>
          </w:tcPr>
          <w:p w14:paraId="24DECC6C" w14:textId="77777777" w:rsidR="006B59F8" w:rsidRPr="0007789D" w:rsidRDefault="006B59F8" w:rsidP="000166AD">
            <w:pPr>
              <w:spacing w:before="40" w:after="40"/>
              <w:jc w:val="center"/>
              <w:rPr>
                <w:rFonts w:ascii="Lato" w:hAnsi="Lato" w:cs="Times New Roman"/>
                <w:bCs/>
                <w:sz w:val="20"/>
                <w:szCs w:val="20"/>
              </w:rPr>
            </w:pPr>
            <w:r w:rsidRPr="0007789D">
              <w:rPr>
                <w:rFonts w:ascii="Lato" w:hAnsi="Lato" w:cs="Times New Roman"/>
                <w:bCs/>
                <w:sz w:val="20"/>
                <w:szCs w:val="20"/>
              </w:rPr>
              <w:t>28 szt.</w:t>
            </w:r>
          </w:p>
        </w:tc>
      </w:tr>
      <w:tr w:rsidR="006B59F8" w:rsidRPr="0007789D" w14:paraId="71C0E944" w14:textId="77777777" w:rsidTr="00FE5079">
        <w:tc>
          <w:tcPr>
            <w:tcW w:w="2405" w:type="dxa"/>
            <w:vAlign w:val="center"/>
          </w:tcPr>
          <w:p w14:paraId="0829C4D1" w14:textId="77777777"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Zapewnić zdecydowane wsparcie dla działających w Krakowie małych przedsiębiorców</w:t>
            </w:r>
          </w:p>
        </w:tc>
        <w:tc>
          <w:tcPr>
            <w:tcW w:w="2552" w:type="dxa"/>
            <w:vAlign w:val="center"/>
          </w:tcPr>
          <w:p w14:paraId="45702FBC" w14:textId="77777777"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W27_G Wartość pomocy Miasta dla przedsiębiorców</w:t>
            </w:r>
          </w:p>
        </w:tc>
        <w:tc>
          <w:tcPr>
            <w:tcW w:w="1275" w:type="dxa"/>
            <w:vAlign w:val="center"/>
          </w:tcPr>
          <w:p w14:paraId="7BE426C5" w14:textId="77777777"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Trend rosnący. Wartość znakomita    7 000 000 zł</w:t>
            </w:r>
          </w:p>
        </w:tc>
        <w:tc>
          <w:tcPr>
            <w:tcW w:w="1418" w:type="dxa"/>
            <w:vAlign w:val="center"/>
          </w:tcPr>
          <w:p w14:paraId="58A76874" w14:textId="54A978A5" w:rsidR="006B59F8" w:rsidRPr="0007789D" w:rsidRDefault="006B59F8" w:rsidP="000166AD">
            <w:pPr>
              <w:spacing w:before="40" w:after="40"/>
              <w:jc w:val="center"/>
              <w:rPr>
                <w:rFonts w:ascii="Lato" w:eastAsia="Lato" w:hAnsi="Lato" w:cs="Lato"/>
                <w:sz w:val="20"/>
                <w:szCs w:val="20"/>
              </w:rPr>
            </w:pPr>
            <w:r w:rsidRPr="0007789D">
              <w:rPr>
                <w:rFonts w:ascii="Lato" w:eastAsia="Lato" w:hAnsi="Lato" w:cs="Lato"/>
                <w:sz w:val="20"/>
                <w:szCs w:val="20"/>
              </w:rPr>
              <w:t xml:space="preserve">7 430 675 </w:t>
            </w:r>
            <w:r w:rsidR="4C123627" w:rsidRPr="0007789D">
              <w:rPr>
                <w:rFonts w:ascii="Lato" w:eastAsia="Lato" w:hAnsi="Lato" w:cs="Lato"/>
                <w:sz w:val="20"/>
                <w:szCs w:val="20"/>
              </w:rPr>
              <w:t>zł</w:t>
            </w:r>
          </w:p>
        </w:tc>
        <w:tc>
          <w:tcPr>
            <w:tcW w:w="1417" w:type="dxa"/>
            <w:vAlign w:val="center"/>
          </w:tcPr>
          <w:p w14:paraId="3FE5E64D" w14:textId="3D9D0247" w:rsidR="006B59F8" w:rsidRPr="0007789D" w:rsidRDefault="006B59F8" w:rsidP="000166AD">
            <w:pPr>
              <w:spacing w:before="40" w:after="40"/>
              <w:jc w:val="center"/>
              <w:rPr>
                <w:rFonts w:ascii="Lato" w:hAnsi="Lato"/>
                <w:sz w:val="20"/>
                <w:szCs w:val="20"/>
              </w:rPr>
            </w:pPr>
            <w:bookmarkStart w:id="243" w:name="_Hlk68762984"/>
            <w:r w:rsidRPr="0007789D">
              <w:rPr>
                <w:rFonts w:ascii="Lato" w:eastAsia="Lato" w:hAnsi="Lato" w:cs="Lato"/>
                <w:sz w:val="20"/>
                <w:szCs w:val="20"/>
              </w:rPr>
              <w:t xml:space="preserve">4 479 135 </w:t>
            </w:r>
            <w:r w:rsidR="063CD523" w:rsidRPr="0007789D">
              <w:rPr>
                <w:rFonts w:ascii="Lato" w:eastAsia="Lato" w:hAnsi="Lato" w:cs="Lato"/>
                <w:sz w:val="20"/>
                <w:szCs w:val="20"/>
              </w:rPr>
              <w:t>zł</w:t>
            </w:r>
            <w:bookmarkEnd w:id="243"/>
          </w:p>
        </w:tc>
      </w:tr>
      <w:tr w:rsidR="006B59F8" w:rsidRPr="0007789D" w14:paraId="71C35EDA" w14:textId="77777777" w:rsidTr="00FE5079">
        <w:tc>
          <w:tcPr>
            <w:tcW w:w="2405" w:type="dxa"/>
            <w:vAlign w:val="center"/>
          </w:tcPr>
          <w:p w14:paraId="10C1D8FB" w14:textId="77777777"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lastRenderedPageBreak/>
              <w:t>Zapewnić korzystne warunki lokalizacyjne przedsiębiorstw na terenie Krakowa</w:t>
            </w:r>
          </w:p>
        </w:tc>
        <w:tc>
          <w:tcPr>
            <w:tcW w:w="2552" w:type="dxa"/>
            <w:vAlign w:val="center"/>
          </w:tcPr>
          <w:p w14:paraId="77ADD1A6" w14:textId="77777777" w:rsidR="006B59F8" w:rsidRPr="0007789D" w:rsidRDefault="006B59F8" w:rsidP="000166AD">
            <w:pPr>
              <w:spacing w:before="40" w:after="40"/>
              <w:rPr>
                <w:rFonts w:ascii="Lato" w:eastAsia="Lato" w:hAnsi="Lato" w:cs="Lato"/>
                <w:sz w:val="20"/>
                <w:szCs w:val="20"/>
              </w:rPr>
            </w:pPr>
            <w:r w:rsidRPr="0007789D">
              <w:rPr>
                <w:rFonts w:ascii="Lato" w:eastAsia="Lato" w:hAnsi="Lato" w:cs="Lato"/>
                <w:sz w:val="20"/>
                <w:szCs w:val="20"/>
              </w:rPr>
              <w:t>W23_P Udział powierzchni Krakowa przeznaczonej na zabudowę usługową</w:t>
            </w:r>
          </w:p>
        </w:tc>
        <w:tc>
          <w:tcPr>
            <w:tcW w:w="1275" w:type="dxa"/>
            <w:vAlign w:val="center"/>
          </w:tcPr>
          <w:p w14:paraId="6250BD8C" w14:textId="77777777" w:rsidR="006B59F8" w:rsidRPr="0007789D" w:rsidRDefault="006B59F8" w:rsidP="000166AD">
            <w:pPr>
              <w:spacing w:before="40" w:after="40"/>
              <w:jc w:val="center"/>
              <w:rPr>
                <w:rFonts w:ascii="Lato" w:hAnsi="Lato" w:cs="Arial"/>
                <w:color w:val="000000" w:themeColor="text1"/>
                <w:sz w:val="20"/>
                <w:szCs w:val="20"/>
              </w:rPr>
            </w:pPr>
            <w:r w:rsidRPr="0007789D">
              <w:rPr>
                <w:rFonts w:ascii="Lato" w:hAnsi="Lato" w:cs="Arial"/>
                <w:color w:val="000000" w:themeColor="text1"/>
                <w:sz w:val="20"/>
                <w:szCs w:val="20"/>
              </w:rPr>
              <w:t>Przedział:</w:t>
            </w:r>
          </w:p>
          <w:p w14:paraId="4E848198" w14:textId="35686A14"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color w:val="000000" w:themeColor="text1"/>
                <w:sz w:val="20"/>
                <w:szCs w:val="20"/>
              </w:rPr>
              <w:t>4,60-7%</w:t>
            </w:r>
          </w:p>
        </w:tc>
        <w:tc>
          <w:tcPr>
            <w:tcW w:w="1418" w:type="dxa"/>
            <w:vAlign w:val="center"/>
          </w:tcPr>
          <w:p w14:paraId="7A82E7BA" w14:textId="77777777" w:rsidR="006B59F8" w:rsidRPr="0007789D" w:rsidRDefault="006B59F8" w:rsidP="000166AD">
            <w:pPr>
              <w:spacing w:before="40" w:after="40"/>
              <w:jc w:val="center"/>
              <w:rPr>
                <w:rFonts w:ascii="Lato" w:hAnsi="Lato" w:cs="Times New Roman"/>
                <w:sz w:val="20"/>
                <w:szCs w:val="20"/>
              </w:rPr>
            </w:pPr>
            <w:r w:rsidRPr="0007789D">
              <w:rPr>
                <w:rFonts w:ascii="Lato" w:hAnsi="Lato" w:cs="Times New Roman"/>
                <w:sz w:val="20"/>
                <w:szCs w:val="20"/>
              </w:rPr>
              <w:t>6,20%</w:t>
            </w:r>
          </w:p>
        </w:tc>
        <w:tc>
          <w:tcPr>
            <w:tcW w:w="1417" w:type="dxa"/>
            <w:vAlign w:val="center"/>
          </w:tcPr>
          <w:p w14:paraId="399DB206" w14:textId="77777777" w:rsidR="006B59F8" w:rsidRPr="0007789D" w:rsidRDefault="006B59F8" w:rsidP="000166AD">
            <w:pPr>
              <w:spacing w:before="40" w:after="40"/>
              <w:jc w:val="center"/>
              <w:rPr>
                <w:rFonts w:ascii="Lato" w:hAnsi="Lato" w:cs="Times New Roman"/>
                <w:bCs/>
                <w:sz w:val="20"/>
                <w:szCs w:val="20"/>
              </w:rPr>
            </w:pPr>
            <w:r w:rsidRPr="0007789D">
              <w:rPr>
                <w:rFonts w:ascii="Lato" w:hAnsi="Lato" w:cs="Times New Roman"/>
                <w:bCs/>
                <w:sz w:val="20"/>
                <w:szCs w:val="20"/>
              </w:rPr>
              <w:t>6,47%</w:t>
            </w:r>
          </w:p>
        </w:tc>
      </w:tr>
    </w:tbl>
    <w:p w14:paraId="6F1AC6C1" w14:textId="77777777" w:rsidR="006B59F8" w:rsidRPr="00FB53C8" w:rsidRDefault="006B59F8" w:rsidP="006B59F8">
      <w:pPr>
        <w:spacing w:after="0"/>
        <w:jc w:val="center"/>
        <w:rPr>
          <w:rFonts w:ascii="Lato" w:hAnsi="Lato" w:cs="Times New Roman"/>
          <w:sz w:val="20"/>
          <w:szCs w:val="20"/>
        </w:rPr>
      </w:pPr>
      <w:r w:rsidRPr="00B53BD7">
        <w:rPr>
          <w:rFonts w:ascii="Lato" w:hAnsi="Lato" w:cs="Times New Roman"/>
          <w:sz w:val="20"/>
          <w:szCs w:val="20"/>
        </w:rPr>
        <w:t xml:space="preserve"> Źródło: System STRADOM, dane wł</w:t>
      </w:r>
      <w:r w:rsidRPr="7B2851DF">
        <w:rPr>
          <w:rFonts w:ascii="Lato" w:hAnsi="Lato" w:cs="Times New Roman"/>
          <w:sz w:val="20"/>
          <w:szCs w:val="20"/>
        </w:rPr>
        <w:t>asne UMK</w:t>
      </w:r>
    </w:p>
    <w:p w14:paraId="7147DA2A" w14:textId="77777777" w:rsidR="006B59F8" w:rsidRDefault="006B59F8" w:rsidP="006B59F8">
      <w:pPr>
        <w:jc w:val="both"/>
        <w:rPr>
          <w:rFonts w:ascii="Lato" w:hAnsi="Lato" w:cs="Times New Roman"/>
        </w:rPr>
      </w:pPr>
    </w:p>
    <w:p w14:paraId="4F8A32B6" w14:textId="0D2C33B6" w:rsidR="00A454F3" w:rsidRPr="00A454F3" w:rsidRDefault="00A454F3" w:rsidP="00A454F3">
      <w:pPr>
        <w:jc w:val="both"/>
        <w:rPr>
          <w:rFonts w:ascii="Lato" w:hAnsi="Lato" w:cs="Times New Roman"/>
        </w:rPr>
      </w:pPr>
      <w:r w:rsidRPr="00A454F3">
        <w:rPr>
          <w:rFonts w:ascii="Lato" w:hAnsi="Lato" w:cs="Times New Roman"/>
        </w:rPr>
        <w:t>Rok 2020 był ostatnim rokiem realizacji Programu. Wśród jego najważniejszych celów należy wymienić zapewnienie korzystnych warunków lokalizacyjnych przedsiębiorstw na terenie Krakowa, zapewnienie wsparcia dla działających w Krakowie małych przedsiębiorców oraz zintensyfikowanie współpracy z KONA. W ramach animowania niniejszej współpracy została zrealizowana kolejna edycja przedsięwzięcia Krakowskie Konferencje Naukowe opisana w</w:t>
      </w:r>
      <w:r w:rsidR="00DA35F8">
        <w:rPr>
          <w:rFonts w:ascii="Lato" w:hAnsi="Lato" w:cs="Times New Roman"/>
        </w:rPr>
        <w:t> </w:t>
      </w:r>
      <w:r w:rsidRPr="00A454F3">
        <w:rPr>
          <w:rFonts w:ascii="Lato" w:hAnsi="Lato" w:cs="Times New Roman"/>
        </w:rPr>
        <w:t xml:space="preserve">dalszej części rozdziału. </w:t>
      </w:r>
    </w:p>
    <w:p w14:paraId="44525D8E" w14:textId="338633FB" w:rsidR="00584E50" w:rsidRPr="00584E50" w:rsidRDefault="00584E50" w:rsidP="00584E50">
      <w:pPr>
        <w:widowControl w:val="0"/>
        <w:adjustRightInd w:val="0"/>
        <w:spacing w:before="240" w:line="300" w:lineRule="exact"/>
        <w:jc w:val="both"/>
        <w:textAlignment w:val="baseline"/>
        <w:rPr>
          <w:rFonts w:ascii="Lato" w:hAnsi="Lato" w:cs="Calibri"/>
          <w:kern w:val="32"/>
        </w:rPr>
      </w:pPr>
      <w:r w:rsidRPr="00584E50">
        <w:rPr>
          <w:rFonts w:ascii="Lato" w:hAnsi="Lato" w:cs="Times New Roman"/>
        </w:rPr>
        <w:t>Nakłady finansowe na realizację Programu w 2020 r</w:t>
      </w:r>
      <w:r w:rsidRPr="00584E50">
        <w:rPr>
          <w:rFonts w:ascii="Lato" w:hAnsi="Lato" w:cs="Times New Roman"/>
          <w:color w:val="000000" w:themeColor="text1"/>
        </w:rPr>
        <w:t xml:space="preserve">oku wyniosły </w:t>
      </w:r>
      <w:r w:rsidRPr="00584E50">
        <w:rPr>
          <w:rFonts w:ascii="Lato" w:hAnsi="Lato" w:cs="Calibri"/>
          <w:kern w:val="32"/>
        </w:rPr>
        <w:t>1 920 500 zł. Były to w</w:t>
      </w:r>
      <w:r w:rsidR="00DA35F8">
        <w:rPr>
          <w:rFonts w:ascii="Lato" w:hAnsi="Lato" w:cs="Calibri"/>
          <w:kern w:val="32"/>
        </w:rPr>
        <w:t> </w:t>
      </w:r>
      <w:r w:rsidRPr="00584E50">
        <w:rPr>
          <w:rFonts w:ascii="Lato" w:hAnsi="Lato" w:cs="Calibri"/>
          <w:kern w:val="32"/>
        </w:rPr>
        <w:t xml:space="preserve">głównej mierze wydatki ponoszone przez Wydział ds. Przedsiębiorczości i Innowacji. Oprócz wymienionych wydatków realizacja Programu wiązała się także  z kosztami, na które składały się: wartość utraconych przez Gminę dochodów,  wartość udzielonej pomocy publicznej, a także przedsięwzięcia promocyjne skierowane do określonych sektorów gospodarki. Wartość udzielonego wsparcia dla przedsiębiorców obrazuje wartość wskaźnika </w:t>
      </w:r>
      <w:r w:rsidRPr="00584E50">
        <w:rPr>
          <w:rFonts w:ascii="Lato" w:hAnsi="Lato" w:cs="Calibri"/>
          <w:b/>
          <w:kern w:val="32"/>
        </w:rPr>
        <w:t xml:space="preserve">W27_G Wartość pomocy </w:t>
      </w:r>
      <w:r>
        <w:rPr>
          <w:rFonts w:ascii="Lato" w:hAnsi="Lato" w:cs="Calibri"/>
          <w:b/>
          <w:kern w:val="32"/>
        </w:rPr>
        <w:t>M</w:t>
      </w:r>
      <w:r w:rsidRPr="00584E50">
        <w:rPr>
          <w:rFonts w:ascii="Lato" w:hAnsi="Lato" w:cs="Calibri"/>
          <w:b/>
          <w:kern w:val="32"/>
        </w:rPr>
        <w:t>iasta dla przedsiębiorców.</w:t>
      </w:r>
      <w:r w:rsidRPr="00584E50">
        <w:rPr>
          <w:rFonts w:ascii="Lato" w:hAnsi="Lato" w:cs="Calibri"/>
          <w:kern w:val="32"/>
        </w:rPr>
        <w:t xml:space="preserve"> Na wartość wskaźnika składała się suma wydatków związanych z promocją gospodarczą, promocją potencjału naukowo-akademickiego miasta oraz budowaniem platformy współpracy, konkursami grantowymi, wartością udzielonych ulg w</w:t>
      </w:r>
      <w:r w:rsidR="00DA35F8">
        <w:rPr>
          <w:rFonts w:ascii="Lato" w:hAnsi="Lato" w:cs="Calibri"/>
          <w:kern w:val="32"/>
        </w:rPr>
        <w:t> </w:t>
      </w:r>
      <w:r w:rsidRPr="00584E50">
        <w:rPr>
          <w:rFonts w:ascii="Lato" w:hAnsi="Lato" w:cs="Calibri"/>
          <w:kern w:val="32"/>
        </w:rPr>
        <w:t xml:space="preserve">podatku od nieruchomości, wartością zniżek czynszowych, a także wartością udzielonej pomocy de minimis. W roku 2020 na tle lat wcześniejszych uległ on  zmniejszeniu: </w:t>
      </w:r>
    </w:p>
    <w:p w14:paraId="26DBD9CB" w14:textId="77777777" w:rsidR="00584E50" w:rsidRPr="00584E50" w:rsidRDefault="00584E50" w:rsidP="00584E50">
      <w:pPr>
        <w:widowControl w:val="0"/>
        <w:adjustRightInd w:val="0"/>
        <w:spacing w:after="0" w:line="300" w:lineRule="exact"/>
        <w:jc w:val="both"/>
        <w:textAlignment w:val="baseline"/>
        <w:rPr>
          <w:rFonts w:ascii="Lato" w:hAnsi="Lato" w:cs="Calibri"/>
          <w:kern w:val="32"/>
        </w:rPr>
      </w:pPr>
      <w:r w:rsidRPr="00584E50">
        <w:rPr>
          <w:rFonts w:ascii="Lato" w:hAnsi="Lato" w:cs="Calibri"/>
          <w:kern w:val="32"/>
        </w:rPr>
        <w:t>•</w:t>
      </w:r>
      <w:r w:rsidRPr="00584E50">
        <w:rPr>
          <w:rFonts w:ascii="Lato" w:hAnsi="Lato" w:cs="Calibri"/>
          <w:kern w:val="32"/>
        </w:rPr>
        <w:tab/>
      </w:r>
      <w:r w:rsidRPr="00584E50">
        <w:rPr>
          <w:rFonts w:ascii="Lato" w:hAnsi="Lato" w:cs="Calibri"/>
          <w:b/>
          <w:kern w:val="32"/>
        </w:rPr>
        <w:t>2020: 4 479 135zł</w:t>
      </w:r>
    </w:p>
    <w:p w14:paraId="5B3F05FA" w14:textId="77777777" w:rsidR="00584E50" w:rsidRPr="00584E50" w:rsidRDefault="00584E50" w:rsidP="00584E50">
      <w:pPr>
        <w:widowControl w:val="0"/>
        <w:adjustRightInd w:val="0"/>
        <w:spacing w:after="0" w:line="300" w:lineRule="exact"/>
        <w:jc w:val="both"/>
        <w:textAlignment w:val="baseline"/>
        <w:rPr>
          <w:rFonts w:ascii="Lato" w:hAnsi="Lato" w:cs="Calibri"/>
          <w:kern w:val="32"/>
        </w:rPr>
      </w:pPr>
      <w:r w:rsidRPr="00584E50">
        <w:rPr>
          <w:rFonts w:ascii="Lato" w:hAnsi="Lato" w:cs="Calibri"/>
          <w:kern w:val="32"/>
        </w:rPr>
        <w:t>•</w:t>
      </w:r>
      <w:r w:rsidRPr="00584E50">
        <w:rPr>
          <w:rFonts w:ascii="Lato" w:hAnsi="Lato" w:cs="Calibri"/>
          <w:kern w:val="32"/>
        </w:rPr>
        <w:tab/>
        <w:t>2019: 7 430 675 zł</w:t>
      </w:r>
    </w:p>
    <w:p w14:paraId="1BD541BB" w14:textId="77777777" w:rsidR="00584E50" w:rsidRPr="00584E50" w:rsidRDefault="00584E50" w:rsidP="00584E50">
      <w:pPr>
        <w:widowControl w:val="0"/>
        <w:adjustRightInd w:val="0"/>
        <w:spacing w:after="0" w:line="300" w:lineRule="exact"/>
        <w:jc w:val="both"/>
        <w:textAlignment w:val="baseline"/>
        <w:rPr>
          <w:rFonts w:ascii="Lato" w:hAnsi="Lato" w:cs="Calibri"/>
          <w:kern w:val="32"/>
        </w:rPr>
      </w:pPr>
      <w:r w:rsidRPr="00584E50">
        <w:rPr>
          <w:rFonts w:ascii="Lato" w:hAnsi="Lato" w:cs="Calibri"/>
          <w:kern w:val="32"/>
        </w:rPr>
        <w:t>•</w:t>
      </w:r>
      <w:r w:rsidRPr="00584E50">
        <w:rPr>
          <w:rFonts w:ascii="Lato" w:hAnsi="Lato" w:cs="Calibri"/>
          <w:kern w:val="32"/>
        </w:rPr>
        <w:tab/>
        <w:t>2018: 6 521 977 zł</w:t>
      </w:r>
    </w:p>
    <w:p w14:paraId="5F476AB7" w14:textId="77777777" w:rsidR="00584E50" w:rsidRPr="00584E50" w:rsidRDefault="00584E50" w:rsidP="00584E50">
      <w:pPr>
        <w:widowControl w:val="0"/>
        <w:adjustRightInd w:val="0"/>
        <w:spacing w:before="240" w:line="300" w:lineRule="exact"/>
        <w:jc w:val="both"/>
        <w:textAlignment w:val="baseline"/>
        <w:rPr>
          <w:rFonts w:ascii="Lato" w:hAnsi="Lato" w:cs="Calibri"/>
          <w:kern w:val="32"/>
        </w:rPr>
      </w:pPr>
      <w:r w:rsidRPr="00584E50">
        <w:rPr>
          <w:rFonts w:ascii="Lato" w:hAnsi="Lato" w:cs="Calibri"/>
          <w:kern w:val="32"/>
        </w:rPr>
        <w:t xml:space="preserve">Zmniejszenie wartości wskaźnika w stosunku do roku 2019 wyniosło prawie 40%. Wartość ta sugeruje, że wsparcie miejskie zmniejszyło się, zamiast wzrosnąć wraz ze wzrostem potrzeb lokalnych przedsiębiorców. W rzeczywistości wartość wskaźnika zależy od potrzeb zgłaszanych przez przedsiębiorców i pokazuje spadek zainteresowania standardowymi działaniami Miasta, które w pandemii zostały znacznie rozszerzone w ramach programu PAUZA. </w:t>
      </w:r>
    </w:p>
    <w:p w14:paraId="6E51CFA2" w14:textId="6ECBEF73" w:rsidR="006B59F8" w:rsidRPr="00FB53C8" w:rsidRDefault="00584E50" w:rsidP="006B59F8">
      <w:pPr>
        <w:widowControl w:val="0"/>
        <w:adjustRightInd w:val="0"/>
        <w:spacing w:before="240" w:line="300" w:lineRule="exact"/>
        <w:jc w:val="both"/>
        <w:textAlignment w:val="baseline"/>
        <w:rPr>
          <w:rFonts w:ascii="Lato" w:hAnsi="Lato"/>
        </w:rPr>
      </w:pPr>
      <w:r w:rsidRPr="00584E50">
        <w:rPr>
          <w:rFonts w:ascii="Lato" w:hAnsi="Lato"/>
        </w:rPr>
        <w:t>Większość zadań w Programie realizowana była w ramach Usługi publicznej G-1. Poniżej ważniejsze z nich:</w:t>
      </w:r>
    </w:p>
    <w:p w14:paraId="5397709D" w14:textId="447A5F48" w:rsidR="006B59F8" w:rsidRDefault="006B59F8" w:rsidP="008E57A9">
      <w:pPr>
        <w:pStyle w:val="Akapitzlist"/>
        <w:numPr>
          <w:ilvl w:val="0"/>
          <w:numId w:val="189"/>
        </w:numPr>
        <w:spacing w:after="0" w:line="240" w:lineRule="auto"/>
        <w:jc w:val="both"/>
        <w:rPr>
          <w:rFonts w:ascii="Lato" w:eastAsiaTheme="minorEastAsia" w:hAnsi="Lato"/>
        </w:rPr>
      </w:pPr>
      <w:r w:rsidRPr="00D538B2">
        <w:rPr>
          <w:rFonts w:ascii="Lato" w:hAnsi="Lato"/>
        </w:rPr>
        <w:t>Miasto zbyło na</w:t>
      </w:r>
      <w:r>
        <w:rPr>
          <w:rFonts w:ascii="Lato" w:hAnsi="Lato"/>
        </w:rPr>
        <w:t xml:space="preserve"> </w:t>
      </w:r>
      <w:r w:rsidRPr="00D538B2">
        <w:rPr>
          <w:rFonts w:ascii="Lato" w:hAnsi="Lato"/>
        </w:rPr>
        <w:t xml:space="preserve">rzecz inwestorów 1 nieruchomość gruntową o powierzchni 0,2320 ha oraz sprzedało podmiotom gospodarczym 3 lokale mieszkalne o powierzchni </w:t>
      </w:r>
      <w:r w:rsidRPr="00D538B2">
        <w:rPr>
          <w:rFonts w:ascii="Lato" w:hAnsi="Lato" w:cs="Calibri"/>
          <w:lang w:eastAsia="ar-SA"/>
        </w:rPr>
        <w:t>132,95</w:t>
      </w:r>
      <w:r w:rsidR="00AA575F">
        <w:rPr>
          <w:rFonts w:ascii="Lato" w:hAnsi="Lato" w:cs="Calibri"/>
          <w:lang w:eastAsia="ar-SA"/>
        </w:rPr>
        <w:t> </w:t>
      </w:r>
      <w:r w:rsidRPr="00D538B2">
        <w:rPr>
          <w:rFonts w:ascii="Lato" w:hAnsi="Lato" w:cs="Calibri"/>
          <w:lang w:eastAsia="ar-SA"/>
        </w:rPr>
        <w:t>m</w:t>
      </w:r>
      <w:r w:rsidRPr="00D538B2">
        <w:rPr>
          <w:rFonts w:ascii="Lato" w:hAnsi="Lato" w:cs="Calibri"/>
          <w:vertAlign w:val="superscript"/>
          <w:lang w:eastAsia="ar-SA"/>
        </w:rPr>
        <w:t>2</w:t>
      </w:r>
      <w:r w:rsidRPr="00D538B2">
        <w:rPr>
          <w:rFonts w:ascii="Lato" w:hAnsi="Lato"/>
        </w:rPr>
        <w:t>. Sprzedano</w:t>
      </w:r>
      <w:r>
        <w:rPr>
          <w:rFonts w:ascii="Lato" w:hAnsi="Lato"/>
        </w:rPr>
        <w:t xml:space="preserve"> </w:t>
      </w:r>
      <w:r w:rsidRPr="00D538B2">
        <w:rPr>
          <w:rFonts w:ascii="Lato" w:hAnsi="Lato"/>
        </w:rPr>
        <w:t>także</w:t>
      </w:r>
      <w:r>
        <w:rPr>
          <w:rFonts w:ascii="Lato" w:hAnsi="Lato"/>
        </w:rPr>
        <w:t xml:space="preserve"> </w:t>
      </w:r>
      <w:r w:rsidRPr="00D538B2">
        <w:rPr>
          <w:rFonts w:ascii="Lato" w:hAnsi="Lato"/>
        </w:rPr>
        <w:t>1</w:t>
      </w:r>
      <w:r>
        <w:rPr>
          <w:rFonts w:ascii="Lato" w:hAnsi="Lato"/>
        </w:rPr>
        <w:t xml:space="preserve"> </w:t>
      </w:r>
      <w:r w:rsidRPr="00D538B2">
        <w:rPr>
          <w:rFonts w:ascii="Lato" w:hAnsi="Lato"/>
        </w:rPr>
        <w:t>lokal użytkowy.</w:t>
      </w:r>
    </w:p>
    <w:p w14:paraId="73C80D20" w14:textId="77777777" w:rsidR="006B59F8" w:rsidRPr="00411D3E" w:rsidRDefault="006B59F8" w:rsidP="006B59F8">
      <w:pPr>
        <w:pStyle w:val="Akapitzlist"/>
        <w:spacing w:after="0" w:line="240" w:lineRule="auto"/>
        <w:jc w:val="both"/>
        <w:rPr>
          <w:rFonts w:ascii="Lato" w:eastAsiaTheme="minorEastAsia" w:hAnsi="Lato"/>
        </w:rPr>
      </w:pPr>
    </w:p>
    <w:p w14:paraId="5CAC7983" w14:textId="77777777" w:rsidR="006B59F8" w:rsidRDefault="006B59F8" w:rsidP="008E57A9">
      <w:pPr>
        <w:pStyle w:val="Akapitzlist"/>
        <w:numPr>
          <w:ilvl w:val="0"/>
          <w:numId w:val="189"/>
        </w:numPr>
        <w:spacing w:after="0" w:line="240" w:lineRule="auto"/>
        <w:ind w:left="714" w:hanging="357"/>
        <w:jc w:val="both"/>
        <w:rPr>
          <w:rFonts w:ascii="Lato" w:eastAsiaTheme="minorEastAsia" w:hAnsi="Lato"/>
        </w:rPr>
      </w:pPr>
      <w:r>
        <w:rPr>
          <w:rFonts w:ascii="Lato" w:hAnsi="Lato"/>
        </w:rPr>
        <w:t>R</w:t>
      </w:r>
      <w:r w:rsidRPr="6EAE9D30">
        <w:rPr>
          <w:rFonts w:ascii="Lato" w:hAnsi="Lato"/>
        </w:rPr>
        <w:t>ealizowano działania z zakresu promocji gospodarczej i inwestycyjnej Miasta, w tym międzynarodowe i krajowe spotkania gospodarcze.</w:t>
      </w:r>
      <w:r w:rsidRPr="6EAE9D30">
        <w:rPr>
          <w:rFonts w:ascii="Lato" w:hAnsi="Lato" w:cs="Calibri"/>
          <w:lang w:eastAsia="ar-SA"/>
        </w:rPr>
        <w:t xml:space="preserve"> Z uwagi na pandemię </w:t>
      </w:r>
      <w:r>
        <w:rPr>
          <w:rFonts w:ascii="Lato" w:hAnsi="Lato" w:cs="Calibri"/>
          <w:lang w:eastAsia="ar-SA"/>
        </w:rPr>
        <w:t xml:space="preserve">koronawirusa </w:t>
      </w:r>
      <w:r>
        <w:rPr>
          <w:rFonts w:ascii="Lato" w:hAnsi="Lato" w:cs="Times New Roman"/>
        </w:rPr>
        <w:t xml:space="preserve">coroczne Targi Inwestycyjne MIPIM oraz EXPO REAL </w:t>
      </w:r>
      <w:r w:rsidRPr="6EAE9D30">
        <w:rPr>
          <w:rFonts w:ascii="Lato" w:hAnsi="Lato" w:cs="Calibri"/>
          <w:lang w:eastAsia="ar-SA"/>
        </w:rPr>
        <w:t>nie odbyły się</w:t>
      </w:r>
      <w:r>
        <w:rPr>
          <w:rFonts w:ascii="Lato" w:hAnsi="Lato" w:cs="Calibri"/>
          <w:lang w:eastAsia="ar-SA"/>
        </w:rPr>
        <w:t>. Realizowane p</w:t>
      </w:r>
      <w:r w:rsidRPr="6EAE9D30">
        <w:rPr>
          <w:rFonts w:ascii="Lato" w:hAnsi="Lato" w:cs="Calibri"/>
          <w:lang w:eastAsia="ar-SA"/>
        </w:rPr>
        <w:t>rezentacje polegały na</w:t>
      </w:r>
      <w:r>
        <w:rPr>
          <w:rFonts w:ascii="Lato" w:hAnsi="Lato" w:cs="Calibri"/>
          <w:lang w:eastAsia="ar-SA"/>
        </w:rPr>
        <w:t xml:space="preserve"> </w:t>
      </w:r>
      <w:r w:rsidRPr="6EAE9D30">
        <w:rPr>
          <w:rFonts w:ascii="Lato" w:hAnsi="Lato" w:cs="Calibri"/>
          <w:lang w:eastAsia="ar-SA"/>
        </w:rPr>
        <w:t>zaangażowaniu merytorycznym (udział w dyskusjach panelowych, sesjach tematycznych, debatach) oraz promocyjnym.</w:t>
      </w:r>
      <w:r>
        <w:rPr>
          <w:rFonts w:ascii="Lato" w:hAnsi="Lato" w:cs="Calibri"/>
          <w:lang w:eastAsia="ar-SA"/>
        </w:rPr>
        <w:t xml:space="preserve"> </w:t>
      </w:r>
      <w:r w:rsidRPr="6EAE9D30">
        <w:rPr>
          <w:rFonts w:ascii="Lato" w:hAnsi="Lato" w:cs="Calibri"/>
          <w:lang w:eastAsia="ar-SA"/>
        </w:rPr>
        <w:t xml:space="preserve">Wydarzenia odbywały się w </w:t>
      </w:r>
      <w:r w:rsidRPr="6EAE9D30">
        <w:rPr>
          <w:rFonts w:ascii="Lato" w:hAnsi="Lato" w:cs="Calibri"/>
          <w:b/>
          <w:bCs/>
          <w:lang w:eastAsia="ar-SA"/>
        </w:rPr>
        <w:t>formule hybrydowej bądź całkowicie online</w:t>
      </w:r>
      <w:r w:rsidRPr="6EAE9D30">
        <w:rPr>
          <w:rFonts w:ascii="Lato" w:hAnsi="Lato" w:cs="Calibri"/>
          <w:lang w:eastAsia="ar-SA"/>
        </w:rPr>
        <w:t>.</w:t>
      </w:r>
      <w:r>
        <w:rPr>
          <w:rFonts w:ascii="Lato" w:hAnsi="Lato" w:cs="Calibri"/>
          <w:lang w:eastAsia="ar-SA"/>
        </w:rPr>
        <w:t xml:space="preserve"> </w:t>
      </w:r>
      <w:r w:rsidRPr="6EAE9D30">
        <w:rPr>
          <w:rFonts w:ascii="Lato" w:hAnsi="Lato"/>
        </w:rPr>
        <w:t xml:space="preserve">Jednym ze mierników </w:t>
      </w:r>
      <w:r w:rsidRPr="6EAE9D30">
        <w:rPr>
          <w:rFonts w:ascii="Lato" w:hAnsi="Lato"/>
        </w:rPr>
        <w:lastRenderedPageBreak/>
        <w:t xml:space="preserve">realizacji tego zadania jest liczba zrealizowanych działań promocyjnych, których w 2020 </w:t>
      </w:r>
      <w:r w:rsidRPr="002206E2">
        <w:rPr>
          <w:rFonts w:ascii="Lato" w:hAnsi="Lato"/>
        </w:rPr>
        <w:t>roku było 8.</w:t>
      </w:r>
    </w:p>
    <w:p w14:paraId="5FBE7E37" w14:textId="77777777" w:rsidR="006B59F8" w:rsidRPr="009410AD" w:rsidRDefault="006B59F8" w:rsidP="006B59F8">
      <w:pPr>
        <w:pStyle w:val="Akapitzlist"/>
        <w:spacing w:after="0" w:line="240" w:lineRule="auto"/>
        <w:ind w:left="714"/>
        <w:jc w:val="both"/>
        <w:rPr>
          <w:rFonts w:ascii="Lato" w:eastAsiaTheme="minorEastAsia" w:hAnsi="Lato"/>
        </w:rPr>
      </w:pPr>
    </w:p>
    <w:p w14:paraId="29FCE5D7" w14:textId="77777777" w:rsidR="006B59F8" w:rsidRDefault="006B59F8" w:rsidP="008E57A9">
      <w:pPr>
        <w:pStyle w:val="Akapitzlist"/>
        <w:numPr>
          <w:ilvl w:val="0"/>
          <w:numId w:val="189"/>
        </w:numPr>
        <w:spacing w:after="0" w:line="240" w:lineRule="auto"/>
        <w:jc w:val="both"/>
        <w:rPr>
          <w:rFonts w:ascii="Lato" w:hAnsi="Lato"/>
        </w:rPr>
      </w:pPr>
      <w:r w:rsidRPr="6EAE9D30">
        <w:rPr>
          <w:rFonts w:ascii="Lato" w:hAnsi="Lato"/>
        </w:rPr>
        <w:t>Zorganizowano dwa otwarte konkursy ofert na realizację zadań publicznych z</w:t>
      </w:r>
      <w:r>
        <w:rPr>
          <w:rFonts w:ascii="Lato" w:hAnsi="Lato"/>
        </w:rPr>
        <w:t xml:space="preserve"> </w:t>
      </w:r>
      <w:r w:rsidRPr="6EAE9D30">
        <w:rPr>
          <w:rFonts w:ascii="Lato" w:hAnsi="Lato"/>
        </w:rPr>
        <w:t>zakresu: „Działalność wspomagająca rozwój gospodarczy, w tym rozwój przedsiębiorczości”, dla organizacji pozarządowych oraz innych podmiotów prowadzących działalność pożytku publicznego. Konkursy miały na celu udzielenie dotacji na promocję przedsiębiorczości. Liczba ofert złożonych w ramach konkursów to 11, a liczba przydzielonych dotacji to 7, co pokazuje, że w stosunku do roku poprzedniego (14 złożonych ofert) zmniejszyło się zainteresowanie oferentów tą formułą konkursów. Sytuacja ta może wynikać z faktu, że w 20</w:t>
      </w:r>
      <w:r>
        <w:rPr>
          <w:rFonts w:ascii="Lato" w:hAnsi="Lato"/>
        </w:rPr>
        <w:t xml:space="preserve">20 </w:t>
      </w:r>
      <w:r w:rsidRPr="6EAE9D30">
        <w:rPr>
          <w:rFonts w:ascii="Lato" w:hAnsi="Lato"/>
        </w:rPr>
        <w:t>roku Wydział ds. Przedsiębiorczości i Innowacji UMK równolegle udzielał tzw. małych grantów, tzn. dofinansowania w trybie art. 19a Ustawy o</w:t>
      </w:r>
      <w:r>
        <w:rPr>
          <w:rFonts w:ascii="Lato" w:hAnsi="Lato"/>
        </w:rPr>
        <w:t xml:space="preserve"> </w:t>
      </w:r>
      <w:r w:rsidRPr="6EAE9D30">
        <w:rPr>
          <w:rFonts w:ascii="Lato" w:hAnsi="Lato"/>
        </w:rPr>
        <w:t>działalności pożytku publicznego i o wolontariacie. Tryb ten spotkał się z</w:t>
      </w:r>
      <w:r>
        <w:rPr>
          <w:rFonts w:ascii="Lato" w:hAnsi="Lato"/>
        </w:rPr>
        <w:t xml:space="preserve"> </w:t>
      </w:r>
      <w:r w:rsidRPr="6EAE9D30">
        <w:rPr>
          <w:rFonts w:ascii="Lato" w:hAnsi="Lato"/>
        </w:rPr>
        <w:t>dużym zainteresowaniem ze strony organizacji pozarządowych i część z nich wolała skorzystać z</w:t>
      </w:r>
      <w:r>
        <w:rPr>
          <w:rFonts w:ascii="Lato" w:hAnsi="Lato"/>
        </w:rPr>
        <w:t xml:space="preserve"> </w:t>
      </w:r>
      <w:r w:rsidRPr="6EAE9D30">
        <w:rPr>
          <w:rFonts w:ascii="Lato" w:hAnsi="Lato"/>
        </w:rPr>
        <w:t>uproszczonego narzędzia, a nie z otwartego konkursu ofert</w:t>
      </w:r>
      <w:r>
        <w:rPr>
          <w:rFonts w:ascii="Lato" w:hAnsi="Lato"/>
        </w:rPr>
        <w:t>.</w:t>
      </w:r>
    </w:p>
    <w:p w14:paraId="660A251F" w14:textId="77777777" w:rsidR="006B59F8" w:rsidRPr="00F40F16" w:rsidRDefault="006B59F8" w:rsidP="006B59F8">
      <w:pPr>
        <w:pStyle w:val="Akapitzlist"/>
        <w:spacing w:after="0" w:line="240" w:lineRule="auto"/>
        <w:jc w:val="both"/>
        <w:rPr>
          <w:rFonts w:ascii="Lato" w:eastAsiaTheme="minorEastAsia" w:hAnsi="Lato"/>
        </w:rPr>
      </w:pPr>
    </w:p>
    <w:p w14:paraId="298F9921" w14:textId="4B9C3D51" w:rsidR="00584E50" w:rsidRPr="00584E50" w:rsidRDefault="00584E50" w:rsidP="00584E50">
      <w:pPr>
        <w:jc w:val="both"/>
        <w:rPr>
          <w:rFonts w:ascii="Lato" w:hAnsi="Lato" w:cs="Times New Roman"/>
        </w:rPr>
      </w:pPr>
      <w:r w:rsidRPr="00584E50">
        <w:rPr>
          <w:rFonts w:ascii="Lato" w:hAnsi="Lato" w:cs="Times New Roman"/>
        </w:rPr>
        <w:t>Szersze omówienie efektów i rezultatów  działań związanych z realizacją Programu, w tym ze współpracą z Krakowskim Ośrodkiem Naukowo – Akademickim, znajduje się w podrozdziale poświęconym Usłudze publicznej G-1 Tworzenie warunków do rozwoju przedsiębiorczości, w</w:t>
      </w:r>
      <w:r w:rsidR="00DA35F8">
        <w:rPr>
          <w:rFonts w:ascii="Lato" w:hAnsi="Lato" w:cs="Times New Roman"/>
        </w:rPr>
        <w:t> </w:t>
      </w:r>
      <w:r w:rsidRPr="00584E50">
        <w:rPr>
          <w:rFonts w:ascii="Lato" w:hAnsi="Lato" w:cs="Times New Roman"/>
        </w:rPr>
        <w:t xml:space="preserve">pkt.: IV.5.3.1. </w:t>
      </w:r>
    </w:p>
    <w:p w14:paraId="6C209E8E" w14:textId="77777777" w:rsidR="00441D03" w:rsidRPr="006B59F8" w:rsidRDefault="00441D03" w:rsidP="00441D03">
      <w:pPr>
        <w:pStyle w:val="Akapitzlist"/>
        <w:spacing w:after="0" w:line="240" w:lineRule="auto"/>
        <w:ind w:left="1440"/>
        <w:jc w:val="both"/>
        <w:rPr>
          <w:rFonts w:ascii="Lato" w:eastAsiaTheme="minorEastAsia" w:hAnsi="Lato"/>
          <w:color w:val="000000" w:themeColor="text1"/>
        </w:rPr>
      </w:pPr>
    </w:p>
    <w:p w14:paraId="76137F42" w14:textId="77777777" w:rsidR="005E5E4E" w:rsidRPr="006B59F8" w:rsidRDefault="005E5E4E" w:rsidP="006D5B25">
      <w:pPr>
        <w:pStyle w:val="Nagwek3"/>
      </w:pPr>
      <w:bookmarkStart w:id="244" w:name="_Toc8736422"/>
      <w:bookmarkStart w:id="245" w:name="_Toc8911671"/>
      <w:bookmarkStart w:id="246" w:name="_Toc8985105"/>
      <w:bookmarkStart w:id="247" w:name="_Toc10018680"/>
      <w:bookmarkStart w:id="248" w:name="_Toc41897645"/>
      <w:bookmarkStart w:id="249" w:name="_Toc73104234"/>
      <w:r w:rsidRPr="006B59F8">
        <w:t>IV.5.3</w:t>
      </w:r>
      <w:r w:rsidR="00224609" w:rsidRPr="006B59F8">
        <w:t>.</w:t>
      </w:r>
      <w:r w:rsidRPr="006B59F8">
        <w:t xml:space="preserve"> Charakterystyka usług publicznych</w:t>
      </w:r>
      <w:bookmarkEnd w:id="244"/>
      <w:bookmarkEnd w:id="245"/>
      <w:bookmarkEnd w:id="246"/>
      <w:bookmarkEnd w:id="247"/>
      <w:bookmarkEnd w:id="248"/>
      <w:bookmarkEnd w:id="249"/>
    </w:p>
    <w:p w14:paraId="0E474E68" w14:textId="77777777" w:rsidR="005E5E4E" w:rsidRPr="006B59F8" w:rsidRDefault="005E5E4E" w:rsidP="005E5E4E">
      <w:pPr>
        <w:spacing w:after="0"/>
        <w:jc w:val="both"/>
        <w:rPr>
          <w:rFonts w:ascii="Lato" w:hAnsi="Lato" w:cs="Times New Roman"/>
        </w:rPr>
      </w:pPr>
    </w:p>
    <w:p w14:paraId="57CA6493" w14:textId="77777777" w:rsidR="005E5E4E" w:rsidRPr="006B59F8" w:rsidRDefault="005E5E4E" w:rsidP="001C49D3">
      <w:pPr>
        <w:pStyle w:val="Nagwek4"/>
        <w:rPr>
          <w:i/>
        </w:rPr>
      </w:pPr>
      <w:bookmarkStart w:id="250" w:name="_Toc8736423"/>
      <w:bookmarkStart w:id="251" w:name="_Toc8911672"/>
      <w:bookmarkStart w:id="252" w:name="_Toc8985106"/>
      <w:bookmarkStart w:id="253" w:name="_Toc10018681"/>
      <w:r w:rsidRPr="006B59F8">
        <w:t>IV.5.3.1</w:t>
      </w:r>
      <w:r w:rsidR="00224609" w:rsidRPr="006B59F8">
        <w:t>.</w:t>
      </w:r>
      <w:r w:rsidRPr="006B59F8">
        <w:t xml:space="preserve"> Usługa publiczna G-1 Tworzenie warunków do rozwoju przedsiębiorczości</w:t>
      </w:r>
      <w:bookmarkEnd w:id="250"/>
      <w:bookmarkEnd w:id="251"/>
      <w:bookmarkEnd w:id="252"/>
      <w:bookmarkEnd w:id="253"/>
    </w:p>
    <w:p w14:paraId="50DF6546" w14:textId="77777777" w:rsidR="005E5E4E" w:rsidRPr="00BA2DD4" w:rsidRDefault="005E5E4E" w:rsidP="005E5E4E">
      <w:pPr>
        <w:spacing w:after="0"/>
        <w:jc w:val="both"/>
        <w:rPr>
          <w:rFonts w:ascii="Lato" w:hAnsi="Lato" w:cs="Times New Roman"/>
          <w:highlight w:val="yellow"/>
        </w:rPr>
      </w:pPr>
    </w:p>
    <w:p w14:paraId="0C1503F9" w14:textId="0DD04EC3" w:rsidR="006B59F8" w:rsidRDefault="006B59F8" w:rsidP="006B59F8">
      <w:pPr>
        <w:pStyle w:val="Podtytu"/>
        <w:spacing w:after="0"/>
        <w:jc w:val="both"/>
        <w:rPr>
          <w:color w:val="auto"/>
        </w:rPr>
      </w:pPr>
      <w:r w:rsidRPr="096BE92D">
        <w:rPr>
          <w:color w:val="auto"/>
        </w:rPr>
        <w:t xml:space="preserve">Centralna Ewidencja i Informacja o Działalności Gospodarczej oraz Punkt Obsługi Przedsiębiorcy </w:t>
      </w:r>
      <w:r w:rsidR="18835A1C" w:rsidRPr="096BE92D">
        <w:rPr>
          <w:color w:val="auto"/>
        </w:rPr>
        <w:t>(POP)</w:t>
      </w:r>
    </w:p>
    <w:p w14:paraId="1D46122B" w14:textId="77777777" w:rsidR="006B59F8" w:rsidRPr="00C0511E" w:rsidRDefault="006B59F8" w:rsidP="006B59F8"/>
    <w:p w14:paraId="2433C3A1" w14:textId="77777777" w:rsidR="006B59F8" w:rsidRPr="00E6698C" w:rsidRDefault="006B59F8" w:rsidP="000166AD">
      <w:pPr>
        <w:jc w:val="both"/>
        <w:rPr>
          <w:rFonts w:ascii="Lato" w:hAnsi="Lato"/>
        </w:rPr>
      </w:pPr>
      <w:r w:rsidRPr="00E6698C">
        <w:rPr>
          <w:rFonts w:ascii="Lato" w:hAnsi="Lato"/>
        </w:rPr>
        <w:t xml:space="preserve">W zakresie pozytywnego oddziaływania na chęć zakładania firm w Krakowie zdecydowany wpływ ma jakość usług świadczonych przez Punkt Obsługi Przedsiębiorcy, a więc wskaźnik </w:t>
      </w:r>
      <w:r w:rsidRPr="00E6698C">
        <w:rPr>
          <w:rFonts w:ascii="Lato" w:hAnsi="Lato"/>
          <w:b/>
          <w:bCs/>
        </w:rPr>
        <w:t>W12_G</w:t>
      </w:r>
      <w:r>
        <w:rPr>
          <w:rFonts w:ascii="Lato" w:hAnsi="Lato"/>
          <w:b/>
          <w:bCs/>
        </w:rPr>
        <w:t xml:space="preserve"> </w:t>
      </w:r>
      <w:r w:rsidRPr="00E6698C">
        <w:rPr>
          <w:rFonts w:ascii="Lato" w:eastAsia="Lato" w:hAnsi="Lato" w:cs="Lato"/>
          <w:b/>
          <w:bCs/>
        </w:rPr>
        <w:t>Poziom zadowolenia przedsiębiorców – osób fizycznych z usług świadczonych przez Punkt Obsługi Przedsiębiorcy UMK,</w:t>
      </w:r>
      <w:r w:rsidRPr="00E6698C">
        <w:rPr>
          <w:rFonts w:ascii="Lato" w:hAnsi="Lato"/>
        </w:rPr>
        <w:t xml:space="preserve"> który osiągnął wartości:</w:t>
      </w:r>
    </w:p>
    <w:p w14:paraId="70E4C051" w14:textId="77777777" w:rsidR="006B59F8" w:rsidRDefault="006B59F8" w:rsidP="008E57A9">
      <w:pPr>
        <w:pStyle w:val="Akapitzlist"/>
        <w:numPr>
          <w:ilvl w:val="0"/>
          <w:numId w:val="239"/>
        </w:numPr>
        <w:spacing w:after="0"/>
        <w:jc w:val="both"/>
        <w:rPr>
          <w:rFonts w:ascii="Lato" w:hAnsi="Lato"/>
          <w:b/>
        </w:rPr>
      </w:pPr>
      <w:r w:rsidRPr="00E6698C">
        <w:rPr>
          <w:rFonts w:ascii="Lato" w:hAnsi="Lato"/>
          <w:b/>
        </w:rPr>
        <w:t>2020: 97,04%</w:t>
      </w:r>
    </w:p>
    <w:p w14:paraId="12B2D28C" w14:textId="77777777" w:rsidR="006B59F8" w:rsidRDefault="006B59F8" w:rsidP="008E57A9">
      <w:pPr>
        <w:pStyle w:val="Akapitzlist"/>
        <w:numPr>
          <w:ilvl w:val="0"/>
          <w:numId w:val="196"/>
        </w:numPr>
        <w:spacing w:after="0" w:line="240" w:lineRule="auto"/>
        <w:jc w:val="both"/>
        <w:rPr>
          <w:rFonts w:ascii="Lato" w:hAnsi="Lato"/>
          <w:bCs/>
        </w:rPr>
      </w:pPr>
      <w:r w:rsidRPr="00E6698C">
        <w:rPr>
          <w:rFonts w:ascii="Lato" w:hAnsi="Lato"/>
          <w:bCs/>
        </w:rPr>
        <w:t>2019: 93,04%</w:t>
      </w:r>
    </w:p>
    <w:p w14:paraId="714406B8" w14:textId="77777777" w:rsidR="006B59F8" w:rsidRDefault="006B59F8" w:rsidP="008E57A9">
      <w:pPr>
        <w:pStyle w:val="Akapitzlist"/>
        <w:numPr>
          <w:ilvl w:val="0"/>
          <w:numId w:val="196"/>
        </w:numPr>
        <w:spacing w:after="0" w:line="240" w:lineRule="auto"/>
        <w:jc w:val="both"/>
        <w:rPr>
          <w:rFonts w:ascii="Lato" w:hAnsi="Lato"/>
        </w:rPr>
      </w:pPr>
      <w:r w:rsidRPr="00E6698C">
        <w:rPr>
          <w:rFonts w:ascii="Lato" w:hAnsi="Lato"/>
        </w:rPr>
        <w:t>2018: 89,8%</w:t>
      </w:r>
    </w:p>
    <w:p w14:paraId="59C2B415" w14:textId="77777777" w:rsidR="006B59F8" w:rsidRDefault="006B59F8" w:rsidP="006B59F8">
      <w:pPr>
        <w:spacing w:line="276" w:lineRule="auto"/>
        <w:jc w:val="both"/>
        <w:rPr>
          <w:rFonts w:ascii="Lato" w:hAnsi="Lato"/>
        </w:rPr>
      </w:pPr>
    </w:p>
    <w:p w14:paraId="1D83718F" w14:textId="7F8D424D" w:rsidR="006B59F8" w:rsidRPr="00E6698C" w:rsidRDefault="006B59F8" w:rsidP="006B59F8">
      <w:pPr>
        <w:spacing w:line="240" w:lineRule="auto"/>
        <w:jc w:val="both"/>
        <w:rPr>
          <w:rFonts w:ascii="Lato" w:hAnsi="Lato"/>
        </w:rPr>
      </w:pPr>
      <w:r w:rsidRPr="6EAE9D30">
        <w:rPr>
          <w:rFonts w:ascii="Lato" w:hAnsi="Lato"/>
        </w:rPr>
        <w:t>Odnotowany wzrost poziomu zadowolenia o cztery punkty procentowe w okresie pandemicznym to bardzo dobry wynik. Przedłużająca się pandemia koronawirusa i związane z</w:t>
      </w:r>
      <w:r w:rsidR="002A6EA8">
        <w:rPr>
          <w:rFonts w:ascii="Lato" w:hAnsi="Lato"/>
        </w:rPr>
        <w:t> </w:t>
      </w:r>
      <w:r w:rsidRPr="6EAE9D30">
        <w:rPr>
          <w:rFonts w:ascii="Lato" w:hAnsi="Lato"/>
        </w:rPr>
        <w:t>tym obostrzenia coraz bardziej niekorzystnie odbijały się na kondycji krakowskich firm. Zadaniem Punktu Obsługi Przedsiębiorcy była wszechstronna pomoc i wsparcie dla przedsiębiorców, zwłaszcza dla tych działających w skali mikro</w:t>
      </w:r>
      <w:r>
        <w:rPr>
          <w:rFonts w:ascii="Lato" w:hAnsi="Lato"/>
        </w:rPr>
        <w:t>:</w:t>
      </w:r>
      <w:r w:rsidRPr="6EAE9D30">
        <w:rPr>
          <w:rFonts w:ascii="Lato" w:hAnsi="Lato"/>
        </w:rPr>
        <w:t xml:space="preserve"> pracownicy Punktu Obsługi Przedsiębiorcy udzielali informacji z zakresu form pomocy realizowanych przez Urząd Miasta Krakowa oraz inne jednostki organizacyjne, pomagali także przy realizacji usług elektronicznych. Pewną rolę w tym wzroście można z pewnością przypisać aplikacji Wirtualny Urzędnik – dostępnej na stronie </w:t>
      </w:r>
      <w:hyperlink r:id="rId27">
        <w:r w:rsidRPr="6EAE9D30">
          <w:rPr>
            <w:rFonts w:ascii="Lato" w:hAnsi="Lato"/>
          </w:rPr>
          <w:t>www.business.krakow.pl</w:t>
        </w:r>
      </w:hyperlink>
      <w:r w:rsidRPr="6EAE9D30">
        <w:rPr>
          <w:rFonts w:ascii="Lato" w:hAnsi="Lato"/>
        </w:rPr>
        <w:t>. Aplikacja ta, wraz z bogatą w treści stroną internetową, stanowiła odpowiedź na oczekiwania przedsiębiorców</w:t>
      </w:r>
      <w:r>
        <w:rPr>
          <w:rFonts w:ascii="Lato" w:hAnsi="Lato"/>
        </w:rPr>
        <w:t xml:space="preserve"> </w:t>
      </w:r>
      <w:r w:rsidRPr="6EAE9D30">
        <w:rPr>
          <w:rFonts w:ascii="Lato" w:hAnsi="Lato"/>
        </w:rPr>
        <w:t>w zakresie dostępności informacji dot. przedsiębiorczości i jej wspierania.</w:t>
      </w:r>
    </w:p>
    <w:p w14:paraId="56A82BF4" w14:textId="77777777" w:rsidR="006B59F8" w:rsidRDefault="006B59F8" w:rsidP="006B59F8">
      <w:pPr>
        <w:spacing w:after="0"/>
        <w:jc w:val="both"/>
      </w:pPr>
    </w:p>
    <w:p w14:paraId="0CAB018A" w14:textId="335C8B14" w:rsidR="006B59F8" w:rsidRPr="00FE5079" w:rsidRDefault="006B59F8" w:rsidP="096BE92D">
      <w:pPr>
        <w:spacing w:after="0"/>
        <w:jc w:val="both"/>
        <w:rPr>
          <w:rFonts w:ascii="Lato" w:hAnsi="Lato"/>
          <w:b/>
          <w:bCs/>
          <w:color w:val="595959" w:themeColor="text1" w:themeTint="A6"/>
          <w:sz w:val="24"/>
          <w:szCs w:val="24"/>
        </w:rPr>
      </w:pPr>
      <w:r w:rsidRPr="096BE92D">
        <w:rPr>
          <w:rFonts w:ascii="Lato" w:hAnsi="Lato"/>
          <w:b/>
          <w:bCs/>
          <w:color w:val="595959" w:themeColor="text1" w:themeTint="A6"/>
          <w:sz w:val="24"/>
          <w:szCs w:val="24"/>
        </w:rPr>
        <w:t>Centrum Wspierania Inwestorów i Innowacyjnej Gospodarki</w:t>
      </w:r>
      <w:r w:rsidR="47BEC289" w:rsidRPr="096BE92D">
        <w:rPr>
          <w:rFonts w:ascii="Lato" w:hAnsi="Lato"/>
          <w:b/>
          <w:bCs/>
          <w:color w:val="595959" w:themeColor="text1" w:themeTint="A6"/>
          <w:sz w:val="24"/>
          <w:szCs w:val="24"/>
        </w:rPr>
        <w:t xml:space="preserve"> (CWIiIG)</w:t>
      </w:r>
    </w:p>
    <w:p w14:paraId="1766D311" w14:textId="77777777" w:rsidR="006B59F8" w:rsidRPr="00072B1A" w:rsidRDefault="006B59F8" w:rsidP="006B59F8">
      <w:pPr>
        <w:spacing w:after="0"/>
        <w:contextualSpacing/>
        <w:jc w:val="both"/>
        <w:rPr>
          <w:rFonts w:ascii="Lato" w:hAnsi="Lato"/>
        </w:rPr>
      </w:pPr>
    </w:p>
    <w:p w14:paraId="5EBBF509" w14:textId="51A441E2" w:rsidR="006B59F8" w:rsidRPr="00E6698C" w:rsidRDefault="006B59F8" w:rsidP="006B59F8">
      <w:pPr>
        <w:spacing w:line="240" w:lineRule="auto"/>
        <w:jc w:val="both"/>
        <w:rPr>
          <w:rFonts w:ascii="Lato" w:hAnsi="Lato"/>
        </w:rPr>
      </w:pPr>
      <w:r w:rsidRPr="4825BA82">
        <w:rPr>
          <w:rFonts w:ascii="Lato" w:hAnsi="Lato"/>
        </w:rPr>
        <w:t>Jednym z działań mających na celu tworzenie warunków dla przedsiębiorców i inwestorów było prowadzenie Centrum Wspierania Inwestorów i Innowacyjnej Gospodarki (CWIiIG). CWIiIG</w:t>
      </w:r>
      <w:r>
        <w:rPr>
          <w:rFonts w:ascii="Lato" w:hAnsi="Lato"/>
        </w:rPr>
        <w:t xml:space="preserve"> </w:t>
      </w:r>
      <w:r w:rsidRPr="4825BA82">
        <w:rPr>
          <w:rFonts w:ascii="Lato" w:hAnsi="Lato"/>
        </w:rPr>
        <w:t>oferowało szeroko rozumianą pomoc merytoryczną i wsparcie dla inwestorów krajowych i</w:t>
      </w:r>
      <w:r w:rsidR="002A6EA8">
        <w:rPr>
          <w:rFonts w:ascii="Lato" w:hAnsi="Lato"/>
        </w:rPr>
        <w:t> </w:t>
      </w:r>
      <w:r w:rsidRPr="4825BA82">
        <w:rPr>
          <w:rFonts w:ascii="Lato" w:hAnsi="Lato"/>
        </w:rPr>
        <w:t>zagranicznych, w tym wsparcie w procesie inwestycyjnym oraz przygotowanie spotkań i</w:t>
      </w:r>
      <w:r w:rsidR="002A6EA8">
        <w:rPr>
          <w:rFonts w:ascii="Lato" w:hAnsi="Lato"/>
        </w:rPr>
        <w:t> </w:t>
      </w:r>
      <w:r w:rsidRPr="4825BA82">
        <w:rPr>
          <w:rFonts w:ascii="Lato" w:hAnsi="Lato"/>
        </w:rPr>
        <w:t>prezentacji dla inwestorów. Liczba kontaktów biznesowych w 2020</w:t>
      </w:r>
      <w:r>
        <w:rPr>
          <w:rFonts w:ascii="Lato" w:hAnsi="Lato"/>
        </w:rPr>
        <w:t xml:space="preserve"> roku</w:t>
      </w:r>
      <w:r w:rsidRPr="4825BA82">
        <w:rPr>
          <w:rFonts w:ascii="Lato" w:hAnsi="Lato"/>
        </w:rPr>
        <w:t xml:space="preserve"> (wskaźnik </w:t>
      </w:r>
      <w:r w:rsidRPr="00CB5C18">
        <w:rPr>
          <w:rFonts w:ascii="Lato" w:hAnsi="Lato"/>
          <w:iCs/>
        </w:rPr>
        <w:t>W13_G</w:t>
      </w:r>
      <w:r w:rsidRPr="4825BA82">
        <w:rPr>
          <w:rFonts w:ascii="Lato" w:hAnsi="Lato"/>
        </w:rPr>
        <w:t>) odnotowała znaczny spadek, z poziomu 207 w 2019 roku do poziomu 79 kontaktów w 2020 roku.</w:t>
      </w:r>
    </w:p>
    <w:p w14:paraId="6BB44D82" w14:textId="77777777" w:rsidR="006B59F8" w:rsidRPr="00E6698C" w:rsidRDefault="006B59F8" w:rsidP="006B59F8">
      <w:pPr>
        <w:spacing w:after="0" w:line="240" w:lineRule="auto"/>
        <w:contextualSpacing/>
        <w:jc w:val="both"/>
        <w:rPr>
          <w:rFonts w:ascii="Lato" w:hAnsi="Lato"/>
        </w:rPr>
      </w:pPr>
      <w:r w:rsidRPr="00E6698C">
        <w:rPr>
          <w:rFonts w:ascii="Lato" w:hAnsi="Lato"/>
          <w:b/>
        </w:rPr>
        <w:t>Liczba kontaktów biznesowych CWIiIG</w:t>
      </w:r>
      <w:r>
        <w:rPr>
          <w:rFonts w:ascii="Lato" w:hAnsi="Lato"/>
          <w:b/>
        </w:rPr>
        <w:t xml:space="preserve"> </w:t>
      </w:r>
      <w:r w:rsidRPr="00E6698C">
        <w:rPr>
          <w:rFonts w:ascii="Lato" w:hAnsi="Lato"/>
        </w:rPr>
        <w:t>w 2020</w:t>
      </w:r>
      <w:r>
        <w:rPr>
          <w:rFonts w:ascii="Lato" w:hAnsi="Lato"/>
        </w:rPr>
        <w:t xml:space="preserve">roku </w:t>
      </w:r>
      <w:r w:rsidRPr="00E6698C">
        <w:rPr>
          <w:rFonts w:ascii="Lato" w:hAnsi="Lato"/>
        </w:rPr>
        <w:t>(</w:t>
      </w:r>
      <w:r w:rsidRPr="00E6698C">
        <w:rPr>
          <w:rFonts w:ascii="Lato" w:hAnsi="Lato"/>
          <w:b/>
        </w:rPr>
        <w:t xml:space="preserve">Wskaźnik </w:t>
      </w:r>
      <w:r w:rsidRPr="00E6698C">
        <w:rPr>
          <w:rFonts w:ascii="Lato" w:hAnsi="Lato"/>
          <w:b/>
          <w:bCs/>
        </w:rPr>
        <w:t>W13_G</w:t>
      </w:r>
      <w:r w:rsidRPr="00E6698C">
        <w:rPr>
          <w:rFonts w:ascii="Lato" w:hAnsi="Lato"/>
        </w:rPr>
        <w:t xml:space="preserve">) wyniosła: </w:t>
      </w:r>
    </w:p>
    <w:p w14:paraId="7F0E5C00" w14:textId="77777777" w:rsidR="006B59F8" w:rsidRDefault="006B59F8" w:rsidP="008E57A9">
      <w:pPr>
        <w:pStyle w:val="Akapitzlist"/>
        <w:numPr>
          <w:ilvl w:val="0"/>
          <w:numId w:val="240"/>
        </w:numPr>
        <w:spacing w:after="0" w:line="240" w:lineRule="auto"/>
        <w:jc w:val="both"/>
        <w:rPr>
          <w:rFonts w:ascii="Lato" w:hAnsi="Lato"/>
          <w:b/>
        </w:rPr>
      </w:pPr>
      <w:r w:rsidRPr="00E6698C">
        <w:rPr>
          <w:rFonts w:ascii="Lato" w:hAnsi="Lato"/>
          <w:b/>
        </w:rPr>
        <w:t>2020: 79</w:t>
      </w:r>
    </w:p>
    <w:p w14:paraId="64EC5BDE" w14:textId="77777777" w:rsidR="006B59F8" w:rsidRDefault="006B59F8" w:rsidP="008E57A9">
      <w:pPr>
        <w:pStyle w:val="Akapitzlist"/>
        <w:numPr>
          <w:ilvl w:val="0"/>
          <w:numId w:val="197"/>
        </w:numPr>
        <w:spacing w:after="0" w:line="240" w:lineRule="auto"/>
        <w:jc w:val="both"/>
        <w:rPr>
          <w:rFonts w:ascii="Lato" w:hAnsi="Lato" w:cs="Times New Roman"/>
          <w:bCs/>
        </w:rPr>
      </w:pPr>
      <w:r w:rsidRPr="00E6698C">
        <w:rPr>
          <w:rFonts w:ascii="Lato" w:hAnsi="Lato" w:cs="Times New Roman"/>
          <w:bCs/>
        </w:rPr>
        <w:t>2019: 207</w:t>
      </w:r>
    </w:p>
    <w:p w14:paraId="5A8D34D4" w14:textId="77777777" w:rsidR="006B59F8" w:rsidRPr="00E6698C" w:rsidRDefault="006B59F8" w:rsidP="008E57A9">
      <w:pPr>
        <w:numPr>
          <w:ilvl w:val="0"/>
          <w:numId w:val="135"/>
        </w:numPr>
        <w:spacing w:after="0" w:line="240" w:lineRule="auto"/>
        <w:contextualSpacing/>
        <w:jc w:val="both"/>
        <w:rPr>
          <w:rFonts w:ascii="Lato" w:hAnsi="Lato" w:cs="Times New Roman"/>
        </w:rPr>
      </w:pPr>
      <w:r w:rsidRPr="00E6698C">
        <w:rPr>
          <w:rFonts w:ascii="Lato" w:hAnsi="Lato" w:cs="Times New Roman"/>
        </w:rPr>
        <w:t>2018: 244</w:t>
      </w:r>
    </w:p>
    <w:p w14:paraId="76309968" w14:textId="20021404" w:rsidR="006B59F8" w:rsidRPr="00E6698C" w:rsidRDefault="006B59F8" w:rsidP="006B59F8">
      <w:pPr>
        <w:spacing w:after="0" w:line="240" w:lineRule="auto"/>
        <w:jc w:val="both"/>
        <w:rPr>
          <w:rFonts w:ascii="Lato" w:hAnsi="Lato"/>
        </w:rPr>
      </w:pPr>
      <w:r w:rsidRPr="00E6698C">
        <w:rPr>
          <w:rFonts w:ascii="Lato" w:hAnsi="Lato"/>
        </w:rPr>
        <w:t xml:space="preserve">Z uwagi na panującą pandemię </w:t>
      </w:r>
      <w:r>
        <w:rPr>
          <w:rFonts w:ascii="Lato" w:hAnsi="Lato"/>
        </w:rPr>
        <w:t>koronawirusa</w:t>
      </w:r>
      <w:r w:rsidRPr="00E6698C">
        <w:rPr>
          <w:rFonts w:ascii="Lato" w:hAnsi="Lato"/>
        </w:rPr>
        <w:t xml:space="preserve"> nie odbyły się międzynarodowe targi inwestycji</w:t>
      </w:r>
      <w:r>
        <w:rPr>
          <w:rFonts w:ascii="Lato" w:hAnsi="Lato"/>
        </w:rPr>
        <w:t xml:space="preserve"> </w:t>
      </w:r>
      <w:r w:rsidRPr="00E6698C">
        <w:rPr>
          <w:rFonts w:ascii="Lato" w:hAnsi="Lato"/>
        </w:rPr>
        <w:t>i</w:t>
      </w:r>
      <w:r w:rsidR="002A6EA8">
        <w:rPr>
          <w:rFonts w:ascii="Lato" w:hAnsi="Lato"/>
        </w:rPr>
        <w:t> </w:t>
      </w:r>
      <w:r w:rsidRPr="00E6698C">
        <w:rPr>
          <w:rFonts w:ascii="Lato" w:hAnsi="Lato"/>
        </w:rPr>
        <w:t xml:space="preserve">nieruchomości MIPIM (Francja) oraz EXPO REAL (Niemcy), w których Kraków regularnie brał udział. Wskaźnik za 2020 </w:t>
      </w:r>
      <w:r>
        <w:rPr>
          <w:rFonts w:ascii="Lato" w:hAnsi="Lato"/>
        </w:rPr>
        <w:t>rok</w:t>
      </w:r>
      <w:r w:rsidRPr="00E6698C">
        <w:rPr>
          <w:rFonts w:ascii="Lato" w:hAnsi="Lato"/>
        </w:rPr>
        <w:t xml:space="preserve"> odzwierciedla więc wyłącznie bieżące kontakty z inwestorami w</w:t>
      </w:r>
      <w:r w:rsidR="002A6EA8">
        <w:rPr>
          <w:rFonts w:ascii="Lato" w:hAnsi="Lato"/>
        </w:rPr>
        <w:t> </w:t>
      </w:r>
      <w:r w:rsidRPr="00E6698C">
        <w:rPr>
          <w:rFonts w:ascii="Lato" w:hAnsi="Lato"/>
        </w:rPr>
        <w:t xml:space="preserve">Krakowie, których liczba też uległa zmniejszeniu z uwagi na </w:t>
      </w:r>
      <w:r>
        <w:rPr>
          <w:rFonts w:ascii="Lato" w:hAnsi="Lato"/>
        </w:rPr>
        <w:t xml:space="preserve">zakaz lub </w:t>
      </w:r>
      <w:r w:rsidRPr="00E6698C">
        <w:rPr>
          <w:rFonts w:ascii="Lato" w:hAnsi="Lato"/>
        </w:rPr>
        <w:t>ograniczenia w</w:t>
      </w:r>
      <w:r w:rsidR="002A6EA8">
        <w:rPr>
          <w:rFonts w:ascii="Lato" w:hAnsi="Lato"/>
        </w:rPr>
        <w:t> </w:t>
      </w:r>
      <w:r w:rsidRPr="00E6698C">
        <w:rPr>
          <w:rFonts w:ascii="Lato" w:hAnsi="Lato"/>
        </w:rPr>
        <w:t>organizacji spotkań</w:t>
      </w:r>
      <w:r>
        <w:rPr>
          <w:rFonts w:ascii="Lato" w:hAnsi="Lato"/>
        </w:rPr>
        <w:t xml:space="preserve"> i</w:t>
      </w:r>
      <w:r w:rsidRPr="00E6698C">
        <w:rPr>
          <w:rFonts w:ascii="Lato" w:hAnsi="Lato"/>
        </w:rPr>
        <w:t xml:space="preserve"> podróżowaniu</w:t>
      </w:r>
      <w:r>
        <w:rPr>
          <w:rFonts w:ascii="Lato" w:hAnsi="Lato"/>
        </w:rPr>
        <w:t>.</w:t>
      </w:r>
    </w:p>
    <w:p w14:paraId="417A164E" w14:textId="77777777" w:rsidR="006B59F8" w:rsidRPr="00C41CA8" w:rsidRDefault="006B59F8" w:rsidP="006B59F8">
      <w:pPr>
        <w:spacing w:after="0"/>
        <w:jc w:val="both"/>
        <w:rPr>
          <w:rFonts w:ascii="Lato" w:hAnsi="Lato"/>
          <w:color w:val="0070C0"/>
        </w:rPr>
      </w:pPr>
    </w:p>
    <w:p w14:paraId="03B67AFE" w14:textId="77777777" w:rsidR="006B59F8" w:rsidRPr="00FB53C8" w:rsidRDefault="006B59F8" w:rsidP="006B59F8">
      <w:pPr>
        <w:pStyle w:val="Podtytu"/>
        <w:spacing w:after="0"/>
      </w:pPr>
      <w:r w:rsidRPr="00FB53C8">
        <w:t>Krótka charakterystyka rozwoju przedsiębiorczości w Krakowie w 20</w:t>
      </w:r>
      <w:r>
        <w:t>20</w:t>
      </w:r>
      <w:r w:rsidRPr="00FB53C8">
        <w:t xml:space="preserve"> roku</w:t>
      </w:r>
    </w:p>
    <w:p w14:paraId="0A990EC9" w14:textId="77777777" w:rsidR="006B59F8" w:rsidRPr="00E6698C" w:rsidRDefault="006B59F8" w:rsidP="006B59F8">
      <w:pPr>
        <w:spacing w:after="0"/>
        <w:jc w:val="both"/>
        <w:rPr>
          <w:rFonts w:ascii="Lato" w:hAnsi="Lato"/>
        </w:rPr>
      </w:pPr>
    </w:p>
    <w:p w14:paraId="2CD8E473" w14:textId="77777777" w:rsidR="006B59F8" w:rsidRPr="00E6698C" w:rsidRDefault="006B59F8" w:rsidP="006B59F8">
      <w:pPr>
        <w:spacing w:after="0" w:line="240" w:lineRule="auto"/>
        <w:jc w:val="both"/>
        <w:rPr>
          <w:rFonts w:ascii="Lato" w:hAnsi="Lato"/>
        </w:rPr>
      </w:pPr>
      <w:r w:rsidRPr="00E6698C">
        <w:rPr>
          <w:rFonts w:ascii="Lato" w:hAnsi="Lato"/>
        </w:rPr>
        <w:t xml:space="preserve">Do najważniejszych wskaźników obrazujących rozwój przedsiębiorczości w Krakowie należy </w:t>
      </w:r>
      <w:r w:rsidRPr="00E6698C">
        <w:rPr>
          <w:rFonts w:ascii="Lato" w:hAnsi="Lato"/>
          <w:b/>
          <w:bCs/>
        </w:rPr>
        <w:t xml:space="preserve">Wskaźnik W1_G Nasycenie rynku lokalnego podmiotami gospodarki </w:t>
      </w:r>
      <w:r w:rsidRPr="00E6698C">
        <w:rPr>
          <w:rFonts w:ascii="Lato" w:hAnsi="Lato"/>
        </w:rPr>
        <w:t>(</w:t>
      </w:r>
      <w:r w:rsidRPr="00E6698C">
        <w:rPr>
          <w:rFonts w:ascii="Lato" w:eastAsia="Lato" w:hAnsi="Lato" w:cs="Lato"/>
        </w:rPr>
        <w:t>liczba podmiotów gospodarczych na 1 000 mieszkańców</w:t>
      </w:r>
      <w:r w:rsidRPr="00E6698C">
        <w:rPr>
          <w:rFonts w:ascii="Lato" w:hAnsi="Lato"/>
        </w:rPr>
        <w:t>). Wskaźnik ten osiągnął wartości:</w:t>
      </w:r>
    </w:p>
    <w:p w14:paraId="17C0E8CC" w14:textId="77777777" w:rsidR="006B59F8" w:rsidRDefault="006B59F8" w:rsidP="008E57A9">
      <w:pPr>
        <w:pStyle w:val="Akapitzlist"/>
        <w:numPr>
          <w:ilvl w:val="0"/>
          <w:numId w:val="238"/>
        </w:numPr>
        <w:spacing w:after="0" w:line="240" w:lineRule="auto"/>
        <w:jc w:val="both"/>
        <w:rPr>
          <w:rFonts w:ascii="Lato" w:hAnsi="Lato"/>
          <w:b/>
        </w:rPr>
      </w:pPr>
      <w:r w:rsidRPr="00E6698C">
        <w:rPr>
          <w:rFonts w:ascii="Lato" w:hAnsi="Lato"/>
          <w:b/>
        </w:rPr>
        <w:t>2020: 196</w:t>
      </w:r>
    </w:p>
    <w:p w14:paraId="5EAF857E" w14:textId="77777777" w:rsidR="006B59F8" w:rsidRPr="00E6698C" w:rsidRDefault="006B59F8" w:rsidP="008E57A9">
      <w:pPr>
        <w:pStyle w:val="Akapitzlist"/>
        <w:numPr>
          <w:ilvl w:val="0"/>
          <w:numId w:val="187"/>
        </w:numPr>
        <w:spacing w:after="0" w:line="240" w:lineRule="auto"/>
        <w:jc w:val="both"/>
        <w:rPr>
          <w:rFonts w:ascii="Lato" w:eastAsiaTheme="minorEastAsia" w:hAnsi="Lato"/>
        </w:rPr>
      </w:pPr>
      <w:r w:rsidRPr="00E6698C">
        <w:rPr>
          <w:rFonts w:ascii="Lato" w:hAnsi="Lato"/>
        </w:rPr>
        <w:t>2019: 189,60</w:t>
      </w:r>
    </w:p>
    <w:p w14:paraId="0EA11322" w14:textId="77777777" w:rsidR="006B59F8" w:rsidRPr="00E6698C" w:rsidRDefault="006B59F8" w:rsidP="008E57A9">
      <w:pPr>
        <w:pStyle w:val="Akapitzlist"/>
        <w:numPr>
          <w:ilvl w:val="0"/>
          <w:numId w:val="187"/>
        </w:numPr>
        <w:spacing w:after="0" w:line="240" w:lineRule="auto"/>
        <w:jc w:val="both"/>
        <w:rPr>
          <w:rFonts w:ascii="Lato" w:eastAsiaTheme="minorEastAsia" w:hAnsi="Lato"/>
        </w:rPr>
      </w:pPr>
      <w:r w:rsidRPr="00E6698C">
        <w:rPr>
          <w:rFonts w:ascii="Lato" w:hAnsi="Lato"/>
        </w:rPr>
        <w:t>2018: 182,58</w:t>
      </w:r>
    </w:p>
    <w:p w14:paraId="5467C974" w14:textId="02E843D2" w:rsidR="006B59F8" w:rsidRPr="00E6698C" w:rsidRDefault="006B59F8" w:rsidP="006B59F8">
      <w:pPr>
        <w:spacing w:after="0" w:line="240" w:lineRule="auto"/>
        <w:jc w:val="both"/>
        <w:rPr>
          <w:rFonts w:ascii="Lato" w:hAnsi="Lato"/>
        </w:rPr>
      </w:pPr>
      <w:r w:rsidRPr="096BE92D">
        <w:rPr>
          <w:rFonts w:ascii="Lato" w:hAnsi="Lato"/>
        </w:rPr>
        <w:t xml:space="preserve">Według stanu </w:t>
      </w:r>
      <w:r w:rsidR="3A0F8844" w:rsidRPr="096BE92D">
        <w:rPr>
          <w:rFonts w:ascii="Lato" w:hAnsi="Lato"/>
        </w:rPr>
        <w:t>z</w:t>
      </w:r>
      <w:r w:rsidRPr="096BE92D">
        <w:rPr>
          <w:rFonts w:ascii="Lato" w:hAnsi="Lato"/>
        </w:rPr>
        <w:t xml:space="preserve"> końc</w:t>
      </w:r>
      <w:r w:rsidR="45A20046" w:rsidRPr="096BE92D">
        <w:rPr>
          <w:rFonts w:ascii="Lato" w:hAnsi="Lato"/>
        </w:rPr>
        <w:t>a</w:t>
      </w:r>
      <w:r w:rsidRPr="096BE92D">
        <w:rPr>
          <w:rFonts w:ascii="Lato" w:hAnsi="Lato"/>
        </w:rPr>
        <w:t xml:space="preserve"> grudnia 2020 roku w rejestrze REGON wpisanych było 152,8 tys. podmiotów gospodarki narodowej z siedzibą w Krakowie, tj. odnotowano wzrost o 4% w</w:t>
      </w:r>
      <w:r w:rsidR="002A6EA8" w:rsidRPr="096BE92D">
        <w:rPr>
          <w:rFonts w:ascii="Lato" w:hAnsi="Lato"/>
        </w:rPr>
        <w:t> </w:t>
      </w:r>
      <w:r w:rsidRPr="096BE92D">
        <w:rPr>
          <w:rFonts w:ascii="Lato" w:hAnsi="Lato"/>
        </w:rPr>
        <w:t>stosunku do roku poprzedniego. Należy podkreślić, iż Kraków był najlepszym regionalnym ośrodkiem pod względem liczby podmiotów gospodarki narodowej (z wykluczeniem Warszawy), kolejne miasta osiągnęły wskaźniki: 127, 5 tys. we Wrocławiu oraz 118,8 tys. w Poznaniu.</w:t>
      </w:r>
    </w:p>
    <w:p w14:paraId="2CA859A2" w14:textId="77777777" w:rsidR="006B59F8" w:rsidRPr="00312276" w:rsidRDefault="006B59F8" w:rsidP="006B59F8">
      <w:pPr>
        <w:spacing w:after="0" w:line="240" w:lineRule="auto"/>
        <w:jc w:val="both"/>
        <w:rPr>
          <w:rFonts w:ascii="Lato" w:hAnsi="Lato"/>
          <w:color w:val="00B050"/>
        </w:rPr>
      </w:pPr>
    </w:p>
    <w:p w14:paraId="5183644E" w14:textId="53A96E03" w:rsidR="006B59F8" w:rsidRPr="004A6F2B" w:rsidRDefault="006B59F8" w:rsidP="006B59F8">
      <w:pPr>
        <w:spacing w:after="0" w:line="240" w:lineRule="auto"/>
        <w:jc w:val="both"/>
        <w:rPr>
          <w:rFonts w:ascii="Lato" w:eastAsia="Lato" w:hAnsi="Lato" w:cs="Lato"/>
          <w:color w:val="000000" w:themeColor="text1"/>
        </w:rPr>
      </w:pPr>
      <w:bookmarkStart w:id="254" w:name="_Hlk68770704"/>
      <w:r w:rsidRPr="4DD411D8">
        <w:rPr>
          <w:rFonts w:ascii="Lato" w:eastAsia="Lato" w:hAnsi="Lato" w:cs="Lato"/>
          <w:color w:val="000000" w:themeColor="text1"/>
        </w:rPr>
        <w:t xml:space="preserve">Następnym wskaźnikiem istotnym dla diagnozy stanu przedsiębiorczości w Krakowie jest </w:t>
      </w:r>
      <w:r w:rsidRPr="4DD411D8">
        <w:rPr>
          <w:rFonts w:ascii="Lato" w:eastAsia="Lato" w:hAnsi="Lato" w:cs="Lato"/>
          <w:b/>
          <w:bCs/>
          <w:color w:val="000000" w:themeColor="text1"/>
        </w:rPr>
        <w:t>Wskaźnik W2_G Dynamika przeciętnego zatrudnienia w sektorze przedsiębiorstw</w:t>
      </w:r>
      <w:r w:rsidRPr="4DD411D8">
        <w:rPr>
          <w:rFonts w:ascii="Lato" w:eastAsia="Lato" w:hAnsi="Lato" w:cs="Lato"/>
          <w:color w:val="000000" w:themeColor="text1"/>
        </w:rPr>
        <w:t>. Wskaźnik ten identyfikuje poziom rozwoju krakowskich przedsiębiorstw poprzez ukazanie dynamiki zmian liczby tworzonych przez nich miejsc pracy. Kondycja przedsiębiorstw i ich rozwój przekłada się bezpośrednio na liczbę tworzonych miejsc pracy (im lepiej prosperują przedsiębiorstwa, tym więcej mogą zatrudniać). Wartość tego wskaźnika w 2020 roku wykazała nieznaczny spadek o 1,6%, co mogło być spowodowane sytuacją związaną z pandemią:</w:t>
      </w:r>
    </w:p>
    <w:p w14:paraId="38ABF6FA" w14:textId="77777777" w:rsidR="006B59F8" w:rsidRPr="004A6F2B" w:rsidRDefault="006B59F8" w:rsidP="006B59F8">
      <w:pPr>
        <w:spacing w:line="240" w:lineRule="auto"/>
        <w:rPr>
          <w:rFonts w:ascii="Lato" w:hAnsi="Lato" w:cs="Times New Roman"/>
          <w:b/>
          <w:color w:val="000000" w:themeColor="text1"/>
        </w:rPr>
      </w:pPr>
      <w:r w:rsidRPr="004A6F2B">
        <w:rPr>
          <w:rFonts w:ascii="Lato" w:hAnsi="Lato" w:cs="Times New Roman"/>
          <w:b/>
          <w:bCs/>
          <w:color w:val="000000" w:themeColor="text1"/>
        </w:rPr>
        <w:t>W2_G</w:t>
      </w:r>
      <w:r>
        <w:rPr>
          <w:rFonts w:ascii="Lato" w:hAnsi="Lato" w:cs="Times New Roman"/>
          <w:b/>
          <w:bCs/>
          <w:color w:val="000000" w:themeColor="text1"/>
        </w:rPr>
        <w:t xml:space="preserve"> </w:t>
      </w:r>
      <w:r w:rsidRPr="004A6F2B">
        <w:rPr>
          <w:rFonts w:ascii="Lato" w:hAnsi="Lato" w:cs="Times New Roman"/>
          <w:b/>
          <w:color w:val="000000" w:themeColor="text1"/>
        </w:rPr>
        <w:t>Dynamika przeciętnego zatrudnienia w sektorze przedsiębiorstw:</w:t>
      </w:r>
    </w:p>
    <w:p w14:paraId="382EAB37" w14:textId="77777777" w:rsidR="006B59F8" w:rsidRPr="004A6F2B" w:rsidRDefault="006B59F8" w:rsidP="008E57A9">
      <w:pPr>
        <w:numPr>
          <w:ilvl w:val="0"/>
          <w:numId w:val="135"/>
        </w:numPr>
        <w:spacing w:after="0" w:line="240" w:lineRule="auto"/>
        <w:jc w:val="both"/>
        <w:rPr>
          <w:rFonts w:ascii="Lato" w:hAnsi="Lato" w:cs="Times New Roman"/>
          <w:b/>
          <w:bCs/>
          <w:color w:val="000000" w:themeColor="text1"/>
        </w:rPr>
      </w:pPr>
      <w:r w:rsidRPr="004A6F2B">
        <w:rPr>
          <w:rFonts w:ascii="Lato" w:hAnsi="Lato" w:cs="Times New Roman"/>
          <w:b/>
          <w:bCs/>
          <w:color w:val="000000" w:themeColor="text1"/>
        </w:rPr>
        <w:t xml:space="preserve">2020: </w:t>
      </w:r>
      <w:r w:rsidRPr="004A6F2B">
        <w:rPr>
          <w:rFonts w:ascii="Lato" w:hAnsi="Lato"/>
          <w:b/>
          <w:bCs/>
          <w:color w:val="000000" w:themeColor="text1"/>
        </w:rPr>
        <w:t>220</w:t>
      </w:r>
      <w:r>
        <w:rPr>
          <w:rFonts w:ascii="Lato" w:hAnsi="Lato"/>
          <w:b/>
          <w:bCs/>
          <w:color w:val="000000" w:themeColor="text1"/>
        </w:rPr>
        <w:t xml:space="preserve"> </w:t>
      </w:r>
      <w:r w:rsidRPr="004A6F2B">
        <w:rPr>
          <w:rFonts w:ascii="Lato" w:hAnsi="Lato"/>
          <w:b/>
          <w:bCs/>
          <w:color w:val="000000" w:themeColor="text1"/>
        </w:rPr>
        <w:t>600 pracowników</w:t>
      </w:r>
    </w:p>
    <w:p w14:paraId="716B2103" w14:textId="77777777" w:rsidR="006B59F8" w:rsidRPr="004A6F2B" w:rsidRDefault="006B59F8" w:rsidP="008E57A9">
      <w:pPr>
        <w:numPr>
          <w:ilvl w:val="0"/>
          <w:numId w:val="135"/>
        </w:numPr>
        <w:spacing w:after="0" w:line="240" w:lineRule="auto"/>
        <w:jc w:val="both"/>
        <w:rPr>
          <w:rFonts w:ascii="Lato" w:hAnsi="Lato" w:cs="Times New Roman"/>
          <w:bCs/>
          <w:color w:val="000000" w:themeColor="text1"/>
        </w:rPr>
      </w:pPr>
      <w:r w:rsidRPr="004A6F2B">
        <w:rPr>
          <w:rFonts w:ascii="Lato" w:hAnsi="Lato" w:cs="Times New Roman"/>
          <w:bCs/>
          <w:color w:val="000000" w:themeColor="text1"/>
        </w:rPr>
        <w:t xml:space="preserve">2019: </w:t>
      </w:r>
      <w:r w:rsidRPr="004A6F2B">
        <w:rPr>
          <w:rFonts w:ascii="Lato" w:hAnsi="Lato"/>
          <w:bCs/>
          <w:color w:val="000000" w:themeColor="text1"/>
        </w:rPr>
        <w:t>224</w:t>
      </w:r>
      <w:r>
        <w:rPr>
          <w:rFonts w:ascii="Lato" w:hAnsi="Lato"/>
          <w:bCs/>
          <w:color w:val="000000" w:themeColor="text1"/>
        </w:rPr>
        <w:t xml:space="preserve"> </w:t>
      </w:r>
      <w:r w:rsidRPr="004A6F2B">
        <w:rPr>
          <w:rFonts w:ascii="Lato" w:hAnsi="Lato"/>
          <w:bCs/>
          <w:color w:val="000000" w:themeColor="text1"/>
        </w:rPr>
        <w:t>200 pracowników</w:t>
      </w:r>
    </w:p>
    <w:p w14:paraId="35DE6D98" w14:textId="77777777" w:rsidR="006B59F8" w:rsidRPr="004A6F2B" w:rsidRDefault="006B59F8" w:rsidP="008E57A9">
      <w:pPr>
        <w:numPr>
          <w:ilvl w:val="0"/>
          <w:numId w:val="135"/>
        </w:numPr>
        <w:spacing w:after="0" w:line="240" w:lineRule="auto"/>
        <w:jc w:val="both"/>
        <w:rPr>
          <w:rFonts w:ascii="Lato" w:hAnsi="Lato" w:cs="Times New Roman"/>
          <w:color w:val="000000" w:themeColor="text1"/>
        </w:rPr>
      </w:pPr>
      <w:r w:rsidRPr="004A6F2B">
        <w:rPr>
          <w:rFonts w:ascii="Lato" w:hAnsi="Lato" w:cs="Times New Roman"/>
          <w:color w:val="000000" w:themeColor="text1"/>
        </w:rPr>
        <w:t xml:space="preserve">2018: </w:t>
      </w:r>
      <w:r w:rsidRPr="004A6F2B">
        <w:rPr>
          <w:rFonts w:ascii="Lato" w:hAnsi="Lato"/>
          <w:color w:val="000000" w:themeColor="text1"/>
        </w:rPr>
        <w:t>219</w:t>
      </w:r>
      <w:r>
        <w:rPr>
          <w:rFonts w:ascii="Lato" w:hAnsi="Lato"/>
          <w:color w:val="000000" w:themeColor="text1"/>
        </w:rPr>
        <w:t xml:space="preserve"> </w:t>
      </w:r>
      <w:r w:rsidRPr="004A6F2B">
        <w:rPr>
          <w:rFonts w:ascii="Lato" w:hAnsi="Lato"/>
          <w:color w:val="000000" w:themeColor="text1"/>
        </w:rPr>
        <w:t xml:space="preserve">500 pracowników </w:t>
      </w:r>
    </w:p>
    <w:p w14:paraId="311F43A6" w14:textId="77777777" w:rsidR="006B59F8" w:rsidRPr="004A6F2B" w:rsidRDefault="006B59F8" w:rsidP="006B59F8">
      <w:pPr>
        <w:spacing w:after="0" w:line="240" w:lineRule="auto"/>
        <w:jc w:val="both"/>
        <w:rPr>
          <w:rFonts w:ascii="Lato" w:hAnsi="Lato" w:cs="Times New Roman"/>
          <w:color w:val="000000" w:themeColor="text1"/>
        </w:rPr>
      </w:pPr>
    </w:p>
    <w:p w14:paraId="17731292" w14:textId="43E9267D" w:rsidR="006B59F8" w:rsidRDefault="006B59F8" w:rsidP="006B59F8">
      <w:pPr>
        <w:spacing w:after="0" w:line="240" w:lineRule="auto"/>
        <w:jc w:val="both"/>
        <w:rPr>
          <w:rFonts w:ascii="Lato" w:eastAsia="Lato" w:hAnsi="Lato" w:cs="Lato"/>
          <w:color w:val="000000" w:themeColor="text1"/>
        </w:rPr>
      </w:pPr>
      <w:bookmarkStart w:id="255" w:name="_Hlk40098420"/>
      <w:r w:rsidRPr="0078740C">
        <w:rPr>
          <w:rFonts w:ascii="Lato" w:eastAsia="Lato" w:hAnsi="Lato" w:cs="Lato"/>
          <w:color w:val="000000" w:themeColor="text1"/>
        </w:rPr>
        <w:t xml:space="preserve">Kolejnym istotnym wskaźnikiem jest </w:t>
      </w:r>
      <w:r w:rsidRPr="0078740C">
        <w:rPr>
          <w:rFonts w:ascii="Lato" w:eastAsia="Lato" w:hAnsi="Lato" w:cs="Lato"/>
          <w:b/>
          <w:bCs/>
          <w:color w:val="000000" w:themeColor="text1"/>
        </w:rPr>
        <w:t xml:space="preserve">Wskaźnik W3_G Dynamika </w:t>
      </w:r>
      <w:r w:rsidRPr="0078740C">
        <w:rPr>
          <w:rFonts w:ascii="Lato" w:hAnsi="Lato" w:cs="Times New Roman"/>
          <w:b/>
          <w:bCs/>
          <w:color w:val="000000" w:themeColor="text1"/>
        </w:rPr>
        <w:t>zmian na rynku spółek handlowych z kapitałem zagranicznym zarejestrowanych w Krakowie</w:t>
      </w:r>
      <w:r w:rsidRPr="0078740C">
        <w:rPr>
          <w:rFonts w:ascii="Lato" w:hAnsi="Lato" w:cs="Times New Roman"/>
          <w:color w:val="000000" w:themeColor="text1"/>
        </w:rPr>
        <w:t>. O</w:t>
      </w:r>
      <w:r w:rsidRPr="0078740C">
        <w:rPr>
          <w:rFonts w:ascii="Lato" w:eastAsia="Lato" w:hAnsi="Lato" w:cs="Lato"/>
          <w:color w:val="000000" w:themeColor="text1"/>
        </w:rPr>
        <w:t xml:space="preserve">brazuje on rozwój lokalnego rynku z udziałem kapitału zagranicznego poprzez ukazanie dynamiki zmian liczby spółek handlowych z kapitałem zagranicznym zarejestrowanych w Krakowie w odniesieniu do </w:t>
      </w:r>
      <w:r w:rsidRPr="0078740C">
        <w:rPr>
          <w:rFonts w:ascii="Lato" w:eastAsia="Lato" w:hAnsi="Lato" w:cs="Lato"/>
          <w:color w:val="000000" w:themeColor="text1"/>
        </w:rPr>
        <w:lastRenderedPageBreak/>
        <w:t>roku ubiegłego. Od szeregu lat wskaźnik ten wykazuje trend wzrostowy. W 2020</w:t>
      </w:r>
      <w:r w:rsidR="000166AD">
        <w:rPr>
          <w:rFonts w:ascii="Lato" w:eastAsia="Lato" w:hAnsi="Lato" w:cs="Lato"/>
          <w:color w:val="000000" w:themeColor="text1"/>
        </w:rPr>
        <w:t xml:space="preserve"> roku</w:t>
      </w:r>
      <w:r w:rsidRPr="0078740C">
        <w:rPr>
          <w:rFonts w:ascii="Lato" w:eastAsia="Lato" w:hAnsi="Lato" w:cs="Lato"/>
          <w:color w:val="000000" w:themeColor="text1"/>
        </w:rPr>
        <w:t xml:space="preserve"> wzrost wartości wskaźnika wyniósł 1,88%. </w:t>
      </w:r>
    </w:p>
    <w:p w14:paraId="349C27A8" w14:textId="77777777" w:rsidR="006B59F8" w:rsidRPr="0078740C" w:rsidRDefault="006B59F8" w:rsidP="006B59F8">
      <w:pPr>
        <w:spacing w:after="0" w:line="240" w:lineRule="auto"/>
        <w:jc w:val="both"/>
        <w:rPr>
          <w:rFonts w:ascii="Lato" w:hAnsi="Lato" w:cs="Times New Roman"/>
          <w:color w:val="000000" w:themeColor="text1"/>
        </w:rPr>
      </w:pPr>
      <w:r w:rsidRPr="0078740C">
        <w:rPr>
          <w:rFonts w:ascii="Lato" w:hAnsi="Lato" w:cs="Times New Roman"/>
          <w:b/>
          <w:bCs/>
          <w:color w:val="000000" w:themeColor="text1"/>
        </w:rPr>
        <w:t>W3_G</w:t>
      </w:r>
      <w:r>
        <w:rPr>
          <w:rFonts w:ascii="Lato" w:hAnsi="Lato" w:cs="Times New Roman"/>
          <w:b/>
          <w:bCs/>
          <w:color w:val="000000" w:themeColor="text1"/>
        </w:rPr>
        <w:t xml:space="preserve"> </w:t>
      </w:r>
      <w:r w:rsidRPr="0078740C">
        <w:rPr>
          <w:rFonts w:ascii="Lato" w:hAnsi="Lato" w:cs="Times New Roman"/>
          <w:b/>
          <w:color w:val="000000" w:themeColor="text1"/>
        </w:rPr>
        <w:t>Dynamika zmian na rynku spółek handlowych z kapitałem zagranicznym zarejestrowanych w Krakowie</w:t>
      </w:r>
      <w:r w:rsidRPr="0078740C">
        <w:rPr>
          <w:rFonts w:ascii="Lato" w:hAnsi="Lato" w:cs="Times New Roman"/>
          <w:color w:val="000000" w:themeColor="text1"/>
        </w:rPr>
        <w:t>:</w:t>
      </w:r>
    </w:p>
    <w:p w14:paraId="65AA2FD8" w14:textId="77777777" w:rsidR="006B59F8" w:rsidRPr="0078740C" w:rsidRDefault="006B59F8" w:rsidP="008E57A9">
      <w:pPr>
        <w:numPr>
          <w:ilvl w:val="0"/>
          <w:numId w:val="135"/>
        </w:numPr>
        <w:spacing w:after="0" w:line="240" w:lineRule="auto"/>
        <w:jc w:val="both"/>
        <w:rPr>
          <w:rFonts w:ascii="Lato" w:hAnsi="Lato" w:cs="Times New Roman"/>
          <w:b/>
          <w:bCs/>
          <w:color w:val="000000" w:themeColor="text1"/>
        </w:rPr>
      </w:pPr>
      <w:r w:rsidRPr="0078740C">
        <w:rPr>
          <w:rFonts w:ascii="Lato" w:hAnsi="Lato" w:cs="Times New Roman"/>
          <w:b/>
          <w:bCs/>
          <w:color w:val="000000" w:themeColor="text1"/>
        </w:rPr>
        <w:t xml:space="preserve">2020: </w:t>
      </w:r>
      <w:r w:rsidRPr="0078740C">
        <w:rPr>
          <w:rFonts w:ascii="Lato" w:hAnsi="Lato"/>
          <w:b/>
          <w:bCs/>
          <w:color w:val="000000" w:themeColor="text1"/>
        </w:rPr>
        <w:t>4</w:t>
      </w:r>
      <w:r>
        <w:rPr>
          <w:rFonts w:ascii="Lato" w:hAnsi="Lato"/>
          <w:b/>
          <w:bCs/>
          <w:color w:val="000000" w:themeColor="text1"/>
        </w:rPr>
        <w:t xml:space="preserve"> </w:t>
      </w:r>
      <w:r w:rsidRPr="0078740C">
        <w:rPr>
          <w:rFonts w:ascii="Lato" w:hAnsi="Lato"/>
          <w:b/>
          <w:bCs/>
          <w:color w:val="000000" w:themeColor="text1"/>
        </w:rPr>
        <w:t>921 spółek</w:t>
      </w:r>
    </w:p>
    <w:p w14:paraId="4CFA6D2D" w14:textId="77777777" w:rsidR="006B59F8" w:rsidRPr="0078740C" w:rsidRDefault="006B59F8" w:rsidP="008E57A9">
      <w:pPr>
        <w:numPr>
          <w:ilvl w:val="0"/>
          <w:numId w:val="135"/>
        </w:numPr>
        <w:spacing w:after="0" w:line="240" w:lineRule="auto"/>
        <w:jc w:val="both"/>
        <w:rPr>
          <w:rFonts w:ascii="Lato" w:hAnsi="Lato" w:cs="Times New Roman"/>
          <w:bCs/>
          <w:color w:val="000000" w:themeColor="text1"/>
        </w:rPr>
      </w:pPr>
      <w:r w:rsidRPr="0078740C">
        <w:rPr>
          <w:rFonts w:ascii="Lato" w:hAnsi="Lato" w:cs="Times New Roman"/>
          <w:bCs/>
          <w:color w:val="000000" w:themeColor="text1"/>
        </w:rPr>
        <w:t>2019: 4 830 spółek</w:t>
      </w:r>
    </w:p>
    <w:p w14:paraId="3E3B2CEB" w14:textId="77777777" w:rsidR="006B59F8" w:rsidRPr="0078740C" w:rsidRDefault="006B59F8" w:rsidP="008E57A9">
      <w:pPr>
        <w:numPr>
          <w:ilvl w:val="0"/>
          <w:numId w:val="135"/>
        </w:numPr>
        <w:spacing w:after="0" w:line="240" w:lineRule="auto"/>
        <w:jc w:val="both"/>
        <w:rPr>
          <w:rFonts w:ascii="Lato" w:hAnsi="Lato" w:cs="Times New Roman"/>
          <w:color w:val="000000" w:themeColor="text1"/>
        </w:rPr>
      </w:pPr>
      <w:r>
        <w:rPr>
          <w:rFonts w:ascii="Lato" w:hAnsi="Lato" w:cs="Times New Roman"/>
          <w:color w:val="000000" w:themeColor="text1"/>
        </w:rPr>
        <w:t xml:space="preserve">2018: </w:t>
      </w:r>
      <w:r>
        <w:rPr>
          <w:rFonts w:ascii="Lato" w:hAnsi="Lato"/>
          <w:color w:val="000000" w:themeColor="text1"/>
        </w:rPr>
        <w:t>4 561 spółek</w:t>
      </w:r>
    </w:p>
    <w:bookmarkEnd w:id="254"/>
    <w:bookmarkEnd w:id="255"/>
    <w:p w14:paraId="7F36F77A" w14:textId="77777777" w:rsidR="006B59F8" w:rsidRPr="00CA59C9" w:rsidRDefault="006B59F8" w:rsidP="006B59F8">
      <w:pPr>
        <w:spacing w:after="0" w:line="240" w:lineRule="auto"/>
        <w:jc w:val="both"/>
        <w:rPr>
          <w:rFonts w:ascii="Lato" w:hAnsi="Lato"/>
        </w:rPr>
      </w:pPr>
    </w:p>
    <w:p w14:paraId="7AC107CA" w14:textId="1921BDE4" w:rsidR="006B59F8" w:rsidRPr="002E656A" w:rsidRDefault="006B59F8" w:rsidP="00FE5079">
      <w:pPr>
        <w:spacing w:after="0"/>
        <w:jc w:val="both"/>
        <w:rPr>
          <w:rFonts w:ascii="Lato" w:eastAsia="Lato" w:hAnsi="Lato" w:cs="Lato"/>
        </w:rPr>
      </w:pPr>
      <w:r w:rsidRPr="00E6698C">
        <w:rPr>
          <w:rFonts w:ascii="Lato" w:hAnsi="Lato"/>
        </w:rPr>
        <w:t xml:space="preserve">Jednym z ważniejszych wskaźników obrazujących zmiany zachodzące w Dziedzinie </w:t>
      </w:r>
      <w:r w:rsidRPr="002E656A">
        <w:rPr>
          <w:rFonts w:ascii="Lato" w:hAnsi="Lato"/>
        </w:rPr>
        <w:t>Przedsiębiorczość i nauka, w tym warunki oddziałujące na sytuację przedsiębiorców w</w:t>
      </w:r>
      <w:r w:rsidR="00407F3D">
        <w:rPr>
          <w:rFonts w:ascii="Lato" w:hAnsi="Lato"/>
        </w:rPr>
        <w:t> </w:t>
      </w:r>
      <w:r w:rsidRPr="002E656A">
        <w:rPr>
          <w:rFonts w:ascii="Lato" w:hAnsi="Lato"/>
        </w:rPr>
        <w:t xml:space="preserve">Krakowie, w szczególności firmy prowadzące specjalistyczne usługi dla biznesu, jest Wskaźnik </w:t>
      </w:r>
      <w:r w:rsidRPr="002E656A">
        <w:rPr>
          <w:rFonts w:ascii="Lato" w:hAnsi="Lato"/>
          <w:bCs/>
        </w:rPr>
        <w:t>W31_G</w:t>
      </w:r>
      <w:r>
        <w:rPr>
          <w:rFonts w:ascii="Lato" w:hAnsi="Lato"/>
          <w:bCs/>
        </w:rPr>
        <w:t xml:space="preserve"> </w:t>
      </w:r>
      <w:r w:rsidRPr="002E656A">
        <w:rPr>
          <w:rFonts w:ascii="Lato" w:eastAsia="Lato" w:hAnsi="Lato" w:cs="Lato"/>
        </w:rPr>
        <w:t xml:space="preserve">Skumulowana powierzchnia biurowa na wynajem w Krakowie. </w:t>
      </w:r>
    </w:p>
    <w:p w14:paraId="5A54D5FB" w14:textId="365D8F53" w:rsidR="006B59F8" w:rsidRPr="002E656A" w:rsidRDefault="006B59F8" w:rsidP="000166AD">
      <w:pPr>
        <w:contextualSpacing/>
        <w:jc w:val="both"/>
        <w:rPr>
          <w:rFonts w:ascii="Lato" w:eastAsia="Lato" w:hAnsi="Lato" w:cs="Lato"/>
          <w:b/>
          <w:bCs/>
        </w:rPr>
      </w:pPr>
      <w:r w:rsidRPr="4DD411D8">
        <w:rPr>
          <w:rFonts w:ascii="Lato" w:hAnsi="Lato"/>
        </w:rPr>
        <w:t>Podobnie jak w roku ubiegłym, nastąpił wzrost skumulowanej wielkość powierzchni biurowej na wynajem w Krakowie z poziomu 1</w:t>
      </w:r>
      <w:r w:rsidR="00407F3D">
        <w:rPr>
          <w:rFonts w:ascii="Lato" w:hAnsi="Lato"/>
        </w:rPr>
        <w:t> </w:t>
      </w:r>
      <w:r w:rsidRPr="4DD411D8">
        <w:rPr>
          <w:rFonts w:ascii="Lato" w:hAnsi="Lato"/>
        </w:rPr>
        <w:t>416</w:t>
      </w:r>
      <w:r w:rsidR="00407F3D">
        <w:rPr>
          <w:rFonts w:ascii="Lato" w:hAnsi="Lato"/>
        </w:rPr>
        <w:t> </w:t>
      </w:r>
      <w:r w:rsidRPr="4DD411D8">
        <w:rPr>
          <w:rFonts w:ascii="Lato" w:hAnsi="Lato"/>
        </w:rPr>
        <w:t>700</w:t>
      </w:r>
      <w:r w:rsidR="00407F3D">
        <w:rPr>
          <w:rFonts w:ascii="Lato" w:hAnsi="Lato"/>
        </w:rPr>
        <w:t> </w:t>
      </w:r>
      <w:r w:rsidRPr="4DD411D8">
        <w:rPr>
          <w:rFonts w:ascii="Lato" w:hAnsi="Lato"/>
        </w:rPr>
        <w:t>m² w 2019</w:t>
      </w:r>
      <w:r w:rsidR="00584E50">
        <w:rPr>
          <w:rFonts w:ascii="Lato" w:hAnsi="Lato"/>
        </w:rPr>
        <w:t xml:space="preserve"> roku</w:t>
      </w:r>
      <w:r w:rsidRPr="4DD411D8">
        <w:rPr>
          <w:rFonts w:ascii="Lato" w:hAnsi="Lato"/>
        </w:rPr>
        <w:t xml:space="preserve"> do poziomu 1</w:t>
      </w:r>
      <w:r w:rsidR="00407F3D">
        <w:rPr>
          <w:rFonts w:ascii="Lato" w:hAnsi="Lato"/>
        </w:rPr>
        <w:t> </w:t>
      </w:r>
      <w:r w:rsidRPr="4DD411D8">
        <w:rPr>
          <w:rFonts w:ascii="Lato" w:hAnsi="Lato"/>
        </w:rPr>
        <w:t>554</w:t>
      </w:r>
      <w:r w:rsidR="00407F3D">
        <w:rPr>
          <w:rFonts w:ascii="Lato" w:hAnsi="Lato"/>
        </w:rPr>
        <w:t> </w:t>
      </w:r>
      <w:r w:rsidRPr="4DD411D8">
        <w:rPr>
          <w:rFonts w:ascii="Lato" w:hAnsi="Lato"/>
        </w:rPr>
        <w:t>900</w:t>
      </w:r>
      <w:r w:rsidR="00407F3D">
        <w:rPr>
          <w:rFonts w:ascii="Lato" w:hAnsi="Lato"/>
        </w:rPr>
        <w:t> </w:t>
      </w:r>
      <w:r w:rsidRPr="4DD411D8">
        <w:rPr>
          <w:rFonts w:ascii="Lato" w:hAnsi="Lato"/>
        </w:rPr>
        <w:t xml:space="preserve">m² w 2020 roku </w:t>
      </w:r>
      <w:r w:rsidRPr="4DD411D8">
        <w:rPr>
          <w:rFonts w:ascii="Lato" w:hAnsi="Lato"/>
          <w:b/>
          <w:bCs/>
        </w:rPr>
        <w:t xml:space="preserve">W31_G </w:t>
      </w:r>
      <w:r w:rsidRPr="4DD411D8">
        <w:rPr>
          <w:rFonts w:ascii="Lato" w:eastAsia="Lato" w:hAnsi="Lato" w:cs="Lato"/>
          <w:b/>
          <w:bCs/>
        </w:rPr>
        <w:t>Skumulowana powierzchnia biurowa na wynajem w Krakowie:</w:t>
      </w:r>
    </w:p>
    <w:p w14:paraId="03A1D2EE" w14:textId="77777777" w:rsidR="006B59F8" w:rsidRDefault="006B59F8" w:rsidP="008E57A9">
      <w:pPr>
        <w:pStyle w:val="Akapitzlist"/>
        <w:numPr>
          <w:ilvl w:val="0"/>
          <w:numId w:val="237"/>
        </w:numPr>
        <w:spacing w:after="0" w:line="240" w:lineRule="auto"/>
        <w:jc w:val="both"/>
        <w:rPr>
          <w:rFonts w:ascii="Lato" w:hAnsi="Lato" w:cs="Times New Roman"/>
          <w:b/>
        </w:rPr>
      </w:pPr>
      <w:r w:rsidRPr="002E656A">
        <w:rPr>
          <w:rFonts w:ascii="Lato" w:hAnsi="Lato" w:cs="Times New Roman"/>
          <w:b/>
        </w:rPr>
        <w:t>2020: 1 554 900</w:t>
      </w:r>
      <w:r w:rsidRPr="002E656A">
        <w:rPr>
          <w:rFonts w:ascii="Lato" w:hAnsi="Lato"/>
          <w:b/>
        </w:rPr>
        <w:t xml:space="preserve"> m</w:t>
      </w:r>
      <w:r w:rsidRPr="002E656A">
        <w:rPr>
          <w:rFonts w:ascii="Lato" w:hAnsi="Lato"/>
          <w:b/>
          <w:vertAlign w:val="superscript"/>
        </w:rPr>
        <w:t>2</w:t>
      </w:r>
    </w:p>
    <w:p w14:paraId="7225B8A5" w14:textId="77777777" w:rsidR="006B59F8" w:rsidRPr="002E656A" w:rsidRDefault="006B59F8" w:rsidP="008E57A9">
      <w:pPr>
        <w:numPr>
          <w:ilvl w:val="0"/>
          <w:numId w:val="135"/>
        </w:numPr>
        <w:spacing w:after="0" w:line="240" w:lineRule="auto"/>
        <w:contextualSpacing/>
        <w:jc w:val="both"/>
        <w:rPr>
          <w:rFonts w:ascii="Lato" w:hAnsi="Lato" w:cs="Times New Roman"/>
        </w:rPr>
      </w:pPr>
      <w:r w:rsidRPr="002E656A">
        <w:rPr>
          <w:rFonts w:ascii="Lato" w:hAnsi="Lato" w:cs="Times New Roman"/>
        </w:rPr>
        <w:t xml:space="preserve">2019: </w:t>
      </w:r>
      <w:r w:rsidRPr="002E656A">
        <w:rPr>
          <w:rFonts w:ascii="Lato" w:hAnsi="Lato"/>
        </w:rPr>
        <w:t>1 416 700 m</w:t>
      </w:r>
      <w:r w:rsidRPr="002E656A">
        <w:rPr>
          <w:rFonts w:ascii="Lato" w:hAnsi="Lato"/>
          <w:vertAlign w:val="superscript"/>
        </w:rPr>
        <w:t>2</w:t>
      </w:r>
    </w:p>
    <w:p w14:paraId="2C297705" w14:textId="77777777" w:rsidR="006B59F8" w:rsidRPr="002E656A" w:rsidRDefault="006B59F8" w:rsidP="008E57A9">
      <w:pPr>
        <w:numPr>
          <w:ilvl w:val="0"/>
          <w:numId w:val="135"/>
        </w:numPr>
        <w:spacing w:after="0" w:line="240" w:lineRule="auto"/>
        <w:contextualSpacing/>
        <w:jc w:val="both"/>
        <w:rPr>
          <w:rFonts w:ascii="Lato" w:hAnsi="Lato" w:cs="Times New Roman"/>
        </w:rPr>
      </w:pPr>
      <w:r w:rsidRPr="002E656A">
        <w:rPr>
          <w:rFonts w:ascii="Lato" w:hAnsi="Lato" w:cs="Times New Roman"/>
        </w:rPr>
        <w:t xml:space="preserve">2018: </w:t>
      </w:r>
      <w:r w:rsidRPr="002E656A">
        <w:rPr>
          <w:rFonts w:ascii="Lato" w:hAnsi="Lato"/>
        </w:rPr>
        <w:t>1 257 500 m</w:t>
      </w:r>
      <w:r w:rsidRPr="002E656A">
        <w:rPr>
          <w:rFonts w:ascii="Lato" w:hAnsi="Lato"/>
          <w:vertAlign w:val="superscript"/>
        </w:rPr>
        <w:t>2</w:t>
      </w:r>
    </w:p>
    <w:p w14:paraId="4DC7D601" w14:textId="7C3FFA56" w:rsidR="006B59F8" w:rsidRPr="004A6F2B" w:rsidRDefault="006B59F8" w:rsidP="006B59F8">
      <w:pPr>
        <w:pStyle w:val="Tekstpodstawowy"/>
        <w:tabs>
          <w:tab w:val="left" w:pos="284"/>
        </w:tabs>
        <w:jc w:val="both"/>
      </w:pPr>
      <w:r>
        <w:t>Tym samym Kraków utrzymał pozycję najlepiej rozwiniętego rynku regionalnego powierzchni biurowej w Polsce (poza Warszawą). Jednocześnie, w 2020 roku deweloperzy oddali do użytku w Polsce niemal 707 tys.m² powierzchni biurowej, z czego 314</w:t>
      </w:r>
      <w:r w:rsidR="15A11244">
        <w:t xml:space="preserve"> </w:t>
      </w:r>
      <w:r>
        <w:t>tys. m² w Warszawie. Wśród miast regionalnych najwyższy wzrost zasobów w 2020 roku odnotował rynek krakowski (ponad 140</w:t>
      </w:r>
      <w:r w:rsidR="00407F3D">
        <w:t> </w:t>
      </w:r>
      <w:r>
        <w:t>tys. m², co oznacza przyrost powierzchni biurowej o 9,75%).</w:t>
      </w:r>
    </w:p>
    <w:p w14:paraId="0669C061" w14:textId="77777777" w:rsidR="006B59F8" w:rsidRPr="00FB53C8" w:rsidRDefault="006B59F8" w:rsidP="006B59F8">
      <w:pPr>
        <w:pStyle w:val="Tekstpodstawowy"/>
        <w:tabs>
          <w:tab w:val="left" w:pos="284"/>
        </w:tabs>
        <w:jc w:val="both"/>
      </w:pPr>
    </w:p>
    <w:p w14:paraId="2205FED0" w14:textId="7586FB44" w:rsidR="006B59F8" w:rsidRPr="005648A4" w:rsidRDefault="006B59F8" w:rsidP="006B59F8">
      <w:pPr>
        <w:pStyle w:val="Podtytu"/>
        <w:spacing w:after="0"/>
        <w:rPr>
          <w:color w:val="808080" w:themeColor="background1" w:themeShade="80"/>
        </w:rPr>
      </w:pPr>
      <w:r w:rsidRPr="096BE92D">
        <w:rPr>
          <w:color w:val="808080" w:themeColor="background1" w:themeShade="80"/>
        </w:rPr>
        <w:t>Współpraca z Krakowskim Ośrodkiem Naukowo-Akademickim</w:t>
      </w:r>
      <w:r w:rsidR="55497A13" w:rsidRPr="096BE92D">
        <w:rPr>
          <w:color w:val="808080" w:themeColor="background1" w:themeShade="80"/>
        </w:rPr>
        <w:t xml:space="preserve"> (KONA)</w:t>
      </w:r>
    </w:p>
    <w:p w14:paraId="5B0D4688" w14:textId="77777777" w:rsidR="006B59F8" w:rsidRPr="00E6698C" w:rsidRDefault="006B59F8" w:rsidP="006B59F8">
      <w:pPr>
        <w:spacing w:after="0"/>
        <w:jc w:val="both"/>
        <w:rPr>
          <w:rFonts w:ascii="Lato" w:hAnsi="Lato" w:cs="Times New Roman"/>
        </w:rPr>
      </w:pPr>
    </w:p>
    <w:p w14:paraId="2757A87F" w14:textId="3338ED72" w:rsidR="006B59F8" w:rsidRPr="00E6698C" w:rsidRDefault="006B59F8" w:rsidP="006B59F8">
      <w:pPr>
        <w:spacing w:after="0" w:line="240" w:lineRule="auto"/>
        <w:jc w:val="both"/>
        <w:rPr>
          <w:rFonts w:ascii="Lato" w:hAnsi="Lato" w:cs="Times New Roman"/>
        </w:rPr>
      </w:pPr>
      <w:r w:rsidRPr="10057BD7">
        <w:rPr>
          <w:rFonts w:ascii="Lato" w:hAnsi="Lato" w:cs="Times New Roman"/>
        </w:rPr>
        <w:t xml:space="preserve">Budowanie nowoczesnej, innowacyjnej gospodarki opartej na wiedzy wymaga współpracy ze środowiskiem naukowo–akademickim oraz animowania i wzmacniania współpracy na linii nauka – biznes – samorząd. W dużym stopniu koncentrują się one na współpracy z Krakowskim Ośrodkiem Naukowo-Akademickim (KONA), na który składają się m.in. wyższe uczelnie publiczne (10) i niepubliczne (13) stanowiące widoczny potencjał naukowy i gospodarczy oddziałujący na rozwój miasta. </w:t>
      </w:r>
    </w:p>
    <w:p w14:paraId="68E7E8DA" w14:textId="77777777" w:rsidR="006B59F8" w:rsidRDefault="006B59F8" w:rsidP="006B59F8">
      <w:pPr>
        <w:spacing w:after="0" w:line="240" w:lineRule="auto"/>
        <w:jc w:val="both"/>
        <w:rPr>
          <w:rFonts w:ascii="Lato" w:hAnsi="Lato" w:cs="Times New Roman"/>
        </w:rPr>
      </w:pPr>
    </w:p>
    <w:p w14:paraId="23DCCF6F" w14:textId="77777777" w:rsidR="006B59F8" w:rsidRPr="00E6698C" w:rsidRDefault="006B59F8" w:rsidP="00FE5079">
      <w:pPr>
        <w:jc w:val="both"/>
        <w:rPr>
          <w:rFonts w:ascii="Lato" w:eastAsia="Times New Roman" w:hAnsi="Lato"/>
        </w:rPr>
      </w:pPr>
      <w:r>
        <w:rPr>
          <w:rFonts w:ascii="Lato" w:eastAsia="Times New Roman" w:hAnsi="Lato"/>
        </w:rPr>
        <w:t>Poniższe dane o liczbie studentów</w:t>
      </w:r>
      <w:r w:rsidRPr="00E6698C">
        <w:rPr>
          <w:rFonts w:ascii="Lato" w:eastAsia="Times New Roman" w:hAnsi="Lato"/>
        </w:rPr>
        <w:t xml:space="preserve"> za rok 2020 odnoszą się do roku akademickiego 2019/2020</w:t>
      </w:r>
      <w:r>
        <w:rPr>
          <w:rFonts w:ascii="Lato" w:eastAsia="Times New Roman" w:hAnsi="Lato"/>
        </w:rPr>
        <w:t>.</w:t>
      </w:r>
      <w:r w:rsidRPr="00E6698C">
        <w:rPr>
          <w:rFonts w:ascii="Lato" w:eastAsia="Times New Roman" w:hAnsi="Lato"/>
        </w:rPr>
        <w:t xml:space="preserve"> </w:t>
      </w:r>
    </w:p>
    <w:p w14:paraId="690E9FCD" w14:textId="77777777" w:rsidR="006B59F8" w:rsidRPr="00D66F77" w:rsidRDefault="006B59F8" w:rsidP="00FE5079">
      <w:pPr>
        <w:spacing w:after="0"/>
        <w:jc w:val="both"/>
        <w:rPr>
          <w:rFonts w:ascii="Lato" w:hAnsi="Lato" w:cs="Times New Roman"/>
          <w:b/>
          <w:bCs/>
          <w:color w:val="000000" w:themeColor="text1"/>
        </w:rPr>
      </w:pPr>
      <w:r w:rsidRPr="00D66F77">
        <w:rPr>
          <w:rFonts w:ascii="Lato" w:eastAsia="Times New Roman" w:hAnsi="Lato"/>
        </w:rPr>
        <w:t xml:space="preserve">W odniesieniu do wskaźnika </w:t>
      </w:r>
      <w:r w:rsidRPr="00D66F77">
        <w:rPr>
          <w:rFonts w:ascii="Lato" w:eastAsia="Times New Roman" w:hAnsi="Lato"/>
          <w:b/>
          <w:bCs/>
          <w:iCs/>
        </w:rPr>
        <w:t>W 41_G Studenci w Krakowie</w:t>
      </w:r>
      <w:r w:rsidRPr="00D66F77">
        <w:rPr>
          <w:rFonts w:ascii="Lato" w:eastAsia="Times New Roman" w:hAnsi="Lato"/>
        </w:rPr>
        <w:t xml:space="preserve"> można zaobserwować nieznaczny spadek udziału studentów w ogólnej liczbie mieszkańców Krakowa i ich liczby w naszym mieście:</w:t>
      </w:r>
    </w:p>
    <w:p w14:paraId="71156A70" w14:textId="77777777" w:rsidR="006B59F8" w:rsidRPr="00D66F77" w:rsidRDefault="006B59F8" w:rsidP="008E57A9">
      <w:pPr>
        <w:pStyle w:val="Akapitzlist"/>
        <w:numPr>
          <w:ilvl w:val="0"/>
          <w:numId w:val="135"/>
        </w:numPr>
        <w:spacing w:after="0"/>
        <w:jc w:val="both"/>
        <w:rPr>
          <w:rFonts w:ascii="Lato" w:hAnsi="Lato" w:cs="Times New Roman"/>
          <w:b/>
          <w:bCs/>
          <w:color w:val="000000" w:themeColor="text1"/>
        </w:rPr>
      </w:pPr>
      <w:r w:rsidRPr="00D66F77">
        <w:rPr>
          <w:rFonts w:ascii="Lato" w:hAnsi="Lato" w:cs="Times New Roman"/>
          <w:b/>
          <w:bCs/>
          <w:color w:val="000000" w:themeColor="text1"/>
        </w:rPr>
        <w:t>2019/2020: 16,67% (</w:t>
      </w:r>
      <w:r w:rsidRPr="00D66F77">
        <w:rPr>
          <w:rFonts w:ascii="Lato" w:hAnsi="Lato"/>
          <w:b/>
          <w:bCs/>
          <w:color w:val="000000" w:themeColor="text1"/>
        </w:rPr>
        <w:t>129 887 osób)</w:t>
      </w:r>
    </w:p>
    <w:p w14:paraId="5DA14B43" w14:textId="77777777" w:rsidR="006B59F8" w:rsidRPr="00D66F77" w:rsidRDefault="006B59F8" w:rsidP="008E57A9">
      <w:pPr>
        <w:numPr>
          <w:ilvl w:val="0"/>
          <w:numId w:val="135"/>
        </w:numPr>
        <w:spacing w:after="0"/>
        <w:jc w:val="both"/>
        <w:rPr>
          <w:rFonts w:ascii="Lato" w:hAnsi="Lato" w:cs="Times New Roman"/>
          <w:bCs/>
          <w:color w:val="000000" w:themeColor="text1"/>
        </w:rPr>
      </w:pPr>
      <w:r w:rsidRPr="00D66F77">
        <w:rPr>
          <w:rFonts w:ascii="Lato" w:hAnsi="Lato" w:cs="Times New Roman"/>
          <w:bCs/>
          <w:color w:val="000000" w:themeColor="text1"/>
        </w:rPr>
        <w:t>2018/2019: 19,57% (150 891 osób)</w:t>
      </w:r>
    </w:p>
    <w:p w14:paraId="0FD13DDB" w14:textId="77777777" w:rsidR="006B59F8" w:rsidRPr="00D66F77" w:rsidRDefault="006B59F8" w:rsidP="008E57A9">
      <w:pPr>
        <w:numPr>
          <w:ilvl w:val="0"/>
          <w:numId w:val="135"/>
        </w:numPr>
        <w:spacing w:after="0"/>
        <w:jc w:val="both"/>
        <w:rPr>
          <w:rFonts w:ascii="Lato" w:hAnsi="Lato" w:cs="Times New Roman"/>
          <w:color w:val="000000" w:themeColor="text1"/>
        </w:rPr>
      </w:pPr>
      <w:r w:rsidRPr="00D66F77">
        <w:rPr>
          <w:rFonts w:ascii="Lato" w:hAnsi="Lato" w:cs="Times New Roman"/>
          <w:color w:val="000000" w:themeColor="text1"/>
        </w:rPr>
        <w:t>2017/2018: 20,93% (</w:t>
      </w:r>
      <w:r w:rsidRPr="00D66F77">
        <w:rPr>
          <w:rFonts w:ascii="Lato" w:hAnsi="Lato"/>
          <w:color w:val="000000" w:themeColor="text1"/>
        </w:rPr>
        <w:t>160 675 osób</w:t>
      </w:r>
    </w:p>
    <w:p w14:paraId="693EBF57" w14:textId="77777777" w:rsidR="006B59F8" w:rsidRPr="00D66F77" w:rsidRDefault="006B59F8" w:rsidP="00FE5079">
      <w:pPr>
        <w:jc w:val="both"/>
        <w:rPr>
          <w:rFonts w:ascii="Lato" w:eastAsia="Times New Roman" w:hAnsi="Lato"/>
        </w:rPr>
      </w:pPr>
      <w:r w:rsidRPr="00D66F77">
        <w:rPr>
          <w:rFonts w:ascii="Lato" w:eastAsia="Times New Roman" w:hAnsi="Lato"/>
        </w:rPr>
        <w:t xml:space="preserve">W roku akademickim 2019/2020 studiowały w Krakowie 21 004 osoby mniej niż w roku poprzednim. Ma na to wpływ obiektywny, demograficzny trend. </w:t>
      </w:r>
    </w:p>
    <w:p w14:paraId="273F6312" w14:textId="70141F31" w:rsidR="006B59F8" w:rsidRPr="00D66F77" w:rsidRDefault="006B59F8" w:rsidP="00FE5079">
      <w:pPr>
        <w:jc w:val="both"/>
        <w:rPr>
          <w:rFonts w:ascii="Lato" w:eastAsia="Times New Roman" w:hAnsi="Lato"/>
        </w:rPr>
      </w:pPr>
      <w:r w:rsidRPr="096BE92D">
        <w:rPr>
          <w:rFonts w:ascii="Lato" w:eastAsia="Times New Roman" w:hAnsi="Lato"/>
        </w:rPr>
        <w:t xml:space="preserve">Wskaźnik </w:t>
      </w:r>
      <w:r w:rsidRPr="096BE92D">
        <w:rPr>
          <w:rFonts w:ascii="Lato" w:eastAsia="Times New Roman" w:hAnsi="Lato"/>
          <w:b/>
          <w:bCs/>
        </w:rPr>
        <w:t>W 42_G Studenci zagraniczni w Krakowie</w:t>
      </w:r>
      <w:r w:rsidRPr="096BE92D">
        <w:rPr>
          <w:rFonts w:ascii="Lato" w:eastAsia="Times New Roman" w:hAnsi="Lato"/>
        </w:rPr>
        <w:t xml:space="preserve"> – odnotował wzrost udziału obcokrajowców chętnych do podejmowania studiów w Krakowie. W roku akademickim 2019/2020</w:t>
      </w:r>
      <w:r w:rsidR="25104C0A" w:rsidRPr="096BE92D">
        <w:rPr>
          <w:rFonts w:ascii="Lato" w:eastAsia="Times New Roman" w:hAnsi="Lato"/>
        </w:rPr>
        <w:t xml:space="preserve"> </w:t>
      </w:r>
      <w:r w:rsidRPr="096BE92D">
        <w:rPr>
          <w:rFonts w:ascii="Lato" w:eastAsia="Times New Roman" w:hAnsi="Lato"/>
        </w:rPr>
        <w:t>studiowało w Krakowie 8 149 cudzoziemców, stanowiąc 6,27% ogółu krakowskich studentów (w roku poprzednim 5,44%):</w:t>
      </w:r>
    </w:p>
    <w:p w14:paraId="45C863AF" w14:textId="77777777" w:rsidR="006B59F8" w:rsidRPr="00D66F77" w:rsidRDefault="006B59F8" w:rsidP="008E57A9">
      <w:pPr>
        <w:pStyle w:val="Akapitzlist"/>
        <w:numPr>
          <w:ilvl w:val="0"/>
          <w:numId w:val="135"/>
        </w:numPr>
        <w:spacing w:after="0"/>
        <w:jc w:val="both"/>
        <w:rPr>
          <w:rFonts w:ascii="Lato" w:hAnsi="Lato" w:cs="Times New Roman"/>
          <w:b/>
          <w:bCs/>
          <w:color w:val="000000" w:themeColor="text1"/>
        </w:rPr>
      </w:pPr>
      <w:r w:rsidRPr="00D66F77">
        <w:rPr>
          <w:rFonts w:ascii="Lato" w:hAnsi="Lato" w:cs="Times New Roman"/>
          <w:b/>
          <w:bCs/>
          <w:color w:val="000000" w:themeColor="text1"/>
        </w:rPr>
        <w:t>2019/2020: 6,27% (</w:t>
      </w:r>
      <w:r w:rsidRPr="00D66F77">
        <w:rPr>
          <w:rFonts w:ascii="Lato" w:hAnsi="Lato"/>
          <w:b/>
          <w:bCs/>
          <w:color w:val="000000" w:themeColor="text1"/>
        </w:rPr>
        <w:t>8 149 osób)</w:t>
      </w:r>
    </w:p>
    <w:p w14:paraId="33A5089E" w14:textId="77777777" w:rsidR="006B59F8" w:rsidRPr="00D66F77" w:rsidRDefault="006B59F8" w:rsidP="008E57A9">
      <w:pPr>
        <w:numPr>
          <w:ilvl w:val="0"/>
          <w:numId w:val="135"/>
        </w:numPr>
        <w:spacing w:after="0"/>
        <w:jc w:val="both"/>
        <w:rPr>
          <w:rFonts w:ascii="Lato" w:hAnsi="Lato" w:cs="Times New Roman"/>
          <w:bCs/>
          <w:color w:val="000000" w:themeColor="text1"/>
        </w:rPr>
      </w:pPr>
      <w:r w:rsidRPr="00D66F77">
        <w:rPr>
          <w:rFonts w:ascii="Lato" w:hAnsi="Lato" w:cs="Times New Roman"/>
          <w:bCs/>
          <w:color w:val="000000" w:themeColor="text1"/>
        </w:rPr>
        <w:t>2018/2019: 5,43% (8 202 osób)</w:t>
      </w:r>
    </w:p>
    <w:p w14:paraId="5D485948" w14:textId="77777777" w:rsidR="006B59F8" w:rsidRPr="00D66F77" w:rsidRDefault="006B59F8" w:rsidP="008E57A9">
      <w:pPr>
        <w:numPr>
          <w:ilvl w:val="0"/>
          <w:numId w:val="135"/>
        </w:numPr>
        <w:spacing w:after="0"/>
        <w:jc w:val="both"/>
        <w:rPr>
          <w:rFonts w:ascii="Lato" w:hAnsi="Lato" w:cs="Times New Roman"/>
          <w:color w:val="000000" w:themeColor="text1"/>
        </w:rPr>
      </w:pPr>
      <w:r w:rsidRPr="00D66F77">
        <w:rPr>
          <w:rFonts w:ascii="Lato" w:hAnsi="Lato" w:cs="Times New Roman"/>
          <w:color w:val="000000" w:themeColor="text1"/>
        </w:rPr>
        <w:t>2017/2018: 5,14% (</w:t>
      </w:r>
      <w:r w:rsidRPr="00D66F77">
        <w:rPr>
          <w:rFonts w:ascii="Lato" w:hAnsi="Lato"/>
          <w:color w:val="000000" w:themeColor="text1"/>
        </w:rPr>
        <w:t>8 270 osób)</w:t>
      </w:r>
    </w:p>
    <w:p w14:paraId="3B960EBA" w14:textId="77777777" w:rsidR="006B59F8" w:rsidRPr="00D66F77" w:rsidRDefault="006B59F8" w:rsidP="00FE5079">
      <w:pPr>
        <w:jc w:val="both"/>
        <w:rPr>
          <w:rFonts w:ascii="Lato" w:eastAsia="Times New Roman" w:hAnsi="Lato"/>
        </w:rPr>
      </w:pPr>
      <w:r w:rsidRPr="00D66F77">
        <w:rPr>
          <w:rFonts w:ascii="Lato" w:eastAsia="Times New Roman" w:hAnsi="Lato"/>
        </w:rPr>
        <w:lastRenderedPageBreak/>
        <w:t xml:space="preserve">Zdecydowanie pozytywny wpływ na taki stan mają ciągle polepszane działania i aktywności Miasta, jak również samych uczelni (coraz bogatsza oferta studiów w języku angielskim, cieszące się popularnością programy wymiany studenckiej np. Erasmus, korzystna i ciągle rozbudowywana infrastruktura badawcza, ulokowanie w Krakowie dużych światowych koncernów i firm, renoma krakowskich uczelni i niekwestionowana atrakcyjność oferty Miasta, jego dziedzictwo, nowe możliwości). </w:t>
      </w:r>
    </w:p>
    <w:p w14:paraId="06BFBACF" w14:textId="789659B4" w:rsidR="006B59F8" w:rsidRPr="00D66F77" w:rsidRDefault="006B59F8" w:rsidP="006B59F8">
      <w:pPr>
        <w:spacing w:line="240" w:lineRule="auto"/>
        <w:jc w:val="both"/>
        <w:rPr>
          <w:rFonts w:ascii="Lato" w:eastAsia="Times New Roman" w:hAnsi="Lato"/>
        </w:rPr>
      </w:pPr>
      <w:r w:rsidRPr="00D66F77">
        <w:rPr>
          <w:rFonts w:ascii="Lato" w:eastAsia="Times New Roman" w:hAnsi="Lato"/>
          <w:b/>
          <w:bCs/>
        </w:rPr>
        <w:t>Liczba absolwentów studiów na wybranych kierunkach technicznyc</w:t>
      </w:r>
      <w:r w:rsidR="2B32760A" w:rsidRPr="00D66F77">
        <w:rPr>
          <w:rFonts w:ascii="Lato" w:eastAsia="Times New Roman" w:hAnsi="Lato"/>
          <w:b/>
          <w:bCs/>
        </w:rPr>
        <w:t>h</w:t>
      </w:r>
      <w:r w:rsidRPr="00D66F77">
        <w:rPr>
          <w:rFonts w:ascii="Lato" w:eastAsia="Times New Roman" w:hAnsi="Lato"/>
          <w:b/>
          <w:bCs/>
        </w:rPr>
        <w:t xml:space="preserve"> (wskaźnik W 47_G) </w:t>
      </w:r>
      <w:r w:rsidRPr="4DD411D8">
        <w:rPr>
          <w:rFonts w:ascii="Lato" w:eastAsia="Times New Roman" w:hAnsi="Lato"/>
        </w:rPr>
        <w:t>nieznacznie spadła w stosunku do roku akademickiego 2018/2019:</w:t>
      </w:r>
    </w:p>
    <w:p w14:paraId="046E4463" w14:textId="77777777" w:rsidR="006B59F8" w:rsidRPr="00D66F77" w:rsidRDefault="006B59F8" w:rsidP="008E57A9">
      <w:pPr>
        <w:pStyle w:val="Akapitzlist"/>
        <w:numPr>
          <w:ilvl w:val="0"/>
          <w:numId w:val="135"/>
        </w:numPr>
        <w:spacing w:after="0" w:line="240" w:lineRule="auto"/>
        <w:jc w:val="both"/>
        <w:rPr>
          <w:rFonts w:ascii="Lato" w:hAnsi="Lato" w:cs="Times New Roman"/>
          <w:b/>
          <w:bCs/>
          <w:color w:val="000000" w:themeColor="text1"/>
        </w:rPr>
      </w:pPr>
      <w:r w:rsidRPr="00D66F77">
        <w:rPr>
          <w:rFonts w:ascii="Lato" w:hAnsi="Lato" w:cs="Times New Roman"/>
          <w:b/>
          <w:bCs/>
          <w:color w:val="000000" w:themeColor="text1"/>
        </w:rPr>
        <w:t xml:space="preserve">2019/2020: </w:t>
      </w:r>
      <w:r w:rsidRPr="00D66F77">
        <w:rPr>
          <w:rFonts w:ascii="Lato" w:hAnsi="Lato"/>
          <w:b/>
          <w:bCs/>
          <w:color w:val="000000" w:themeColor="text1"/>
        </w:rPr>
        <w:t>7 559 osób</w:t>
      </w:r>
    </w:p>
    <w:p w14:paraId="15422B63" w14:textId="77777777" w:rsidR="006B59F8" w:rsidRPr="00D66F77" w:rsidRDefault="006B59F8" w:rsidP="008E57A9">
      <w:pPr>
        <w:numPr>
          <w:ilvl w:val="0"/>
          <w:numId w:val="135"/>
        </w:numPr>
        <w:spacing w:after="0" w:line="240" w:lineRule="auto"/>
        <w:jc w:val="both"/>
        <w:rPr>
          <w:rFonts w:ascii="Lato" w:hAnsi="Lato" w:cs="Times New Roman"/>
          <w:bCs/>
          <w:color w:val="000000" w:themeColor="text1"/>
        </w:rPr>
      </w:pPr>
      <w:r w:rsidRPr="00D66F77">
        <w:rPr>
          <w:rFonts w:ascii="Lato" w:hAnsi="Lato" w:cs="Times New Roman"/>
          <w:bCs/>
          <w:color w:val="000000" w:themeColor="text1"/>
        </w:rPr>
        <w:t>2018/2019: 7 898 osób</w:t>
      </w:r>
    </w:p>
    <w:p w14:paraId="268728E4" w14:textId="77777777" w:rsidR="006B59F8" w:rsidRPr="00486DE0" w:rsidRDefault="006B59F8" w:rsidP="008E57A9">
      <w:pPr>
        <w:numPr>
          <w:ilvl w:val="0"/>
          <w:numId w:val="135"/>
        </w:numPr>
        <w:spacing w:after="0" w:line="240" w:lineRule="auto"/>
        <w:jc w:val="both"/>
        <w:rPr>
          <w:rFonts w:ascii="Lato" w:hAnsi="Lato" w:cs="Times New Roman"/>
          <w:color w:val="000000" w:themeColor="text1"/>
        </w:rPr>
      </w:pPr>
      <w:r w:rsidRPr="4DD411D8">
        <w:rPr>
          <w:rFonts w:ascii="Lato" w:hAnsi="Lato" w:cs="Times New Roman"/>
          <w:color w:val="000000" w:themeColor="text1"/>
        </w:rPr>
        <w:t>2017/2018: 9</w:t>
      </w:r>
      <w:r w:rsidRPr="4DD411D8">
        <w:rPr>
          <w:rFonts w:ascii="Lato" w:hAnsi="Lato"/>
          <w:color w:val="000000" w:themeColor="text1"/>
        </w:rPr>
        <w:t xml:space="preserve"> 126 osób</w:t>
      </w:r>
    </w:p>
    <w:p w14:paraId="2A3887F3" w14:textId="7E861E60" w:rsidR="006B59F8" w:rsidRDefault="55EE289E" w:rsidP="4DD411D8">
      <w:pPr>
        <w:spacing w:line="240" w:lineRule="auto"/>
        <w:jc w:val="both"/>
        <w:rPr>
          <w:rFonts w:ascii="Lato" w:hAnsi="Lato"/>
        </w:rPr>
      </w:pPr>
      <w:r w:rsidRPr="4DD411D8">
        <w:rPr>
          <w:rFonts w:ascii="Lato" w:hAnsi="Lato"/>
        </w:rPr>
        <w:t>Do grup kierunków analizowanych jako techniczne należą kierunki z zakresu technologii informacyjnych, inżynieryjno-techniczne oraz interdyscyplinarne programy i kwalifikacje obejmujące technologie informacyjno-komunikacyjne.</w:t>
      </w:r>
    </w:p>
    <w:p w14:paraId="55C435F1" w14:textId="77777777" w:rsidR="006B59F8" w:rsidRPr="00D66F77" w:rsidRDefault="006B59F8" w:rsidP="006B59F8">
      <w:pPr>
        <w:spacing w:line="240" w:lineRule="auto"/>
        <w:jc w:val="both"/>
        <w:rPr>
          <w:rFonts w:ascii="Lato" w:eastAsia="Times New Roman" w:hAnsi="Lato"/>
          <w:b/>
          <w:bCs/>
        </w:rPr>
      </w:pPr>
      <w:r w:rsidRPr="00D66F77">
        <w:rPr>
          <w:rFonts w:ascii="Lato" w:eastAsia="Times New Roman" w:hAnsi="Lato"/>
          <w:b/>
          <w:bCs/>
        </w:rPr>
        <w:t>Liczba absolwentów studiów na wybranych kierunkach kreatywnych (Wskaźnik W 50_G) nieco wzrosła</w:t>
      </w:r>
      <w:r>
        <w:rPr>
          <w:rFonts w:ascii="Lato" w:eastAsia="Times New Roman" w:hAnsi="Lato"/>
          <w:b/>
          <w:bCs/>
        </w:rPr>
        <w:t xml:space="preserve">, </w:t>
      </w:r>
      <w:r w:rsidRPr="00230433">
        <w:rPr>
          <w:rFonts w:ascii="Lato" w:eastAsia="Times New Roman" w:hAnsi="Lato"/>
          <w:bCs/>
        </w:rPr>
        <w:t>porównując z poprzednim rokiem akademickim:</w:t>
      </w:r>
    </w:p>
    <w:p w14:paraId="63562F06" w14:textId="77777777" w:rsidR="006B59F8" w:rsidRPr="00D66F77" w:rsidRDefault="006B59F8" w:rsidP="008E57A9">
      <w:pPr>
        <w:pStyle w:val="Akapitzlist"/>
        <w:numPr>
          <w:ilvl w:val="0"/>
          <w:numId w:val="135"/>
        </w:numPr>
        <w:spacing w:after="0" w:line="240" w:lineRule="auto"/>
        <w:jc w:val="both"/>
        <w:rPr>
          <w:rFonts w:ascii="Lato" w:hAnsi="Lato" w:cs="Times New Roman"/>
          <w:b/>
          <w:bCs/>
          <w:color w:val="000000" w:themeColor="text1"/>
        </w:rPr>
      </w:pPr>
      <w:r w:rsidRPr="00D66F77">
        <w:rPr>
          <w:rFonts w:ascii="Lato" w:hAnsi="Lato" w:cs="Times New Roman"/>
          <w:b/>
          <w:bCs/>
          <w:color w:val="000000" w:themeColor="text1"/>
        </w:rPr>
        <w:t xml:space="preserve">2019/2020: </w:t>
      </w:r>
      <w:r w:rsidRPr="00D66F77">
        <w:rPr>
          <w:rFonts w:ascii="Lato" w:hAnsi="Lato"/>
          <w:b/>
          <w:bCs/>
          <w:color w:val="000000" w:themeColor="text1"/>
        </w:rPr>
        <w:t>3 684 osób</w:t>
      </w:r>
    </w:p>
    <w:p w14:paraId="7C56D62A" w14:textId="215199E2" w:rsidR="006B59F8" w:rsidRPr="00D66F77" w:rsidRDefault="006B59F8" w:rsidP="008E57A9">
      <w:pPr>
        <w:numPr>
          <w:ilvl w:val="0"/>
          <w:numId w:val="135"/>
        </w:numPr>
        <w:spacing w:after="0" w:line="240" w:lineRule="auto"/>
        <w:jc w:val="both"/>
        <w:rPr>
          <w:rFonts w:ascii="Lato" w:hAnsi="Lato" w:cs="Times New Roman"/>
          <w:color w:val="000000" w:themeColor="text1"/>
        </w:rPr>
      </w:pPr>
      <w:r w:rsidRPr="4DD411D8">
        <w:rPr>
          <w:rFonts w:ascii="Lato" w:hAnsi="Lato" w:cs="Times New Roman"/>
          <w:color w:val="000000" w:themeColor="text1"/>
        </w:rPr>
        <w:t>2018/2019: 3</w:t>
      </w:r>
      <w:r w:rsidR="2FC84E52" w:rsidRPr="4DD411D8">
        <w:rPr>
          <w:rFonts w:ascii="Lato" w:hAnsi="Lato" w:cs="Times New Roman"/>
          <w:color w:val="000000" w:themeColor="text1"/>
        </w:rPr>
        <w:t xml:space="preserve"> </w:t>
      </w:r>
      <w:r w:rsidRPr="4DD411D8">
        <w:rPr>
          <w:rFonts w:ascii="Lato" w:hAnsi="Lato" w:cs="Times New Roman"/>
          <w:color w:val="000000" w:themeColor="text1"/>
        </w:rPr>
        <w:t>571 osób</w:t>
      </w:r>
    </w:p>
    <w:p w14:paraId="2A62F30F" w14:textId="2D3EA5C4" w:rsidR="006B59F8" w:rsidRPr="00D66F77" w:rsidRDefault="006B59F8" w:rsidP="008E57A9">
      <w:pPr>
        <w:numPr>
          <w:ilvl w:val="0"/>
          <w:numId w:val="135"/>
        </w:numPr>
        <w:spacing w:after="0" w:line="240" w:lineRule="auto"/>
        <w:jc w:val="both"/>
        <w:rPr>
          <w:rFonts w:ascii="Lato" w:hAnsi="Lato" w:cs="Times New Roman"/>
          <w:color w:val="000000" w:themeColor="text1"/>
        </w:rPr>
      </w:pPr>
      <w:r w:rsidRPr="4DD411D8">
        <w:rPr>
          <w:rFonts w:ascii="Lato" w:hAnsi="Lato" w:cs="Times New Roman"/>
          <w:color w:val="000000" w:themeColor="text1"/>
        </w:rPr>
        <w:t>2017/2018: 3</w:t>
      </w:r>
      <w:r w:rsidR="6115092F" w:rsidRPr="4DD411D8">
        <w:rPr>
          <w:rFonts w:ascii="Lato" w:hAnsi="Lato" w:cs="Times New Roman"/>
          <w:color w:val="000000" w:themeColor="text1"/>
        </w:rPr>
        <w:t xml:space="preserve"> </w:t>
      </w:r>
      <w:r w:rsidRPr="4DD411D8">
        <w:rPr>
          <w:rFonts w:ascii="Lato" w:hAnsi="Lato"/>
          <w:color w:val="000000" w:themeColor="text1"/>
        </w:rPr>
        <w:t>992 osób</w:t>
      </w:r>
    </w:p>
    <w:p w14:paraId="31134C35" w14:textId="77777777" w:rsidR="006B59F8" w:rsidRPr="00E6698C" w:rsidRDefault="006B59F8" w:rsidP="006B59F8">
      <w:pPr>
        <w:spacing w:after="0" w:line="240" w:lineRule="auto"/>
        <w:jc w:val="both"/>
        <w:rPr>
          <w:rFonts w:ascii="Lato" w:hAnsi="Lato" w:cs="Times New Roman"/>
        </w:rPr>
      </w:pPr>
    </w:p>
    <w:p w14:paraId="4C5F6B37" w14:textId="6094BBF4" w:rsidR="006B59F8" w:rsidRPr="00E6698C" w:rsidRDefault="006B59F8" w:rsidP="00FE5079">
      <w:pPr>
        <w:spacing w:after="0"/>
        <w:jc w:val="both"/>
        <w:rPr>
          <w:rFonts w:ascii="Lato" w:hAnsi="Lato" w:cs="Times New Roman"/>
        </w:rPr>
      </w:pPr>
      <w:r w:rsidRPr="096BE92D">
        <w:rPr>
          <w:rFonts w:ascii="Lato" w:hAnsi="Lato" w:cs="Times New Roman"/>
        </w:rPr>
        <w:t>Uczelnie krakowskie, w szczególności Uniwersytet Jagielloński, są wysoko oceniane w</w:t>
      </w:r>
      <w:r w:rsidR="00407F3D" w:rsidRPr="096BE92D">
        <w:rPr>
          <w:rFonts w:ascii="Lato" w:hAnsi="Lato" w:cs="Times New Roman"/>
        </w:rPr>
        <w:t> r</w:t>
      </w:r>
      <w:r w:rsidRPr="096BE92D">
        <w:rPr>
          <w:rFonts w:ascii="Lato" w:hAnsi="Lato" w:cs="Times New Roman"/>
        </w:rPr>
        <w:t>ankingach krajowych i należą do czołówki polskich uczelni w rankingach międzynarodowych. W rankingu miesięcznika i portalu edukacyjnego „Perspektywy”, mierzącym atrakcyjność oraz kondycję polskich uczelni (</w:t>
      </w:r>
      <w:r w:rsidRPr="096BE92D">
        <w:rPr>
          <w:rFonts w:ascii="Lato" w:hAnsi="Lato" w:cs="Times New Roman"/>
          <w:b/>
          <w:bCs/>
        </w:rPr>
        <w:t>Wskaźnik W48_G Pozycja najlepszej krakowskiej uczelni w</w:t>
      </w:r>
      <w:r w:rsidR="00407F3D" w:rsidRPr="096BE92D">
        <w:rPr>
          <w:rFonts w:ascii="Lato" w:hAnsi="Lato" w:cs="Times New Roman"/>
          <w:b/>
          <w:bCs/>
        </w:rPr>
        <w:t> </w:t>
      </w:r>
      <w:r w:rsidRPr="096BE92D">
        <w:rPr>
          <w:rFonts w:ascii="Lato" w:hAnsi="Lato" w:cs="Times New Roman"/>
          <w:b/>
          <w:bCs/>
        </w:rPr>
        <w:t>rankingu „Perspektyw”</w:t>
      </w:r>
      <w:r w:rsidRPr="096BE92D">
        <w:rPr>
          <w:rFonts w:ascii="Lato" w:hAnsi="Lato" w:cs="Times New Roman"/>
        </w:rPr>
        <w:t xml:space="preserve">), Uniwersytet Jagielloński zajął w 2020 roku </w:t>
      </w:r>
      <w:r w:rsidRPr="096BE92D">
        <w:rPr>
          <w:rFonts w:ascii="Lato" w:hAnsi="Lato" w:cs="Times New Roman"/>
          <w:b/>
          <w:bCs/>
        </w:rPr>
        <w:t>1</w:t>
      </w:r>
      <w:r w:rsidR="6E24D520" w:rsidRPr="096BE92D">
        <w:rPr>
          <w:rFonts w:ascii="Lato" w:hAnsi="Lato" w:cs="Times New Roman"/>
          <w:b/>
          <w:bCs/>
        </w:rPr>
        <w:t>.</w:t>
      </w:r>
      <w:r w:rsidRPr="096BE92D">
        <w:rPr>
          <w:rFonts w:ascii="Lato" w:hAnsi="Lato" w:cs="Times New Roman"/>
          <w:b/>
          <w:bCs/>
        </w:rPr>
        <w:t xml:space="preserve"> </w:t>
      </w:r>
      <w:r w:rsidRPr="096BE92D">
        <w:rPr>
          <w:rFonts w:ascii="Lato" w:hAnsi="Lato" w:cs="Times New Roman"/>
        </w:rPr>
        <w:t>pozycję, (przed Uniwersytetem Warszawskim), czyli tak jak w latach 2017 i 2018, kiedy to Uniwersytet Jagielloński był ex aequo z Uniwersytetem Warszawskim na 1</w:t>
      </w:r>
      <w:r w:rsidR="7868A045" w:rsidRPr="096BE92D">
        <w:rPr>
          <w:rFonts w:ascii="Lato" w:hAnsi="Lato" w:cs="Times New Roman"/>
        </w:rPr>
        <w:t>.</w:t>
      </w:r>
      <w:r w:rsidRPr="096BE92D">
        <w:rPr>
          <w:rFonts w:ascii="Lato" w:hAnsi="Lato" w:cs="Times New Roman"/>
        </w:rPr>
        <w:t xml:space="preserve"> pozycji </w:t>
      </w:r>
      <w:r w:rsidR="477142F1" w:rsidRPr="096BE92D">
        <w:rPr>
          <w:rFonts w:ascii="Lato" w:hAnsi="Lato" w:cs="Times New Roman"/>
        </w:rPr>
        <w:t>(tylko</w:t>
      </w:r>
      <w:r w:rsidRPr="096BE92D">
        <w:rPr>
          <w:rFonts w:ascii="Lato" w:hAnsi="Lato" w:cs="Times New Roman"/>
        </w:rPr>
        <w:t xml:space="preserve"> w 2019 był 2. za Uniwersytetem Warszawskim).</w:t>
      </w:r>
    </w:p>
    <w:p w14:paraId="03A0EE48" w14:textId="77777777" w:rsidR="006B59F8" w:rsidRPr="008912AB" w:rsidRDefault="006B59F8" w:rsidP="006B59F8">
      <w:pPr>
        <w:spacing w:after="0" w:line="240" w:lineRule="auto"/>
        <w:jc w:val="both"/>
        <w:rPr>
          <w:rFonts w:ascii="Lato" w:hAnsi="Lato" w:cs="Times New Roman"/>
        </w:rPr>
      </w:pPr>
    </w:p>
    <w:p w14:paraId="4FE1F6B4" w14:textId="77777777" w:rsidR="006B59F8" w:rsidRPr="004A6F2B" w:rsidRDefault="006B59F8" w:rsidP="006B59F8">
      <w:pPr>
        <w:spacing w:after="0" w:line="240" w:lineRule="auto"/>
        <w:jc w:val="both"/>
        <w:rPr>
          <w:rFonts w:ascii="Lato" w:hAnsi="Lato"/>
        </w:rPr>
      </w:pPr>
      <w:bookmarkStart w:id="256" w:name="_Hlk40098877"/>
      <w:r w:rsidRPr="004A6F2B">
        <w:rPr>
          <w:rFonts w:ascii="Lato" w:hAnsi="Lato"/>
          <w:b/>
          <w:bCs/>
        </w:rPr>
        <w:t xml:space="preserve">Wskaźnik </w:t>
      </w:r>
      <w:r w:rsidRPr="004A6F2B">
        <w:rPr>
          <w:rFonts w:ascii="Lato" w:eastAsia="Times New Roman" w:hAnsi="Lato"/>
          <w:b/>
          <w:iCs/>
        </w:rPr>
        <w:t>W44_G Współpraca Miasta z krakowskimi szkołami wyższymi</w:t>
      </w:r>
      <w:r w:rsidRPr="004A6F2B">
        <w:rPr>
          <w:rFonts w:ascii="Lato" w:hAnsi="Lato"/>
        </w:rPr>
        <w:t xml:space="preserve"> obrazuje liczbę konferencji naukowych realizowanych </w:t>
      </w:r>
      <w:r w:rsidRPr="004A6F2B">
        <w:rPr>
          <w:rFonts w:ascii="Lato" w:hAnsi="Lato" w:cs="Times New Roman"/>
        </w:rPr>
        <w:t>w ramach Krakowskich Konferencji Naukowych</w:t>
      </w:r>
      <w:r w:rsidRPr="004A6F2B">
        <w:rPr>
          <w:rFonts w:ascii="Lato" w:hAnsi="Lato"/>
        </w:rPr>
        <w:t>, podczas których promowano Miasto Kraków</w:t>
      </w:r>
      <w:r>
        <w:rPr>
          <w:rFonts w:ascii="Lato" w:hAnsi="Lato"/>
        </w:rPr>
        <w:t xml:space="preserve">: </w:t>
      </w:r>
    </w:p>
    <w:p w14:paraId="2AC23A39" w14:textId="77777777" w:rsidR="006B59F8" w:rsidRDefault="006B59F8" w:rsidP="008E57A9">
      <w:pPr>
        <w:pStyle w:val="Akapitzlist"/>
        <w:numPr>
          <w:ilvl w:val="0"/>
          <w:numId w:val="241"/>
        </w:numPr>
        <w:spacing w:after="0" w:line="240" w:lineRule="auto"/>
        <w:jc w:val="both"/>
        <w:rPr>
          <w:rFonts w:ascii="Lato" w:hAnsi="Lato"/>
          <w:b/>
        </w:rPr>
      </w:pPr>
      <w:r w:rsidRPr="004A6F2B">
        <w:rPr>
          <w:rFonts w:ascii="Lato" w:hAnsi="Lato"/>
          <w:b/>
        </w:rPr>
        <w:t>2020: 28</w:t>
      </w:r>
    </w:p>
    <w:p w14:paraId="78406695" w14:textId="77777777" w:rsidR="006B59F8" w:rsidRDefault="006B59F8" w:rsidP="008E57A9">
      <w:pPr>
        <w:numPr>
          <w:ilvl w:val="0"/>
          <w:numId w:val="195"/>
        </w:numPr>
        <w:spacing w:after="0" w:line="240" w:lineRule="auto"/>
        <w:contextualSpacing/>
        <w:jc w:val="both"/>
        <w:rPr>
          <w:rFonts w:ascii="Lato" w:hAnsi="Lato" w:cs="Times New Roman"/>
          <w:bCs/>
        </w:rPr>
      </w:pPr>
      <w:r w:rsidRPr="004A6F2B">
        <w:rPr>
          <w:rFonts w:ascii="Lato" w:hAnsi="Lato" w:cs="Times New Roman"/>
          <w:bCs/>
        </w:rPr>
        <w:t>2019: 49</w:t>
      </w:r>
    </w:p>
    <w:p w14:paraId="59AC6614" w14:textId="0418F5A9" w:rsidR="006B59F8" w:rsidRDefault="006B59F8" w:rsidP="00A02E12">
      <w:pPr>
        <w:numPr>
          <w:ilvl w:val="0"/>
          <w:numId w:val="195"/>
        </w:numPr>
        <w:spacing w:line="240" w:lineRule="auto"/>
        <w:contextualSpacing/>
        <w:jc w:val="both"/>
        <w:rPr>
          <w:rFonts w:ascii="Lato" w:hAnsi="Lato" w:cs="Times New Roman"/>
        </w:rPr>
      </w:pPr>
      <w:r w:rsidRPr="004A6F2B">
        <w:rPr>
          <w:rFonts w:ascii="Lato" w:hAnsi="Lato" w:cs="Times New Roman"/>
        </w:rPr>
        <w:t>2018: 98</w:t>
      </w:r>
      <w:bookmarkEnd w:id="256"/>
    </w:p>
    <w:p w14:paraId="4C94FBF5" w14:textId="77777777" w:rsidR="00A02E12" w:rsidRDefault="00A02E12" w:rsidP="00A02E12">
      <w:pPr>
        <w:spacing w:line="240" w:lineRule="auto"/>
        <w:ind w:left="720"/>
        <w:contextualSpacing/>
        <w:jc w:val="both"/>
        <w:rPr>
          <w:rFonts w:ascii="Lato" w:hAnsi="Lato" w:cs="Times New Roman"/>
        </w:rPr>
      </w:pPr>
    </w:p>
    <w:p w14:paraId="45D4E229" w14:textId="275B3CED" w:rsidR="006B59F8" w:rsidRPr="007A64A9" w:rsidRDefault="006B59F8" w:rsidP="00FE5079">
      <w:pPr>
        <w:spacing w:after="0"/>
        <w:contextualSpacing/>
        <w:jc w:val="both"/>
        <w:rPr>
          <w:rFonts w:ascii="Lato" w:hAnsi="Lato"/>
        </w:rPr>
      </w:pPr>
      <w:r w:rsidRPr="4DD411D8">
        <w:rPr>
          <w:rFonts w:ascii="Lato" w:hAnsi="Lato"/>
        </w:rPr>
        <w:t>Pierwotnie (I kwartał 2020 roku), w ramach X edycji inicjatywy Krakowskie Konferencje Naukowe (KKN), wybrano 60 wydarzeń organizowanych w Krakowie, podczas których miała być prowadzona promocja marki Kraków. Przeznaczono na ten cel 500 000 zł. W związku z</w:t>
      </w:r>
      <w:r w:rsidR="00407F3D">
        <w:rPr>
          <w:rFonts w:ascii="Lato" w:hAnsi="Lato"/>
        </w:rPr>
        <w:t> </w:t>
      </w:r>
      <w:r w:rsidRPr="4DD411D8">
        <w:rPr>
          <w:rFonts w:ascii="Lato" w:hAnsi="Lato"/>
        </w:rPr>
        <w:t xml:space="preserve">pandemią koronawirusa podjęto decyzję o wstrzymaniu realizacji KKN i rozpoczęto ponowną analizę i uzgodnienia możliwości efektywnej promocji Krakowa podczas konferencji w formie zdalnej. Ostatecznie, w czerwcu 2020 </w:t>
      </w:r>
      <w:r w:rsidR="00A02E12">
        <w:rPr>
          <w:rFonts w:ascii="Lato" w:hAnsi="Lato"/>
        </w:rPr>
        <w:t xml:space="preserve">roku </w:t>
      </w:r>
      <w:r w:rsidRPr="4DD411D8">
        <w:rPr>
          <w:rFonts w:ascii="Lato" w:hAnsi="Lato"/>
        </w:rPr>
        <w:t>podjęto decyzję o wznowieniu Krakowskich Konferencji Naukowych. Niniejsza inicjatywa została zrealizowana zarówno w formie stacjonarnej jak również zdalnej. Ostatecznie odbyło się 28 konferencji (podpisano umowy dotyczące promocji Miasta Krakowa podczas tych wydarzeń na kwotę 240 500 zł), które zgromadziły słuchaczy i</w:t>
      </w:r>
      <w:r w:rsidR="00407F3D">
        <w:rPr>
          <w:rFonts w:ascii="Lato" w:hAnsi="Lato"/>
        </w:rPr>
        <w:t> </w:t>
      </w:r>
      <w:r w:rsidRPr="4DD411D8">
        <w:rPr>
          <w:rFonts w:ascii="Lato" w:hAnsi="Lato"/>
        </w:rPr>
        <w:t xml:space="preserve">prelegentów z Polski, Europy, Azji, obu Ameryk, Afryki, Australii w </w:t>
      </w:r>
      <w:r w:rsidR="00A02E12">
        <w:rPr>
          <w:rFonts w:ascii="Lato" w:hAnsi="Lato"/>
        </w:rPr>
        <w:t> </w:t>
      </w:r>
      <w:r w:rsidRPr="4DD411D8">
        <w:rPr>
          <w:rFonts w:ascii="Lato" w:hAnsi="Lato"/>
        </w:rPr>
        <w:t>iczbie przekraczającej 5</w:t>
      </w:r>
      <w:r w:rsidR="00407F3D">
        <w:rPr>
          <w:rFonts w:ascii="Lato" w:hAnsi="Lato"/>
        </w:rPr>
        <w:t> </w:t>
      </w:r>
      <w:r w:rsidRPr="4DD411D8">
        <w:rPr>
          <w:rFonts w:ascii="Lato" w:hAnsi="Lato"/>
        </w:rPr>
        <w:t>700 uczestników.</w:t>
      </w:r>
    </w:p>
    <w:p w14:paraId="5E9AA34A" w14:textId="77777777" w:rsidR="006B59F8" w:rsidRDefault="006B59F8" w:rsidP="006B59F8">
      <w:pPr>
        <w:spacing w:after="0" w:line="240" w:lineRule="auto"/>
        <w:jc w:val="both"/>
        <w:rPr>
          <w:rFonts w:ascii="Lato" w:hAnsi="Lato" w:cs="Times New Roman"/>
        </w:rPr>
      </w:pPr>
    </w:p>
    <w:p w14:paraId="6D7729BE" w14:textId="0A8A2626" w:rsidR="006B59F8" w:rsidRPr="00020246" w:rsidRDefault="006B59F8" w:rsidP="00FE5079">
      <w:pPr>
        <w:spacing w:after="0" w:line="22" w:lineRule="atLeast"/>
        <w:contextualSpacing/>
        <w:jc w:val="both"/>
        <w:rPr>
          <w:rFonts w:ascii="Lato" w:hAnsi="Lato" w:cs="Times New Roman"/>
        </w:rPr>
      </w:pPr>
      <w:r>
        <w:rPr>
          <w:rFonts w:ascii="Lato" w:hAnsi="Lato"/>
          <w:color w:val="000000" w:themeColor="text1"/>
        </w:rPr>
        <w:lastRenderedPageBreak/>
        <w:t xml:space="preserve">W ramach </w:t>
      </w:r>
      <w:r w:rsidR="000166AD">
        <w:rPr>
          <w:rFonts w:ascii="Lato" w:hAnsi="Lato"/>
          <w:color w:val="000000" w:themeColor="text1"/>
        </w:rPr>
        <w:t>U</w:t>
      </w:r>
      <w:r w:rsidRPr="6EAE9D30">
        <w:rPr>
          <w:rFonts w:ascii="Lato" w:hAnsi="Lato"/>
          <w:color w:val="000000" w:themeColor="text1"/>
        </w:rPr>
        <w:t xml:space="preserve">sługi publicznej G-1 </w:t>
      </w:r>
      <w:r>
        <w:rPr>
          <w:rFonts w:ascii="Lato" w:hAnsi="Lato"/>
          <w:color w:val="000000" w:themeColor="text1"/>
        </w:rPr>
        <w:t xml:space="preserve">prowadzone </w:t>
      </w:r>
      <w:r w:rsidRPr="6EAE9D30">
        <w:rPr>
          <w:rFonts w:ascii="Lato" w:hAnsi="Lato"/>
          <w:color w:val="000000" w:themeColor="text1"/>
        </w:rPr>
        <w:t>były</w:t>
      </w:r>
      <w:r>
        <w:rPr>
          <w:rFonts w:ascii="Lato" w:hAnsi="Lato"/>
          <w:color w:val="000000" w:themeColor="text1"/>
        </w:rPr>
        <w:t xml:space="preserve"> poniższe</w:t>
      </w:r>
      <w:r w:rsidRPr="6EAE9D30">
        <w:rPr>
          <w:rFonts w:ascii="Lato" w:hAnsi="Lato"/>
          <w:color w:val="000000" w:themeColor="text1"/>
        </w:rPr>
        <w:t xml:space="preserve"> projekty i wydarzenia </w:t>
      </w:r>
      <w:r w:rsidR="000166AD">
        <w:rPr>
          <w:rFonts w:ascii="Lato" w:hAnsi="Lato"/>
          <w:color w:val="000000" w:themeColor="text1"/>
        </w:rPr>
        <w:t>–</w:t>
      </w:r>
      <w:r w:rsidRPr="6EAE9D30">
        <w:rPr>
          <w:rFonts w:ascii="Lato" w:hAnsi="Lato"/>
          <w:color w:val="000000" w:themeColor="text1"/>
        </w:rPr>
        <w:t xml:space="preserve"> głównie promocyjn</w:t>
      </w:r>
      <w:r>
        <w:rPr>
          <w:rFonts w:ascii="Lato" w:hAnsi="Lato"/>
          <w:color w:val="000000" w:themeColor="text1"/>
        </w:rPr>
        <w:t xml:space="preserve">e </w:t>
      </w:r>
      <w:r w:rsidRPr="6EAE9D30">
        <w:rPr>
          <w:rFonts w:ascii="Lato" w:hAnsi="Lato"/>
          <w:color w:val="000000" w:themeColor="text1"/>
        </w:rPr>
        <w:t>- realizowane na styku współpracy środowisk naukowych, biznesowych i</w:t>
      </w:r>
      <w:r w:rsidR="00407F3D">
        <w:rPr>
          <w:rFonts w:ascii="Lato" w:hAnsi="Lato"/>
          <w:color w:val="000000" w:themeColor="text1"/>
        </w:rPr>
        <w:t> </w:t>
      </w:r>
      <w:r w:rsidRPr="6EAE9D30">
        <w:rPr>
          <w:rFonts w:ascii="Lato" w:hAnsi="Lato"/>
          <w:color w:val="000000" w:themeColor="text1"/>
        </w:rPr>
        <w:t>samorządowych.</w:t>
      </w:r>
    </w:p>
    <w:p w14:paraId="0F895264" w14:textId="12421993" w:rsidR="006B59F8" w:rsidRPr="00E6698C" w:rsidRDefault="006B59F8" w:rsidP="00FE5079">
      <w:pPr>
        <w:spacing w:after="0" w:line="22" w:lineRule="atLeast"/>
        <w:contextualSpacing/>
        <w:jc w:val="both"/>
        <w:rPr>
          <w:rFonts w:ascii="Lato" w:hAnsi="Lato" w:cs="Times New Roman"/>
        </w:rPr>
      </w:pPr>
      <w:r w:rsidRPr="00146164">
        <w:rPr>
          <w:rFonts w:ascii="Lato" w:hAnsi="Lato" w:cs="Times New Roman"/>
        </w:rPr>
        <w:t>Ograniczona liczba spotkań targowych w analizowanym roku wynikała z obostrzeń związanych z pandemią koronawirusa. W 2020 roku nie odbyły się międzynarodowe targi inwestycji i</w:t>
      </w:r>
      <w:r w:rsidR="00407F3D">
        <w:rPr>
          <w:rFonts w:ascii="Lato" w:hAnsi="Lato" w:cs="Times New Roman"/>
        </w:rPr>
        <w:t> </w:t>
      </w:r>
      <w:r w:rsidRPr="00146164">
        <w:rPr>
          <w:rFonts w:ascii="Lato" w:hAnsi="Lato" w:cs="Times New Roman"/>
        </w:rPr>
        <w:t>nieruchomości MIPIM (Francja) oraz EXPO REAL (Niemcy), w których Kraków regularnie brał udział.</w:t>
      </w:r>
      <w:r w:rsidRPr="6EAE9D30">
        <w:rPr>
          <w:rFonts w:ascii="Lato" w:hAnsi="Lato" w:cs="Times New Roman"/>
        </w:rPr>
        <w:t xml:space="preserve"> Konsekwencją tego był również spadek nakładów poniesionych na realizację tego zadania, które wyniosły</w:t>
      </w:r>
      <w:r>
        <w:rPr>
          <w:rFonts w:ascii="Lato" w:hAnsi="Lato" w:cs="Times New Roman"/>
        </w:rPr>
        <w:t xml:space="preserve"> </w:t>
      </w:r>
      <w:r w:rsidRPr="6EAE9D30">
        <w:rPr>
          <w:rFonts w:ascii="Lato" w:hAnsi="Lato" w:cs="Times New Roman"/>
        </w:rPr>
        <w:t>406 457 zł, w porównaniu do roku ubiegłego (3 270 228 zł). W 2020 roku realizacja zadania polegała jedynie na organizacji prezentacji potencjału gospodarczego Miasta oraz umocnieniu marki Kraków podczas międzynarodowych i krajowych spotkań gospodarczych, w tym:</w:t>
      </w:r>
    </w:p>
    <w:p w14:paraId="222A7D41" w14:textId="77777777" w:rsidR="006B59F8" w:rsidRPr="006F0C9F" w:rsidRDefault="006B59F8" w:rsidP="00FE5079">
      <w:pPr>
        <w:spacing w:after="0" w:line="22" w:lineRule="atLeast"/>
        <w:ind w:left="360"/>
        <w:contextualSpacing/>
        <w:jc w:val="both"/>
        <w:rPr>
          <w:rFonts w:ascii="Lato" w:hAnsi="Lato" w:cs="Times New Roman"/>
        </w:rPr>
      </w:pPr>
    </w:p>
    <w:p w14:paraId="5313DF8F" w14:textId="48EE527A" w:rsidR="006B59F8" w:rsidRDefault="006B59F8" w:rsidP="008E57A9">
      <w:pPr>
        <w:pStyle w:val="Akapitzlist"/>
        <w:numPr>
          <w:ilvl w:val="0"/>
          <w:numId w:val="242"/>
        </w:numPr>
        <w:spacing w:after="0" w:line="22" w:lineRule="atLeast"/>
        <w:ind w:left="567"/>
        <w:jc w:val="both"/>
        <w:rPr>
          <w:rFonts w:ascii="Lato" w:hAnsi="Lato"/>
        </w:rPr>
      </w:pPr>
      <w:r w:rsidRPr="096BE92D">
        <w:rPr>
          <w:rFonts w:ascii="Lato" w:hAnsi="Lato"/>
        </w:rPr>
        <w:t>Kraków był partnerem tytularnym piątej edycji Kongresu Impact – „Impactre:action 2020 connected by Krakow” (3 czerwca 2020 roku). Kongres poświęcony był najważniejszym wnioskom, zarówno gospodarczym jak i społecznym, dotyczącym przyszłości świata po wybuchu pandemii COVID-19.W wydarzeniu wzięło udział ponad 221</w:t>
      </w:r>
      <w:r w:rsidR="00FE5079" w:rsidRPr="096BE92D">
        <w:rPr>
          <w:rFonts w:ascii="Lato" w:hAnsi="Lato"/>
        </w:rPr>
        <w:t> </w:t>
      </w:r>
      <w:r w:rsidRPr="096BE92D">
        <w:rPr>
          <w:rFonts w:ascii="Lato" w:hAnsi="Lato"/>
        </w:rPr>
        <w:t>tys. uczestników, a</w:t>
      </w:r>
      <w:r w:rsidR="000166AD">
        <w:rPr>
          <w:rFonts w:ascii="Lato" w:hAnsi="Lato"/>
        </w:rPr>
        <w:t> </w:t>
      </w:r>
      <w:r w:rsidRPr="096BE92D">
        <w:rPr>
          <w:rFonts w:ascii="Lato" w:hAnsi="Lato"/>
        </w:rPr>
        <w:t xml:space="preserve">wśród prelegentów byli m.in. przedstawiciele polskiego rządu, samorządów największych polskich miast oraz globalnych firm. Zaprezentowane zostały również narzędzia służące uzyskiwaniu efektu synergii wynikającej ze współpracy sektora biznesowego z ośrodkami naukowymi i badawczymi oraz sektorem publicznym. </w:t>
      </w:r>
    </w:p>
    <w:p w14:paraId="3C744C96" w14:textId="7657A90A" w:rsidR="006B59F8" w:rsidRDefault="006B59F8" w:rsidP="008E57A9">
      <w:pPr>
        <w:pStyle w:val="Akapitzlist"/>
        <w:numPr>
          <w:ilvl w:val="0"/>
          <w:numId w:val="242"/>
        </w:numPr>
        <w:spacing w:after="0" w:line="22" w:lineRule="atLeast"/>
        <w:ind w:left="567"/>
        <w:jc w:val="both"/>
        <w:rPr>
          <w:rFonts w:ascii="Lato" w:hAnsi="Lato"/>
        </w:rPr>
      </w:pPr>
      <w:r w:rsidRPr="00D66F77">
        <w:rPr>
          <w:rFonts w:ascii="Lato" w:hAnsi="Lato"/>
        </w:rPr>
        <w:t>Kraków był partnerem wydarzenia ABSL Digital Forum (16-17 czerwca 2020 roku). ABSL Digital Forum to wydarzenie online, podczas którego miała miejsce promocja raportu „ABSL Annual Report” - raportu, który pokazuje, gdzie dziś jest sektor usług dla biznesu i</w:t>
      </w:r>
      <w:r w:rsidR="00407F3D">
        <w:rPr>
          <w:rFonts w:ascii="Lato" w:hAnsi="Lato"/>
        </w:rPr>
        <w:t> </w:t>
      </w:r>
      <w:r w:rsidRPr="00D66F77">
        <w:rPr>
          <w:rFonts w:ascii="Lato" w:hAnsi="Lato"/>
        </w:rPr>
        <w:t xml:space="preserve">jak wygląda przyszłość firm w oparciu o twarde dane. Tematem Forum była także dyskusja o wpływie epidemii na gospodarkę i sektor usług wraz z przedstawieniem działań naprawczych. </w:t>
      </w:r>
    </w:p>
    <w:p w14:paraId="54AAF5F3" w14:textId="77777777" w:rsidR="006B59F8" w:rsidRDefault="006B59F8" w:rsidP="008E57A9">
      <w:pPr>
        <w:pStyle w:val="Akapitzlist"/>
        <w:numPr>
          <w:ilvl w:val="0"/>
          <w:numId w:val="242"/>
        </w:numPr>
        <w:spacing w:after="0" w:line="22" w:lineRule="atLeast"/>
        <w:ind w:left="567"/>
        <w:jc w:val="both"/>
        <w:rPr>
          <w:rFonts w:ascii="Lato" w:hAnsi="Lato"/>
        </w:rPr>
      </w:pPr>
      <w:r w:rsidRPr="00D66F77">
        <w:rPr>
          <w:rFonts w:ascii="Lato" w:hAnsi="Lato"/>
        </w:rPr>
        <w:t>Udział przedstawiciela Miasta w spotkaniu Liderów Biznesu w Krakowie, w dniu 9 lipca 2020 roku organizowanego przez CBRE. Spotkanie dotyczyło współpracy lokalnego środowiska biznesu i szans rozwoju w kontekście sytuacji rynkowej wywołanej pandemią.</w:t>
      </w:r>
    </w:p>
    <w:p w14:paraId="3DAA54DA" w14:textId="74D8BCA8" w:rsidR="006B59F8" w:rsidRDefault="006B59F8" w:rsidP="008E57A9">
      <w:pPr>
        <w:pStyle w:val="Akapitzlist"/>
        <w:numPr>
          <w:ilvl w:val="0"/>
          <w:numId w:val="242"/>
        </w:numPr>
        <w:spacing w:after="0" w:line="22" w:lineRule="atLeast"/>
        <w:ind w:left="567"/>
        <w:jc w:val="both"/>
        <w:rPr>
          <w:rFonts w:ascii="Lato" w:hAnsi="Lato"/>
        </w:rPr>
      </w:pPr>
      <w:r w:rsidRPr="4DD411D8">
        <w:rPr>
          <w:rFonts w:ascii="Lato" w:hAnsi="Lato"/>
        </w:rPr>
        <w:t>Promocja Krakowa jako inteligentnej metropolii i ośrodka o międzynarodowym znaczeniu w sferach innowacji, nauki i bezpieczeństwa, podczas Europejskiego Forum Cyberbezpieczeństwa – CYBERSEC zorganizowanego w formule hybrydowej w dniach 28-30 września 2020 r</w:t>
      </w:r>
      <w:r w:rsidR="73A53EF3" w:rsidRPr="4DD411D8">
        <w:rPr>
          <w:rFonts w:ascii="Lato" w:hAnsi="Lato"/>
        </w:rPr>
        <w:t>oku.</w:t>
      </w:r>
    </w:p>
    <w:p w14:paraId="4A860669" w14:textId="78057357" w:rsidR="006B59F8" w:rsidRDefault="006B59F8" w:rsidP="008E57A9">
      <w:pPr>
        <w:pStyle w:val="Akapitzlist"/>
        <w:numPr>
          <w:ilvl w:val="0"/>
          <w:numId w:val="242"/>
        </w:numPr>
        <w:spacing w:after="0" w:line="22" w:lineRule="atLeast"/>
        <w:ind w:left="567" w:hanging="357"/>
        <w:jc w:val="both"/>
        <w:rPr>
          <w:rFonts w:ascii="Lato" w:hAnsi="Lato"/>
        </w:rPr>
      </w:pPr>
      <w:r w:rsidRPr="00D66F77">
        <w:rPr>
          <w:rFonts w:ascii="Lato" w:hAnsi="Lato"/>
        </w:rPr>
        <w:t>Kraków był partnerem i współorganizował z Izbą Przemysłowo-Handlową Krakowskie Spotkanie Samorządów Gospodarczych i Lokalnych w dniu 8 października 2020 roku w</w:t>
      </w:r>
      <w:r w:rsidR="000166AD">
        <w:rPr>
          <w:rFonts w:ascii="Lato" w:hAnsi="Lato"/>
        </w:rPr>
        <w:t> </w:t>
      </w:r>
      <w:r w:rsidRPr="00D66F77">
        <w:rPr>
          <w:rFonts w:ascii="Lato" w:hAnsi="Lato"/>
        </w:rPr>
        <w:t xml:space="preserve">formule hybrydowej. Założeniem Spotkania było stworzenie Think Tanku Samorządowego, którego celem będzie skuteczna i długofalowa strategia walki ze skutkami kryzysu gospodarczego poprzez wypracowanie współpracy biznesu, wszystkich szczebli administracji i zaplecza eksperckiego. </w:t>
      </w:r>
    </w:p>
    <w:p w14:paraId="12B0D479" w14:textId="36BF7A0B" w:rsidR="006B59F8" w:rsidRDefault="006B59F8" w:rsidP="008E57A9">
      <w:pPr>
        <w:pStyle w:val="Akapitzlist"/>
        <w:numPr>
          <w:ilvl w:val="0"/>
          <w:numId w:val="242"/>
        </w:numPr>
        <w:spacing w:after="0" w:line="22" w:lineRule="atLeast"/>
        <w:ind w:left="567"/>
        <w:jc w:val="both"/>
        <w:rPr>
          <w:rFonts w:ascii="Lato" w:hAnsi="Lato"/>
        </w:rPr>
      </w:pPr>
      <w:r w:rsidRPr="00D66F77">
        <w:rPr>
          <w:rFonts w:ascii="Lato" w:hAnsi="Lato"/>
        </w:rPr>
        <w:t>Kraków był Partnerem Generalnym konferencji „Life Science Open Space 2020”, która odbyła się 23-27 listopada 2020 roku za pośrednictwem platformy internetowej. Organizatorem Konferencji był Klaster Life Science</w:t>
      </w:r>
      <w:r>
        <w:rPr>
          <w:rFonts w:ascii="Lato" w:hAnsi="Lato"/>
        </w:rPr>
        <w:t xml:space="preserve"> Kraków</w:t>
      </w:r>
      <w:r w:rsidRPr="00D66F77">
        <w:rPr>
          <w:rFonts w:ascii="Lato" w:hAnsi="Lato"/>
        </w:rPr>
        <w:t>, który od lat promuje nasze miasto jako ośrodek innowacyjny, dysponujący odpowiednim potencjałem do prowadzenia biznesu, prężnie współpracujący ze środowiskami naukowymi i</w:t>
      </w:r>
      <w:r w:rsidR="00407F3D">
        <w:rPr>
          <w:rFonts w:ascii="Lato" w:hAnsi="Lato"/>
        </w:rPr>
        <w:t> </w:t>
      </w:r>
      <w:r w:rsidRPr="00D66F77">
        <w:rPr>
          <w:rFonts w:ascii="Lato" w:hAnsi="Lato"/>
        </w:rPr>
        <w:t>biznesowymi, zachęcając do promowania idei przedsiębiorczości i rozwoju gospodarczego.</w:t>
      </w:r>
    </w:p>
    <w:p w14:paraId="24D3CFC5" w14:textId="77777777" w:rsidR="006B59F8" w:rsidRDefault="006B59F8" w:rsidP="008E57A9">
      <w:pPr>
        <w:pStyle w:val="Akapitzlist"/>
        <w:numPr>
          <w:ilvl w:val="0"/>
          <w:numId w:val="242"/>
        </w:numPr>
        <w:spacing w:after="0" w:line="22" w:lineRule="atLeast"/>
        <w:ind w:left="567"/>
        <w:jc w:val="both"/>
        <w:rPr>
          <w:rFonts w:ascii="Lato" w:hAnsi="Lato"/>
        </w:rPr>
      </w:pPr>
      <w:r w:rsidRPr="00D66F77">
        <w:rPr>
          <w:rFonts w:ascii="Lato" w:hAnsi="Lato"/>
        </w:rPr>
        <w:t>Kraków promował swój potencjał inwestycyjny podczas wydarzenia w formule online „USA CEE Investment Summit” w dniu 17 listopada 2020 roku. Miasto prezentowało się na wirtualnym stoisku wraz z aktywnym video streamingiem.</w:t>
      </w:r>
    </w:p>
    <w:p w14:paraId="6CD679AD" w14:textId="77777777" w:rsidR="006B59F8" w:rsidRDefault="006B59F8" w:rsidP="008E57A9">
      <w:pPr>
        <w:pStyle w:val="Akapitzlist"/>
        <w:numPr>
          <w:ilvl w:val="0"/>
          <w:numId w:val="242"/>
        </w:numPr>
        <w:spacing w:after="0" w:line="22" w:lineRule="atLeast"/>
        <w:ind w:left="567"/>
        <w:jc w:val="both"/>
        <w:rPr>
          <w:rFonts w:ascii="Lato" w:hAnsi="Lato"/>
        </w:rPr>
      </w:pPr>
      <w:r w:rsidRPr="00D66F77">
        <w:rPr>
          <w:rFonts w:ascii="Lato" w:hAnsi="Lato"/>
        </w:rPr>
        <w:t xml:space="preserve">Kraków był partnerem konferencji ABSL Digital Forum „Shaping the newreality”, która odbyła się 3 grudnia 2020 roku w formie online. Tematem wydarzenia były wielowymiarowe zmiany jakie zaszły w środowisku biznesowym </w:t>
      </w:r>
      <w:r>
        <w:rPr>
          <w:rFonts w:ascii="Lato" w:hAnsi="Lato"/>
        </w:rPr>
        <w:t xml:space="preserve">w trakcie </w:t>
      </w:r>
      <w:r w:rsidRPr="00D66F77">
        <w:rPr>
          <w:rFonts w:ascii="Lato" w:hAnsi="Lato"/>
        </w:rPr>
        <w:t>pandemii koronawirusa.</w:t>
      </w:r>
    </w:p>
    <w:p w14:paraId="7B06DC21" w14:textId="77777777" w:rsidR="006B59F8" w:rsidRDefault="006B59F8" w:rsidP="00FE5079">
      <w:pPr>
        <w:pStyle w:val="Akapitzlist"/>
        <w:spacing w:after="0" w:line="22" w:lineRule="atLeast"/>
        <w:ind w:left="567"/>
        <w:jc w:val="both"/>
        <w:rPr>
          <w:rFonts w:ascii="Lato" w:hAnsi="Lato"/>
        </w:rPr>
      </w:pPr>
    </w:p>
    <w:p w14:paraId="1593C779" w14:textId="77777777" w:rsidR="00584E50" w:rsidRPr="00584E50" w:rsidRDefault="00584E50" w:rsidP="00584E50">
      <w:pPr>
        <w:spacing w:line="240" w:lineRule="auto"/>
        <w:jc w:val="both"/>
        <w:rPr>
          <w:rFonts w:ascii="Lato" w:eastAsia="Times New Roman" w:hAnsi="Lato"/>
        </w:rPr>
      </w:pPr>
      <w:r w:rsidRPr="00584E50">
        <w:rPr>
          <w:rFonts w:ascii="Lato" w:eastAsia="Times New Roman" w:hAnsi="Lato"/>
        </w:rPr>
        <w:t>Należy podkreślić, że wszystkie powyższe działania realizowane w ramach Usługi G-1 wpisywały się również w założenia zapisane w Strategii Rozwoju Krakowa „Tu chcę żyć. Kraków 2030”. Dotyczyły one Celu strategicznego II: „Kraków – miasto rozwijające gospodarkę opartą na wiedzy”, w szczególności Celu operacyjnego II.3: „System kształcenia dostosowany do potrzeb gospodarki opartej na wiedzy”. Wynika to z faktu, że dynamicznie rozwijający się w Krakowie rynek usług okołobiznesowych, zainteresowanie naszym miastem i regionem wielu firm z tej branży oraz ciągle rosnące zapotrzebowanie na fachowców w tych dziedzinach (np. branża IT czy medycyna, biotechnologia/ life science), sprzyja rozwojowi nauki w Krakowie.</w:t>
      </w:r>
    </w:p>
    <w:p w14:paraId="61583C3B" w14:textId="77777777" w:rsidR="00584E50" w:rsidRPr="00584E50" w:rsidRDefault="00584E50" w:rsidP="00584E50">
      <w:pPr>
        <w:spacing w:line="240" w:lineRule="auto"/>
        <w:jc w:val="both"/>
        <w:rPr>
          <w:rFonts w:ascii="Lato" w:eastAsia="Times New Roman" w:hAnsi="Lato"/>
        </w:rPr>
      </w:pPr>
      <w:r w:rsidRPr="00584E50">
        <w:rPr>
          <w:rFonts w:ascii="Lato" w:eastAsia="Times New Roman" w:hAnsi="Lato"/>
        </w:rPr>
        <w:t xml:space="preserve">Z kolei, w ramach Celu operacyjnego II.2: „Wspieranie innowacyjności przedsiębiorstw” w roku 2020  realizowane były następujące aktywności: </w:t>
      </w:r>
    </w:p>
    <w:p w14:paraId="110B8405" w14:textId="4B0E873C" w:rsidR="00584E50" w:rsidRPr="00584E50" w:rsidRDefault="00584E50" w:rsidP="00584E50">
      <w:pPr>
        <w:spacing w:line="240" w:lineRule="auto"/>
        <w:jc w:val="both"/>
        <w:rPr>
          <w:rFonts w:ascii="Lato" w:eastAsia="Times New Roman" w:hAnsi="Lato"/>
        </w:rPr>
      </w:pPr>
      <w:r w:rsidRPr="00584E50">
        <w:rPr>
          <w:rFonts w:ascii="Lato" w:eastAsia="Times New Roman" w:hAnsi="Lato"/>
        </w:rPr>
        <w:t>•</w:t>
      </w:r>
      <w:r w:rsidRPr="00584E50">
        <w:rPr>
          <w:rFonts w:ascii="Lato" w:eastAsia="Times New Roman" w:hAnsi="Lato"/>
        </w:rPr>
        <w:tab/>
        <w:t>promocja Krakowa jako miasta nowoczesnego, wykorzystującego innowacyjne technologie, efektywnie zarządzanego oraz współpracującego z mieszkańcami przy poszukiwaniu nowych, inteligentnych rozwiązań dla miasta podczas Dev Ops Days, Confidence, PLNOG, PLNOG Online, jDD oraz Digital Dragons,</w:t>
      </w:r>
    </w:p>
    <w:p w14:paraId="01D46C77" w14:textId="77777777" w:rsidR="00584E50" w:rsidRPr="00584E50" w:rsidRDefault="00584E50" w:rsidP="00584E50">
      <w:pPr>
        <w:spacing w:line="240" w:lineRule="auto"/>
        <w:jc w:val="both"/>
        <w:rPr>
          <w:rFonts w:ascii="Lato" w:eastAsia="Times New Roman" w:hAnsi="Lato"/>
        </w:rPr>
      </w:pPr>
      <w:r w:rsidRPr="00584E50">
        <w:rPr>
          <w:rFonts w:ascii="Lato" w:eastAsia="Times New Roman" w:hAnsi="Lato"/>
        </w:rPr>
        <w:t>•</w:t>
      </w:r>
      <w:r w:rsidRPr="00584E50">
        <w:rPr>
          <w:rFonts w:ascii="Lato" w:eastAsia="Times New Roman" w:hAnsi="Lato"/>
        </w:rPr>
        <w:tab/>
        <w:t>promocja Krakowa jako miasta nowoczesnego, wykorzystującego innowacyjne technologie, wspierającego rozwój przedsiębiorczości oraz wspierającego innowacyjne wsparcie dla biznesu w czasie pandemii, w kontekście kontynuacji działania Playparku.</w:t>
      </w:r>
    </w:p>
    <w:p w14:paraId="2BAC6FC9" w14:textId="0766DD8B" w:rsidR="005E5E4E" w:rsidRPr="00584E50" w:rsidRDefault="00584E50" w:rsidP="00584E50">
      <w:pPr>
        <w:spacing w:after="0" w:line="22" w:lineRule="atLeast"/>
        <w:jc w:val="both"/>
        <w:rPr>
          <w:rFonts w:ascii="Lato" w:hAnsi="Lato" w:cs="Times New Roman"/>
        </w:rPr>
      </w:pPr>
      <w:r w:rsidRPr="00584E50">
        <w:rPr>
          <w:rFonts w:ascii="Lato" w:hAnsi="Lato"/>
        </w:rPr>
        <w:t xml:space="preserve">Miasto Kraków było również współorganizatorem Open Eyes Economy Summit, międzynarodowego szczytu ekonomicznego odbywającego się w Krakowie od 2016 roku, gromadzącego uczestników ze świata nauki, ekonomii, kultury i polityki. Kongres jest poświęcony ekonomii opartej na wartościach społecznych. </w:t>
      </w:r>
      <w:r w:rsidRPr="00584E50">
        <w:rPr>
          <w:rFonts w:ascii="Lato" w:hAnsi="Lato" w:cs="Times New Roman"/>
        </w:rPr>
        <w:t>Prezentacje polegały na zaangażowaniu merytorycznym (udział w dyskusjach panelowych, sesjach tematycznych, debatach) oraz promocyjnym. W tym roku wydarzenia odbywały się w formule hybrydowej bądź całkowicie online.</w:t>
      </w:r>
    </w:p>
    <w:p w14:paraId="5A688D0F" w14:textId="77777777" w:rsidR="00584E50" w:rsidRPr="006B59F8" w:rsidRDefault="00584E50" w:rsidP="00584E50">
      <w:pPr>
        <w:spacing w:after="0" w:line="22" w:lineRule="atLeast"/>
        <w:jc w:val="both"/>
        <w:rPr>
          <w:rFonts w:ascii="Lato" w:hAnsi="Lato"/>
        </w:rPr>
      </w:pPr>
    </w:p>
    <w:p w14:paraId="2029CE05" w14:textId="77777777" w:rsidR="005E5E4E" w:rsidRPr="006B59F8" w:rsidRDefault="005E5E4E" w:rsidP="00FE5079">
      <w:pPr>
        <w:pStyle w:val="Nagwek4"/>
        <w:spacing w:line="22" w:lineRule="atLeast"/>
      </w:pPr>
      <w:bookmarkStart w:id="257" w:name="_Toc8736424"/>
      <w:bookmarkStart w:id="258" w:name="_Toc8911673"/>
      <w:bookmarkStart w:id="259" w:name="_Toc8985107"/>
      <w:bookmarkStart w:id="260" w:name="_Toc10018682"/>
      <w:r w:rsidRPr="006B59F8">
        <w:t>IV.5.3.2</w:t>
      </w:r>
      <w:r w:rsidR="001C49D3" w:rsidRPr="006B59F8">
        <w:t>.</w:t>
      </w:r>
      <w:r w:rsidRPr="006B59F8">
        <w:t xml:space="preserve"> Usługa publiczna G-2 Tworzenie warunków do rozwoju rynku pracy</w:t>
      </w:r>
      <w:bookmarkEnd w:id="257"/>
      <w:bookmarkEnd w:id="258"/>
      <w:bookmarkEnd w:id="259"/>
      <w:bookmarkEnd w:id="260"/>
    </w:p>
    <w:p w14:paraId="3D0A7634" w14:textId="77777777" w:rsidR="005E5E4E" w:rsidRPr="00BA2DD4" w:rsidRDefault="005E5E4E" w:rsidP="00FE5079">
      <w:pPr>
        <w:spacing w:after="0" w:line="22" w:lineRule="atLeast"/>
        <w:jc w:val="both"/>
        <w:rPr>
          <w:rFonts w:ascii="Lato" w:hAnsi="Lato" w:cs="Times New Roman"/>
          <w:highlight w:val="yellow"/>
        </w:rPr>
      </w:pPr>
    </w:p>
    <w:p w14:paraId="61CC1615" w14:textId="0EE98B6B" w:rsidR="006B59F8" w:rsidRDefault="006B59F8" w:rsidP="00FE5079">
      <w:pPr>
        <w:spacing w:after="0" w:line="22" w:lineRule="atLeast"/>
        <w:jc w:val="both"/>
        <w:rPr>
          <w:rFonts w:ascii="Lato" w:hAnsi="Lato" w:cs="Times New Roman"/>
        </w:rPr>
      </w:pPr>
      <w:r w:rsidRPr="096BE92D">
        <w:rPr>
          <w:rFonts w:ascii="Lato" w:hAnsi="Lato" w:cs="Times New Roman"/>
        </w:rPr>
        <w:t xml:space="preserve">Drugą analizowaną usługą publiczną jest </w:t>
      </w:r>
      <w:r w:rsidR="32D1817D" w:rsidRPr="096BE92D">
        <w:rPr>
          <w:rFonts w:ascii="Lato" w:hAnsi="Lato" w:cs="Times New Roman"/>
        </w:rPr>
        <w:t>U</w:t>
      </w:r>
      <w:r w:rsidRPr="096BE92D">
        <w:rPr>
          <w:rFonts w:ascii="Lato" w:hAnsi="Lato" w:cs="Times New Roman"/>
        </w:rPr>
        <w:t xml:space="preserve">sługa G-2. Jest ona pochodną </w:t>
      </w:r>
      <w:r w:rsidR="000166AD">
        <w:rPr>
          <w:rFonts w:ascii="Lato" w:hAnsi="Lato" w:cs="Times New Roman"/>
        </w:rPr>
        <w:t>U</w:t>
      </w:r>
      <w:r w:rsidRPr="096BE92D">
        <w:rPr>
          <w:rFonts w:ascii="Lato" w:hAnsi="Lato" w:cs="Times New Roman"/>
        </w:rPr>
        <w:t xml:space="preserve">sługi G-1, bo to przedsiębiorcy generują miejsca pracy, a więc poprzez tworzenie warunków do rozwoju przedsiębiorczości, jednocześnie realizowane są cele związane z tworzeniem warunków do rozwoju rynku pracy. </w:t>
      </w:r>
    </w:p>
    <w:p w14:paraId="6D77FBD1" w14:textId="0DDCFD9A" w:rsidR="006B59F8" w:rsidRPr="00D66F77" w:rsidRDefault="006B59F8" w:rsidP="00FE5079">
      <w:pPr>
        <w:spacing w:after="0" w:line="22" w:lineRule="atLeast"/>
        <w:jc w:val="both"/>
        <w:rPr>
          <w:rFonts w:ascii="Lato" w:hAnsi="Lato" w:cs="Times New Roman"/>
        </w:rPr>
      </w:pPr>
      <w:r w:rsidRPr="096BE92D">
        <w:rPr>
          <w:rFonts w:ascii="Lato" w:hAnsi="Lato" w:cs="Times New Roman"/>
        </w:rPr>
        <w:t xml:space="preserve">Działania Miasta w zakresie </w:t>
      </w:r>
      <w:r w:rsidR="4C65DF9C" w:rsidRPr="096BE92D">
        <w:rPr>
          <w:rFonts w:ascii="Lato" w:hAnsi="Lato" w:cs="Times New Roman"/>
        </w:rPr>
        <w:t>U</w:t>
      </w:r>
      <w:r w:rsidRPr="096BE92D">
        <w:rPr>
          <w:rFonts w:ascii="Lato" w:hAnsi="Lato" w:cs="Times New Roman"/>
        </w:rPr>
        <w:t>sługi G-2 prowadzone są przez Grodzki Urząd Pracy (GUP) i</w:t>
      </w:r>
      <w:r w:rsidR="00407F3D" w:rsidRPr="096BE92D">
        <w:rPr>
          <w:rFonts w:ascii="Lato" w:hAnsi="Lato" w:cs="Times New Roman"/>
        </w:rPr>
        <w:t> </w:t>
      </w:r>
      <w:r w:rsidRPr="096BE92D">
        <w:rPr>
          <w:rFonts w:ascii="Lato" w:hAnsi="Lato" w:cs="Times New Roman"/>
        </w:rPr>
        <w:t xml:space="preserve">polegają przede wszystkim na pomocy bezrobotnym w znalezieniu zatrudnienia, </w:t>
      </w:r>
      <w:r w:rsidRPr="096BE92D">
        <w:rPr>
          <w:rFonts w:ascii="Lato" w:eastAsia="Lato" w:hAnsi="Lato" w:cs="Lato"/>
        </w:rPr>
        <w:t>a</w:t>
      </w:r>
      <w:r w:rsidR="000166AD">
        <w:rPr>
          <w:rFonts w:ascii="Lato" w:eastAsia="Lato" w:hAnsi="Lato" w:cs="Lato"/>
        </w:rPr>
        <w:t> </w:t>
      </w:r>
      <w:r w:rsidRPr="096BE92D">
        <w:rPr>
          <w:rFonts w:ascii="Lato" w:eastAsia="Lato" w:hAnsi="Lato" w:cs="Lato"/>
        </w:rPr>
        <w:t>pracodawcom</w:t>
      </w:r>
      <w:r w:rsidRPr="096BE92D">
        <w:rPr>
          <w:rFonts w:ascii="Lato" w:hAnsi="Lato" w:cs="Times New Roman"/>
        </w:rPr>
        <w:t xml:space="preserve"> – odpowiednich pracowników. GUP realizując </w:t>
      </w:r>
      <w:r w:rsidRPr="096BE92D">
        <w:rPr>
          <w:rFonts w:ascii="Lato" w:hAnsi="Lato" w:cs="Times New Roman"/>
          <w:b/>
          <w:bCs/>
        </w:rPr>
        <w:t>Program Promocji Zatrudnienia, Aktywizacji Zawodowej na lata 2016–2020 w Gminie Miejskiej Kraków</w:t>
      </w:r>
      <w:r w:rsidRPr="096BE92D">
        <w:rPr>
          <w:rFonts w:ascii="Lato" w:hAnsi="Lato" w:cs="Times New Roman"/>
        </w:rPr>
        <w:t xml:space="preserve"> postawił przed sobą trzy cele strategiczne:</w:t>
      </w:r>
    </w:p>
    <w:p w14:paraId="2F04791D" w14:textId="082823F2" w:rsidR="006B59F8" w:rsidRDefault="006B59F8" w:rsidP="008E57A9">
      <w:pPr>
        <w:numPr>
          <w:ilvl w:val="0"/>
          <w:numId w:val="190"/>
        </w:numPr>
        <w:spacing w:after="0" w:line="22" w:lineRule="atLeast"/>
        <w:contextualSpacing/>
        <w:jc w:val="both"/>
        <w:rPr>
          <w:rFonts w:ascii="Lato" w:hAnsi="Lato" w:cs="Times New Roman"/>
        </w:rPr>
      </w:pPr>
      <w:r w:rsidRPr="096BE92D">
        <w:rPr>
          <w:rFonts w:ascii="Lato" w:hAnsi="Lato" w:cs="Times New Roman"/>
        </w:rPr>
        <w:t>Rozwój edukacji ukierunkowanej na rynek pracy</w:t>
      </w:r>
    </w:p>
    <w:p w14:paraId="59A70E7F" w14:textId="52492CE2" w:rsidR="006B59F8" w:rsidRDefault="006B59F8" w:rsidP="008E57A9">
      <w:pPr>
        <w:numPr>
          <w:ilvl w:val="0"/>
          <w:numId w:val="190"/>
        </w:numPr>
        <w:spacing w:after="0" w:line="22" w:lineRule="atLeast"/>
        <w:contextualSpacing/>
        <w:jc w:val="both"/>
        <w:rPr>
          <w:rFonts w:ascii="Lato" w:hAnsi="Lato" w:cs="Times New Roman"/>
        </w:rPr>
      </w:pPr>
      <w:r w:rsidRPr="096BE92D">
        <w:rPr>
          <w:rFonts w:ascii="Lato" w:hAnsi="Lato" w:cs="Times New Roman"/>
        </w:rPr>
        <w:t>Aktywizacja rynku pracy Miasta Krakowa</w:t>
      </w:r>
    </w:p>
    <w:p w14:paraId="78E40A7B" w14:textId="0F975DBA" w:rsidR="006B59F8" w:rsidRDefault="006B59F8" w:rsidP="008E57A9">
      <w:pPr>
        <w:numPr>
          <w:ilvl w:val="0"/>
          <w:numId w:val="190"/>
        </w:numPr>
        <w:spacing w:after="0" w:line="22" w:lineRule="atLeast"/>
        <w:contextualSpacing/>
        <w:jc w:val="both"/>
        <w:rPr>
          <w:rFonts w:ascii="Lato" w:hAnsi="Lato" w:cs="Times New Roman"/>
        </w:rPr>
      </w:pPr>
      <w:r w:rsidRPr="096BE92D">
        <w:rPr>
          <w:rFonts w:ascii="Lato" w:hAnsi="Lato" w:cs="Times New Roman"/>
        </w:rPr>
        <w:t>Integracja zawodowa i społeczna osób bezrobotnych</w:t>
      </w:r>
    </w:p>
    <w:p w14:paraId="5F73038C" w14:textId="77777777" w:rsidR="006B59F8" w:rsidRPr="00D66F77" w:rsidRDefault="006B59F8" w:rsidP="00FE5079">
      <w:pPr>
        <w:spacing w:after="0" w:line="22" w:lineRule="atLeast"/>
        <w:ind w:left="720"/>
        <w:contextualSpacing/>
        <w:jc w:val="both"/>
        <w:rPr>
          <w:rFonts w:ascii="Lato" w:hAnsi="Lato" w:cs="Times New Roman"/>
        </w:rPr>
      </w:pPr>
    </w:p>
    <w:p w14:paraId="5A5BFD3B" w14:textId="06F7ADD5" w:rsidR="006B59F8" w:rsidRPr="00F04212" w:rsidRDefault="006B59F8" w:rsidP="00FE5079">
      <w:pPr>
        <w:spacing w:after="0" w:line="22" w:lineRule="atLeast"/>
        <w:jc w:val="both"/>
        <w:rPr>
          <w:rFonts w:ascii="Lato" w:hAnsi="Lato"/>
        </w:rPr>
      </w:pPr>
      <w:r w:rsidRPr="4DD411D8">
        <w:rPr>
          <w:rFonts w:ascii="Lato" w:hAnsi="Lato"/>
        </w:rPr>
        <w:t>W roku 2020 roku Grodzki Urząd Pracy w Krakowie prowadził różnorodne działania mające na celu aktywizowanie osób bezrobotnych, wspieranie przekwalifikowania oraz budowanie postaw przedsiębiorczych. Realizował szkolenia, staże, prace społecznie użyteczne, roboty publiczne, prace interwencyjne, jednorazowe środki na rozpoczęcie działalności gospodarczej, refundację kosztów zatrudnienia, refundację kosztów opieki nad dzieckiem lub osobą zależną,</w:t>
      </w:r>
      <w:r w:rsidR="772223B6" w:rsidRPr="4DD411D8">
        <w:rPr>
          <w:rFonts w:ascii="Lato" w:hAnsi="Lato"/>
        </w:rPr>
        <w:t xml:space="preserve"> </w:t>
      </w:r>
      <w:r w:rsidRPr="4DD411D8">
        <w:rPr>
          <w:rFonts w:ascii="Lato" w:hAnsi="Lato"/>
        </w:rPr>
        <w:t xml:space="preserve">oraz stypendium na kontynuowanie nauk. </w:t>
      </w:r>
    </w:p>
    <w:p w14:paraId="1666FD8C" w14:textId="77777777" w:rsidR="006B59F8" w:rsidRPr="00E6698C" w:rsidRDefault="006B59F8" w:rsidP="00FE5079">
      <w:pPr>
        <w:spacing w:after="0" w:line="22" w:lineRule="atLeast"/>
        <w:jc w:val="both"/>
        <w:rPr>
          <w:rFonts w:ascii="Lato" w:hAnsi="Lato"/>
          <w:b/>
          <w:bCs/>
        </w:rPr>
      </w:pPr>
      <w:r w:rsidRPr="4DD411D8">
        <w:rPr>
          <w:rFonts w:ascii="Lato" w:hAnsi="Lato"/>
        </w:rPr>
        <w:t>Na wartość wskaźników dziedzinowych usługi publicznej G2 w 2020 roku wyraźny wpływ wywarła pandemia koronawirusa. Wskaźnik</w:t>
      </w:r>
      <w:r w:rsidRPr="4DD411D8">
        <w:rPr>
          <w:rFonts w:ascii="Lato" w:hAnsi="Lato"/>
          <w:b/>
          <w:bCs/>
        </w:rPr>
        <w:t xml:space="preserve"> W27 Stopa bezrobocia rejestrowanego</w:t>
      </w:r>
      <w:r w:rsidRPr="4DD411D8">
        <w:rPr>
          <w:rFonts w:ascii="Lato" w:hAnsi="Lato"/>
          <w:i/>
          <w:iCs/>
        </w:rPr>
        <w:t xml:space="preserve">, </w:t>
      </w:r>
      <w:r w:rsidRPr="4DD411D8">
        <w:rPr>
          <w:rFonts w:ascii="Lato" w:hAnsi="Lato"/>
        </w:rPr>
        <w:t xml:space="preserve">wzrosła </w:t>
      </w:r>
      <w:r w:rsidRPr="4DD411D8">
        <w:rPr>
          <w:rFonts w:ascii="Lato" w:hAnsi="Lato"/>
        </w:rPr>
        <w:lastRenderedPageBreak/>
        <w:t xml:space="preserve">o 1,1 punktu procentowego z 2,0% w grudniu 2019 roku do 3,1% w grudniu 2020 roku. </w:t>
      </w:r>
      <w:r w:rsidRPr="4DD411D8">
        <w:rPr>
          <w:rFonts w:ascii="Lato" w:hAnsi="Lato"/>
          <w:b/>
          <w:bCs/>
        </w:rPr>
        <w:t>Wskaźnik W9_G Stopa bezrobocia rejestrowanego w Mieście Krakowie:</w:t>
      </w:r>
    </w:p>
    <w:p w14:paraId="08199D2F" w14:textId="77777777" w:rsidR="006B59F8" w:rsidRDefault="006B59F8" w:rsidP="008E57A9">
      <w:pPr>
        <w:pStyle w:val="Akapitzlist"/>
        <w:numPr>
          <w:ilvl w:val="0"/>
          <w:numId w:val="243"/>
        </w:numPr>
        <w:spacing w:after="0" w:line="22" w:lineRule="atLeast"/>
        <w:jc w:val="both"/>
        <w:rPr>
          <w:rFonts w:ascii="Lato" w:hAnsi="Lato"/>
          <w:b/>
        </w:rPr>
      </w:pPr>
      <w:r w:rsidRPr="00E6698C">
        <w:rPr>
          <w:rFonts w:ascii="Lato" w:hAnsi="Lato"/>
          <w:b/>
        </w:rPr>
        <w:t>2020: 3</w:t>
      </w:r>
      <w:r>
        <w:rPr>
          <w:rFonts w:ascii="Lato" w:hAnsi="Lato"/>
          <w:b/>
        </w:rPr>
        <w:t>,</w:t>
      </w:r>
      <w:r w:rsidRPr="00E6698C">
        <w:rPr>
          <w:rFonts w:ascii="Lato" w:hAnsi="Lato"/>
          <w:b/>
        </w:rPr>
        <w:t>1%</w:t>
      </w:r>
    </w:p>
    <w:p w14:paraId="59AFC5D3" w14:textId="77777777" w:rsidR="006B59F8" w:rsidRDefault="006B59F8" w:rsidP="008E57A9">
      <w:pPr>
        <w:numPr>
          <w:ilvl w:val="0"/>
          <w:numId w:val="195"/>
        </w:numPr>
        <w:spacing w:after="0" w:line="22" w:lineRule="atLeast"/>
        <w:contextualSpacing/>
        <w:jc w:val="both"/>
        <w:rPr>
          <w:rFonts w:ascii="Lato" w:hAnsi="Lato" w:cs="Times New Roman"/>
        </w:rPr>
      </w:pPr>
      <w:r w:rsidRPr="00E6698C">
        <w:rPr>
          <w:rFonts w:ascii="Lato" w:hAnsi="Lato" w:cs="Times New Roman"/>
        </w:rPr>
        <w:t>2019: 2,0%</w:t>
      </w:r>
    </w:p>
    <w:p w14:paraId="2928B16C" w14:textId="07DD6C95" w:rsidR="00B71E60" w:rsidRPr="00B71E60" w:rsidRDefault="006B59F8" w:rsidP="008E57A9">
      <w:pPr>
        <w:numPr>
          <w:ilvl w:val="0"/>
          <w:numId w:val="195"/>
        </w:numPr>
        <w:spacing w:after="0" w:line="22" w:lineRule="atLeast"/>
        <w:contextualSpacing/>
        <w:jc w:val="both"/>
        <w:rPr>
          <w:rFonts w:ascii="Lato" w:hAnsi="Lato"/>
        </w:rPr>
      </w:pPr>
      <w:r w:rsidRPr="00B71E60">
        <w:rPr>
          <w:rFonts w:ascii="Lato" w:hAnsi="Lato" w:cs="Times New Roman"/>
        </w:rPr>
        <w:t>2018: 2,3%</w:t>
      </w:r>
      <w:r w:rsidR="00B71E60" w:rsidRPr="00B71E60">
        <w:rPr>
          <w:rFonts w:ascii="Lato" w:hAnsi="Lato" w:cs="Times New Roman"/>
        </w:rPr>
        <w:t xml:space="preserve"> (</w:t>
      </w:r>
      <w:r w:rsidR="00B71E60" w:rsidRPr="00B71E60">
        <w:rPr>
          <w:rFonts w:ascii="Lato" w:hAnsi="Lato" w:cs="Times New Roman"/>
          <w:sz w:val="18"/>
          <w:szCs w:val="18"/>
        </w:rPr>
        <w:t xml:space="preserve">korekta GUS </w:t>
      </w:r>
      <w:r w:rsidR="00B71E60" w:rsidRPr="00B71E60">
        <w:rPr>
          <w:rFonts w:ascii="Lato" w:hAnsi="Lato"/>
          <w:sz w:val="18"/>
          <w:szCs w:val="18"/>
        </w:rPr>
        <w:t>z 2,4% na 2,3%</w:t>
      </w:r>
      <w:r w:rsidR="00B71E60">
        <w:rPr>
          <w:rFonts w:ascii="Lato" w:hAnsi="Lato"/>
          <w:sz w:val="18"/>
          <w:szCs w:val="18"/>
        </w:rPr>
        <w:t>)</w:t>
      </w:r>
      <w:r w:rsidR="00B71E60" w:rsidRPr="00B71E60">
        <w:rPr>
          <w:rFonts w:ascii="Lato" w:hAnsi="Lato"/>
          <w:sz w:val="18"/>
          <w:szCs w:val="18"/>
        </w:rPr>
        <w:t xml:space="preserve">. </w:t>
      </w:r>
    </w:p>
    <w:p w14:paraId="420AD019" w14:textId="01FBDF94" w:rsidR="006B59F8" w:rsidRPr="00B71E60" w:rsidRDefault="006B59F8" w:rsidP="00B71E60">
      <w:pPr>
        <w:spacing w:after="0" w:line="22" w:lineRule="atLeast"/>
        <w:contextualSpacing/>
        <w:jc w:val="both"/>
        <w:rPr>
          <w:rFonts w:ascii="Lato" w:hAnsi="Lato"/>
        </w:rPr>
      </w:pPr>
      <w:r w:rsidRPr="00B71E60">
        <w:rPr>
          <w:rFonts w:ascii="Lato" w:hAnsi="Lato"/>
        </w:rPr>
        <w:t xml:space="preserve">Tendencja ta właściwa jest praktycznie dla całej Polski. Na </w:t>
      </w:r>
      <w:r w:rsidR="1454D647" w:rsidRPr="00B71E60">
        <w:rPr>
          <w:rFonts w:ascii="Lato" w:hAnsi="Lato"/>
        </w:rPr>
        <w:t>pi</w:t>
      </w:r>
      <w:r w:rsidR="00B71E60">
        <w:rPr>
          <w:rFonts w:ascii="Lato" w:hAnsi="Lato"/>
        </w:rPr>
        <w:t>ę</w:t>
      </w:r>
      <w:r w:rsidR="1454D647" w:rsidRPr="00B71E60">
        <w:rPr>
          <w:rFonts w:ascii="Lato" w:hAnsi="Lato"/>
        </w:rPr>
        <w:t xml:space="preserve">ć </w:t>
      </w:r>
      <w:r w:rsidRPr="00B71E60">
        <w:rPr>
          <w:rFonts w:ascii="Lato" w:hAnsi="Lato"/>
        </w:rPr>
        <w:t xml:space="preserve">analizowanych miast (Warszawa, Poznań, Wrocław, Gdańsk i Łódź) wzrost stopy bezrobocia wystąpił w każdym z nich. </w:t>
      </w:r>
    </w:p>
    <w:p w14:paraId="33DE14B1" w14:textId="77777777" w:rsidR="006B59F8" w:rsidRPr="00E6698C" w:rsidRDefault="006B59F8" w:rsidP="00FE5079">
      <w:pPr>
        <w:spacing w:after="0" w:line="22" w:lineRule="atLeast"/>
        <w:jc w:val="both"/>
        <w:rPr>
          <w:rFonts w:ascii="Lato" w:hAnsi="Lato"/>
        </w:rPr>
      </w:pPr>
      <w:r>
        <w:rPr>
          <w:rFonts w:ascii="Lato" w:hAnsi="Lato"/>
        </w:rPr>
        <w:t xml:space="preserve">Wskaźnik strategiczny </w:t>
      </w:r>
      <w:r w:rsidRPr="00E6698C">
        <w:rPr>
          <w:rFonts w:ascii="Lato" w:hAnsi="Lato"/>
          <w:b/>
          <w:bCs/>
        </w:rPr>
        <w:t>W14_G</w:t>
      </w:r>
      <w:r>
        <w:rPr>
          <w:rFonts w:ascii="Lato" w:hAnsi="Lato"/>
          <w:b/>
          <w:bCs/>
        </w:rPr>
        <w:t xml:space="preserve"> </w:t>
      </w:r>
      <w:r w:rsidRPr="00E6698C">
        <w:rPr>
          <w:rFonts w:ascii="Lato" w:hAnsi="Lato"/>
          <w:b/>
          <w:bCs/>
        </w:rPr>
        <w:t>Procent osób, które podjęły zatrudnienie w wyniku wydanego skierowania do pracy do liczby zgłoszonych wolnych miejsc pracy</w:t>
      </w:r>
      <w:r w:rsidRPr="00E6698C">
        <w:rPr>
          <w:rFonts w:ascii="Lato" w:hAnsi="Lato"/>
        </w:rPr>
        <w:t xml:space="preserve"> odnotował spadek:</w:t>
      </w:r>
    </w:p>
    <w:p w14:paraId="69CC9A52" w14:textId="77777777" w:rsidR="006B59F8" w:rsidRDefault="006B59F8" w:rsidP="008E57A9">
      <w:pPr>
        <w:pStyle w:val="Akapitzlist"/>
        <w:numPr>
          <w:ilvl w:val="0"/>
          <w:numId w:val="244"/>
        </w:numPr>
        <w:spacing w:after="0" w:line="22" w:lineRule="atLeast"/>
        <w:jc w:val="both"/>
        <w:rPr>
          <w:rFonts w:ascii="Lato" w:hAnsi="Lato"/>
          <w:b/>
        </w:rPr>
      </w:pPr>
      <w:r w:rsidRPr="00E6698C">
        <w:rPr>
          <w:rFonts w:ascii="Lato" w:hAnsi="Lato"/>
          <w:b/>
        </w:rPr>
        <w:t>2020: 4,2%</w:t>
      </w:r>
    </w:p>
    <w:p w14:paraId="69493BB1" w14:textId="77777777" w:rsidR="006B59F8" w:rsidRPr="00E6698C" w:rsidRDefault="006B59F8" w:rsidP="008E57A9">
      <w:pPr>
        <w:pStyle w:val="Akapitzlist"/>
        <w:numPr>
          <w:ilvl w:val="0"/>
          <w:numId w:val="186"/>
        </w:numPr>
        <w:spacing w:after="0" w:line="22" w:lineRule="atLeast"/>
        <w:jc w:val="both"/>
        <w:rPr>
          <w:rFonts w:ascii="Lato" w:eastAsiaTheme="minorEastAsia" w:hAnsi="Lato"/>
        </w:rPr>
      </w:pPr>
      <w:r w:rsidRPr="00E6698C">
        <w:rPr>
          <w:rFonts w:ascii="Lato" w:hAnsi="Lato"/>
        </w:rPr>
        <w:t>2019: 8,3%</w:t>
      </w:r>
    </w:p>
    <w:p w14:paraId="3983D177" w14:textId="77777777" w:rsidR="006B59F8" w:rsidRPr="00E6698C" w:rsidRDefault="006B59F8" w:rsidP="008E57A9">
      <w:pPr>
        <w:pStyle w:val="Akapitzlist"/>
        <w:numPr>
          <w:ilvl w:val="0"/>
          <w:numId w:val="186"/>
        </w:numPr>
        <w:spacing w:after="0" w:line="22" w:lineRule="atLeast"/>
        <w:jc w:val="both"/>
        <w:rPr>
          <w:rFonts w:ascii="Lato" w:eastAsiaTheme="minorEastAsia" w:hAnsi="Lato"/>
        </w:rPr>
      </w:pPr>
      <w:r w:rsidRPr="00E6698C">
        <w:rPr>
          <w:rFonts w:ascii="Lato" w:hAnsi="Lato"/>
        </w:rPr>
        <w:t>2018: 7,9%</w:t>
      </w:r>
    </w:p>
    <w:p w14:paraId="110785BE" w14:textId="77777777" w:rsidR="006B59F8" w:rsidRPr="00E6698C" w:rsidRDefault="006B59F8" w:rsidP="00FE5079">
      <w:pPr>
        <w:spacing w:after="0" w:line="22" w:lineRule="atLeast"/>
        <w:jc w:val="both"/>
        <w:rPr>
          <w:rFonts w:ascii="Lato" w:hAnsi="Lato"/>
        </w:rPr>
      </w:pPr>
    </w:p>
    <w:p w14:paraId="68A296BF" w14:textId="77777777" w:rsidR="006B59F8" w:rsidRPr="00E6698C" w:rsidRDefault="006B59F8" w:rsidP="00FE5079">
      <w:pPr>
        <w:spacing w:after="0" w:line="22" w:lineRule="atLeast"/>
        <w:jc w:val="both"/>
        <w:rPr>
          <w:rFonts w:ascii="Lato" w:hAnsi="Lato"/>
        </w:rPr>
      </w:pPr>
      <w:r w:rsidRPr="00E6698C">
        <w:rPr>
          <w:rFonts w:ascii="Lato" w:hAnsi="Lato"/>
        </w:rPr>
        <w:t xml:space="preserve">Ta niekorzystna tendencja odbiła się również na wartości wskaźnika </w:t>
      </w:r>
      <w:r>
        <w:rPr>
          <w:rFonts w:ascii="Lato" w:hAnsi="Lato"/>
        </w:rPr>
        <w:t xml:space="preserve">W 15_G. </w:t>
      </w:r>
      <w:r w:rsidRPr="00E6698C">
        <w:rPr>
          <w:rFonts w:ascii="Lato" w:hAnsi="Lato"/>
          <w:b/>
        </w:rPr>
        <w:t xml:space="preserve">Wskaźnik </w:t>
      </w:r>
      <w:r w:rsidRPr="00E6698C">
        <w:rPr>
          <w:rFonts w:ascii="Lato" w:hAnsi="Lato"/>
          <w:b/>
          <w:bCs/>
        </w:rPr>
        <w:t>W15_G Procent osób bezrobotnych zaktywizowanych zawodowo do liczby osób bezrobotnych zarejestrowanych w GUP w</w:t>
      </w:r>
      <w:r>
        <w:rPr>
          <w:rFonts w:ascii="Lato" w:hAnsi="Lato"/>
          <w:b/>
          <w:bCs/>
        </w:rPr>
        <w:t xml:space="preserve"> </w:t>
      </w:r>
      <w:r w:rsidRPr="00E6698C">
        <w:rPr>
          <w:rFonts w:ascii="Lato" w:hAnsi="Lato"/>
          <w:b/>
          <w:bCs/>
        </w:rPr>
        <w:t xml:space="preserve">Krakowie poprzez wykorzystanie usług i instrumentów rynku pracy </w:t>
      </w:r>
      <w:r w:rsidRPr="00E6698C">
        <w:rPr>
          <w:rFonts w:ascii="Lato" w:hAnsi="Lato"/>
        </w:rPr>
        <w:t>zanotował duży spadek:</w:t>
      </w:r>
    </w:p>
    <w:p w14:paraId="407E1D97" w14:textId="77777777" w:rsidR="006B59F8" w:rsidRDefault="006B59F8" w:rsidP="008E57A9">
      <w:pPr>
        <w:pStyle w:val="Akapitzlist"/>
        <w:numPr>
          <w:ilvl w:val="0"/>
          <w:numId w:val="244"/>
        </w:numPr>
        <w:spacing w:after="0" w:line="22" w:lineRule="atLeast"/>
        <w:jc w:val="both"/>
        <w:rPr>
          <w:rFonts w:ascii="Lato" w:hAnsi="Lato"/>
          <w:b/>
        </w:rPr>
      </w:pPr>
      <w:r w:rsidRPr="00E6698C">
        <w:rPr>
          <w:rFonts w:ascii="Lato" w:hAnsi="Lato"/>
          <w:b/>
        </w:rPr>
        <w:t>2020: 23,7%</w:t>
      </w:r>
    </w:p>
    <w:p w14:paraId="4141FB87" w14:textId="77777777" w:rsidR="006B59F8" w:rsidRPr="00E6698C" w:rsidRDefault="006B59F8" w:rsidP="008E57A9">
      <w:pPr>
        <w:pStyle w:val="Akapitzlist"/>
        <w:numPr>
          <w:ilvl w:val="0"/>
          <w:numId w:val="185"/>
        </w:numPr>
        <w:spacing w:after="0" w:line="22" w:lineRule="atLeast"/>
        <w:jc w:val="both"/>
        <w:rPr>
          <w:rFonts w:ascii="Lato" w:eastAsiaTheme="minorEastAsia" w:hAnsi="Lato"/>
        </w:rPr>
      </w:pPr>
      <w:r w:rsidRPr="00E6698C">
        <w:rPr>
          <w:rFonts w:ascii="Lato" w:hAnsi="Lato"/>
        </w:rPr>
        <w:t>2019: 51,8%</w:t>
      </w:r>
    </w:p>
    <w:p w14:paraId="1B5B436F" w14:textId="77777777" w:rsidR="006B59F8" w:rsidRPr="00E6698C" w:rsidRDefault="006B59F8" w:rsidP="008E57A9">
      <w:pPr>
        <w:pStyle w:val="Akapitzlist"/>
        <w:numPr>
          <w:ilvl w:val="0"/>
          <w:numId w:val="185"/>
        </w:numPr>
        <w:spacing w:after="0" w:line="22" w:lineRule="atLeast"/>
        <w:jc w:val="both"/>
        <w:rPr>
          <w:rFonts w:ascii="Lato" w:eastAsiaTheme="minorEastAsia" w:hAnsi="Lato"/>
        </w:rPr>
      </w:pPr>
      <w:r w:rsidRPr="00E6698C">
        <w:rPr>
          <w:rFonts w:ascii="Lato" w:hAnsi="Lato"/>
        </w:rPr>
        <w:t>2018: 54,4%</w:t>
      </w:r>
    </w:p>
    <w:p w14:paraId="1736C78D" w14:textId="77777777" w:rsidR="006B59F8" w:rsidRPr="00E6698C" w:rsidRDefault="006B59F8" w:rsidP="006B59F8">
      <w:pPr>
        <w:spacing w:after="0" w:line="240" w:lineRule="auto"/>
        <w:jc w:val="both"/>
        <w:rPr>
          <w:rFonts w:ascii="Lato" w:eastAsiaTheme="minorEastAsia" w:hAnsi="Lato"/>
        </w:rPr>
      </w:pPr>
    </w:p>
    <w:p w14:paraId="2B9237FA" w14:textId="5FD6C72E" w:rsidR="006B59F8" w:rsidRPr="00306429" w:rsidRDefault="006B59F8" w:rsidP="096BE92D">
      <w:pPr>
        <w:spacing w:after="0" w:line="240" w:lineRule="auto"/>
        <w:rPr>
          <w:rFonts w:ascii="Lato" w:eastAsia="Times New Roman" w:hAnsi="Lato" w:cs="Arial"/>
          <w:b/>
          <w:bCs/>
          <w:sz w:val="24"/>
          <w:szCs w:val="24"/>
          <w:lang w:eastAsia="pl-PL"/>
        </w:rPr>
      </w:pPr>
      <w:r w:rsidRPr="096BE92D">
        <w:rPr>
          <w:rFonts w:ascii="Lato" w:eastAsia="Times New Roman" w:hAnsi="Lato" w:cs="Arial"/>
          <w:b/>
          <w:bCs/>
          <w:sz w:val="24"/>
          <w:szCs w:val="24"/>
          <w:lang w:eastAsia="pl-PL"/>
        </w:rPr>
        <w:t xml:space="preserve">Działania </w:t>
      </w:r>
      <w:r w:rsidR="2FAC8336" w:rsidRPr="096BE92D">
        <w:rPr>
          <w:rFonts w:ascii="Lato" w:eastAsia="Times New Roman" w:hAnsi="Lato" w:cs="Arial"/>
          <w:b/>
          <w:bCs/>
          <w:sz w:val="24"/>
          <w:szCs w:val="24"/>
          <w:lang w:eastAsia="pl-PL"/>
        </w:rPr>
        <w:t>r</w:t>
      </w:r>
      <w:r w:rsidRPr="096BE92D">
        <w:rPr>
          <w:rFonts w:ascii="Lato" w:eastAsia="Times New Roman" w:hAnsi="Lato" w:cs="Arial"/>
          <w:b/>
          <w:bCs/>
          <w:sz w:val="24"/>
          <w:szCs w:val="24"/>
          <w:lang w:eastAsia="pl-PL"/>
        </w:rPr>
        <w:t>eaktywacyjne związane z pandemią koronowirusa:</w:t>
      </w:r>
    </w:p>
    <w:p w14:paraId="23A19BFE" w14:textId="15A0F200" w:rsidR="006B59F8" w:rsidRPr="00E6698C" w:rsidRDefault="006B59F8" w:rsidP="00FE5079">
      <w:pPr>
        <w:spacing w:after="0"/>
        <w:jc w:val="both"/>
        <w:rPr>
          <w:rFonts w:ascii="Lato" w:hAnsi="Lato"/>
        </w:rPr>
      </w:pPr>
      <w:r w:rsidRPr="00E6698C">
        <w:rPr>
          <w:rFonts w:ascii="Lato" w:hAnsi="Lato"/>
        </w:rPr>
        <w:t>Kraków wspierał lokalnych przedsiębiorców i mieszkańców od samego początku pandemii.16 kwietnia 2020 roku Prezydent podpisał Zarządzenie nr 910/2020 przyjmujące listę rozwiązań o</w:t>
      </w:r>
      <w:r w:rsidR="000166AD">
        <w:rPr>
          <w:rFonts w:ascii="Lato" w:hAnsi="Lato"/>
        </w:rPr>
        <w:t> </w:t>
      </w:r>
      <w:r w:rsidRPr="00E6698C">
        <w:rPr>
          <w:rFonts w:ascii="Lato" w:hAnsi="Lato"/>
        </w:rPr>
        <w:t>charakterze pomocowym oraz działań wspierających, które przyjęte zostały do realizacji. Przedsiębiorcy mogli starać się w Urzędzie Miasta Krakowa o:</w:t>
      </w:r>
    </w:p>
    <w:p w14:paraId="09EA33CC" w14:textId="221EC503" w:rsidR="006B59F8" w:rsidRDefault="006B59F8" w:rsidP="008E57A9">
      <w:pPr>
        <w:pStyle w:val="Akapitzlist"/>
        <w:numPr>
          <w:ilvl w:val="0"/>
          <w:numId w:val="246"/>
        </w:numPr>
        <w:jc w:val="both"/>
        <w:rPr>
          <w:rFonts w:ascii="Lato" w:hAnsi="Lato"/>
        </w:rPr>
      </w:pPr>
      <w:r w:rsidRPr="00E6698C">
        <w:rPr>
          <w:rFonts w:ascii="Lato" w:hAnsi="Lato"/>
        </w:rPr>
        <w:t>Ulgi w podatkach i opłatach stanowiących dochody gminy miejskiej Kraków dla podatników, do których mają zastosowanie przepisy o postępowaniu w sprawach dotyczących pomocy publicznej, w formie:</w:t>
      </w:r>
    </w:p>
    <w:p w14:paraId="78D1C863" w14:textId="77777777" w:rsidR="006B59F8" w:rsidRDefault="006B59F8" w:rsidP="008E57A9">
      <w:pPr>
        <w:pStyle w:val="Akapitzlist"/>
        <w:numPr>
          <w:ilvl w:val="0"/>
          <w:numId w:val="245"/>
        </w:numPr>
        <w:jc w:val="both"/>
        <w:rPr>
          <w:rFonts w:ascii="Lato" w:hAnsi="Lato"/>
        </w:rPr>
      </w:pPr>
      <w:r w:rsidRPr="00E6698C">
        <w:rPr>
          <w:rFonts w:ascii="Lato" w:hAnsi="Lato"/>
        </w:rPr>
        <w:t>umarzania zaległości podatkowych, odsetek za zwłokę lub opłaty prolongacyjnej,</w:t>
      </w:r>
    </w:p>
    <w:p w14:paraId="23016F69" w14:textId="1178C1AF" w:rsidR="006B59F8" w:rsidRDefault="006B59F8" w:rsidP="008E57A9">
      <w:pPr>
        <w:pStyle w:val="Akapitzlist"/>
        <w:numPr>
          <w:ilvl w:val="0"/>
          <w:numId w:val="245"/>
        </w:numPr>
        <w:jc w:val="both"/>
        <w:rPr>
          <w:rFonts w:ascii="Lato" w:hAnsi="Lato"/>
        </w:rPr>
      </w:pPr>
      <w:r w:rsidRPr="00E6698C">
        <w:rPr>
          <w:rFonts w:ascii="Lato" w:hAnsi="Lato"/>
        </w:rPr>
        <w:t>odroczenia terminu płatności podatku lub zaległości podatkowej wraz z odsetkami za zwłokę,</w:t>
      </w:r>
    </w:p>
    <w:p w14:paraId="091BC2EC" w14:textId="77777777" w:rsidR="006B59F8" w:rsidRDefault="006B59F8" w:rsidP="008E57A9">
      <w:pPr>
        <w:pStyle w:val="Akapitzlist"/>
        <w:numPr>
          <w:ilvl w:val="0"/>
          <w:numId w:val="245"/>
        </w:numPr>
        <w:jc w:val="both"/>
        <w:rPr>
          <w:rFonts w:ascii="Lato" w:hAnsi="Lato"/>
        </w:rPr>
      </w:pPr>
      <w:r w:rsidRPr="00E6698C">
        <w:rPr>
          <w:rFonts w:ascii="Lato" w:hAnsi="Lato"/>
        </w:rPr>
        <w:t>rozłożenia na raty zapłaty podatku lub zaległości podatkowej wraz z odsetkami za zwłokę.</w:t>
      </w:r>
    </w:p>
    <w:p w14:paraId="09119EEC" w14:textId="77777777" w:rsidR="006B59F8" w:rsidRDefault="006B59F8" w:rsidP="008E57A9">
      <w:pPr>
        <w:pStyle w:val="Akapitzlist"/>
        <w:numPr>
          <w:ilvl w:val="0"/>
          <w:numId w:val="246"/>
        </w:numPr>
        <w:jc w:val="both"/>
        <w:rPr>
          <w:rFonts w:ascii="Lato" w:hAnsi="Lato"/>
        </w:rPr>
      </w:pPr>
      <w:r w:rsidRPr="00E6698C">
        <w:rPr>
          <w:rFonts w:ascii="Lato" w:hAnsi="Lato"/>
        </w:rPr>
        <w:t xml:space="preserve">Ulgi w spłacie należności pieniężnych mających charakter cywilnoprawny, naliczanych przez UMK. </w:t>
      </w:r>
    </w:p>
    <w:p w14:paraId="040A6648" w14:textId="77777777" w:rsidR="006B59F8" w:rsidRDefault="006B59F8" w:rsidP="008E57A9">
      <w:pPr>
        <w:pStyle w:val="Akapitzlist"/>
        <w:numPr>
          <w:ilvl w:val="0"/>
          <w:numId w:val="246"/>
        </w:numPr>
        <w:jc w:val="both"/>
        <w:rPr>
          <w:rFonts w:ascii="Lato" w:hAnsi="Lato"/>
        </w:rPr>
      </w:pPr>
      <w:r w:rsidRPr="00E6698C">
        <w:rPr>
          <w:rFonts w:ascii="Lato" w:hAnsi="Lato"/>
        </w:rPr>
        <w:t xml:space="preserve">Obniżanie stawki czynszowej najmu netto w lokalach lokali użytkowych stanowiących własność Gminy Miejskiej Kraków lub Skarbu Państwa do poziomu kosztów eksploatacyjnych względem tych najemców lokali użytkowych, którzy objęci zostali zakazem prowadzenia działalności. </w:t>
      </w:r>
    </w:p>
    <w:p w14:paraId="1E028185" w14:textId="77777777" w:rsidR="006B59F8" w:rsidRDefault="006B59F8" w:rsidP="008E57A9">
      <w:pPr>
        <w:pStyle w:val="Akapitzlist"/>
        <w:numPr>
          <w:ilvl w:val="0"/>
          <w:numId w:val="246"/>
        </w:numPr>
        <w:jc w:val="both"/>
        <w:rPr>
          <w:rFonts w:ascii="Lato" w:hAnsi="Lato"/>
        </w:rPr>
      </w:pPr>
      <w:r w:rsidRPr="00E6698C">
        <w:rPr>
          <w:rFonts w:ascii="Lato" w:hAnsi="Lato"/>
        </w:rPr>
        <w:t>Zastosowanie ulgi w zapłacie czynszu dzierżawnego z uwagi na ograniczony ruch turystyczny</w:t>
      </w:r>
      <w:r>
        <w:rPr>
          <w:rFonts w:ascii="Lato" w:hAnsi="Lato"/>
        </w:rPr>
        <w:t xml:space="preserve"> </w:t>
      </w:r>
      <w:r w:rsidRPr="00E6698C">
        <w:rPr>
          <w:rFonts w:ascii="Lato" w:hAnsi="Lato"/>
        </w:rPr>
        <w:t xml:space="preserve">oraz odroczenie terminu płatności, umorzenie bądź rozłożenie na raty należności. </w:t>
      </w:r>
    </w:p>
    <w:p w14:paraId="612F88FB" w14:textId="77777777" w:rsidR="006B59F8" w:rsidRDefault="006B59F8" w:rsidP="008E57A9">
      <w:pPr>
        <w:pStyle w:val="Akapitzlist"/>
        <w:numPr>
          <w:ilvl w:val="0"/>
          <w:numId w:val="246"/>
        </w:numPr>
        <w:jc w:val="both"/>
        <w:rPr>
          <w:rFonts w:ascii="Lato" w:hAnsi="Lato"/>
        </w:rPr>
      </w:pPr>
      <w:r w:rsidRPr="00E6698C">
        <w:rPr>
          <w:rFonts w:ascii="Lato" w:hAnsi="Lato"/>
        </w:rPr>
        <w:t>Zmianę terminu wykonania umowy poprzez:</w:t>
      </w:r>
    </w:p>
    <w:p w14:paraId="77A6F1D4" w14:textId="61EED2ED" w:rsidR="006B59F8" w:rsidRDefault="006B59F8" w:rsidP="008E57A9">
      <w:pPr>
        <w:pStyle w:val="Akapitzlist"/>
        <w:numPr>
          <w:ilvl w:val="0"/>
          <w:numId w:val="247"/>
        </w:numPr>
        <w:ind w:left="1134" w:hanging="425"/>
        <w:jc w:val="both"/>
        <w:rPr>
          <w:rFonts w:ascii="Lato" w:hAnsi="Lato"/>
        </w:rPr>
      </w:pPr>
      <w:r w:rsidRPr="00E6698C">
        <w:rPr>
          <w:rFonts w:ascii="Lato" w:hAnsi="Lato"/>
        </w:rPr>
        <w:t>wyrażenie zgody na rezygnację z zawarcia umów (mimo już złożonych i</w:t>
      </w:r>
      <w:r w:rsidR="00322F82">
        <w:rPr>
          <w:rFonts w:ascii="Lato" w:hAnsi="Lato"/>
        </w:rPr>
        <w:t> </w:t>
      </w:r>
      <w:r w:rsidRPr="00E6698C">
        <w:rPr>
          <w:rFonts w:ascii="Lato" w:hAnsi="Lato"/>
        </w:rPr>
        <w:t>pozytywnie rozpatrzonych wniosków),</w:t>
      </w:r>
    </w:p>
    <w:p w14:paraId="5A983A64" w14:textId="77777777" w:rsidR="006B59F8" w:rsidRDefault="006B59F8" w:rsidP="008E57A9">
      <w:pPr>
        <w:pStyle w:val="Akapitzlist"/>
        <w:numPr>
          <w:ilvl w:val="0"/>
          <w:numId w:val="247"/>
        </w:numPr>
        <w:ind w:left="1134" w:hanging="425"/>
        <w:jc w:val="both"/>
        <w:rPr>
          <w:rFonts w:ascii="Lato" w:hAnsi="Lato"/>
        </w:rPr>
      </w:pPr>
      <w:r w:rsidRPr="00E6698C">
        <w:rPr>
          <w:rFonts w:ascii="Lato" w:hAnsi="Lato"/>
        </w:rPr>
        <w:t>przygotowanie rozwiązań umów przed terminem ich wygaśnięcia (skrócenie czasu ich trwania),</w:t>
      </w:r>
    </w:p>
    <w:p w14:paraId="1D04E938" w14:textId="77777777" w:rsidR="006B59F8" w:rsidRDefault="006B59F8" w:rsidP="008E57A9">
      <w:pPr>
        <w:pStyle w:val="Akapitzlist"/>
        <w:numPr>
          <w:ilvl w:val="0"/>
          <w:numId w:val="247"/>
        </w:numPr>
        <w:ind w:left="1134" w:hanging="425"/>
        <w:jc w:val="both"/>
        <w:rPr>
          <w:rFonts w:ascii="Lato" w:hAnsi="Lato"/>
        </w:rPr>
      </w:pPr>
      <w:r w:rsidRPr="00E6698C">
        <w:rPr>
          <w:rFonts w:ascii="Lato" w:hAnsi="Lato"/>
        </w:rPr>
        <w:t>sporządzanie aneksów zmniejszających powierzchnię zajęcia nieruchomości lub skracających czas jej zajęcia.</w:t>
      </w:r>
    </w:p>
    <w:p w14:paraId="6073C97B" w14:textId="600261F6" w:rsidR="006B59F8" w:rsidRPr="00E6698C" w:rsidRDefault="006B59F8" w:rsidP="00FE5079">
      <w:pPr>
        <w:jc w:val="both"/>
        <w:rPr>
          <w:rFonts w:ascii="Lato" w:hAnsi="Lato"/>
        </w:rPr>
      </w:pPr>
      <w:r w:rsidRPr="10057BD7">
        <w:rPr>
          <w:rFonts w:ascii="Lato" w:hAnsi="Lato"/>
        </w:rPr>
        <w:lastRenderedPageBreak/>
        <w:t>W sumie do końca roku 2020 koszty miejskiego wsparcia udzielonego w</w:t>
      </w:r>
      <w:r w:rsidRPr="10057BD7">
        <w:rPr>
          <w:rFonts w:ascii="Lato" w:hAnsi="Lato"/>
          <w:b/>
          <w:bCs/>
        </w:rPr>
        <w:t xml:space="preserve"> ramach miejskiego programu „Pauza” wyniosły: </w:t>
      </w:r>
      <w:r w:rsidR="64354A4B" w:rsidRPr="10057BD7">
        <w:rPr>
          <w:rFonts w:ascii="Lato" w:hAnsi="Lato"/>
          <w:b/>
          <w:bCs/>
        </w:rPr>
        <w:t>65</w:t>
      </w:r>
      <w:r w:rsidRPr="10057BD7">
        <w:rPr>
          <w:rFonts w:ascii="Lato" w:hAnsi="Lato"/>
          <w:b/>
          <w:bCs/>
        </w:rPr>
        <w:t xml:space="preserve"> </w:t>
      </w:r>
      <w:r w:rsidR="2CF68BC8" w:rsidRPr="10057BD7">
        <w:rPr>
          <w:rFonts w:ascii="Lato" w:hAnsi="Lato"/>
          <w:b/>
          <w:bCs/>
        </w:rPr>
        <w:t>768</w:t>
      </w:r>
      <w:r w:rsidRPr="10057BD7">
        <w:rPr>
          <w:rFonts w:ascii="Lato" w:hAnsi="Lato"/>
          <w:b/>
          <w:bCs/>
        </w:rPr>
        <w:t xml:space="preserve"> </w:t>
      </w:r>
      <w:r w:rsidR="3CC83ED0" w:rsidRPr="10057BD7">
        <w:rPr>
          <w:rFonts w:ascii="Lato" w:hAnsi="Lato"/>
          <w:b/>
          <w:bCs/>
        </w:rPr>
        <w:t>298</w:t>
      </w:r>
      <w:r w:rsidRPr="10057BD7">
        <w:rPr>
          <w:rFonts w:ascii="Lato" w:hAnsi="Lato"/>
          <w:b/>
          <w:bCs/>
        </w:rPr>
        <w:t xml:space="preserve">, </w:t>
      </w:r>
      <w:r w:rsidR="36582955" w:rsidRPr="10057BD7">
        <w:rPr>
          <w:rFonts w:ascii="Lato" w:hAnsi="Lato"/>
          <w:b/>
          <w:bCs/>
        </w:rPr>
        <w:t>53</w:t>
      </w:r>
      <w:r w:rsidRPr="10057BD7">
        <w:rPr>
          <w:rFonts w:ascii="Lato" w:hAnsi="Lato"/>
          <w:b/>
          <w:bCs/>
        </w:rPr>
        <w:t xml:space="preserve"> zł</w:t>
      </w:r>
      <w:r w:rsidRPr="10057BD7">
        <w:rPr>
          <w:rFonts w:ascii="Lato" w:hAnsi="Lato"/>
        </w:rPr>
        <w:t>. Należy mieć na uwadze, że kwota wsparcia obejmuje pomoc udzieloną zarówno przedsiębiorcom, jak organizacjom pozarządowym, instytucjom kultury, artystom i mieszkańcom.</w:t>
      </w:r>
    </w:p>
    <w:p w14:paraId="5505601B" w14:textId="39BEB6DE" w:rsidR="006B59F8" w:rsidRPr="00E6698C" w:rsidRDefault="006B59F8" w:rsidP="00FE5079">
      <w:pPr>
        <w:jc w:val="both"/>
        <w:rPr>
          <w:rFonts w:ascii="Lato" w:hAnsi="Lato"/>
        </w:rPr>
      </w:pPr>
      <w:r w:rsidRPr="00E6698C">
        <w:rPr>
          <w:rFonts w:ascii="Lato" w:hAnsi="Lato"/>
        </w:rPr>
        <w:t>Równocześnie z działaniami miejskimi, Grodzki Urząd Pracy w Krakowie w</w:t>
      </w:r>
      <w:r>
        <w:rPr>
          <w:rFonts w:ascii="Lato" w:hAnsi="Lato"/>
        </w:rPr>
        <w:t xml:space="preserve"> </w:t>
      </w:r>
      <w:r w:rsidRPr="00E6698C">
        <w:rPr>
          <w:rFonts w:ascii="Lato" w:hAnsi="Lato"/>
        </w:rPr>
        <w:t>2020 roku realizował zadania zgodnie z Ustawą z dnia 2 marca 2020 roku szczególnych rozwiązaniach związanych z</w:t>
      </w:r>
      <w:r w:rsidR="00322F82">
        <w:rPr>
          <w:rFonts w:ascii="Lato" w:hAnsi="Lato"/>
        </w:rPr>
        <w:t> </w:t>
      </w:r>
      <w:r w:rsidRPr="00E6698C">
        <w:rPr>
          <w:rFonts w:ascii="Lato" w:hAnsi="Lato"/>
        </w:rPr>
        <w:t>zapobieganiem, przeciwdziałaniem i zwalczaniem COVID-19, innych chorób zakaźnych oraz wywołanych nimi sytuacji kryzysowych(Dz. U. z 2020 r. poz. 374 z poźn. zm.).</w:t>
      </w:r>
    </w:p>
    <w:p w14:paraId="4A44BF47" w14:textId="159D67BF" w:rsidR="006B59F8" w:rsidRPr="00477E3F" w:rsidRDefault="006B59F8" w:rsidP="00FE5079">
      <w:pPr>
        <w:jc w:val="both"/>
        <w:rPr>
          <w:rFonts w:ascii="Lato" w:hAnsi="Lato"/>
        </w:rPr>
      </w:pPr>
      <w:r w:rsidRPr="10057BD7">
        <w:rPr>
          <w:rFonts w:ascii="Lato" w:hAnsi="Lato"/>
        </w:rPr>
        <w:t xml:space="preserve">W ramach zadań wynikających z </w:t>
      </w:r>
      <w:r w:rsidRPr="10057BD7">
        <w:rPr>
          <w:rFonts w:ascii="Lato" w:hAnsi="Lato"/>
          <w:b/>
          <w:bCs/>
        </w:rPr>
        <w:t>Tarczy Antykryzysowej</w:t>
      </w:r>
      <w:r w:rsidRPr="10057BD7">
        <w:rPr>
          <w:rFonts w:ascii="Lato" w:hAnsi="Lato"/>
        </w:rPr>
        <w:t xml:space="preserve"> w 2020 roku Grodzki Urząd Pracy wypłacił </w:t>
      </w:r>
      <w:r w:rsidRPr="10057BD7">
        <w:rPr>
          <w:rFonts w:ascii="Lato" w:hAnsi="Lato"/>
          <w:b/>
          <w:bCs/>
        </w:rPr>
        <w:t>466 278 084,42 zł</w:t>
      </w:r>
      <w:r w:rsidRPr="10057BD7">
        <w:rPr>
          <w:rFonts w:ascii="Lato" w:hAnsi="Lato"/>
        </w:rPr>
        <w:t>. Wsparciem zostało objętych </w:t>
      </w:r>
      <w:r w:rsidRPr="10057BD7">
        <w:rPr>
          <w:rFonts w:ascii="Lato" w:hAnsi="Lato"/>
          <w:b/>
          <w:bCs/>
        </w:rPr>
        <w:t>71 </w:t>
      </w:r>
      <w:r w:rsidR="632A1CD5" w:rsidRPr="10057BD7">
        <w:rPr>
          <w:rFonts w:ascii="Lato" w:hAnsi="Lato"/>
          <w:b/>
          <w:bCs/>
        </w:rPr>
        <w:t xml:space="preserve"> </w:t>
      </w:r>
      <w:r w:rsidRPr="10057BD7">
        <w:rPr>
          <w:rFonts w:ascii="Lato" w:hAnsi="Lato"/>
          <w:b/>
          <w:bCs/>
        </w:rPr>
        <w:t>046 wnioskodawców</w:t>
      </w:r>
      <w:r w:rsidRPr="10057BD7">
        <w:rPr>
          <w:rFonts w:ascii="Lato" w:hAnsi="Lato"/>
        </w:rPr>
        <w:t>.</w:t>
      </w:r>
    </w:p>
    <w:p w14:paraId="4A6AEDF8" w14:textId="68B5611C" w:rsidR="006B59F8" w:rsidRPr="00E6698C" w:rsidRDefault="006B59F8" w:rsidP="00FE5079">
      <w:pPr>
        <w:jc w:val="both"/>
        <w:rPr>
          <w:rFonts w:ascii="Lato" w:eastAsia="Times New Roman" w:hAnsi="Lato" w:cs="Helvetica"/>
          <w:shd w:val="clear" w:color="auto" w:fill="FFFFFF"/>
          <w:lang w:eastAsia="pl-PL"/>
        </w:rPr>
      </w:pPr>
      <w:r w:rsidRPr="00E6698C">
        <w:rPr>
          <w:rFonts w:ascii="Lato" w:eastAsia="Times New Roman" w:hAnsi="Lato" w:cs="Helvetica"/>
          <w:shd w:val="clear" w:color="auto" w:fill="FFFFFF"/>
          <w:lang w:eastAsia="pl-PL"/>
        </w:rPr>
        <w:t xml:space="preserve">Kraków </w:t>
      </w:r>
      <w:r>
        <w:rPr>
          <w:rFonts w:ascii="Lato" w:eastAsia="Times New Roman" w:hAnsi="Lato" w:cs="Helvetica"/>
          <w:shd w:val="clear" w:color="auto" w:fill="FFFFFF"/>
          <w:lang w:eastAsia="pl-PL"/>
        </w:rPr>
        <w:t>był</w:t>
      </w:r>
      <w:r w:rsidRPr="00E6698C">
        <w:rPr>
          <w:rFonts w:ascii="Lato" w:eastAsia="Times New Roman" w:hAnsi="Lato" w:cs="Helvetica"/>
          <w:shd w:val="clear" w:color="auto" w:fill="FFFFFF"/>
          <w:lang w:eastAsia="pl-PL"/>
        </w:rPr>
        <w:t xml:space="preserve"> pierwszym miastem w Polsce, które na tak szeroką skalę wykorzystało nowoczesne technologie, tworząc narzędzia mapowe z myślą o pomocy dla krakowskiego środowiska biznesowego</w:t>
      </w:r>
      <w:r w:rsidR="00584E50">
        <w:rPr>
          <w:rFonts w:ascii="Lato" w:eastAsia="Times New Roman" w:hAnsi="Lato" w:cs="Helvetica"/>
          <w:shd w:val="clear" w:color="auto" w:fill="FFFFFF"/>
          <w:lang w:eastAsia="pl-PL"/>
        </w:rPr>
        <w:t>. Zrealizowano następujące inicjatywy:</w:t>
      </w:r>
    </w:p>
    <w:p w14:paraId="1B6A269C" w14:textId="466567E5" w:rsidR="006B59F8" w:rsidRPr="008221C9" w:rsidRDefault="006B59F8" w:rsidP="000166AD">
      <w:pPr>
        <w:tabs>
          <w:tab w:val="left" w:pos="284"/>
        </w:tabs>
        <w:jc w:val="both"/>
        <w:rPr>
          <w:rFonts w:ascii="Lato" w:hAnsi="Lato"/>
        </w:rPr>
      </w:pPr>
      <w:r w:rsidRPr="00E6698C">
        <w:rPr>
          <w:rFonts w:ascii="Lato" w:hAnsi="Lato"/>
        </w:rPr>
        <w:t>1</w:t>
      </w:r>
      <w:r w:rsidRPr="000166AD">
        <w:rPr>
          <w:rFonts w:ascii="Lato" w:hAnsi="Lato"/>
        </w:rPr>
        <w:t>.</w:t>
      </w:r>
      <w:r w:rsidRPr="000166AD">
        <w:rPr>
          <w:rFonts w:ascii="Lato" w:hAnsi="Lato"/>
        </w:rPr>
        <w:tab/>
      </w:r>
      <w:hyperlink r:id="rId28" w:history="1">
        <w:r w:rsidR="000166AD" w:rsidRPr="000166AD">
          <w:rPr>
            <w:rStyle w:val="Hipercze"/>
            <w:rFonts w:ascii="Lato" w:hAnsi="Lato"/>
            <w:color w:val="auto"/>
          </w:rPr>
          <w:t>www.jestemaktywny.krakow.pl</w:t>
        </w:r>
      </w:hyperlink>
      <w:r w:rsidR="000166AD">
        <w:rPr>
          <w:rFonts w:ascii="Lato" w:hAnsi="Lato"/>
        </w:rPr>
        <w:t xml:space="preserve"> </w:t>
      </w:r>
      <w:r w:rsidRPr="008221C9">
        <w:rPr>
          <w:rFonts w:ascii="Lato" w:hAnsi="Lato"/>
        </w:rPr>
        <w:t>Mapa Jestem AKTYWNY, to pierwszy projekt mapowy realizowany na tak ogromną skalę w polskich miastach. Mapa skupiająca kilkaset krakowskich firm, to wsparcie dla przedsiębiorców, którzy pomimo trudnej sytuacji spowodowanej przez epidemię, nadal oferowali swoje produkty i usługi. Mapa aktualizowana była na podstawie udostępnionej przedsiębiorcom ankiety. Pod koniec 2020 roku na mapie znajdował</w:t>
      </w:r>
      <w:r>
        <w:rPr>
          <w:rFonts w:ascii="Lato" w:hAnsi="Lato"/>
        </w:rPr>
        <w:t>y</w:t>
      </w:r>
      <w:r w:rsidRPr="008221C9">
        <w:rPr>
          <w:rFonts w:ascii="Lato" w:hAnsi="Lato"/>
        </w:rPr>
        <w:t xml:space="preserve"> się 784</w:t>
      </w:r>
      <w:r w:rsidR="000166AD">
        <w:rPr>
          <w:rFonts w:ascii="Lato" w:hAnsi="Lato"/>
        </w:rPr>
        <w:t> </w:t>
      </w:r>
      <w:r w:rsidRPr="008221C9">
        <w:rPr>
          <w:rFonts w:ascii="Lato" w:hAnsi="Lato"/>
        </w:rPr>
        <w:t>podmioty.</w:t>
      </w:r>
    </w:p>
    <w:p w14:paraId="5257F2DC" w14:textId="641A85EB" w:rsidR="006B59F8" w:rsidRPr="008221C9" w:rsidRDefault="006B59F8" w:rsidP="000166AD">
      <w:pPr>
        <w:jc w:val="both"/>
        <w:rPr>
          <w:rFonts w:ascii="Lato" w:hAnsi="Lato"/>
        </w:rPr>
      </w:pPr>
      <w:r w:rsidRPr="008221C9">
        <w:rPr>
          <w:rFonts w:ascii="Lato" w:hAnsi="Lato"/>
        </w:rPr>
        <w:t>2.</w:t>
      </w:r>
      <w:r w:rsidR="000166AD">
        <w:t xml:space="preserve"> </w:t>
      </w:r>
      <w:hyperlink r:id="rId29" w:history="1">
        <w:r w:rsidR="000166AD" w:rsidRPr="000166AD">
          <w:rPr>
            <w:rStyle w:val="Hipercze"/>
            <w:rFonts w:ascii="Lato" w:hAnsi="Lato"/>
            <w:color w:val="auto"/>
          </w:rPr>
          <w:t>www.jedzenie.krakow.pl</w:t>
        </w:r>
      </w:hyperlink>
      <w:r w:rsidR="000166AD" w:rsidRPr="000166AD">
        <w:rPr>
          <w:rFonts w:ascii="Lato" w:hAnsi="Lato"/>
        </w:rPr>
        <w:t xml:space="preserve"> </w:t>
      </w:r>
      <w:r w:rsidRPr="000166AD">
        <w:rPr>
          <w:rFonts w:ascii="Lato" w:hAnsi="Lato"/>
        </w:rPr>
        <w:t xml:space="preserve">Mapa </w:t>
      </w:r>
      <w:r w:rsidRPr="008221C9">
        <w:rPr>
          <w:rFonts w:ascii="Lato" w:hAnsi="Lato"/>
        </w:rPr>
        <w:t>dla branży gastronomicznej: Odpowiadając na szczególne potrzeby branży gastronomicznej, utworzona została specjalna mapa zawierająca informacje dotyczące restauratorów działających w najbliższej okolicy, którzy nadal oferowali swoje produkty i usługi. Serwis przeznaczony był dla mieszkańców Krakowa i przedsiębiorców z</w:t>
      </w:r>
      <w:r w:rsidR="000166AD">
        <w:rPr>
          <w:rFonts w:ascii="Lato" w:hAnsi="Lato"/>
        </w:rPr>
        <w:t> </w:t>
      </w:r>
      <w:r w:rsidRPr="008221C9">
        <w:rPr>
          <w:rFonts w:ascii="Lato" w:hAnsi="Lato"/>
        </w:rPr>
        <w:t>branży gastronomicznej. Pod koniec 2020 roku na mapie znajdowało się 350 podmiotów.</w:t>
      </w:r>
    </w:p>
    <w:p w14:paraId="69EDE09F" w14:textId="03ACCAC7" w:rsidR="006B59F8" w:rsidRPr="008221C9" w:rsidRDefault="006B59F8" w:rsidP="000166AD">
      <w:pPr>
        <w:spacing w:line="240" w:lineRule="auto"/>
        <w:jc w:val="both"/>
        <w:rPr>
          <w:rFonts w:ascii="Lato" w:hAnsi="Lato"/>
        </w:rPr>
      </w:pPr>
      <w:r w:rsidRPr="008221C9">
        <w:rPr>
          <w:rFonts w:ascii="Lato" w:hAnsi="Lato"/>
        </w:rPr>
        <w:t>3.</w:t>
      </w:r>
      <w:r w:rsidR="000166AD">
        <w:t xml:space="preserve"> </w:t>
      </w:r>
      <w:hyperlink r:id="rId30" w:history="1">
        <w:r w:rsidR="000166AD" w:rsidRPr="000166AD">
          <w:rPr>
            <w:rStyle w:val="Hipercze"/>
            <w:rFonts w:ascii="Lato" w:hAnsi="Lato"/>
            <w:color w:val="auto"/>
          </w:rPr>
          <w:t>www.rynek.krakow.pl</w:t>
        </w:r>
      </w:hyperlink>
      <w:r w:rsidR="000166AD" w:rsidRPr="000166AD">
        <w:rPr>
          <w:rFonts w:ascii="Lato" w:hAnsi="Lato"/>
        </w:rPr>
        <w:t xml:space="preserve"> </w:t>
      </w:r>
      <w:r w:rsidRPr="008221C9">
        <w:rPr>
          <w:rFonts w:ascii="Lato" w:hAnsi="Lato"/>
        </w:rPr>
        <w:t>Specjalną, okolicznościową inicjatywą był specjalny serwis mapowy: „W te Święta zamawiam online!”. Projekt, zakończony z początkiem stycznia 2021 roku, przeznaczony był dla mieszkańców Krakowa i okolic oraz przedsiębiorców, rzemieślników, rękodzielników i</w:t>
      </w:r>
      <w:r w:rsidR="00322F82">
        <w:rPr>
          <w:rFonts w:ascii="Lato" w:hAnsi="Lato"/>
        </w:rPr>
        <w:t> </w:t>
      </w:r>
      <w:r w:rsidRPr="008221C9">
        <w:rPr>
          <w:rFonts w:ascii="Lato" w:hAnsi="Lato"/>
        </w:rPr>
        <w:t>wszystkich osób oferujących świąteczne produkty i usługi. Mapa zawierała informacje o 354 firmach działających w Krakowie i okolicznych gminach.</w:t>
      </w:r>
    </w:p>
    <w:p w14:paraId="58710341" w14:textId="60C7615D" w:rsidR="006B59F8" w:rsidRPr="00E6698C" w:rsidRDefault="006B59F8" w:rsidP="004A1DCC">
      <w:pPr>
        <w:pStyle w:val="NormalnyWeb"/>
        <w:spacing w:after="0" w:afterAutospacing="0"/>
        <w:jc w:val="both"/>
        <w:rPr>
          <w:rFonts w:ascii="Lato" w:eastAsiaTheme="minorHAnsi" w:hAnsi="Lato" w:cstheme="minorBidi"/>
          <w:sz w:val="22"/>
          <w:szCs w:val="22"/>
          <w:lang w:eastAsia="en-US"/>
        </w:rPr>
      </w:pPr>
      <w:r w:rsidRPr="00E6698C">
        <w:rPr>
          <w:rFonts w:ascii="Lato" w:eastAsiaTheme="minorHAnsi" w:hAnsi="Lato" w:cstheme="minorBidi"/>
          <w:sz w:val="22"/>
          <w:szCs w:val="22"/>
          <w:lang w:eastAsia="en-US"/>
        </w:rPr>
        <w:t xml:space="preserve">Z innych działań </w:t>
      </w:r>
      <w:r>
        <w:rPr>
          <w:rFonts w:ascii="Lato" w:eastAsiaTheme="minorHAnsi" w:hAnsi="Lato" w:cstheme="minorBidi"/>
          <w:sz w:val="22"/>
          <w:szCs w:val="22"/>
          <w:lang w:eastAsia="en-US"/>
        </w:rPr>
        <w:t>M</w:t>
      </w:r>
      <w:r w:rsidRPr="00E6698C">
        <w:rPr>
          <w:rFonts w:ascii="Lato" w:eastAsiaTheme="minorHAnsi" w:hAnsi="Lato" w:cstheme="minorBidi"/>
          <w:sz w:val="22"/>
          <w:szCs w:val="22"/>
          <w:lang w:eastAsia="en-US"/>
        </w:rPr>
        <w:t>iasta na rzecz lokalnej przedsiębiorczości, dotkniętej kryzysem związanym z</w:t>
      </w:r>
      <w:r w:rsidR="00A02E12">
        <w:rPr>
          <w:rFonts w:ascii="Lato" w:eastAsiaTheme="minorHAnsi" w:hAnsi="Lato" w:cstheme="minorBidi"/>
          <w:sz w:val="22"/>
          <w:szCs w:val="22"/>
          <w:lang w:eastAsia="en-US"/>
        </w:rPr>
        <w:t> </w:t>
      </w:r>
      <w:r w:rsidRPr="00E6698C">
        <w:rPr>
          <w:rFonts w:ascii="Lato" w:eastAsiaTheme="minorHAnsi" w:hAnsi="Lato" w:cstheme="minorBidi"/>
          <w:sz w:val="22"/>
          <w:szCs w:val="22"/>
          <w:lang w:eastAsia="en-US"/>
        </w:rPr>
        <w:t>pandemią wymienić należy:</w:t>
      </w:r>
    </w:p>
    <w:p w14:paraId="0296C89B" w14:textId="77777777" w:rsidR="006B59F8" w:rsidRDefault="005F61F2" w:rsidP="008E57A9">
      <w:pPr>
        <w:pStyle w:val="NormalnyWeb"/>
        <w:numPr>
          <w:ilvl w:val="0"/>
          <w:numId w:val="248"/>
        </w:numPr>
        <w:jc w:val="both"/>
        <w:rPr>
          <w:rFonts w:ascii="Lato" w:eastAsiaTheme="minorHAnsi" w:hAnsi="Lato" w:cstheme="minorBidi"/>
          <w:sz w:val="22"/>
          <w:szCs w:val="22"/>
          <w:lang w:eastAsia="en-US"/>
        </w:rPr>
      </w:pPr>
      <w:hyperlink r:id="rId31" w:tgtFrame="_blank" w:history="1">
        <w:r w:rsidR="006B59F8" w:rsidRPr="00E6698C">
          <w:rPr>
            <w:rFonts w:ascii="Lato" w:eastAsiaTheme="minorHAnsi" w:hAnsi="Lato" w:cstheme="minorBidi"/>
            <w:sz w:val="22"/>
            <w:szCs w:val="22"/>
            <w:lang w:eastAsia="en-US"/>
          </w:rPr>
          <w:t>Zarządzeniem nr 1111/2020 z dnia 14.05.2020 Prezydent powołał Zespół Zadaniowy ds. Przeciwdziałania Skutkom Epidemii COVID-19.</w:t>
        </w:r>
      </w:hyperlink>
      <w:r w:rsidR="006B59F8" w:rsidRPr="00E6698C">
        <w:rPr>
          <w:rFonts w:ascii="Lato" w:eastAsiaTheme="minorHAnsi" w:hAnsi="Lato" w:cstheme="minorBidi"/>
          <w:sz w:val="22"/>
          <w:szCs w:val="22"/>
          <w:lang w:eastAsia="en-US"/>
        </w:rPr>
        <w:t xml:space="preserve"> Celem Zespołu było omawianie rozwiązań oraz działań stanowiących reakcję na efekty pandemii, zanim trafią one pod obrady Rady</w:t>
      </w:r>
      <w:r w:rsidR="006B59F8">
        <w:rPr>
          <w:rFonts w:ascii="Lato" w:eastAsiaTheme="minorHAnsi" w:hAnsi="Lato" w:cstheme="minorBidi"/>
          <w:sz w:val="22"/>
          <w:szCs w:val="22"/>
          <w:lang w:eastAsia="en-US"/>
        </w:rPr>
        <w:t xml:space="preserve"> Miasta Krakowa</w:t>
      </w:r>
      <w:r w:rsidR="006B59F8" w:rsidRPr="00E6698C">
        <w:rPr>
          <w:rFonts w:ascii="Lato" w:eastAsiaTheme="minorHAnsi" w:hAnsi="Lato" w:cstheme="minorBidi"/>
          <w:sz w:val="22"/>
          <w:szCs w:val="22"/>
          <w:lang w:eastAsia="en-US"/>
        </w:rPr>
        <w:t>. W skład Zespołu wchodz</w:t>
      </w:r>
      <w:r w:rsidR="006B59F8">
        <w:rPr>
          <w:rFonts w:ascii="Lato" w:eastAsiaTheme="minorHAnsi" w:hAnsi="Lato" w:cstheme="minorBidi"/>
          <w:sz w:val="22"/>
          <w:szCs w:val="22"/>
          <w:lang w:eastAsia="en-US"/>
        </w:rPr>
        <w:t>ili</w:t>
      </w:r>
      <w:r w:rsidR="006B59F8" w:rsidRPr="00E6698C">
        <w:rPr>
          <w:rFonts w:ascii="Lato" w:eastAsiaTheme="minorHAnsi" w:hAnsi="Lato" w:cstheme="minorBidi"/>
          <w:sz w:val="22"/>
          <w:szCs w:val="22"/>
          <w:lang w:eastAsia="en-US"/>
        </w:rPr>
        <w:t xml:space="preserve"> przedstawiciele wszystkich klubów RMK.</w:t>
      </w:r>
    </w:p>
    <w:p w14:paraId="6D9A9CAD" w14:textId="053E1757" w:rsidR="006B59F8" w:rsidRDefault="006B59F8" w:rsidP="008E57A9">
      <w:pPr>
        <w:pStyle w:val="Akapitzlist"/>
        <w:numPr>
          <w:ilvl w:val="0"/>
          <w:numId w:val="248"/>
        </w:numPr>
        <w:ind w:left="714" w:hanging="357"/>
        <w:jc w:val="both"/>
        <w:rPr>
          <w:rFonts w:ascii="Lato" w:hAnsi="Lato"/>
        </w:rPr>
      </w:pPr>
      <w:r w:rsidRPr="096BE92D">
        <w:rPr>
          <w:rFonts w:ascii="Lato" w:hAnsi="Lato"/>
        </w:rPr>
        <w:t>Powstało Centrum Wsparcia dla Biznesu –</w:t>
      </w:r>
      <w:r w:rsidR="09E67BFF" w:rsidRPr="096BE92D">
        <w:rPr>
          <w:rFonts w:ascii="Lato" w:hAnsi="Lato"/>
        </w:rPr>
        <w:t xml:space="preserve"> </w:t>
      </w:r>
      <w:r w:rsidRPr="096BE92D">
        <w:rPr>
          <w:rFonts w:ascii="Lato" w:hAnsi="Lato"/>
        </w:rPr>
        <w:t>nowoczesna platforma stworzona przez Miasto Kraków dla mieszkańców, przedsiębiorców i przedstawicieli nauki, której celem było ułatwienie dostępu do najważniejszych informacji związanych z krakowskim środowiskiem biznesowym (</w:t>
      </w:r>
      <w:hyperlink r:id="rId32">
        <w:r w:rsidRPr="096BE92D">
          <w:rPr>
            <w:rStyle w:val="Hipercze"/>
            <w:rFonts w:ascii="Lato" w:hAnsi="Lato"/>
            <w:color w:val="000000" w:themeColor="text1"/>
            <w:u w:val="none"/>
          </w:rPr>
          <w:t>www.dlabiznesu.krakow.pl</w:t>
        </w:r>
      </w:hyperlink>
      <w:r w:rsidRPr="096BE92D">
        <w:rPr>
          <w:rFonts w:ascii="Lato" w:hAnsi="Lato"/>
          <w:color w:val="000000" w:themeColor="text1"/>
        </w:rPr>
        <w:t xml:space="preserve">). Innowacyjna forma huba pozwoliła w intuicyjny sposób </w:t>
      </w:r>
      <w:r w:rsidRPr="096BE92D">
        <w:rPr>
          <w:rFonts w:ascii="Lato" w:hAnsi="Lato"/>
        </w:rPr>
        <w:t>docierać do informacji o realizowanych projektach mapowych, dostępnych ankietach, raportach oraz komunikatach z miejskich mediów, dotyczących współpracy na linii nauka-biznes-samorząd.</w:t>
      </w:r>
    </w:p>
    <w:p w14:paraId="5F7985CB" w14:textId="0CFC2DB2" w:rsidR="006B59F8" w:rsidRDefault="006B59F8" w:rsidP="008E57A9">
      <w:pPr>
        <w:pStyle w:val="Akapitzlist"/>
        <w:numPr>
          <w:ilvl w:val="0"/>
          <w:numId w:val="248"/>
        </w:numPr>
        <w:ind w:left="714" w:hanging="357"/>
        <w:jc w:val="both"/>
        <w:rPr>
          <w:rFonts w:ascii="Lato" w:hAnsi="Lato"/>
          <w:sz w:val="24"/>
          <w:szCs w:val="24"/>
        </w:rPr>
      </w:pPr>
      <w:r w:rsidRPr="096BE92D">
        <w:rPr>
          <w:rFonts w:ascii="Lato" w:hAnsi="Lato"/>
        </w:rPr>
        <w:lastRenderedPageBreak/>
        <w:t>Punkty Doradztwa Kryzysowego</w:t>
      </w:r>
      <w:r w:rsidR="4D1FA8DE" w:rsidRPr="096BE92D">
        <w:rPr>
          <w:rFonts w:ascii="Lato" w:hAnsi="Lato"/>
        </w:rPr>
        <w:t xml:space="preserve"> (PKD)</w:t>
      </w:r>
      <w:r w:rsidRPr="096BE92D">
        <w:rPr>
          <w:rFonts w:ascii="Lato" w:hAnsi="Lato"/>
        </w:rPr>
        <w:t>, których głównym zadaniem było informowanie przedsiębiorców, przedstawicieli organizacji pozarządowych oraz mieszkańców</w:t>
      </w:r>
      <w:r w:rsidR="00322F82" w:rsidRPr="096BE92D">
        <w:rPr>
          <w:rFonts w:ascii="Lato" w:hAnsi="Lato"/>
        </w:rPr>
        <w:t xml:space="preserve"> </w:t>
      </w:r>
      <w:r w:rsidRPr="096BE92D">
        <w:rPr>
          <w:rFonts w:ascii="Lato" w:hAnsi="Lato"/>
        </w:rPr>
        <w:t>o</w:t>
      </w:r>
      <w:r w:rsidR="00322F82" w:rsidRPr="096BE92D">
        <w:rPr>
          <w:rFonts w:ascii="Lato" w:hAnsi="Lato"/>
        </w:rPr>
        <w:t> </w:t>
      </w:r>
      <w:r w:rsidRPr="096BE92D">
        <w:rPr>
          <w:rFonts w:ascii="Lato" w:hAnsi="Lato"/>
        </w:rPr>
        <w:t>funkcjonowaniu miasta w czasie epidemii, o dostępnych formach pomocy (szczególnie dla firm) oferowanych w ramach rządowej Tarczy Antykryzysowej, regionalnej Małopolskiej Tarczy Antykryzysowej oraz lokalnej „Pauzy”. Przedsiębiorcy mogli kierować zapytania dotyczące m.in. mikropożyczek.</w:t>
      </w:r>
      <w:r w:rsidRPr="096BE92D">
        <w:rPr>
          <w:rFonts w:ascii="Lato" w:hAnsi="Lato" w:cs="Lato"/>
        </w:rPr>
        <w:t xml:space="preserve"> W 2020 roku PDK udzieliły 248 usług informacyjnych podmiotom zainteresowanym wsparciem w ramach pomocy związanej z wpływem pandemii na sytuację ekonomiczną(</w:t>
      </w:r>
      <w:r w:rsidRPr="096BE92D">
        <w:rPr>
          <w:rFonts w:ascii="Lato" w:hAnsi="Lato"/>
        </w:rPr>
        <w:t>www.business.krakow.pl w</w:t>
      </w:r>
      <w:r w:rsidR="00322F82" w:rsidRPr="096BE92D">
        <w:rPr>
          <w:rFonts w:ascii="Lato" w:hAnsi="Lato"/>
        </w:rPr>
        <w:t> </w:t>
      </w:r>
      <w:r w:rsidRPr="096BE92D">
        <w:rPr>
          <w:rFonts w:ascii="Lato" w:hAnsi="Lato"/>
        </w:rPr>
        <w:t>zakładce „Miejskie Wsparcie”).</w:t>
      </w:r>
    </w:p>
    <w:p w14:paraId="54CADCDE" w14:textId="73213682" w:rsidR="005E5E4E" w:rsidRPr="006B59F8" w:rsidRDefault="005E5E4E" w:rsidP="003E4610">
      <w:pPr>
        <w:pStyle w:val="Nagwek3"/>
      </w:pPr>
      <w:bookmarkStart w:id="261" w:name="_Toc8736425"/>
      <w:bookmarkStart w:id="262" w:name="_Toc8911674"/>
      <w:bookmarkStart w:id="263" w:name="_Toc8985108"/>
      <w:bookmarkStart w:id="264" w:name="_Toc10018683"/>
      <w:bookmarkStart w:id="265" w:name="_Toc41897646"/>
      <w:bookmarkStart w:id="266" w:name="_Toc73104235"/>
      <w:r w:rsidRPr="006B59F8">
        <w:t>IV.5.4</w:t>
      </w:r>
      <w:r w:rsidR="003E4610" w:rsidRPr="006B59F8">
        <w:t>.</w:t>
      </w:r>
      <w:r w:rsidRPr="006B59F8">
        <w:t xml:space="preserve"> Rankingi</w:t>
      </w:r>
      <w:bookmarkEnd w:id="261"/>
      <w:bookmarkEnd w:id="262"/>
      <w:bookmarkEnd w:id="263"/>
      <w:bookmarkEnd w:id="264"/>
      <w:bookmarkEnd w:id="265"/>
      <w:bookmarkEnd w:id="266"/>
    </w:p>
    <w:p w14:paraId="738F6CFE" w14:textId="77777777" w:rsidR="005E5E4E" w:rsidRPr="00BA2DD4" w:rsidRDefault="005E5E4E" w:rsidP="005E5E4E">
      <w:pPr>
        <w:spacing w:after="0"/>
        <w:jc w:val="both"/>
        <w:rPr>
          <w:rFonts w:ascii="Lato" w:hAnsi="Lato" w:cs="Times New Roman"/>
          <w:highlight w:val="yellow"/>
        </w:rPr>
      </w:pPr>
    </w:p>
    <w:p w14:paraId="6FEF03E9" w14:textId="77777777" w:rsidR="006B59F8" w:rsidRPr="00E6698C" w:rsidRDefault="006B59F8" w:rsidP="00FE5079">
      <w:pPr>
        <w:spacing w:after="0"/>
        <w:jc w:val="both"/>
        <w:rPr>
          <w:rFonts w:ascii="Lato" w:hAnsi="Lato"/>
        </w:rPr>
      </w:pPr>
      <w:r w:rsidRPr="00E6698C">
        <w:rPr>
          <w:rFonts w:ascii="Lato" w:eastAsia="Calibri" w:hAnsi="Lato" w:cs="Times New Roman"/>
        </w:rPr>
        <w:t>O sytuacji ekonomicznej Krakowa mogą świadczyć rankingi, w których miasto jest uwzględniane od wielu lat, dotyczące atrakcyjności inwestycyjnej oraz warunków prowadzenia biznesu przez inwestorów zagranicznych.</w:t>
      </w:r>
    </w:p>
    <w:p w14:paraId="3F75FDBA" w14:textId="77777777" w:rsidR="006B59F8" w:rsidRPr="00E6698C" w:rsidRDefault="006B59F8" w:rsidP="00FE5079">
      <w:pPr>
        <w:spacing w:after="0"/>
        <w:jc w:val="both"/>
        <w:rPr>
          <w:rFonts w:ascii="Lato" w:hAnsi="Lato"/>
          <w:strike/>
        </w:rPr>
      </w:pPr>
      <w:r w:rsidRPr="00E6698C">
        <w:rPr>
          <w:rFonts w:ascii="Lato" w:hAnsi="Lato"/>
        </w:rPr>
        <w:t>Zaznaczyć należy, że pomimo trudności związanych z pandemią, z którymi boryka się cały świat, Kraków pozosta</w:t>
      </w:r>
      <w:r>
        <w:rPr>
          <w:rFonts w:ascii="Lato" w:hAnsi="Lato"/>
        </w:rPr>
        <w:t>ł</w:t>
      </w:r>
      <w:r w:rsidRPr="00E6698C">
        <w:rPr>
          <w:rFonts w:ascii="Lato" w:hAnsi="Lato"/>
        </w:rPr>
        <w:t xml:space="preserve"> silnym ośrodkiem o znaczeniu gospodarczym, w którym rozwija się zarówno rodzimy biznes, jak i chętnie inwestują podmioty zagraniczne. Świadczą o tym m.in. wyróżnienia, jakie otrzymał w 2020 roku:</w:t>
      </w:r>
    </w:p>
    <w:p w14:paraId="2C939A9E" w14:textId="77777777" w:rsidR="006B59F8" w:rsidRPr="00E6698C" w:rsidRDefault="006B59F8" w:rsidP="00FE5079">
      <w:pPr>
        <w:spacing w:after="0" w:line="22" w:lineRule="atLeast"/>
        <w:jc w:val="both"/>
        <w:rPr>
          <w:rFonts w:ascii="Lato" w:eastAsia="Calibri" w:hAnsi="Lato" w:cs="Times New Roman"/>
        </w:rPr>
      </w:pPr>
    </w:p>
    <w:p w14:paraId="359F7544" w14:textId="77777777" w:rsidR="006B59F8" w:rsidRDefault="006B59F8" w:rsidP="008E57A9">
      <w:pPr>
        <w:pStyle w:val="Tekstpodstawowy"/>
        <w:numPr>
          <w:ilvl w:val="0"/>
          <w:numId w:val="189"/>
        </w:numPr>
        <w:tabs>
          <w:tab w:val="left" w:pos="284"/>
        </w:tabs>
        <w:spacing w:line="22" w:lineRule="atLeast"/>
        <w:jc w:val="both"/>
      </w:pPr>
      <w:r w:rsidRPr="00E6698C">
        <w:t>Kraków został wyróżniony tytułem "Gmina na 5!" w rankingu Gmina na piątkę! Dobre praktyki w obsłudze przedsiębiorców. Raport 2019/20. Badania prowadzone były przez Studenckie Koło Naukowe Akceleracji, działające przy Instytucie Przedsiębiorstwa Szkoły Głównej Handlowe w Warszawie</w:t>
      </w:r>
    </w:p>
    <w:p w14:paraId="416291B0" w14:textId="77777777" w:rsidR="006B59F8" w:rsidRDefault="006B59F8" w:rsidP="008E57A9">
      <w:pPr>
        <w:pStyle w:val="Tekstpodstawowy"/>
        <w:numPr>
          <w:ilvl w:val="0"/>
          <w:numId w:val="189"/>
        </w:numPr>
        <w:tabs>
          <w:tab w:val="left" w:pos="284"/>
        </w:tabs>
        <w:spacing w:line="22" w:lineRule="atLeast"/>
        <w:jc w:val="both"/>
      </w:pPr>
      <w:r w:rsidRPr="00E6698C">
        <w:t>W rankingu Tholons Global Innovation Index 2020 Kraków utrzymał się w zestawieniu Top 100 Super Cities zajmując 25. pozycję.</w:t>
      </w:r>
    </w:p>
    <w:p w14:paraId="7D7BDA8F" w14:textId="37C21D96" w:rsidR="006B59F8" w:rsidRDefault="006B59F8" w:rsidP="008E57A9">
      <w:pPr>
        <w:pStyle w:val="Tekstpodstawowy"/>
        <w:numPr>
          <w:ilvl w:val="0"/>
          <w:numId w:val="189"/>
        </w:numPr>
        <w:tabs>
          <w:tab w:val="left" w:pos="284"/>
        </w:tabs>
        <w:spacing w:line="22" w:lineRule="atLeast"/>
        <w:jc w:val="both"/>
      </w:pPr>
      <w:r w:rsidRPr="00E6698C">
        <w:t>Kraków zajął 10 miejsce w nowym rankingu fDi</w:t>
      </w:r>
      <w:r>
        <w:t xml:space="preserve"> </w:t>
      </w:r>
      <w:r w:rsidRPr="00E6698C">
        <w:t>Tier 2 Cities of the Future 2020/21 w</w:t>
      </w:r>
      <w:r w:rsidR="00322F82">
        <w:t> </w:t>
      </w:r>
      <w:r w:rsidRPr="00E6698C">
        <w:t>kategorii przyjazność biznesowa. Wspomniany ranking ma na celu przyjrzenie się bliżej niestołecznym miastom, które przyciągają uwagę inwestorów. Ponieważ nie ma standardowej definicji, ranking definiuje miasta drugorzędne jako miasta niebędące stolicami, które przyciągają nie więcej niż 20% całkowitych projektów fDi w ich kraju</w:t>
      </w:r>
      <w:r>
        <w:t xml:space="preserve"> </w:t>
      </w:r>
      <w:r w:rsidRPr="00E6698C">
        <w:t>i</w:t>
      </w:r>
      <w:r w:rsidR="00322F82">
        <w:t> </w:t>
      </w:r>
      <w:r w:rsidRPr="00E6698C">
        <w:t>nie mniej niż 1%, przy łącznej populacji poniżej ośmiu milionów. Taka forma kategoryzacji miast jest również opisana w Strategii Rozwoju Krakowa 2030, gdzie Kraków jako europejskie miasto drugiego rzędu jest miejscem globalnej atrakcyjności, innowacji oraz motorem wzrostu gospodarczego, cechując się wysokim poziomem spójności społecznej, bogactwem demokratycznych platform oraz różnorodnością kulturową.</w:t>
      </w:r>
    </w:p>
    <w:p w14:paraId="137CA70C" w14:textId="6CF7118B" w:rsidR="006B59F8" w:rsidRDefault="006B59F8" w:rsidP="008E57A9">
      <w:pPr>
        <w:pStyle w:val="Tekstpodstawowy"/>
        <w:numPr>
          <w:ilvl w:val="0"/>
          <w:numId w:val="189"/>
        </w:numPr>
        <w:tabs>
          <w:tab w:val="left" w:pos="284"/>
        </w:tabs>
        <w:spacing w:line="22" w:lineRule="atLeast"/>
        <w:jc w:val="both"/>
      </w:pPr>
      <w:r>
        <w:t>Kraków znalazł się w Top 25 międzynarodowego rankingu Tech Cities of the Future 2020/21 opracowanego przez fDi oraz TNW. Zebrano informacje dla 76 lokalizacji w</w:t>
      </w:r>
      <w:r w:rsidR="00322F82">
        <w:t> </w:t>
      </w:r>
      <w:r>
        <w:t>kategoriach: potencjał ekonomiczny, innowacje i atrakcyjność, wyniki w zakresie pozyskiwania bezpośrednich inwestycji zagranicznych, efektywność kosztowa i</w:t>
      </w:r>
      <w:r w:rsidR="00322F82">
        <w:t> </w:t>
      </w:r>
      <w:r>
        <w:t>środowisko startupowe.</w:t>
      </w:r>
    </w:p>
    <w:p w14:paraId="30213E05" w14:textId="77777777" w:rsidR="006B59F8" w:rsidRDefault="006B59F8" w:rsidP="008E57A9">
      <w:pPr>
        <w:pStyle w:val="Tekstpodstawowy"/>
        <w:numPr>
          <w:ilvl w:val="0"/>
          <w:numId w:val="189"/>
        </w:numPr>
        <w:tabs>
          <w:tab w:val="left" w:pos="284"/>
        </w:tabs>
        <w:spacing w:after="240" w:line="22" w:lineRule="atLeast"/>
        <w:jc w:val="both"/>
      </w:pPr>
      <w:r w:rsidRPr="00E6698C">
        <w:t>W rankingu fDi's</w:t>
      </w:r>
      <w:r>
        <w:t xml:space="preserve"> </w:t>
      </w:r>
      <w:r w:rsidRPr="00E6698C">
        <w:t>European</w:t>
      </w:r>
      <w:r>
        <w:t xml:space="preserve"> </w:t>
      </w:r>
      <w:r w:rsidRPr="00E6698C">
        <w:t>Cities and Regions of the Future 2020/21, przygotowywanym od lat przez prestiżowe wydawnictwo - fDi Magazine, Kraków został wyróżniony w następujących kategoriach:</w:t>
      </w:r>
    </w:p>
    <w:p w14:paraId="069310E9" w14:textId="77777777" w:rsidR="006B59F8" w:rsidRPr="006B59F8" w:rsidRDefault="006B59F8" w:rsidP="008E57A9">
      <w:pPr>
        <w:pStyle w:val="Tekstpodstawowy"/>
        <w:numPr>
          <w:ilvl w:val="0"/>
          <w:numId w:val="334"/>
        </w:numPr>
        <w:tabs>
          <w:tab w:val="left" w:pos="284"/>
        </w:tabs>
        <w:spacing w:line="22" w:lineRule="atLeast"/>
        <w:ind w:left="1418" w:hanging="284"/>
        <w:jc w:val="both"/>
        <w:rPr>
          <w:lang w:val="en-GB"/>
        </w:rPr>
      </w:pPr>
      <w:r w:rsidRPr="006B59F8">
        <w:rPr>
          <w:lang w:val="en-GB"/>
        </w:rPr>
        <w:t>Top 10 Eastern European Cities of the Future 2020/2021 - pozycja 10.</w:t>
      </w:r>
    </w:p>
    <w:p w14:paraId="52FC75B0" w14:textId="77777777" w:rsidR="006B59F8" w:rsidRPr="006B59F8" w:rsidRDefault="006B59F8" w:rsidP="008E57A9">
      <w:pPr>
        <w:pStyle w:val="Tekstpodstawowy"/>
        <w:numPr>
          <w:ilvl w:val="0"/>
          <w:numId w:val="334"/>
        </w:numPr>
        <w:tabs>
          <w:tab w:val="left" w:pos="284"/>
        </w:tabs>
        <w:spacing w:line="22" w:lineRule="atLeast"/>
        <w:ind w:left="1418" w:hanging="284"/>
        <w:jc w:val="both"/>
        <w:rPr>
          <w:lang w:val="en-GB"/>
        </w:rPr>
      </w:pPr>
      <w:r w:rsidRPr="006B59F8">
        <w:rPr>
          <w:lang w:val="en-GB"/>
        </w:rPr>
        <w:t>Top 10 Large European Cities of the Future 2020/ 2021 – pozycja 8.</w:t>
      </w:r>
    </w:p>
    <w:p w14:paraId="3A3BBFDF" w14:textId="77777777" w:rsidR="006B59F8" w:rsidRPr="006B59F8" w:rsidRDefault="006B59F8" w:rsidP="008E57A9">
      <w:pPr>
        <w:pStyle w:val="Tekstpodstawowy"/>
        <w:numPr>
          <w:ilvl w:val="0"/>
          <w:numId w:val="334"/>
        </w:numPr>
        <w:tabs>
          <w:tab w:val="left" w:pos="284"/>
        </w:tabs>
        <w:spacing w:line="22" w:lineRule="atLeast"/>
        <w:ind w:left="1418" w:hanging="284"/>
        <w:jc w:val="both"/>
        <w:rPr>
          <w:lang w:val="en-GB"/>
        </w:rPr>
      </w:pPr>
      <w:r w:rsidRPr="006B59F8">
        <w:rPr>
          <w:lang w:val="en-GB"/>
        </w:rPr>
        <w:t>Top 10 Large European Cities of the Future 2020/ 2021 – kategoria: potencjał gospodarczy – pozycja 7.</w:t>
      </w:r>
    </w:p>
    <w:p w14:paraId="48AF6470" w14:textId="213CAD2C" w:rsidR="003E4610" w:rsidRPr="006B59F8" w:rsidRDefault="006B59F8" w:rsidP="008E57A9">
      <w:pPr>
        <w:pStyle w:val="Akapitzlist"/>
        <w:numPr>
          <w:ilvl w:val="0"/>
          <w:numId w:val="334"/>
        </w:numPr>
        <w:spacing w:after="0" w:line="22" w:lineRule="atLeast"/>
        <w:ind w:left="1418" w:hanging="284"/>
        <w:jc w:val="both"/>
        <w:rPr>
          <w:rFonts w:ascii="Lato" w:eastAsia="Calibri" w:hAnsi="Lato" w:cs="Times New Roman"/>
        </w:rPr>
      </w:pPr>
      <w:r w:rsidRPr="006B59F8">
        <w:rPr>
          <w:rFonts w:ascii="Lato" w:hAnsi="Lato"/>
          <w:lang w:val="en-GB"/>
        </w:rPr>
        <w:t>Top 10 Large European Cities of the Future 2020/ 2021 – kategoria: przyjazność biznesowa – pozycja 7.</w:t>
      </w:r>
    </w:p>
    <w:p w14:paraId="6F323059" w14:textId="77777777" w:rsidR="005E5E4E" w:rsidRPr="006B59F8" w:rsidRDefault="005E5E4E" w:rsidP="003E4610">
      <w:pPr>
        <w:pStyle w:val="Nagwek3"/>
      </w:pPr>
      <w:bookmarkStart w:id="267" w:name="_Toc8736426"/>
      <w:bookmarkStart w:id="268" w:name="_Toc8911675"/>
      <w:bookmarkStart w:id="269" w:name="_Toc8985109"/>
      <w:bookmarkStart w:id="270" w:name="_Toc10018684"/>
      <w:bookmarkStart w:id="271" w:name="_Toc41897647"/>
      <w:bookmarkStart w:id="272" w:name="_Toc73104236"/>
      <w:r w:rsidRPr="006B59F8">
        <w:lastRenderedPageBreak/>
        <w:t>IV.5.5</w:t>
      </w:r>
      <w:r w:rsidR="003E4610" w:rsidRPr="006B59F8">
        <w:t>.</w:t>
      </w:r>
      <w:r w:rsidRPr="006B59F8">
        <w:t xml:space="preserve"> Finanse</w:t>
      </w:r>
      <w:bookmarkEnd w:id="267"/>
      <w:bookmarkEnd w:id="268"/>
      <w:bookmarkEnd w:id="269"/>
      <w:bookmarkEnd w:id="270"/>
      <w:bookmarkEnd w:id="271"/>
      <w:bookmarkEnd w:id="272"/>
    </w:p>
    <w:p w14:paraId="45C09875" w14:textId="77777777" w:rsidR="005E5E4E" w:rsidRPr="006B59F8" w:rsidRDefault="005E5E4E" w:rsidP="005E5E4E">
      <w:pPr>
        <w:rPr>
          <w:rFonts w:ascii="Lato" w:hAnsi="Lato" w:cs="Times New Roman"/>
        </w:rPr>
      </w:pPr>
    </w:p>
    <w:p w14:paraId="1161991C" w14:textId="77777777" w:rsidR="006B59F8" w:rsidRPr="006B59F8" w:rsidRDefault="005E5E4E" w:rsidP="003E4610">
      <w:pPr>
        <w:pStyle w:val="Legenda"/>
        <w:rPr>
          <w:rFonts w:ascii="Lato" w:eastAsia="Calibri" w:hAnsi="Lato" w:cs="Times New Roman"/>
          <w:b/>
          <w:bCs/>
          <w:i w:val="0"/>
          <w:iCs w:val="0"/>
          <w:color w:val="000000" w:themeColor="text1"/>
          <w:sz w:val="22"/>
          <w:szCs w:val="22"/>
        </w:rPr>
      </w:pPr>
      <w:bookmarkStart w:id="273" w:name="_Toc10018526"/>
      <w:bookmarkStart w:id="274" w:name="_Toc8215185"/>
      <w:r w:rsidRPr="006B59F8">
        <w:rPr>
          <w:rFonts w:ascii="Lato" w:hAnsi="Lato"/>
          <w:b/>
          <w:bCs/>
          <w:i w:val="0"/>
          <w:iCs w:val="0"/>
          <w:color w:val="auto"/>
          <w:sz w:val="22"/>
          <w:szCs w:val="22"/>
        </w:rPr>
        <w:t xml:space="preserve">Tabela </w:t>
      </w:r>
      <w:r w:rsidR="003E4610" w:rsidRPr="006B59F8">
        <w:rPr>
          <w:rFonts w:ascii="Lato" w:hAnsi="Lato"/>
          <w:b/>
          <w:bCs/>
          <w:i w:val="0"/>
          <w:iCs w:val="0"/>
          <w:color w:val="auto"/>
          <w:sz w:val="22"/>
          <w:szCs w:val="22"/>
        </w:rPr>
        <w:t>IV.5.2.</w:t>
      </w:r>
      <w:r w:rsidRPr="006B59F8">
        <w:rPr>
          <w:rFonts w:ascii="Lato" w:hAnsi="Lato"/>
          <w:b/>
          <w:bCs/>
          <w:i w:val="0"/>
          <w:iCs w:val="0"/>
          <w:color w:val="auto"/>
          <w:sz w:val="22"/>
          <w:szCs w:val="22"/>
        </w:rPr>
        <w:t xml:space="preserve"> </w:t>
      </w:r>
      <w:r w:rsidRPr="006B59F8">
        <w:rPr>
          <w:rFonts w:ascii="Lato" w:eastAsia="Calibri" w:hAnsi="Lato" w:cs="Times New Roman"/>
          <w:b/>
          <w:bCs/>
          <w:i w:val="0"/>
          <w:iCs w:val="0"/>
          <w:color w:val="000000" w:themeColor="text1"/>
          <w:sz w:val="22"/>
          <w:szCs w:val="22"/>
        </w:rPr>
        <w:t>Wydatki w Dziedzinie Przedsiębiorczość i nauka zrealizowane w 20</w:t>
      </w:r>
      <w:r w:rsidR="006B59F8" w:rsidRPr="006B59F8">
        <w:rPr>
          <w:rFonts w:ascii="Lato" w:eastAsia="Calibri" w:hAnsi="Lato" w:cs="Times New Roman"/>
          <w:b/>
          <w:bCs/>
          <w:i w:val="0"/>
          <w:iCs w:val="0"/>
          <w:color w:val="000000" w:themeColor="text1"/>
          <w:sz w:val="22"/>
          <w:szCs w:val="22"/>
        </w:rPr>
        <w:t>20</w:t>
      </w:r>
      <w:r w:rsidRPr="006B59F8">
        <w:rPr>
          <w:rFonts w:ascii="Lato" w:eastAsia="Calibri" w:hAnsi="Lato" w:cs="Times New Roman"/>
          <w:b/>
          <w:bCs/>
          <w:i w:val="0"/>
          <w:iCs w:val="0"/>
          <w:color w:val="000000" w:themeColor="text1"/>
          <w:sz w:val="22"/>
          <w:szCs w:val="22"/>
        </w:rPr>
        <w:t xml:space="preserve"> roku według rodzajów wydatków </w:t>
      </w:r>
      <w:bookmarkEnd w:id="273"/>
    </w:p>
    <w:tbl>
      <w:tblPr>
        <w:tblW w:w="9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685"/>
        <w:gridCol w:w="1668"/>
        <w:gridCol w:w="1707"/>
      </w:tblGrid>
      <w:tr w:rsidR="006B59F8" w:rsidRPr="006B59F8" w14:paraId="34636FB3" w14:textId="77777777" w:rsidTr="10057BD7">
        <w:tc>
          <w:tcPr>
            <w:tcW w:w="5685" w:type="dxa"/>
            <w:tcMar>
              <w:top w:w="0" w:type="dxa"/>
              <w:left w:w="108" w:type="dxa"/>
              <w:bottom w:w="0" w:type="dxa"/>
              <w:right w:w="108" w:type="dxa"/>
            </w:tcMar>
            <w:vAlign w:val="center"/>
            <w:hideMark/>
          </w:tcPr>
          <w:p w14:paraId="683B91E0" w14:textId="77777777" w:rsidR="006B59F8" w:rsidRPr="006B59F8" w:rsidRDefault="006B59F8" w:rsidP="00FE5079">
            <w:pPr>
              <w:spacing w:before="60" w:after="60"/>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Rodzaj wydatków</w:t>
            </w:r>
          </w:p>
        </w:tc>
        <w:tc>
          <w:tcPr>
            <w:tcW w:w="1668" w:type="dxa"/>
            <w:tcMar>
              <w:top w:w="0" w:type="dxa"/>
              <w:left w:w="108" w:type="dxa"/>
              <w:bottom w:w="0" w:type="dxa"/>
              <w:right w:w="108" w:type="dxa"/>
            </w:tcMar>
            <w:hideMark/>
          </w:tcPr>
          <w:p w14:paraId="50581BE3" w14:textId="7B88454F" w:rsidR="006B59F8" w:rsidRPr="006B59F8" w:rsidRDefault="006B59F8" w:rsidP="00FE5079">
            <w:pPr>
              <w:spacing w:before="60" w:after="60"/>
              <w:jc w:val="center"/>
              <w:rPr>
                <w:rFonts w:ascii="Lato" w:eastAsia="Calibri" w:hAnsi="Lato" w:cs="Times New Roman"/>
                <w:color w:val="000000" w:themeColor="text1"/>
                <w:sz w:val="20"/>
                <w:szCs w:val="20"/>
              </w:rPr>
            </w:pPr>
            <w:r w:rsidRPr="4DD411D8">
              <w:rPr>
                <w:rFonts w:ascii="Lato" w:eastAsia="Calibri" w:hAnsi="Lato" w:cs="Times New Roman"/>
                <w:color w:val="000000" w:themeColor="text1"/>
                <w:sz w:val="20"/>
                <w:szCs w:val="20"/>
              </w:rPr>
              <w:t xml:space="preserve">Wydatki (w </w:t>
            </w:r>
            <w:r w:rsidR="10E400EC" w:rsidRPr="4DD411D8">
              <w:rPr>
                <w:rFonts w:ascii="Lato" w:eastAsia="Calibri" w:hAnsi="Lato" w:cs="Times New Roman"/>
                <w:color w:val="000000" w:themeColor="text1"/>
                <w:sz w:val="20"/>
                <w:szCs w:val="20"/>
              </w:rPr>
              <w:t>zł</w:t>
            </w:r>
            <w:r w:rsidRPr="4DD411D8">
              <w:rPr>
                <w:rFonts w:ascii="Lato" w:eastAsia="Calibri" w:hAnsi="Lato" w:cs="Times New Roman"/>
                <w:color w:val="000000" w:themeColor="text1"/>
                <w:sz w:val="20"/>
                <w:szCs w:val="20"/>
              </w:rPr>
              <w:t>)</w:t>
            </w:r>
          </w:p>
        </w:tc>
        <w:tc>
          <w:tcPr>
            <w:tcW w:w="1707" w:type="dxa"/>
            <w:tcMar>
              <w:top w:w="0" w:type="dxa"/>
              <w:left w:w="108" w:type="dxa"/>
              <w:bottom w:w="0" w:type="dxa"/>
              <w:right w:w="108" w:type="dxa"/>
            </w:tcMar>
          </w:tcPr>
          <w:p w14:paraId="5F32A150" w14:textId="77777777" w:rsidR="006B59F8" w:rsidRPr="006B59F8" w:rsidRDefault="006B59F8" w:rsidP="00FE5079">
            <w:pPr>
              <w:spacing w:before="60" w:after="60"/>
              <w:jc w:val="center"/>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Wydatki (w %)</w:t>
            </w:r>
          </w:p>
        </w:tc>
      </w:tr>
      <w:tr w:rsidR="006B59F8" w:rsidRPr="006B59F8" w14:paraId="0FA5DD30" w14:textId="77777777" w:rsidTr="10057BD7">
        <w:tc>
          <w:tcPr>
            <w:tcW w:w="5685" w:type="dxa"/>
            <w:tcMar>
              <w:top w:w="0" w:type="dxa"/>
              <w:left w:w="108" w:type="dxa"/>
              <w:bottom w:w="0" w:type="dxa"/>
              <w:right w:w="108" w:type="dxa"/>
            </w:tcMar>
            <w:hideMark/>
          </w:tcPr>
          <w:p w14:paraId="65C1069C" w14:textId="77777777" w:rsidR="006B59F8" w:rsidRPr="006B59F8" w:rsidRDefault="006B59F8" w:rsidP="10057BD7">
            <w:pPr>
              <w:spacing w:before="60" w:after="60"/>
              <w:rPr>
                <w:rFonts w:ascii="Lato" w:eastAsia="Calibri" w:hAnsi="Lato" w:cs="Times New Roman"/>
                <w:color w:val="000000" w:themeColor="text1"/>
                <w:sz w:val="20"/>
                <w:szCs w:val="20"/>
              </w:rPr>
            </w:pPr>
            <w:r w:rsidRPr="10057BD7">
              <w:rPr>
                <w:rFonts w:ascii="Lato" w:eastAsia="Calibri" w:hAnsi="Lato" w:cs="Times New Roman"/>
                <w:color w:val="000000" w:themeColor="text1"/>
                <w:sz w:val="20"/>
                <w:szCs w:val="20"/>
              </w:rPr>
              <w:t>Ogółem</w:t>
            </w:r>
          </w:p>
        </w:tc>
        <w:tc>
          <w:tcPr>
            <w:tcW w:w="1668" w:type="dxa"/>
            <w:tcMar>
              <w:top w:w="0" w:type="dxa"/>
              <w:left w:w="108" w:type="dxa"/>
              <w:bottom w:w="0" w:type="dxa"/>
              <w:right w:w="108" w:type="dxa"/>
            </w:tcMar>
          </w:tcPr>
          <w:p w14:paraId="39276DAF" w14:textId="4C0A6D67" w:rsidR="006B59F8" w:rsidRPr="006B59F8" w:rsidRDefault="006B59F8" w:rsidP="10057BD7">
            <w:pPr>
              <w:spacing w:before="60" w:after="60"/>
              <w:jc w:val="right"/>
              <w:rPr>
                <w:rFonts w:ascii="Lato" w:eastAsia="Calibri" w:hAnsi="Lato" w:cs="Times New Roman"/>
                <w:color w:val="000000" w:themeColor="text1"/>
                <w:sz w:val="20"/>
                <w:szCs w:val="20"/>
              </w:rPr>
            </w:pPr>
            <w:r w:rsidRPr="10057BD7">
              <w:rPr>
                <w:rFonts w:ascii="Lato" w:eastAsia="Calibri" w:hAnsi="Lato" w:cs="Times New Roman"/>
                <w:color w:val="000000" w:themeColor="text1"/>
                <w:sz w:val="20"/>
                <w:szCs w:val="20"/>
              </w:rPr>
              <w:t>30 484 112</w:t>
            </w:r>
          </w:p>
        </w:tc>
        <w:tc>
          <w:tcPr>
            <w:tcW w:w="1707" w:type="dxa"/>
            <w:tcMar>
              <w:top w:w="0" w:type="dxa"/>
              <w:left w:w="108" w:type="dxa"/>
              <w:bottom w:w="0" w:type="dxa"/>
              <w:right w:w="108" w:type="dxa"/>
            </w:tcMar>
          </w:tcPr>
          <w:p w14:paraId="38A79257" w14:textId="6D3BB0D2" w:rsidR="006B59F8" w:rsidRPr="006B59F8" w:rsidRDefault="006B59F8" w:rsidP="10057BD7">
            <w:pPr>
              <w:spacing w:before="60" w:after="60"/>
              <w:jc w:val="right"/>
              <w:rPr>
                <w:rFonts w:ascii="Lato" w:eastAsia="Calibri" w:hAnsi="Lato" w:cs="Times New Roman"/>
                <w:color w:val="000000" w:themeColor="text1"/>
                <w:sz w:val="20"/>
                <w:szCs w:val="20"/>
              </w:rPr>
            </w:pPr>
            <w:r w:rsidRPr="10057BD7">
              <w:rPr>
                <w:rFonts w:ascii="Lato" w:eastAsia="Calibri" w:hAnsi="Lato" w:cs="Times New Roman"/>
                <w:color w:val="000000" w:themeColor="text1"/>
                <w:sz w:val="20"/>
                <w:szCs w:val="20"/>
              </w:rPr>
              <w:t>100</w:t>
            </w:r>
          </w:p>
        </w:tc>
      </w:tr>
      <w:tr w:rsidR="006B59F8" w:rsidRPr="006B59F8" w14:paraId="223D77B3" w14:textId="77777777" w:rsidTr="10057BD7">
        <w:tc>
          <w:tcPr>
            <w:tcW w:w="5685" w:type="dxa"/>
            <w:tcMar>
              <w:top w:w="0" w:type="dxa"/>
              <w:left w:w="108" w:type="dxa"/>
              <w:bottom w:w="0" w:type="dxa"/>
              <w:right w:w="108" w:type="dxa"/>
            </w:tcMar>
          </w:tcPr>
          <w:p w14:paraId="69233C26" w14:textId="77777777" w:rsidR="006B59F8" w:rsidRPr="006B59F8" w:rsidRDefault="006B59F8" w:rsidP="00FE5079">
            <w:pPr>
              <w:tabs>
                <w:tab w:val="center" w:pos="2536"/>
              </w:tabs>
              <w:spacing w:before="60" w:after="60"/>
              <w:ind w:left="313"/>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Wydatki inwestycyjne</w:t>
            </w:r>
          </w:p>
        </w:tc>
        <w:tc>
          <w:tcPr>
            <w:tcW w:w="1668" w:type="dxa"/>
            <w:tcMar>
              <w:top w:w="0" w:type="dxa"/>
              <w:left w:w="108" w:type="dxa"/>
              <w:bottom w:w="0" w:type="dxa"/>
              <w:right w:w="108" w:type="dxa"/>
            </w:tcMar>
          </w:tcPr>
          <w:p w14:paraId="07C7631D" w14:textId="37C28808" w:rsidR="006B59F8" w:rsidRPr="006B59F8" w:rsidRDefault="006B59F8" w:rsidP="00FE5079">
            <w:pPr>
              <w:spacing w:before="60" w:after="60"/>
              <w:jc w:val="right"/>
              <w:rPr>
                <w:rFonts w:ascii="Lato" w:eastAsia="Calibri" w:hAnsi="Lato" w:cs="Times New Roman"/>
                <w:color w:val="000000" w:themeColor="text1"/>
                <w:sz w:val="20"/>
                <w:szCs w:val="20"/>
              </w:rPr>
            </w:pPr>
            <w:r w:rsidRPr="4DD411D8">
              <w:rPr>
                <w:rFonts w:ascii="Lato" w:eastAsia="Calibri" w:hAnsi="Lato" w:cs="Times New Roman"/>
                <w:color w:val="000000" w:themeColor="text1"/>
                <w:sz w:val="20"/>
                <w:szCs w:val="20"/>
              </w:rPr>
              <w:t>1 907 02</w:t>
            </w:r>
            <w:r w:rsidR="22198079" w:rsidRPr="4DD411D8">
              <w:rPr>
                <w:rFonts w:ascii="Lato" w:eastAsia="Calibri" w:hAnsi="Lato" w:cs="Times New Roman"/>
                <w:color w:val="000000" w:themeColor="text1"/>
                <w:sz w:val="20"/>
                <w:szCs w:val="20"/>
              </w:rPr>
              <w:t>3</w:t>
            </w:r>
          </w:p>
        </w:tc>
        <w:tc>
          <w:tcPr>
            <w:tcW w:w="1707" w:type="dxa"/>
            <w:tcMar>
              <w:top w:w="0" w:type="dxa"/>
              <w:left w:w="108" w:type="dxa"/>
              <w:bottom w:w="0" w:type="dxa"/>
              <w:right w:w="108" w:type="dxa"/>
            </w:tcMar>
          </w:tcPr>
          <w:p w14:paraId="0731F2D5" w14:textId="77777777" w:rsidR="006B59F8" w:rsidRPr="006B59F8" w:rsidRDefault="006B59F8" w:rsidP="00FE5079">
            <w:pPr>
              <w:spacing w:before="60" w:after="60"/>
              <w:jc w:val="right"/>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6,26</w:t>
            </w:r>
          </w:p>
        </w:tc>
      </w:tr>
      <w:tr w:rsidR="006B59F8" w:rsidRPr="006B59F8" w14:paraId="79A07EFD" w14:textId="77777777" w:rsidTr="10057BD7">
        <w:tc>
          <w:tcPr>
            <w:tcW w:w="5685" w:type="dxa"/>
            <w:tcMar>
              <w:top w:w="0" w:type="dxa"/>
              <w:left w:w="108" w:type="dxa"/>
              <w:bottom w:w="0" w:type="dxa"/>
              <w:right w:w="108" w:type="dxa"/>
            </w:tcMar>
            <w:hideMark/>
          </w:tcPr>
          <w:p w14:paraId="2B25C8D9" w14:textId="77777777" w:rsidR="006B59F8" w:rsidRPr="006B59F8" w:rsidRDefault="006B59F8" w:rsidP="00FE5079">
            <w:pPr>
              <w:spacing w:before="60" w:after="60"/>
              <w:ind w:left="313"/>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Wydatki bieżące</w:t>
            </w:r>
          </w:p>
        </w:tc>
        <w:tc>
          <w:tcPr>
            <w:tcW w:w="1668" w:type="dxa"/>
            <w:tcMar>
              <w:top w:w="0" w:type="dxa"/>
              <w:left w:w="108" w:type="dxa"/>
              <w:bottom w:w="0" w:type="dxa"/>
              <w:right w:w="108" w:type="dxa"/>
            </w:tcMar>
          </w:tcPr>
          <w:p w14:paraId="6396F6DC" w14:textId="22B5F845" w:rsidR="006B59F8" w:rsidRPr="006B59F8" w:rsidRDefault="006B59F8" w:rsidP="00FE5079">
            <w:pPr>
              <w:spacing w:before="60" w:after="60"/>
              <w:jc w:val="right"/>
              <w:rPr>
                <w:rFonts w:ascii="Lato" w:eastAsia="Calibri" w:hAnsi="Lato" w:cs="Times New Roman"/>
                <w:color w:val="000000" w:themeColor="text1"/>
                <w:sz w:val="20"/>
                <w:szCs w:val="20"/>
              </w:rPr>
            </w:pPr>
            <w:r w:rsidRPr="4DD411D8">
              <w:rPr>
                <w:rFonts w:ascii="Lato" w:eastAsia="Calibri" w:hAnsi="Lato" w:cs="Times New Roman"/>
                <w:color w:val="000000" w:themeColor="text1"/>
                <w:sz w:val="20"/>
                <w:szCs w:val="20"/>
              </w:rPr>
              <w:t>28 577 089</w:t>
            </w:r>
          </w:p>
        </w:tc>
        <w:tc>
          <w:tcPr>
            <w:tcW w:w="1707" w:type="dxa"/>
            <w:tcMar>
              <w:top w:w="0" w:type="dxa"/>
              <w:left w:w="108" w:type="dxa"/>
              <w:bottom w:w="0" w:type="dxa"/>
              <w:right w:w="108" w:type="dxa"/>
            </w:tcMar>
          </w:tcPr>
          <w:p w14:paraId="31894172" w14:textId="77777777" w:rsidR="006B59F8" w:rsidRPr="006B59F8" w:rsidRDefault="006B59F8" w:rsidP="00FE5079">
            <w:pPr>
              <w:spacing w:before="60" w:after="60"/>
              <w:jc w:val="right"/>
              <w:rPr>
                <w:rFonts w:ascii="Lato" w:eastAsia="Calibri" w:hAnsi="Lato" w:cs="Times New Roman"/>
                <w:color w:val="000000" w:themeColor="text1"/>
                <w:sz w:val="20"/>
                <w:szCs w:val="20"/>
              </w:rPr>
            </w:pPr>
            <w:r w:rsidRPr="006B59F8">
              <w:rPr>
                <w:rFonts w:ascii="Lato" w:eastAsia="Calibri" w:hAnsi="Lato" w:cs="Times New Roman"/>
                <w:color w:val="000000" w:themeColor="text1"/>
                <w:sz w:val="20"/>
                <w:szCs w:val="20"/>
              </w:rPr>
              <w:t>93,74</w:t>
            </w:r>
          </w:p>
        </w:tc>
      </w:tr>
    </w:tbl>
    <w:p w14:paraId="66771C6B" w14:textId="098666F9" w:rsidR="10057BD7" w:rsidRDefault="10057BD7"/>
    <w:p w14:paraId="679BF5AE" w14:textId="637BB553" w:rsidR="005E5E4E" w:rsidRPr="006B59F8" w:rsidRDefault="005E5E4E" w:rsidP="00D30951">
      <w:pPr>
        <w:spacing w:after="0"/>
        <w:jc w:val="center"/>
        <w:rPr>
          <w:rFonts w:ascii="Lato" w:hAnsi="Lato"/>
          <w:iCs/>
          <w:color w:val="000000" w:themeColor="text1"/>
          <w:sz w:val="20"/>
          <w:szCs w:val="20"/>
        </w:rPr>
      </w:pPr>
      <w:r w:rsidRPr="006B59F8">
        <w:rPr>
          <w:rFonts w:ascii="Lato" w:hAnsi="Lato"/>
          <w:iCs/>
          <w:color w:val="000000" w:themeColor="text1"/>
          <w:sz w:val="20"/>
          <w:szCs w:val="20"/>
        </w:rPr>
        <w:t>Źródło: System STRADOM oraz Sprawozdanie z wykonania Budżetu Miasta Krakowa za 20</w:t>
      </w:r>
      <w:r w:rsidR="006B59F8" w:rsidRPr="006B59F8">
        <w:rPr>
          <w:rFonts w:ascii="Lato" w:hAnsi="Lato"/>
          <w:iCs/>
          <w:color w:val="000000" w:themeColor="text1"/>
          <w:sz w:val="20"/>
          <w:szCs w:val="20"/>
        </w:rPr>
        <w:t>20</w:t>
      </w:r>
      <w:r w:rsidRPr="006B59F8">
        <w:rPr>
          <w:rFonts w:ascii="Lato" w:hAnsi="Lato"/>
          <w:iCs/>
          <w:color w:val="000000" w:themeColor="text1"/>
          <w:sz w:val="20"/>
          <w:szCs w:val="20"/>
        </w:rPr>
        <w:t xml:space="preserve"> rok</w:t>
      </w:r>
    </w:p>
    <w:p w14:paraId="6CDC65EB" w14:textId="77777777" w:rsidR="005E5E4E" w:rsidRPr="006B59F8" w:rsidRDefault="005E5E4E" w:rsidP="00D30951">
      <w:pPr>
        <w:spacing w:after="0"/>
        <w:rPr>
          <w:rFonts w:ascii="Lato" w:eastAsia="Calibri" w:hAnsi="Lato" w:cs="Times New Roman"/>
          <w:color w:val="000000" w:themeColor="text1"/>
        </w:rPr>
      </w:pPr>
    </w:p>
    <w:p w14:paraId="63AFC174" w14:textId="77777777" w:rsidR="00D30951" w:rsidRPr="006B59F8" w:rsidRDefault="00D30951" w:rsidP="00D30951">
      <w:pPr>
        <w:spacing w:after="0"/>
        <w:rPr>
          <w:rFonts w:ascii="Lato" w:eastAsia="Calibri" w:hAnsi="Lato" w:cs="Times New Roman"/>
          <w:color w:val="000000" w:themeColor="text1"/>
        </w:rPr>
      </w:pPr>
    </w:p>
    <w:p w14:paraId="1B67F314" w14:textId="77777777" w:rsidR="006B59F8" w:rsidRPr="006B59F8" w:rsidRDefault="005E5E4E" w:rsidP="001216C4">
      <w:pPr>
        <w:pStyle w:val="Legenda"/>
        <w:rPr>
          <w:rFonts w:ascii="Lato" w:eastAsia="Calibri" w:hAnsi="Lato" w:cs="Times New Roman"/>
          <w:b/>
          <w:bCs/>
          <w:i w:val="0"/>
          <w:iCs w:val="0"/>
          <w:color w:val="000000" w:themeColor="text1"/>
          <w:sz w:val="22"/>
          <w:szCs w:val="22"/>
          <w:lang w:eastAsia="pl-PL"/>
        </w:rPr>
      </w:pPr>
      <w:bookmarkStart w:id="275" w:name="_Toc7514171"/>
      <w:bookmarkStart w:id="276" w:name="_Toc10018527"/>
      <w:r w:rsidRPr="006B59F8">
        <w:rPr>
          <w:rFonts w:ascii="Lato" w:hAnsi="Lato"/>
          <w:b/>
          <w:bCs/>
          <w:i w:val="0"/>
          <w:iCs w:val="0"/>
          <w:color w:val="auto"/>
          <w:sz w:val="22"/>
          <w:szCs w:val="22"/>
        </w:rPr>
        <w:t xml:space="preserve">Tabela </w:t>
      </w:r>
      <w:r w:rsidR="009C15E6" w:rsidRPr="006B59F8">
        <w:rPr>
          <w:rFonts w:ascii="Lato" w:hAnsi="Lato"/>
          <w:b/>
          <w:bCs/>
          <w:i w:val="0"/>
          <w:iCs w:val="0"/>
          <w:color w:val="auto"/>
          <w:sz w:val="22"/>
          <w:szCs w:val="22"/>
        </w:rPr>
        <w:t xml:space="preserve">IV.5.3. </w:t>
      </w:r>
      <w:r w:rsidRPr="006B59F8">
        <w:rPr>
          <w:rFonts w:ascii="Lato" w:eastAsia="Calibri" w:hAnsi="Lato" w:cs="Times New Roman"/>
          <w:b/>
          <w:bCs/>
          <w:i w:val="0"/>
          <w:iCs w:val="0"/>
          <w:color w:val="000000" w:themeColor="text1"/>
          <w:sz w:val="22"/>
          <w:szCs w:val="22"/>
          <w:lang w:eastAsia="pl-PL"/>
        </w:rPr>
        <w:t>Wydatki w Dziedzinie Przedsiębiorczość i nauka zrealizowane w 20</w:t>
      </w:r>
      <w:r w:rsidR="006B59F8" w:rsidRPr="006B59F8">
        <w:rPr>
          <w:rFonts w:ascii="Lato" w:eastAsia="Calibri" w:hAnsi="Lato" w:cs="Times New Roman"/>
          <w:b/>
          <w:bCs/>
          <w:i w:val="0"/>
          <w:iCs w:val="0"/>
          <w:color w:val="000000" w:themeColor="text1"/>
          <w:sz w:val="22"/>
          <w:szCs w:val="22"/>
          <w:lang w:eastAsia="pl-PL"/>
        </w:rPr>
        <w:t>20</w:t>
      </w:r>
      <w:r w:rsidRPr="006B59F8">
        <w:rPr>
          <w:rFonts w:ascii="Lato" w:eastAsia="Calibri" w:hAnsi="Lato" w:cs="Times New Roman"/>
          <w:b/>
          <w:bCs/>
          <w:i w:val="0"/>
          <w:iCs w:val="0"/>
          <w:color w:val="000000" w:themeColor="text1"/>
          <w:sz w:val="22"/>
          <w:szCs w:val="22"/>
          <w:lang w:eastAsia="pl-PL"/>
        </w:rPr>
        <w:t xml:space="preserve"> roku w podziale</w:t>
      </w:r>
      <w:r w:rsidR="00224609" w:rsidRPr="006B59F8">
        <w:rPr>
          <w:rFonts w:ascii="Lato" w:eastAsia="Calibri" w:hAnsi="Lato" w:cs="Times New Roman"/>
          <w:b/>
          <w:bCs/>
          <w:i w:val="0"/>
          <w:iCs w:val="0"/>
          <w:color w:val="000000" w:themeColor="text1"/>
          <w:sz w:val="22"/>
          <w:szCs w:val="22"/>
          <w:lang w:eastAsia="pl-PL"/>
        </w:rPr>
        <w:t xml:space="preserve"> </w:t>
      </w:r>
      <w:r w:rsidRPr="006B59F8">
        <w:rPr>
          <w:rFonts w:ascii="Lato" w:eastAsia="Calibri" w:hAnsi="Lato" w:cs="Times New Roman"/>
          <w:b/>
          <w:bCs/>
          <w:i w:val="0"/>
          <w:iCs w:val="0"/>
          <w:color w:val="000000" w:themeColor="text1"/>
          <w:sz w:val="22"/>
          <w:szCs w:val="22"/>
          <w:lang w:eastAsia="pl-PL"/>
        </w:rPr>
        <w:t>na</w:t>
      </w:r>
      <w:r w:rsidR="00224609" w:rsidRPr="006B59F8">
        <w:rPr>
          <w:rFonts w:ascii="Lato" w:eastAsia="Calibri" w:hAnsi="Lato" w:cs="Times New Roman"/>
          <w:b/>
          <w:bCs/>
          <w:i w:val="0"/>
          <w:iCs w:val="0"/>
          <w:color w:val="000000" w:themeColor="text1"/>
          <w:sz w:val="22"/>
          <w:szCs w:val="22"/>
          <w:lang w:eastAsia="pl-PL"/>
        </w:rPr>
        <w:t xml:space="preserve"> </w:t>
      </w:r>
      <w:r w:rsidRPr="006B59F8">
        <w:rPr>
          <w:rFonts w:ascii="Lato" w:eastAsia="Calibri" w:hAnsi="Lato" w:cs="Times New Roman"/>
          <w:b/>
          <w:bCs/>
          <w:i w:val="0"/>
          <w:iCs w:val="0"/>
          <w:color w:val="000000" w:themeColor="text1"/>
          <w:sz w:val="22"/>
          <w:szCs w:val="22"/>
          <w:lang w:eastAsia="pl-PL"/>
        </w:rPr>
        <w:t xml:space="preserve">usługi </w:t>
      </w:r>
      <w:bookmarkEnd w:id="275"/>
      <w:bookmarkEnd w:id="276"/>
    </w:p>
    <w:tbl>
      <w:tblPr>
        <w:tblW w:w="9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091"/>
        <w:gridCol w:w="1701"/>
        <w:gridCol w:w="1268"/>
      </w:tblGrid>
      <w:tr w:rsidR="006B59F8" w:rsidRPr="006B59F8" w14:paraId="4A64A067" w14:textId="77777777" w:rsidTr="10057BD7">
        <w:tc>
          <w:tcPr>
            <w:tcW w:w="6091" w:type="dxa"/>
            <w:tcMar>
              <w:top w:w="0" w:type="dxa"/>
              <w:left w:w="108" w:type="dxa"/>
              <w:bottom w:w="0" w:type="dxa"/>
              <w:right w:w="108" w:type="dxa"/>
            </w:tcMar>
            <w:vAlign w:val="center"/>
            <w:hideMark/>
          </w:tcPr>
          <w:p w14:paraId="7DE518E8" w14:textId="77777777" w:rsidR="006B59F8" w:rsidRPr="006B59F8" w:rsidRDefault="006B59F8" w:rsidP="00A70AC7">
            <w:pPr>
              <w:spacing w:before="60" w:after="60"/>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Usługa publiczna</w:t>
            </w:r>
          </w:p>
        </w:tc>
        <w:tc>
          <w:tcPr>
            <w:tcW w:w="1701" w:type="dxa"/>
            <w:tcMar>
              <w:top w:w="0" w:type="dxa"/>
              <w:left w:w="108" w:type="dxa"/>
              <w:bottom w:w="0" w:type="dxa"/>
              <w:right w:w="108" w:type="dxa"/>
            </w:tcMar>
            <w:vAlign w:val="center"/>
            <w:hideMark/>
          </w:tcPr>
          <w:p w14:paraId="307F78CF" w14:textId="77777777" w:rsidR="00FE5079" w:rsidRDefault="006B59F8" w:rsidP="00A70AC7">
            <w:pPr>
              <w:spacing w:before="60" w:after="60"/>
              <w:jc w:val="center"/>
              <w:rPr>
                <w:rFonts w:ascii="Lato" w:eastAsia="Calibri" w:hAnsi="Lato" w:cs="Times New Roman"/>
                <w:color w:val="000000" w:themeColor="text1"/>
                <w:sz w:val="20"/>
                <w:szCs w:val="20"/>
                <w:lang w:eastAsia="pl-PL"/>
              </w:rPr>
            </w:pPr>
            <w:r w:rsidRPr="4DD411D8">
              <w:rPr>
                <w:rFonts w:ascii="Lato" w:eastAsia="Calibri" w:hAnsi="Lato" w:cs="Times New Roman"/>
                <w:color w:val="000000" w:themeColor="text1"/>
                <w:sz w:val="20"/>
                <w:szCs w:val="20"/>
                <w:lang w:eastAsia="pl-PL"/>
              </w:rPr>
              <w:t>Wydatki</w:t>
            </w:r>
          </w:p>
          <w:p w14:paraId="58F989E5" w14:textId="6307777A" w:rsidR="006B59F8" w:rsidRPr="006B59F8" w:rsidRDefault="006B59F8" w:rsidP="00A70AC7">
            <w:pPr>
              <w:spacing w:before="60" w:after="60"/>
              <w:jc w:val="center"/>
              <w:rPr>
                <w:rFonts w:ascii="Lato" w:eastAsia="Calibri" w:hAnsi="Lato" w:cs="Times New Roman"/>
                <w:color w:val="000000" w:themeColor="text1"/>
                <w:sz w:val="20"/>
                <w:szCs w:val="20"/>
                <w:lang w:eastAsia="pl-PL"/>
              </w:rPr>
            </w:pPr>
            <w:r w:rsidRPr="4DD411D8">
              <w:rPr>
                <w:rFonts w:ascii="Lato" w:eastAsia="Calibri" w:hAnsi="Lato" w:cs="Times New Roman"/>
                <w:color w:val="000000" w:themeColor="text1"/>
                <w:sz w:val="20"/>
                <w:szCs w:val="20"/>
                <w:lang w:eastAsia="pl-PL"/>
              </w:rPr>
              <w:t xml:space="preserve"> (w </w:t>
            </w:r>
            <w:r w:rsidR="10E400EC" w:rsidRPr="4DD411D8">
              <w:rPr>
                <w:rFonts w:ascii="Lato" w:eastAsia="Calibri" w:hAnsi="Lato" w:cs="Times New Roman"/>
                <w:color w:val="000000" w:themeColor="text1"/>
                <w:sz w:val="20"/>
                <w:szCs w:val="20"/>
                <w:lang w:eastAsia="pl-PL"/>
              </w:rPr>
              <w:t>zł</w:t>
            </w:r>
            <w:r w:rsidRPr="4DD411D8">
              <w:rPr>
                <w:rFonts w:ascii="Lato" w:eastAsia="Calibri" w:hAnsi="Lato" w:cs="Times New Roman"/>
                <w:color w:val="000000" w:themeColor="text1"/>
                <w:sz w:val="20"/>
                <w:szCs w:val="20"/>
                <w:lang w:eastAsia="pl-PL"/>
              </w:rPr>
              <w:t>)</w:t>
            </w:r>
          </w:p>
        </w:tc>
        <w:tc>
          <w:tcPr>
            <w:tcW w:w="1268" w:type="dxa"/>
            <w:tcMar>
              <w:top w:w="0" w:type="dxa"/>
              <w:left w:w="108" w:type="dxa"/>
              <w:bottom w:w="0" w:type="dxa"/>
              <w:right w:w="108" w:type="dxa"/>
            </w:tcMar>
            <w:vAlign w:val="center"/>
          </w:tcPr>
          <w:p w14:paraId="33B198B9" w14:textId="77777777" w:rsidR="00FE5079" w:rsidRDefault="006B59F8" w:rsidP="00A70AC7">
            <w:pPr>
              <w:spacing w:before="60" w:after="60"/>
              <w:jc w:val="center"/>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Wydatki</w:t>
            </w:r>
          </w:p>
          <w:p w14:paraId="782BFBB7" w14:textId="254A6FD9" w:rsidR="006B59F8" w:rsidRPr="006B59F8" w:rsidRDefault="006B59F8" w:rsidP="00A70AC7">
            <w:pPr>
              <w:spacing w:before="60" w:after="60"/>
              <w:jc w:val="center"/>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 xml:space="preserve"> (w %)</w:t>
            </w:r>
          </w:p>
        </w:tc>
      </w:tr>
      <w:tr w:rsidR="006B59F8" w:rsidRPr="006B59F8" w14:paraId="34A87239" w14:textId="77777777" w:rsidTr="10057BD7">
        <w:tc>
          <w:tcPr>
            <w:tcW w:w="6091" w:type="dxa"/>
            <w:tcMar>
              <w:top w:w="0" w:type="dxa"/>
              <w:left w:w="108" w:type="dxa"/>
              <w:bottom w:w="0" w:type="dxa"/>
              <w:right w:w="108" w:type="dxa"/>
            </w:tcMar>
            <w:vAlign w:val="center"/>
            <w:hideMark/>
          </w:tcPr>
          <w:p w14:paraId="116A7240" w14:textId="77777777" w:rsidR="006B59F8" w:rsidRPr="006B59F8" w:rsidRDefault="006B59F8" w:rsidP="10057BD7">
            <w:pPr>
              <w:tabs>
                <w:tab w:val="left" w:pos="300"/>
              </w:tabs>
              <w:spacing w:before="60" w:after="60"/>
              <w:rPr>
                <w:rFonts w:ascii="Lato" w:hAnsi="Lato" w:cs="Times New Roman"/>
                <w:color w:val="000000" w:themeColor="text1"/>
                <w:sz w:val="20"/>
                <w:szCs w:val="20"/>
              </w:rPr>
            </w:pPr>
            <w:r w:rsidRPr="10057BD7">
              <w:rPr>
                <w:rFonts w:ascii="Lato" w:eastAsia="Calibri" w:hAnsi="Lato" w:cs="Times New Roman"/>
                <w:color w:val="000000" w:themeColor="text1"/>
                <w:sz w:val="20"/>
                <w:szCs w:val="20"/>
                <w:lang w:eastAsia="pl-PL"/>
              </w:rPr>
              <w:t>Ogółem</w:t>
            </w:r>
          </w:p>
        </w:tc>
        <w:tc>
          <w:tcPr>
            <w:tcW w:w="1701" w:type="dxa"/>
            <w:tcMar>
              <w:top w:w="0" w:type="dxa"/>
              <w:left w:w="108" w:type="dxa"/>
              <w:bottom w:w="0" w:type="dxa"/>
              <w:right w:w="108" w:type="dxa"/>
            </w:tcMar>
            <w:vAlign w:val="center"/>
          </w:tcPr>
          <w:p w14:paraId="3BADCB21" w14:textId="46AFCA73" w:rsidR="006B59F8" w:rsidRPr="006B59F8" w:rsidRDefault="006B59F8" w:rsidP="10057BD7">
            <w:pPr>
              <w:spacing w:before="60" w:after="60"/>
              <w:jc w:val="right"/>
              <w:rPr>
                <w:rFonts w:ascii="Lato" w:eastAsia="Calibri" w:hAnsi="Lato" w:cs="Times New Roman"/>
                <w:color w:val="000000" w:themeColor="text1"/>
                <w:sz w:val="20"/>
                <w:szCs w:val="20"/>
              </w:rPr>
            </w:pPr>
            <w:r w:rsidRPr="10057BD7">
              <w:rPr>
                <w:rFonts w:ascii="Lato" w:eastAsia="Calibri" w:hAnsi="Lato" w:cs="Times New Roman"/>
                <w:color w:val="000000" w:themeColor="text1"/>
                <w:sz w:val="20"/>
                <w:szCs w:val="20"/>
              </w:rPr>
              <w:t>30 484 112</w:t>
            </w:r>
          </w:p>
        </w:tc>
        <w:tc>
          <w:tcPr>
            <w:tcW w:w="1268" w:type="dxa"/>
            <w:tcMar>
              <w:top w:w="0" w:type="dxa"/>
              <w:left w:w="108" w:type="dxa"/>
              <w:bottom w:w="0" w:type="dxa"/>
              <w:right w:w="108" w:type="dxa"/>
            </w:tcMar>
            <w:vAlign w:val="center"/>
          </w:tcPr>
          <w:p w14:paraId="15568E94" w14:textId="70AE9D68" w:rsidR="006B59F8" w:rsidRPr="006B59F8" w:rsidRDefault="006B59F8" w:rsidP="10057BD7">
            <w:pPr>
              <w:spacing w:before="60" w:after="60"/>
              <w:jc w:val="right"/>
              <w:rPr>
                <w:rFonts w:ascii="Lato" w:eastAsia="Calibri" w:hAnsi="Lato" w:cs="Times New Roman"/>
                <w:color w:val="000000" w:themeColor="text1"/>
                <w:sz w:val="20"/>
                <w:szCs w:val="20"/>
              </w:rPr>
            </w:pPr>
            <w:r w:rsidRPr="10057BD7">
              <w:rPr>
                <w:rFonts w:ascii="Lato" w:eastAsia="Calibri" w:hAnsi="Lato" w:cs="Times New Roman"/>
                <w:color w:val="000000" w:themeColor="text1"/>
                <w:sz w:val="20"/>
                <w:szCs w:val="20"/>
              </w:rPr>
              <w:t>100</w:t>
            </w:r>
          </w:p>
        </w:tc>
      </w:tr>
      <w:tr w:rsidR="006B59F8" w:rsidRPr="006B59F8" w14:paraId="007F3C99" w14:textId="77777777" w:rsidTr="10057BD7">
        <w:tc>
          <w:tcPr>
            <w:tcW w:w="6091" w:type="dxa"/>
            <w:tcMar>
              <w:top w:w="0" w:type="dxa"/>
              <w:left w:w="108" w:type="dxa"/>
              <w:bottom w:w="0" w:type="dxa"/>
              <w:right w:w="108" w:type="dxa"/>
            </w:tcMar>
          </w:tcPr>
          <w:p w14:paraId="3D32BFDC" w14:textId="77777777" w:rsidR="006B59F8" w:rsidRPr="006B59F8" w:rsidRDefault="006B59F8" w:rsidP="00A70AC7">
            <w:pPr>
              <w:spacing w:before="60" w:after="60"/>
              <w:rPr>
                <w:rFonts w:ascii="Lato" w:hAnsi="Lato" w:cs="Times New Roman"/>
                <w:color w:val="000000" w:themeColor="text1"/>
                <w:sz w:val="20"/>
                <w:szCs w:val="20"/>
              </w:rPr>
            </w:pPr>
            <w:r w:rsidRPr="006B59F8">
              <w:rPr>
                <w:rFonts w:ascii="Lato" w:hAnsi="Lato" w:cs="Times New Roman"/>
                <w:color w:val="000000" w:themeColor="text1"/>
                <w:sz w:val="20"/>
                <w:szCs w:val="20"/>
              </w:rPr>
              <w:tab/>
              <w:t>Tworzenie warunków do rozwoju przedsiębiorczości (G-1)</w:t>
            </w:r>
          </w:p>
        </w:tc>
        <w:tc>
          <w:tcPr>
            <w:tcW w:w="1701" w:type="dxa"/>
            <w:tcMar>
              <w:top w:w="0" w:type="dxa"/>
              <w:left w:w="108" w:type="dxa"/>
              <w:bottom w:w="0" w:type="dxa"/>
              <w:right w:w="108" w:type="dxa"/>
            </w:tcMar>
            <w:vAlign w:val="center"/>
          </w:tcPr>
          <w:p w14:paraId="5EF73BE1" w14:textId="6A4CCF44" w:rsidR="006B59F8" w:rsidRPr="006B59F8" w:rsidRDefault="006B59F8" w:rsidP="00A70AC7">
            <w:pPr>
              <w:spacing w:before="60" w:after="60"/>
              <w:jc w:val="right"/>
              <w:rPr>
                <w:rFonts w:ascii="Lato" w:hAnsi="Lato" w:cs="Times New Roman"/>
                <w:color w:val="000000" w:themeColor="text1"/>
                <w:sz w:val="20"/>
                <w:szCs w:val="20"/>
              </w:rPr>
            </w:pPr>
            <w:r w:rsidRPr="4DD411D8">
              <w:rPr>
                <w:rFonts w:ascii="Lato" w:hAnsi="Lato" w:cs="Times New Roman"/>
                <w:color w:val="000000" w:themeColor="text1"/>
                <w:sz w:val="20"/>
                <w:szCs w:val="20"/>
              </w:rPr>
              <w:t>1 666 840</w:t>
            </w:r>
          </w:p>
        </w:tc>
        <w:tc>
          <w:tcPr>
            <w:tcW w:w="1268" w:type="dxa"/>
            <w:tcMar>
              <w:top w:w="0" w:type="dxa"/>
              <w:left w:w="108" w:type="dxa"/>
              <w:bottom w:w="0" w:type="dxa"/>
              <w:right w:w="108" w:type="dxa"/>
            </w:tcMar>
            <w:vAlign w:val="center"/>
          </w:tcPr>
          <w:p w14:paraId="4DC1023A" w14:textId="77777777" w:rsidR="006B59F8" w:rsidRPr="006B59F8" w:rsidRDefault="006B59F8" w:rsidP="00A70AC7">
            <w:pPr>
              <w:spacing w:before="60" w:after="60"/>
              <w:jc w:val="right"/>
              <w:rPr>
                <w:rFonts w:ascii="Lato" w:hAnsi="Lato" w:cs="Times New Roman"/>
                <w:color w:val="000000" w:themeColor="text1"/>
                <w:sz w:val="20"/>
                <w:szCs w:val="20"/>
              </w:rPr>
            </w:pPr>
            <w:r w:rsidRPr="006B59F8">
              <w:rPr>
                <w:rFonts w:ascii="Lato" w:hAnsi="Lato" w:cs="Times New Roman"/>
                <w:color w:val="000000" w:themeColor="text1"/>
                <w:sz w:val="20"/>
                <w:szCs w:val="20"/>
              </w:rPr>
              <w:t>5,47</w:t>
            </w:r>
          </w:p>
        </w:tc>
      </w:tr>
      <w:tr w:rsidR="006B59F8" w:rsidRPr="006B59F8" w14:paraId="48912A26" w14:textId="77777777" w:rsidTr="10057BD7">
        <w:tc>
          <w:tcPr>
            <w:tcW w:w="6091" w:type="dxa"/>
            <w:tcMar>
              <w:top w:w="0" w:type="dxa"/>
              <w:left w:w="108" w:type="dxa"/>
              <w:bottom w:w="0" w:type="dxa"/>
              <w:right w:w="108" w:type="dxa"/>
            </w:tcMar>
          </w:tcPr>
          <w:p w14:paraId="2C445EAC" w14:textId="77777777" w:rsidR="006B59F8" w:rsidRPr="006B59F8" w:rsidRDefault="006B59F8" w:rsidP="00A70AC7">
            <w:pPr>
              <w:spacing w:before="60" w:after="60"/>
              <w:rPr>
                <w:rFonts w:ascii="Lato" w:hAnsi="Lato" w:cs="Times New Roman"/>
                <w:color w:val="000000" w:themeColor="text1"/>
                <w:sz w:val="20"/>
                <w:szCs w:val="20"/>
              </w:rPr>
            </w:pPr>
            <w:r w:rsidRPr="006B59F8">
              <w:rPr>
                <w:rFonts w:ascii="Lato" w:hAnsi="Lato" w:cs="Times New Roman"/>
                <w:color w:val="000000" w:themeColor="text1"/>
                <w:sz w:val="20"/>
                <w:szCs w:val="20"/>
              </w:rPr>
              <w:tab/>
              <w:t>Tworzenie warunków do rozwoju rynku pracy (G-2)</w:t>
            </w:r>
          </w:p>
        </w:tc>
        <w:tc>
          <w:tcPr>
            <w:tcW w:w="1701" w:type="dxa"/>
            <w:tcMar>
              <w:top w:w="0" w:type="dxa"/>
              <w:left w:w="108" w:type="dxa"/>
              <w:bottom w:w="0" w:type="dxa"/>
              <w:right w:w="108" w:type="dxa"/>
            </w:tcMar>
            <w:vAlign w:val="center"/>
          </w:tcPr>
          <w:p w14:paraId="55F0C2F4" w14:textId="04121023" w:rsidR="006B59F8" w:rsidRPr="006B59F8" w:rsidRDefault="006B59F8" w:rsidP="00A70AC7">
            <w:pPr>
              <w:spacing w:before="60" w:after="60"/>
              <w:jc w:val="right"/>
              <w:rPr>
                <w:rFonts w:ascii="Lato" w:hAnsi="Lato"/>
                <w:color w:val="000000" w:themeColor="text1"/>
                <w:sz w:val="20"/>
                <w:szCs w:val="20"/>
              </w:rPr>
            </w:pPr>
            <w:r w:rsidRPr="4DD411D8">
              <w:rPr>
                <w:rFonts w:ascii="Lato" w:hAnsi="Lato"/>
                <w:color w:val="000000" w:themeColor="text1"/>
                <w:sz w:val="20"/>
                <w:szCs w:val="20"/>
              </w:rPr>
              <w:t>26 652 945</w:t>
            </w:r>
          </w:p>
        </w:tc>
        <w:tc>
          <w:tcPr>
            <w:tcW w:w="1268" w:type="dxa"/>
            <w:tcMar>
              <w:top w:w="0" w:type="dxa"/>
              <w:left w:w="108" w:type="dxa"/>
              <w:bottom w:w="0" w:type="dxa"/>
              <w:right w:w="108" w:type="dxa"/>
            </w:tcMar>
            <w:vAlign w:val="center"/>
          </w:tcPr>
          <w:p w14:paraId="1073E126" w14:textId="77777777" w:rsidR="006B59F8" w:rsidRPr="006B59F8" w:rsidRDefault="006B59F8" w:rsidP="00A70AC7">
            <w:pPr>
              <w:spacing w:before="60" w:after="60"/>
              <w:jc w:val="right"/>
              <w:rPr>
                <w:rFonts w:ascii="Lato" w:hAnsi="Lato"/>
                <w:color w:val="000000" w:themeColor="text1"/>
                <w:sz w:val="20"/>
                <w:szCs w:val="20"/>
              </w:rPr>
            </w:pPr>
            <w:r w:rsidRPr="006B59F8">
              <w:rPr>
                <w:rFonts w:ascii="Lato" w:hAnsi="Lato"/>
                <w:color w:val="000000" w:themeColor="text1"/>
                <w:sz w:val="20"/>
                <w:szCs w:val="20"/>
              </w:rPr>
              <w:t>87,43</w:t>
            </w:r>
          </w:p>
        </w:tc>
      </w:tr>
      <w:tr w:rsidR="006B59F8" w:rsidRPr="006B59F8" w14:paraId="2894993A" w14:textId="77777777" w:rsidTr="10057BD7">
        <w:tc>
          <w:tcPr>
            <w:tcW w:w="6091" w:type="dxa"/>
            <w:tcMar>
              <w:top w:w="0" w:type="dxa"/>
              <w:left w:w="108" w:type="dxa"/>
              <w:bottom w:w="0" w:type="dxa"/>
              <w:right w:w="108" w:type="dxa"/>
            </w:tcMar>
            <w:vAlign w:val="center"/>
          </w:tcPr>
          <w:p w14:paraId="040AC841" w14:textId="77777777" w:rsidR="006B59F8" w:rsidRPr="006B59F8" w:rsidRDefault="006B59F8" w:rsidP="00A70AC7">
            <w:pPr>
              <w:spacing w:before="60" w:after="60"/>
              <w:rPr>
                <w:rFonts w:ascii="Lato" w:eastAsia="Calibri" w:hAnsi="Lato" w:cs="Times New Roman"/>
                <w:color w:val="000000" w:themeColor="text1"/>
                <w:sz w:val="20"/>
                <w:szCs w:val="20"/>
                <w:lang w:eastAsia="pl-PL"/>
              </w:rPr>
            </w:pPr>
            <w:r w:rsidRPr="006B59F8">
              <w:rPr>
                <w:rFonts w:ascii="Lato" w:eastAsia="Calibri" w:hAnsi="Lato" w:cs="Times New Roman"/>
                <w:color w:val="000000" w:themeColor="text1"/>
                <w:sz w:val="20"/>
                <w:szCs w:val="20"/>
                <w:lang w:eastAsia="pl-PL"/>
              </w:rPr>
              <w:tab/>
              <w:t>Wydatki niezwiązane bezpośrednio z realizacją usług</w:t>
            </w:r>
          </w:p>
        </w:tc>
        <w:tc>
          <w:tcPr>
            <w:tcW w:w="1701" w:type="dxa"/>
            <w:tcMar>
              <w:top w:w="0" w:type="dxa"/>
              <w:left w:w="108" w:type="dxa"/>
              <w:bottom w:w="0" w:type="dxa"/>
              <w:right w:w="108" w:type="dxa"/>
            </w:tcMar>
            <w:vAlign w:val="center"/>
          </w:tcPr>
          <w:p w14:paraId="2CB10DED" w14:textId="195CFFEE" w:rsidR="006B59F8" w:rsidRPr="006B59F8" w:rsidDel="00374C2F" w:rsidRDefault="006B59F8" w:rsidP="00A70AC7">
            <w:pPr>
              <w:spacing w:before="60" w:after="60"/>
              <w:jc w:val="right"/>
              <w:rPr>
                <w:rFonts w:ascii="Lato" w:hAnsi="Lato" w:cs="Times New Roman"/>
                <w:color w:val="000000" w:themeColor="text1"/>
                <w:sz w:val="20"/>
                <w:szCs w:val="20"/>
              </w:rPr>
            </w:pPr>
            <w:r w:rsidRPr="4DD411D8">
              <w:rPr>
                <w:rFonts w:ascii="Lato" w:hAnsi="Lato" w:cs="Times New Roman"/>
                <w:color w:val="000000" w:themeColor="text1"/>
                <w:sz w:val="20"/>
                <w:szCs w:val="20"/>
              </w:rPr>
              <w:t>2 164 327</w:t>
            </w:r>
          </w:p>
        </w:tc>
        <w:tc>
          <w:tcPr>
            <w:tcW w:w="1268" w:type="dxa"/>
            <w:tcMar>
              <w:top w:w="0" w:type="dxa"/>
              <w:left w:w="108" w:type="dxa"/>
              <w:bottom w:w="0" w:type="dxa"/>
              <w:right w:w="108" w:type="dxa"/>
            </w:tcMar>
            <w:vAlign w:val="center"/>
          </w:tcPr>
          <w:p w14:paraId="1F700C4D" w14:textId="77777777" w:rsidR="006B59F8" w:rsidRPr="006B59F8" w:rsidRDefault="006B59F8" w:rsidP="00A70AC7">
            <w:pPr>
              <w:spacing w:before="60" w:after="60"/>
              <w:jc w:val="right"/>
              <w:rPr>
                <w:rFonts w:ascii="Lato" w:hAnsi="Lato" w:cs="Times New Roman"/>
                <w:color w:val="000000" w:themeColor="text1"/>
                <w:sz w:val="20"/>
                <w:szCs w:val="20"/>
              </w:rPr>
            </w:pPr>
            <w:r w:rsidRPr="006B59F8">
              <w:rPr>
                <w:rFonts w:ascii="Lato" w:hAnsi="Lato" w:cs="Times New Roman"/>
                <w:color w:val="000000" w:themeColor="text1"/>
                <w:sz w:val="20"/>
                <w:szCs w:val="20"/>
              </w:rPr>
              <w:t>7,10</w:t>
            </w:r>
          </w:p>
        </w:tc>
      </w:tr>
      <w:bookmarkEnd w:id="274"/>
    </w:tbl>
    <w:p w14:paraId="2FFC159D" w14:textId="7785242D" w:rsidR="10057BD7" w:rsidRDefault="10057BD7"/>
    <w:p w14:paraId="1C1B641F" w14:textId="546F5B52" w:rsidR="00D30951" w:rsidRPr="00FE5079" w:rsidRDefault="005E5E4E" w:rsidP="00FE5079">
      <w:pPr>
        <w:spacing w:after="0"/>
        <w:jc w:val="center"/>
        <w:rPr>
          <w:rFonts w:ascii="Lato" w:hAnsi="Lato"/>
          <w:iCs/>
          <w:color w:val="000000" w:themeColor="text1"/>
          <w:sz w:val="20"/>
          <w:szCs w:val="20"/>
        </w:rPr>
      </w:pPr>
      <w:r w:rsidRPr="006B59F8">
        <w:rPr>
          <w:rFonts w:ascii="Lato" w:hAnsi="Lato"/>
          <w:iCs/>
          <w:color w:val="000000" w:themeColor="text1"/>
          <w:sz w:val="20"/>
          <w:szCs w:val="20"/>
        </w:rPr>
        <w:t>Źródło: System STRADOM oraz Sprawozdanie z wykonania Budżetu Miasta Krakowa za 20</w:t>
      </w:r>
      <w:r w:rsidR="006B59F8" w:rsidRPr="006B59F8">
        <w:rPr>
          <w:rFonts w:ascii="Lato" w:hAnsi="Lato"/>
          <w:iCs/>
          <w:color w:val="000000" w:themeColor="text1"/>
          <w:sz w:val="20"/>
          <w:szCs w:val="20"/>
        </w:rPr>
        <w:t>20</w:t>
      </w:r>
      <w:r w:rsidRPr="006B59F8">
        <w:rPr>
          <w:rFonts w:ascii="Lato" w:hAnsi="Lato"/>
          <w:iCs/>
          <w:color w:val="000000" w:themeColor="text1"/>
          <w:sz w:val="20"/>
          <w:szCs w:val="20"/>
        </w:rPr>
        <w:t xml:space="preserve"> rok</w:t>
      </w:r>
      <w:bookmarkStart w:id="277" w:name="_Toc10018465"/>
    </w:p>
    <w:bookmarkEnd w:id="277"/>
    <w:p w14:paraId="5A4345F3" w14:textId="77777777" w:rsidR="00E264BE" w:rsidRPr="00BA2DD4" w:rsidRDefault="00E264BE">
      <w:pPr>
        <w:rPr>
          <w:rFonts w:ascii="Lato" w:hAnsi="Lato" w:cs="Times New Roman"/>
          <w:highlight w:val="yellow"/>
        </w:rPr>
      </w:pPr>
      <w:r w:rsidRPr="00BA2DD4">
        <w:rPr>
          <w:rFonts w:ascii="Lato" w:hAnsi="Lato" w:cs="Times New Roman"/>
          <w:highlight w:val="yellow"/>
        </w:rPr>
        <w:br w:type="page"/>
      </w:r>
    </w:p>
    <w:tbl>
      <w:tblPr>
        <w:tblW w:w="8165" w:type="dxa"/>
        <w:tblLook w:val="04A0" w:firstRow="1" w:lastRow="0" w:firstColumn="1" w:lastColumn="0" w:noHBand="0" w:noVBand="1"/>
      </w:tblPr>
      <w:tblGrid>
        <w:gridCol w:w="8165"/>
      </w:tblGrid>
      <w:tr w:rsidR="00B6512F" w:rsidRPr="00BA2DD4" w14:paraId="472CC082" w14:textId="77777777" w:rsidTr="10057BD7">
        <w:trPr>
          <w:trHeight w:val="6489"/>
        </w:trPr>
        <w:tc>
          <w:tcPr>
            <w:tcW w:w="8165" w:type="dxa"/>
          </w:tcPr>
          <w:p w14:paraId="3675C73A" w14:textId="77777777" w:rsidR="00B6512F" w:rsidRPr="00BA2DD4" w:rsidRDefault="00B6512F" w:rsidP="4DD411D8">
            <w:pPr>
              <w:rPr>
                <w:rFonts w:ascii="Lato" w:hAnsi="Lato"/>
              </w:rPr>
            </w:pPr>
          </w:p>
          <w:p w14:paraId="7277ECC7" w14:textId="77777777" w:rsidR="00B6512F" w:rsidRPr="00BA2DD4" w:rsidRDefault="00B6512F" w:rsidP="4DD411D8">
            <w:pPr>
              <w:rPr>
                <w:rFonts w:ascii="Lato" w:hAnsi="Lato"/>
              </w:rPr>
            </w:pPr>
          </w:p>
          <w:p w14:paraId="43136B93" w14:textId="77777777" w:rsidR="00B6512F" w:rsidRPr="00BA2DD4" w:rsidRDefault="00B6512F" w:rsidP="4DD411D8">
            <w:pPr>
              <w:rPr>
                <w:rFonts w:ascii="Lato" w:hAnsi="Lato"/>
              </w:rPr>
            </w:pPr>
          </w:p>
          <w:p w14:paraId="2135056F" w14:textId="77777777" w:rsidR="00B6512F" w:rsidRPr="00BA2DD4" w:rsidRDefault="00B6512F" w:rsidP="4DD411D8">
            <w:pPr>
              <w:rPr>
                <w:rFonts w:ascii="Lato" w:hAnsi="Lato"/>
              </w:rPr>
            </w:pPr>
          </w:p>
          <w:p w14:paraId="00ECADE2" w14:textId="77777777" w:rsidR="00B6512F" w:rsidRPr="00BA2DD4" w:rsidRDefault="00B6512F" w:rsidP="4DD411D8">
            <w:pPr>
              <w:rPr>
                <w:rFonts w:ascii="Lato" w:hAnsi="Lato"/>
              </w:rPr>
            </w:pPr>
          </w:p>
          <w:p w14:paraId="60461305" w14:textId="77777777" w:rsidR="00B6512F" w:rsidRPr="00BA2DD4" w:rsidRDefault="00B6512F" w:rsidP="4DD411D8">
            <w:pPr>
              <w:rPr>
                <w:rFonts w:ascii="Lato" w:hAnsi="Lato"/>
              </w:rPr>
            </w:pPr>
          </w:p>
          <w:p w14:paraId="570A21AC" w14:textId="77777777" w:rsidR="00B6512F" w:rsidRPr="00BA2DD4" w:rsidRDefault="00B6512F" w:rsidP="4DD411D8">
            <w:pPr>
              <w:rPr>
                <w:rFonts w:ascii="Lato" w:hAnsi="Lato"/>
              </w:rPr>
            </w:pPr>
          </w:p>
          <w:p w14:paraId="6E52D402" w14:textId="77777777" w:rsidR="00B6512F" w:rsidRPr="00BA2DD4" w:rsidRDefault="00B6512F" w:rsidP="4DD411D8">
            <w:pPr>
              <w:rPr>
                <w:rFonts w:ascii="Lato" w:hAnsi="Lato"/>
              </w:rPr>
            </w:pPr>
          </w:p>
          <w:p w14:paraId="6313D4C8" w14:textId="77777777" w:rsidR="00B6512F" w:rsidRPr="00BA2DD4" w:rsidRDefault="3AFE25E4" w:rsidP="4DD411D8">
            <w:pPr>
              <w:jc w:val="center"/>
              <w:rPr>
                <w:rFonts w:ascii="Lato" w:hAnsi="Lato"/>
              </w:rPr>
            </w:pPr>
            <w:r>
              <w:rPr>
                <w:noProof/>
                <w:lang w:eastAsia="pl-PL"/>
              </w:rPr>
              <w:drawing>
                <wp:inline distT="0" distB="0" distL="0" distR="0" wp14:anchorId="57BDDA31" wp14:editId="489E0DC5">
                  <wp:extent cx="2237296" cy="2263140"/>
                  <wp:effectExtent l="0" t="0" r="0" b="3810"/>
                  <wp:docPr id="122724171" name="Obraz 200520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7296" cy="2263140"/>
                          </a:xfrm>
                          <a:prstGeom prst="rect">
                            <a:avLst/>
                          </a:prstGeom>
                        </pic:spPr>
                      </pic:pic>
                    </a:graphicData>
                  </a:graphic>
                </wp:inline>
              </w:drawing>
            </w:r>
          </w:p>
        </w:tc>
      </w:tr>
      <w:tr w:rsidR="00B6512F" w:rsidRPr="00BA2DD4" w14:paraId="4778117C" w14:textId="77777777" w:rsidTr="10057BD7">
        <w:trPr>
          <w:trHeight w:val="6489"/>
        </w:trPr>
        <w:tc>
          <w:tcPr>
            <w:tcW w:w="8165" w:type="dxa"/>
          </w:tcPr>
          <w:p w14:paraId="183D9767" w14:textId="77777777" w:rsidR="00B6512F" w:rsidRPr="00BA2DD4" w:rsidRDefault="00B6512F" w:rsidP="4DD411D8">
            <w:pPr>
              <w:rPr>
                <w:rFonts w:ascii="Lato" w:hAnsi="Lato"/>
              </w:rPr>
            </w:pPr>
          </w:p>
          <w:p w14:paraId="2C821F3A" w14:textId="77777777" w:rsidR="00B6512F" w:rsidRPr="00BA2DD4" w:rsidRDefault="00B6512F" w:rsidP="4DD411D8">
            <w:pPr>
              <w:rPr>
                <w:rFonts w:ascii="Lato" w:hAnsi="Lato"/>
              </w:rPr>
            </w:pPr>
          </w:p>
          <w:p w14:paraId="16BD86AF" w14:textId="77777777" w:rsidR="00B6512F" w:rsidRPr="00BA2DD4" w:rsidRDefault="00B6512F" w:rsidP="4DD411D8">
            <w:pPr>
              <w:rPr>
                <w:rFonts w:ascii="Lato" w:hAnsi="Lato"/>
              </w:rPr>
            </w:pPr>
          </w:p>
          <w:p w14:paraId="692CE51E" w14:textId="77777777" w:rsidR="00B6512F" w:rsidRPr="00BA2DD4" w:rsidRDefault="00B6512F" w:rsidP="4DD411D8">
            <w:pPr>
              <w:rPr>
                <w:rFonts w:ascii="Lato" w:hAnsi="Lato"/>
              </w:rPr>
            </w:pPr>
          </w:p>
          <w:p w14:paraId="45C3DCF2" w14:textId="77777777" w:rsidR="00B6512F" w:rsidRPr="00BA2DD4" w:rsidRDefault="00B6512F" w:rsidP="4DD411D8">
            <w:pPr>
              <w:rPr>
                <w:rFonts w:ascii="Lato" w:hAnsi="Lato"/>
              </w:rPr>
            </w:pPr>
          </w:p>
          <w:p w14:paraId="762D34F9" w14:textId="77777777" w:rsidR="00B6512F" w:rsidRPr="00BA2DD4" w:rsidRDefault="00B6512F" w:rsidP="4DD411D8">
            <w:pPr>
              <w:rPr>
                <w:rFonts w:ascii="Lato" w:hAnsi="Lato"/>
              </w:rPr>
            </w:pPr>
          </w:p>
          <w:p w14:paraId="269420F5" w14:textId="77777777" w:rsidR="00B6512F" w:rsidRPr="00BA2DD4" w:rsidRDefault="11320F13" w:rsidP="4DD411D8">
            <w:pPr>
              <w:pStyle w:val="Nagwek2"/>
              <w:jc w:val="center"/>
              <w:rPr>
                <w:b/>
                <w:bCs/>
                <w:sz w:val="72"/>
                <w:szCs w:val="72"/>
              </w:rPr>
            </w:pPr>
            <w:bookmarkStart w:id="278" w:name="_Toc41897648"/>
            <w:bookmarkStart w:id="279" w:name="_Toc73104237"/>
            <w:r w:rsidRPr="4DD411D8">
              <w:rPr>
                <w:b/>
                <w:bCs/>
                <w:sz w:val="72"/>
                <w:szCs w:val="72"/>
              </w:rPr>
              <w:t>IV.6. TURYSTYKA I PROMOCJA</w:t>
            </w:r>
            <w:bookmarkEnd w:id="278"/>
            <w:bookmarkEnd w:id="279"/>
          </w:p>
        </w:tc>
      </w:tr>
    </w:tbl>
    <w:p w14:paraId="06FC6E7E" w14:textId="581D9B53" w:rsidR="10057BD7" w:rsidRDefault="10057BD7"/>
    <w:p w14:paraId="6A270B90" w14:textId="439A0B43" w:rsidR="00E37993" w:rsidRPr="00BA2DD4" w:rsidRDefault="00E37993" w:rsidP="4DD411D8">
      <w:pPr>
        <w:rPr>
          <w:rFonts w:ascii="Lato" w:hAnsi="Lato"/>
        </w:rPr>
      </w:pPr>
    </w:p>
    <w:p w14:paraId="0C168DFD" w14:textId="77777777" w:rsidR="003B364C" w:rsidRPr="00BA2DD4" w:rsidRDefault="003B364C" w:rsidP="4DD411D8">
      <w:pPr>
        <w:pStyle w:val="Nagwek2"/>
        <w:spacing w:before="0"/>
        <w:jc w:val="both"/>
      </w:pPr>
      <w:bookmarkStart w:id="280" w:name="_Toc41897649"/>
      <w:bookmarkStart w:id="281" w:name="_Toc73104238"/>
      <w:r>
        <w:t>Streszczenie: Turystyka i promocja</w:t>
      </w:r>
      <w:bookmarkEnd w:id="280"/>
      <w:bookmarkEnd w:id="281"/>
    </w:p>
    <w:p w14:paraId="15D74E1C" w14:textId="678D4079" w:rsidR="003B364C" w:rsidRPr="00BA2DD4" w:rsidRDefault="193C2553" w:rsidP="4DD411D8">
      <w:pPr>
        <w:spacing w:after="0" w:line="276" w:lineRule="auto"/>
        <w:jc w:val="both"/>
      </w:pPr>
      <w:r w:rsidRPr="4DD411D8">
        <w:rPr>
          <w:rFonts w:ascii="Lato" w:eastAsia="Lato" w:hAnsi="Lato" w:cs="Lato"/>
        </w:rPr>
        <w:t>W 2020 roku Kraków odwiedziło 7,95 mln osób, w tym 0,85 mln to odwiedzający z zagranicy, a</w:t>
      </w:r>
      <w:r w:rsidR="00A9725A">
        <w:rPr>
          <w:rFonts w:ascii="Lato" w:eastAsia="Lato" w:hAnsi="Lato" w:cs="Lato"/>
        </w:rPr>
        <w:t> </w:t>
      </w:r>
      <w:r w:rsidRPr="4DD411D8">
        <w:rPr>
          <w:rFonts w:ascii="Lato" w:eastAsia="Lato" w:hAnsi="Lato" w:cs="Lato"/>
        </w:rPr>
        <w:t>7,1 mln to odwiedzający krajowi. Zmniejszeniu uległa liczba turystów - do 4,18 mln osób, z</w:t>
      </w:r>
      <w:r w:rsidR="00A9725A">
        <w:rPr>
          <w:rFonts w:ascii="Lato" w:eastAsia="Lato" w:hAnsi="Lato" w:cs="Lato"/>
        </w:rPr>
        <w:t> </w:t>
      </w:r>
      <w:r w:rsidRPr="4DD411D8">
        <w:rPr>
          <w:rFonts w:ascii="Lato" w:eastAsia="Lato" w:hAnsi="Lato" w:cs="Lato"/>
        </w:rPr>
        <w:t xml:space="preserve">czego 3,51 mln stanowili turyści krajowi, a 0,67 mln turyści zagraniczni. </w:t>
      </w:r>
      <w:r w:rsidRPr="4DD411D8">
        <w:rPr>
          <w:rFonts w:ascii="Lato" w:eastAsia="Lato" w:hAnsi="Lato" w:cs="Lato"/>
          <w:color w:val="000000" w:themeColor="text1"/>
        </w:rPr>
        <w:t>W porównaniu do roku 2019 liczba odwiedzjących ogółem w Krakowie uległa zmniejszeniu o 43,4%, a liczba odwiedzających z zagranicy zmniejszyła się o 74,2%.</w:t>
      </w:r>
    </w:p>
    <w:p w14:paraId="76DACD99" w14:textId="2D2AEC33" w:rsidR="003B364C" w:rsidRPr="00BA2DD4" w:rsidRDefault="193C2553" w:rsidP="003B364C">
      <w:pPr>
        <w:spacing w:after="0"/>
        <w:jc w:val="both"/>
      </w:pPr>
      <w:r w:rsidRPr="4DD411D8">
        <w:rPr>
          <w:rFonts w:ascii="Lato" w:eastAsia="Lato" w:hAnsi="Lato" w:cs="Lato"/>
        </w:rPr>
        <w:t xml:space="preserve">Wraz ze zmniejszeniem liczby turystów i osób odwiedzających, zmniejszeniu uległy także średnia długość pobytu w Krakowie oraz wydatki przeciętnego turysty. Z tego względu szacunkowe wpływy do Krakowa z tytułu przyjazdowego ruchu turystycznego wyniosły ponad połowę mniej niż w 2019 r. i wyniosły 3,58 mld </w:t>
      </w:r>
      <w:r w:rsidR="5A70327B" w:rsidRPr="4DD411D8">
        <w:rPr>
          <w:rFonts w:ascii="Lato" w:eastAsia="Lato" w:hAnsi="Lato" w:cs="Lato"/>
        </w:rPr>
        <w:t>zł</w:t>
      </w:r>
      <w:r w:rsidRPr="4DD411D8">
        <w:rPr>
          <w:rFonts w:ascii="Lato" w:eastAsia="Lato" w:hAnsi="Lato" w:cs="Lato"/>
        </w:rPr>
        <w:t xml:space="preserve">. Pogorszeniu w stosunku do 2019 r. uległa także ocena jakości usług turystycznych przez odwiedzających zagranicznych – 4,07 (wobec 4,40) oraz przez odwiedzających krajowych – 3,90 (wobec 4,42). </w:t>
      </w:r>
    </w:p>
    <w:p w14:paraId="33EEFFC9" w14:textId="465FE8F6" w:rsidR="003B364C" w:rsidRPr="00BA2DD4" w:rsidRDefault="193C2553" w:rsidP="003B364C">
      <w:pPr>
        <w:spacing w:after="0"/>
        <w:jc w:val="both"/>
      </w:pPr>
      <w:r w:rsidRPr="096BE92D">
        <w:rPr>
          <w:rFonts w:ascii="Lato" w:eastAsia="Lato" w:hAnsi="Lato" w:cs="Lato"/>
        </w:rPr>
        <w:t>Podczas I fali pandemii, w marcu</w:t>
      </w:r>
      <w:r w:rsidR="0365D986" w:rsidRPr="096BE92D">
        <w:rPr>
          <w:rFonts w:ascii="Lato" w:eastAsia="Lato" w:hAnsi="Lato" w:cs="Lato"/>
        </w:rPr>
        <w:t xml:space="preserve"> i</w:t>
      </w:r>
      <w:r w:rsidRPr="096BE92D">
        <w:rPr>
          <w:rFonts w:ascii="Lato" w:eastAsia="Lato" w:hAnsi="Lato" w:cs="Lato"/>
        </w:rPr>
        <w:t xml:space="preserve"> kwietniu 2020 roku </w:t>
      </w:r>
      <w:r w:rsidR="60131B84" w:rsidRPr="096BE92D">
        <w:rPr>
          <w:rFonts w:ascii="Lato" w:eastAsia="Lato" w:hAnsi="Lato" w:cs="Lato"/>
        </w:rPr>
        <w:t>rynek turystyczny</w:t>
      </w:r>
      <w:r w:rsidRPr="096BE92D">
        <w:rPr>
          <w:rFonts w:ascii="Lato" w:eastAsia="Lato" w:hAnsi="Lato" w:cs="Lato"/>
        </w:rPr>
        <w:t xml:space="preserve"> praktycznie zamarł. Obroty przedsiębiorstw turystycznych spadły blisko o 100%. Potwierdza to ankieta przeprowadzona wśród 165 krakowskich przedsiębiorców turystycznych, reprezentujących wszystkie rodzaje usług w tym sektorze tj.: touroperatorów turystyki przyjazdowej i</w:t>
      </w:r>
      <w:r w:rsidR="00A9725A" w:rsidRPr="096BE92D">
        <w:rPr>
          <w:rFonts w:ascii="Lato" w:eastAsia="Lato" w:hAnsi="Lato" w:cs="Lato"/>
        </w:rPr>
        <w:t> </w:t>
      </w:r>
      <w:r w:rsidRPr="096BE92D">
        <w:rPr>
          <w:rFonts w:ascii="Lato" w:eastAsia="Lato" w:hAnsi="Lato" w:cs="Lato"/>
        </w:rPr>
        <w:t xml:space="preserve">wyjazdowej, hotelarzy obiektów kategoryzowanych i niekategoryzowanych, przewodników, restauratorów, a także gestorów atrakcji turystycznych.  </w:t>
      </w:r>
    </w:p>
    <w:p w14:paraId="64C5F773" w14:textId="3C8A1359" w:rsidR="003B364C" w:rsidRPr="00BA2DD4" w:rsidRDefault="193C2553" w:rsidP="003B364C">
      <w:pPr>
        <w:spacing w:after="0"/>
        <w:jc w:val="both"/>
      </w:pPr>
      <w:r w:rsidRPr="4DD411D8">
        <w:rPr>
          <w:rFonts w:ascii="Lato" w:eastAsia="Lato" w:hAnsi="Lato" w:cs="Lato"/>
          <w:color w:val="000000" w:themeColor="text1"/>
        </w:rPr>
        <w:t>W związku z epidemią koronawirusa, Wydział ds. Turystyki podjął działania mające na celu odbudowę krakowskiego rynku turystycznego i wsparcie przedsiębiorców prowadzących działalność w obszarze turystyki wynikające z Zarządzenia nr 910/2020 Prezydenta Miasta Krakowa z dnia 16.04.2020 roku.</w:t>
      </w:r>
    </w:p>
    <w:p w14:paraId="28270DA3" w14:textId="5C7F46E5" w:rsidR="003B364C" w:rsidRPr="00BA2DD4" w:rsidRDefault="193C2553" w:rsidP="003B364C">
      <w:pPr>
        <w:spacing w:after="0"/>
        <w:jc w:val="both"/>
      </w:pPr>
      <w:r w:rsidRPr="4DD411D8">
        <w:rPr>
          <w:rFonts w:ascii="Lato" w:eastAsia="Lato" w:hAnsi="Lato" w:cs="Lato"/>
        </w:rPr>
        <w:t>W wyniku pojawiających się symptomów kryzysu Prezydent Miasta Krakowa już 6 marca skierował ok. 1 500 pism do przedsiębiorców z prośbą o informacje nt. dostrzegalnych już skutków wywołanych COVID-19. Uzyskane</w:t>
      </w:r>
      <w:r w:rsidRPr="4DD411D8">
        <w:rPr>
          <w:rFonts w:ascii="Calibri" w:eastAsia="Calibri" w:hAnsi="Calibri" w:cs="Calibri"/>
        </w:rPr>
        <w:t xml:space="preserve"> </w:t>
      </w:r>
      <w:r w:rsidRPr="4DD411D8">
        <w:rPr>
          <w:rFonts w:ascii="Lato" w:eastAsia="Lato" w:hAnsi="Lato" w:cs="Lato"/>
        </w:rPr>
        <w:t>informacje o sytuacji w branży spowodowały, że Prezydent Jacek Majchrowski wprowadził program PAUZA, w którym zadeklarował szereg ulg pomocowych ze strony Miasta dla przedsiębiorstw z branży turystycznej. Do najważniejszych należały: odroczenie płatności podatków lokalnych; zwolnienie z czynszu w lokalach gminnych; zawieszenie na trzy miesiące pobierania opłaty za zajęcie terenu pod ogródek letni; zniesienie strefy ograniczenia ruchu samochodów na Kazimierzu oraz opłaty za postój na oznakowanych stanowiskach postojowych.</w:t>
      </w:r>
    </w:p>
    <w:p w14:paraId="54184CF2" w14:textId="132E0EB7" w:rsidR="003B364C" w:rsidRPr="00BA2DD4" w:rsidRDefault="193C2553" w:rsidP="4DD411D8">
      <w:pPr>
        <w:spacing w:after="0"/>
        <w:jc w:val="both"/>
        <w:rPr>
          <w:rFonts w:ascii="Lato" w:eastAsia="Lato" w:hAnsi="Lato" w:cs="Lato"/>
        </w:rPr>
      </w:pPr>
      <w:r w:rsidRPr="4DD411D8">
        <w:rPr>
          <w:rFonts w:ascii="Lato" w:eastAsia="Lato" w:hAnsi="Lato" w:cs="Lato"/>
        </w:rPr>
        <w:t>Prezydent Miasta Krakowa zwrócił się do Ministerstwa Rozwoju Pracy i Technologii o</w:t>
      </w:r>
      <w:r w:rsidR="00A9725A">
        <w:rPr>
          <w:rFonts w:ascii="Lato" w:eastAsia="Lato" w:hAnsi="Lato" w:cs="Lato"/>
        </w:rPr>
        <w:t> </w:t>
      </w:r>
      <w:r w:rsidRPr="4DD411D8">
        <w:rPr>
          <w:rFonts w:ascii="Lato" w:eastAsia="Lato" w:hAnsi="Lato" w:cs="Lato"/>
        </w:rPr>
        <w:t>uwzględnienie postulatów przedsiębiorców w przygotowywanych rozwiązaniach legislacyjnych związanych z programem „tarczy antykryzysowej”</w:t>
      </w:r>
      <w:r w:rsidR="68B696DA" w:rsidRPr="4DD411D8">
        <w:rPr>
          <w:rFonts w:ascii="Lato" w:eastAsia="Lato" w:hAnsi="Lato" w:cs="Lato"/>
        </w:rPr>
        <w:t>.</w:t>
      </w:r>
    </w:p>
    <w:p w14:paraId="3B150690" w14:textId="13CC9EBB" w:rsidR="003B364C" w:rsidRPr="00BA2DD4" w:rsidRDefault="193C2553" w:rsidP="4DD411D8">
      <w:pPr>
        <w:spacing w:after="0" w:line="257" w:lineRule="auto"/>
        <w:jc w:val="both"/>
      </w:pPr>
      <w:r w:rsidRPr="4DD411D8">
        <w:rPr>
          <w:rFonts w:ascii="Lato" w:eastAsia="Lato" w:hAnsi="Lato" w:cs="Lato"/>
        </w:rPr>
        <w:t>Prowadzono bieżący monitoring zmieniających się przepisów prawnych, dotyczący świadczenia usług hotelarskich. W związku z wprowadzanymi przez rząd ograniczeniami działalności związanej z prowadzeniem obiektów noclegowych, turystycznych i miejsc krótkotrwałego zakwaterowania, Wydział ds. Turystyki na bieżąco informował branżę o zmieniających się przepisach prawnych poprzez wysyłanie komunikatów oraz zamieszczanie informacji o nowych przepisach na stronie krakow.pl, bip.krakow.pl, a także udzielając bezpośrednich informacji telefonicznych i mailowych.</w:t>
      </w:r>
    </w:p>
    <w:p w14:paraId="47C1FA2D" w14:textId="1853B3B0" w:rsidR="003B364C" w:rsidRPr="00BA2DD4" w:rsidRDefault="193C2553" w:rsidP="003B364C">
      <w:pPr>
        <w:spacing w:after="0"/>
        <w:jc w:val="both"/>
      </w:pPr>
      <w:r w:rsidRPr="096BE92D">
        <w:rPr>
          <w:rFonts w:ascii="Lato" w:eastAsia="Lato" w:hAnsi="Lato" w:cs="Lato"/>
        </w:rPr>
        <w:t xml:space="preserve">Przeprowadzono liczne kampanie promocyjno-edukacyjne z zakresu turystyki w tym kampanię </w:t>
      </w:r>
      <w:r w:rsidR="729C3E13" w:rsidRPr="096BE92D">
        <w:rPr>
          <w:rFonts w:ascii="Lato" w:eastAsia="Lato" w:hAnsi="Lato" w:cs="Lato"/>
        </w:rPr>
        <w:t>“</w:t>
      </w:r>
      <w:r w:rsidRPr="096BE92D">
        <w:rPr>
          <w:rFonts w:ascii="Lato" w:eastAsia="Lato" w:hAnsi="Lato" w:cs="Lato"/>
        </w:rPr>
        <w:t>Kraków nieodkryty</w:t>
      </w:r>
      <w:r w:rsidR="4B9C7453" w:rsidRPr="096BE92D">
        <w:rPr>
          <w:rFonts w:ascii="Lato" w:eastAsia="Lato" w:hAnsi="Lato" w:cs="Lato"/>
        </w:rPr>
        <w:t>”</w:t>
      </w:r>
      <w:r w:rsidRPr="096BE92D">
        <w:rPr>
          <w:rFonts w:ascii="Lato" w:eastAsia="Lato" w:hAnsi="Lato" w:cs="Lato"/>
        </w:rPr>
        <w:t xml:space="preserve"> wraz z Programem #zwiedzajKrakow w celu ożywienia i poprawy sytuacji przedsiębiorstw po krótkookresowym zniesieniu obostrzeń związanych z pandemią. Dzięki </w:t>
      </w:r>
      <w:r w:rsidRPr="096BE92D">
        <w:rPr>
          <w:rFonts w:ascii="Lato" w:eastAsia="Lato" w:hAnsi="Lato" w:cs="Lato"/>
        </w:rPr>
        <w:lastRenderedPageBreak/>
        <w:t>współpracy z przedsiębiorcami przygotowano program #zwiedzajKrakow upoważniający posiadaczy krakowskich kart: Krakowskiej, Rodziny z Niepełnosprawnym Dzieckiem, Rodzinnej 3+ oraz w przypadku turystów - karty #zwiedzajKrakow - do 20% rabatu na produkty i usługi u</w:t>
      </w:r>
      <w:r w:rsidR="00265DE4">
        <w:rPr>
          <w:rFonts w:ascii="Lato" w:eastAsia="Lato" w:hAnsi="Lato" w:cs="Lato"/>
        </w:rPr>
        <w:t> </w:t>
      </w:r>
      <w:r w:rsidRPr="096BE92D">
        <w:rPr>
          <w:rFonts w:ascii="Lato" w:eastAsia="Lato" w:hAnsi="Lato" w:cs="Lato"/>
        </w:rPr>
        <w:t xml:space="preserve">partnerów akcji (obiekty noclegowe, restauracje, przewodnicy, atrakcje turystyczne itd.). Kampania trwała od czerwca do grudnia 2020 roku. </w:t>
      </w:r>
    </w:p>
    <w:p w14:paraId="1D4CE53D" w14:textId="5A28F7A5" w:rsidR="003B364C" w:rsidRPr="00BA2DD4" w:rsidRDefault="193C2553" w:rsidP="4DD411D8">
      <w:pPr>
        <w:spacing w:after="0" w:line="257" w:lineRule="auto"/>
        <w:jc w:val="both"/>
      </w:pPr>
      <w:r w:rsidRPr="4DD411D8">
        <w:rPr>
          <w:rFonts w:ascii="Lato" w:eastAsia="Lato" w:hAnsi="Lato" w:cs="Lato"/>
        </w:rPr>
        <w:t>Kraków pomimo obostrzeń związanych z pandemią kontynuował współpracę z organizatorami dużych kongresów wzmacniając segment turystyki kwalifikowanej, jaką jest turystyka biznesowa i medyczna. W ramach przemysłu spotkań w Krakowie odbyło się 1 919 wydarzeń biznesowych (wobec 8 400 w 2019 roku), w których uczestniczyło 318 366 osób (wobec 1</w:t>
      </w:r>
      <w:r w:rsidR="009223AA">
        <w:rPr>
          <w:rFonts w:ascii="Lato" w:eastAsia="Lato" w:hAnsi="Lato" w:cs="Lato"/>
        </w:rPr>
        <w:t> </w:t>
      </w:r>
      <w:r w:rsidRPr="4DD411D8">
        <w:rPr>
          <w:rFonts w:ascii="Lato" w:eastAsia="Lato" w:hAnsi="Lato" w:cs="Lato"/>
        </w:rPr>
        <w:t>210 263 osób w 2019 roku).</w:t>
      </w:r>
    </w:p>
    <w:p w14:paraId="1D2D451C" w14:textId="7ED87C81" w:rsidR="003B364C" w:rsidRPr="00BA2DD4" w:rsidRDefault="193C2553" w:rsidP="4DD411D8">
      <w:pPr>
        <w:spacing w:after="0" w:line="257" w:lineRule="auto"/>
        <w:jc w:val="both"/>
      </w:pPr>
      <w:r w:rsidRPr="4DD411D8">
        <w:rPr>
          <w:rFonts w:ascii="Lato" w:eastAsia="Lato" w:hAnsi="Lato" w:cs="Lato"/>
        </w:rPr>
        <w:t>Promocja Krakowa w 2020 r. w dużej części była związana z różnego rodzaju akcjami pomocowymi dla mieszkańców i przedsiębiorców np. Wspieraj krakowskie księgarnie on-line, Księgarnie odporne, Program „Pauza” dla przedsiębiorców, Bądź turystą w swoim mieście. Zwiedzaj Kraków! e-Urząd czy Urząd 24.</w:t>
      </w:r>
    </w:p>
    <w:p w14:paraId="62FA0B56" w14:textId="72F13ABA" w:rsidR="003B364C" w:rsidRPr="00BA2DD4" w:rsidRDefault="193C2553" w:rsidP="4DD411D8">
      <w:pPr>
        <w:spacing w:after="0" w:line="257" w:lineRule="auto"/>
        <w:jc w:val="both"/>
      </w:pPr>
      <w:r w:rsidRPr="096BE92D">
        <w:rPr>
          <w:rFonts w:ascii="Lato" w:eastAsia="Lato" w:hAnsi="Lato" w:cs="Lato"/>
        </w:rPr>
        <w:t xml:space="preserve">Od 12 marca do 30 kwietnia na stronie </w:t>
      </w:r>
      <w:hyperlink r:id="rId34">
        <w:r w:rsidRPr="096BE92D">
          <w:rPr>
            <w:rStyle w:val="Hipercze"/>
            <w:rFonts w:ascii="Lato" w:eastAsia="Lato" w:hAnsi="Lato" w:cs="Lato"/>
            <w:color w:val="auto"/>
          </w:rPr>
          <w:t>www.krakow.pl</w:t>
        </w:r>
      </w:hyperlink>
      <w:r w:rsidRPr="096BE92D">
        <w:rPr>
          <w:rFonts w:ascii="Lato" w:eastAsia="Lato" w:hAnsi="Lato" w:cs="Lato"/>
        </w:rPr>
        <w:t xml:space="preserve"> prowadzono transmisję na żywo (live), w</w:t>
      </w:r>
      <w:r w:rsidR="00A9725A" w:rsidRPr="096BE92D">
        <w:rPr>
          <w:rFonts w:ascii="Lato" w:eastAsia="Lato" w:hAnsi="Lato" w:cs="Lato"/>
        </w:rPr>
        <w:t> </w:t>
      </w:r>
      <w:r w:rsidRPr="096BE92D">
        <w:rPr>
          <w:rFonts w:ascii="Lato" w:eastAsia="Lato" w:hAnsi="Lato" w:cs="Lato"/>
        </w:rPr>
        <w:t>której na bieżąco informowano mieszkańców o sytuacji epidemicznej w Krakowie.</w:t>
      </w:r>
    </w:p>
    <w:p w14:paraId="4F140E4E" w14:textId="2DE2327C" w:rsidR="003B364C" w:rsidRPr="00BA2DD4" w:rsidRDefault="193C2553" w:rsidP="4DD411D8">
      <w:pPr>
        <w:spacing w:after="0" w:line="257" w:lineRule="auto"/>
        <w:jc w:val="both"/>
      </w:pPr>
      <w:r w:rsidRPr="4DD411D8">
        <w:rPr>
          <w:rFonts w:ascii="Lato" w:eastAsia="Lato" w:hAnsi="Lato" w:cs="Lato"/>
        </w:rPr>
        <w:t>Kontynuowano akcję dotyczącą płacenia podatków (w tym roku pod hasłem „Podatek tam, gdzie Ty!”), w wyniku której Kraków zyskał aż 32 700 nowych podatników, a wpływy do budżetu wzrosły o ponad 90 mln zł.</w:t>
      </w:r>
    </w:p>
    <w:p w14:paraId="7645AD1B" w14:textId="0809F218" w:rsidR="003B364C" w:rsidRPr="00BA2DD4" w:rsidRDefault="193C2553" w:rsidP="4DD411D8">
      <w:pPr>
        <w:spacing w:after="0" w:line="257" w:lineRule="auto"/>
        <w:jc w:val="both"/>
      </w:pPr>
      <w:r w:rsidRPr="4DD411D8">
        <w:rPr>
          <w:rFonts w:ascii="Lato" w:eastAsia="Lato" w:hAnsi="Lato" w:cs="Lato"/>
        </w:rPr>
        <w:t xml:space="preserve">Prowadzono także całoroczną Kampanię informacyjno-edukacyjną #EKOrEWOLUCJA wspierającą działania proekologiczne w Krakowie oraz mającą na celu uświadomienie mieszkańcom liczby działań proekologicznych, w które zaangażowane jest miasto oraz rozwiązań, w których Kraków jest liderem.  </w:t>
      </w:r>
    </w:p>
    <w:p w14:paraId="182C2D55" w14:textId="36A1F644" w:rsidR="003B364C" w:rsidRPr="00BA2DD4" w:rsidRDefault="193C2553" w:rsidP="4DD411D8">
      <w:pPr>
        <w:spacing w:after="0" w:line="257" w:lineRule="auto"/>
        <w:jc w:val="both"/>
      </w:pPr>
      <w:r w:rsidRPr="4DD411D8">
        <w:rPr>
          <w:rFonts w:ascii="Lato" w:eastAsia="Lato" w:hAnsi="Lato" w:cs="Lato"/>
        </w:rPr>
        <w:t xml:space="preserve">Wydatki na zadania związane z realizacją zadań w ramach Dziedziny Turystyka i Promocja wyniosły </w:t>
      </w:r>
      <w:r w:rsidRPr="4DD411D8">
        <w:rPr>
          <w:rFonts w:ascii="Lato" w:eastAsia="Lato" w:hAnsi="Lato" w:cs="Lato"/>
          <w:b/>
          <w:bCs/>
        </w:rPr>
        <w:t>0,11%</w:t>
      </w:r>
      <w:r w:rsidRPr="4DD411D8">
        <w:rPr>
          <w:rFonts w:ascii="Lato" w:eastAsia="Lato" w:hAnsi="Lato" w:cs="Lato"/>
        </w:rPr>
        <w:t xml:space="preserve"> budżetu Miasta Krakowa.</w:t>
      </w:r>
    </w:p>
    <w:p w14:paraId="1F6C9E98" w14:textId="7FB0B866" w:rsidR="003B364C" w:rsidRPr="00BA2DD4" w:rsidRDefault="003B364C" w:rsidP="4DD411D8">
      <w:pPr>
        <w:spacing w:after="0"/>
        <w:jc w:val="both"/>
        <w:rPr>
          <w:rFonts w:ascii="Lato" w:hAnsi="Lato"/>
        </w:rPr>
      </w:pPr>
    </w:p>
    <w:p w14:paraId="6513DEA4" w14:textId="2460693A" w:rsidR="003B364C" w:rsidRPr="00BA2DD4" w:rsidRDefault="003B364C" w:rsidP="4DD411D8">
      <w:pPr>
        <w:jc w:val="both"/>
        <w:rPr>
          <w:rFonts w:ascii="Lato" w:hAnsi="Lato"/>
        </w:rPr>
      </w:pPr>
      <w:bookmarkStart w:id="282" w:name="_Hlk38458506"/>
      <w:bookmarkEnd w:id="282"/>
      <w:r w:rsidRPr="4DD411D8">
        <w:rPr>
          <w:rFonts w:ascii="Lato" w:hAnsi="Lato"/>
        </w:rPr>
        <w:t xml:space="preserve"> </w:t>
      </w:r>
    </w:p>
    <w:p w14:paraId="115C1B2A" w14:textId="77777777" w:rsidR="003B364C" w:rsidRPr="00BA2DD4" w:rsidRDefault="003B364C">
      <w:pPr>
        <w:rPr>
          <w:rFonts w:ascii="Lato" w:hAnsi="Lato"/>
          <w:highlight w:val="yellow"/>
        </w:rPr>
      </w:pPr>
      <w:r w:rsidRPr="00BA2DD4">
        <w:rPr>
          <w:rFonts w:ascii="Lato" w:hAnsi="Lato"/>
          <w:highlight w:val="yellow"/>
        </w:rPr>
        <w:br w:type="page"/>
      </w:r>
    </w:p>
    <w:p w14:paraId="17A0B9E3" w14:textId="77777777" w:rsidR="003B364C" w:rsidRPr="00BA2DD4" w:rsidRDefault="003B364C" w:rsidP="00956AA1">
      <w:pPr>
        <w:pStyle w:val="Nagwek3"/>
        <w:rPr>
          <w:highlight w:val="yellow"/>
        </w:rPr>
      </w:pPr>
      <w:bookmarkStart w:id="283" w:name="_Toc6470456"/>
      <w:bookmarkStart w:id="284" w:name="_Toc8736459"/>
      <w:bookmarkStart w:id="285" w:name="_Toc8911708"/>
      <w:bookmarkStart w:id="286" w:name="_Toc8985142"/>
      <w:bookmarkStart w:id="287" w:name="_Toc10018715"/>
      <w:bookmarkStart w:id="288" w:name="_Toc41897650"/>
      <w:bookmarkStart w:id="289" w:name="_Toc73104239"/>
      <w:r>
        <w:lastRenderedPageBreak/>
        <w:t>IV.6.1. Wprowadzenie do Dziedziny</w:t>
      </w:r>
      <w:bookmarkEnd w:id="283"/>
      <w:bookmarkEnd w:id="284"/>
      <w:bookmarkEnd w:id="285"/>
      <w:bookmarkEnd w:id="286"/>
      <w:bookmarkEnd w:id="287"/>
      <w:r>
        <w:t xml:space="preserve"> Turystyka i Promocja</w:t>
      </w:r>
      <w:bookmarkEnd w:id="288"/>
      <w:bookmarkEnd w:id="289"/>
    </w:p>
    <w:p w14:paraId="2BD07051" w14:textId="77777777" w:rsidR="003B364C" w:rsidRPr="00BA2DD4" w:rsidRDefault="003B364C" w:rsidP="003B364C">
      <w:pPr>
        <w:spacing w:after="0"/>
        <w:jc w:val="both"/>
        <w:rPr>
          <w:rFonts w:ascii="Lato" w:hAnsi="Lato"/>
          <w:highlight w:val="yellow"/>
        </w:rPr>
      </w:pPr>
    </w:p>
    <w:p w14:paraId="38AAA7AF" w14:textId="66B6FAC3" w:rsidR="2F038AF7" w:rsidRDefault="2F038AF7" w:rsidP="4DD411D8">
      <w:pPr>
        <w:spacing w:line="257" w:lineRule="auto"/>
        <w:jc w:val="both"/>
      </w:pPr>
      <w:r w:rsidRPr="4DD411D8">
        <w:rPr>
          <w:rFonts w:ascii="Lato" w:eastAsia="Lato" w:hAnsi="Lato" w:cs="Lato"/>
        </w:rPr>
        <w:t>Dziedzina Turystyka i Promocja obejmują szerokie spektrum wzajemnie przenikających się działań, mających wpływ na sposób postrzegania Krakowa oraz także na kształtowanie jego wizerunku i marki zarówno wśród osób z zewnątrz, jak i wśród mieszkańców. Promocja ma na celu także komunikowanie się z mieszkańcami, informowanie o działaniach miasta, dostępnej ofercie i usługach w różnych dziedzinach życia i zarządzania.</w:t>
      </w:r>
    </w:p>
    <w:p w14:paraId="3E9EC895" w14:textId="205FB3DC" w:rsidR="2F038AF7" w:rsidRDefault="2F038AF7" w:rsidP="4DD411D8">
      <w:pPr>
        <w:spacing w:after="0"/>
        <w:jc w:val="both"/>
        <w:rPr>
          <w:rFonts w:ascii="Lato" w:eastAsia="Lato" w:hAnsi="Lato" w:cs="Lato"/>
        </w:rPr>
      </w:pPr>
      <w:r w:rsidRPr="4DD411D8">
        <w:rPr>
          <w:rFonts w:ascii="Lato" w:eastAsia="Lato" w:hAnsi="Lato" w:cs="Lato"/>
        </w:rPr>
        <w:t>Działania realizowane w ramach Dziedziny mają na celu łączenie pozytywnych emocji i</w:t>
      </w:r>
      <w:r w:rsidR="00A9725A">
        <w:rPr>
          <w:rFonts w:ascii="Lato" w:eastAsia="Lato" w:hAnsi="Lato" w:cs="Lato"/>
        </w:rPr>
        <w:t> </w:t>
      </w:r>
      <w:r w:rsidRPr="4DD411D8">
        <w:rPr>
          <w:rFonts w:ascii="Lato" w:eastAsia="Lato" w:hAnsi="Lato" w:cs="Lato"/>
        </w:rPr>
        <w:t>skojarzeń z pozytywnym doświadczeniem miasta – jako celu podróży i codziennego życia. Na jakość usług w zakresie turystyki i promocji wpływa wiele różnorodnych działań realizowanych przez Gminę także w ramach innych Dziedzin zarządzania. Dotyczy to zarówno działań skierowanych do mieszkańców, jak i do osób odwiedzjących miasto. Podkreślić należy, że poprawa jakości życia mieszkańców ma zasadnicze znaczenie dla jakości usług turystycznych i</w:t>
      </w:r>
      <w:r w:rsidR="00A9725A">
        <w:rPr>
          <w:rFonts w:ascii="Lato" w:eastAsia="Lato" w:hAnsi="Lato" w:cs="Lato"/>
        </w:rPr>
        <w:t> </w:t>
      </w:r>
      <w:r w:rsidRPr="4DD411D8">
        <w:rPr>
          <w:rFonts w:ascii="Lato" w:eastAsia="Lato" w:hAnsi="Lato" w:cs="Lato"/>
        </w:rPr>
        <w:t>okołoturystycznych oraz wizerunku miasta. Dlatego w opisie działań Miasta wspierających turystykę i promocję skoncentrowano się tylko na kluczowych przedsięwzięciach, bezpośrednio związanych z tą Dziedziną.</w:t>
      </w:r>
    </w:p>
    <w:p w14:paraId="3621239F" w14:textId="77777777" w:rsidR="003B364C" w:rsidRPr="00BA2DD4" w:rsidRDefault="003B364C" w:rsidP="003B364C">
      <w:pPr>
        <w:spacing w:after="0"/>
        <w:jc w:val="both"/>
        <w:rPr>
          <w:rFonts w:ascii="Lato" w:hAnsi="Lato"/>
          <w:highlight w:val="yellow"/>
        </w:rPr>
      </w:pPr>
    </w:p>
    <w:p w14:paraId="13001A56" w14:textId="62554A17" w:rsidR="003B364C" w:rsidRPr="00BA2DD4" w:rsidRDefault="003B364C" w:rsidP="003B364C">
      <w:pPr>
        <w:pStyle w:val="Nagwek3"/>
        <w:rPr>
          <w:highlight w:val="yellow"/>
        </w:rPr>
      </w:pPr>
      <w:bookmarkStart w:id="290" w:name="_Toc10018716"/>
      <w:bookmarkStart w:id="291" w:name="_Toc41897651"/>
      <w:bookmarkStart w:id="292" w:name="_Toc73104240"/>
      <w:bookmarkStart w:id="293" w:name="_Toc6470457"/>
      <w:bookmarkStart w:id="294" w:name="_Toc8736460"/>
      <w:bookmarkStart w:id="295" w:name="_Toc8911709"/>
      <w:bookmarkStart w:id="296" w:name="_Toc8985143"/>
      <w:r>
        <w:t>IV.6.2</w:t>
      </w:r>
      <w:r w:rsidR="001C49D3">
        <w:t>.</w:t>
      </w:r>
      <w:r>
        <w:t xml:space="preserve"> Programy </w:t>
      </w:r>
      <w:r w:rsidR="390DDC20">
        <w:t>strategiczne</w:t>
      </w:r>
      <w:bookmarkEnd w:id="290"/>
      <w:bookmarkEnd w:id="291"/>
      <w:bookmarkEnd w:id="292"/>
      <w:r>
        <w:t xml:space="preserve"> </w:t>
      </w:r>
      <w:bookmarkEnd w:id="293"/>
      <w:bookmarkEnd w:id="294"/>
      <w:bookmarkEnd w:id="295"/>
      <w:bookmarkEnd w:id="296"/>
    </w:p>
    <w:p w14:paraId="1FD5FA50" w14:textId="77777777" w:rsidR="003B364C" w:rsidRPr="00BA2DD4" w:rsidRDefault="003B364C" w:rsidP="003B364C">
      <w:pPr>
        <w:spacing w:after="0"/>
        <w:jc w:val="both"/>
        <w:rPr>
          <w:rFonts w:ascii="Lato" w:hAnsi="Lato"/>
          <w:highlight w:val="yellow"/>
        </w:rPr>
      </w:pPr>
    </w:p>
    <w:p w14:paraId="24AEDB05" w14:textId="1B979775" w:rsidR="480448ED" w:rsidRDefault="480448ED" w:rsidP="4DD411D8">
      <w:pPr>
        <w:spacing w:line="257" w:lineRule="auto"/>
        <w:jc w:val="both"/>
      </w:pPr>
      <w:r w:rsidRPr="4DD411D8">
        <w:rPr>
          <w:rFonts w:ascii="Lato" w:eastAsia="Lato" w:hAnsi="Lato" w:cs="Lato"/>
        </w:rPr>
        <w:t>W ramach Dziedziny Turystyka i Promocja realizowane były dwa Programy strategiczne:</w:t>
      </w:r>
    </w:p>
    <w:p w14:paraId="5BEAAB25" w14:textId="378C23E3" w:rsidR="480448ED" w:rsidRDefault="480448ED" w:rsidP="008E57A9">
      <w:pPr>
        <w:pStyle w:val="Akapitzlist"/>
        <w:numPr>
          <w:ilvl w:val="0"/>
          <w:numId w:val="34"/>
        </w:numPr>
        <w:jc w:val="both"/>
        <w:rPr>
          <w:rFonts w:eastAsiaTheme="minorEastAsia"/>
        </w:rPr>
      </w:pPr>
      <w:r w:rsidRPr="4DD411D8">
        <w:rPr>
          <w:rFonts w:ascii="Lato" w:eastAsia="Lato" w:hAnsi="Lato" w:cs="Lato"/>
        </w:rPr>
        <w:t xml:space="preserve">PS/H1/2015 Strategia Rozwoju Turystyki na lata 2014-2020 </w:t>
      </w:r>
    </w:p>
    <w:p w14:paraId="59D09D2B" w14:textId="79D74F75" w:rsidR="480448ED" w:rsidRDefault="480448ED" w:rsidP="008E57A9">
      <w:pPr>
        <w:pStyle w:val="Akapitzlist"/>
        <w:numPr>
          <w:ilvl w:val="0"/>
          <w:numId w:val="34"/>
        </w:numPr>
        <w:jc w:val="both"/>
        <w:rPr>
          <w:rFonts w:eastAsiaTheme="minorEastAsia"/>
        </w:rPr>
      </w:pPr>
      <w:r w:rsidRPr="4DD411D8">
        <w:rPr>
          <w:rFonts w:ascii="Lato" w:eastAsia="Lato" w:hAnsi="Lato" w:cs="Lato"/>
        </w:rPr>
        <w:t>PS/H2/2016 Program Strategiczny Promocji Miasta Krakowa na lata 2016-2022</w:t>
      </w:r>
    </w:p>
    <w:p w14:paraId="3B6F1E6B" w14:textId="1FFB30A3" w:rsidR="480448ED" w:rsidRDefault="480448ED" w:rsidP="4DD411D8">
      <w:pPr>
        <w:spacing w:line="257" w:lineRule="auto"/>
        <w:jc w:val="both"/>
      </w:pPr>
      <w:r w:rsidRPr="4DD411D8">
        <w:rPr>
          <w:rFonts w:ascii="Lato" w:eastAsia="Lato" w:hAnsi="Lato" w:cs="Lato"/>
        </w:rPr>
        <w:t xml:space="preserve"> </w:t>
      </w:r>
    </w:p>
    <w:p w14:paraId="5AE1B12A" w14:textId="61F47CFD" w:rsidR="480448ED" w:rsidRDefault="480448ED" w:rsidP="4DD411D8">
      <w:pPr>
        <w:spacing w:line="257" w:lineRule="auto"/>
        <w:jc w:val="both"/>
      </w:pPr>
      <w:r w:rsidRPr="4DD411D8">
        <w:rPr>
          <w:rFonts w:ascii="Lato" w:eastAsia="Lato" w:hAnsi="Lato" w:cs="Lato"/>
          <w:b/>
          <w:bCs/>
          <w:color w:val="5A5A5A"/>
        </w:rPr>
        <w:t>Program Strategia Rozwoju Turystyki na lata 2014-2020</w:t>
      </w:r>
    </w:p>
    <w:p w14:paraId="5D900397" w14:textId="5DC27F5D" w:rsidR="480448ED" w:rsidRDefault="480448ED" w:rsidP="096BE92D">
      <w:pPr>
        <w:jc w:val="both"/>
        <w:rPr>
          <w:rFonts w:ascii="Lato" w:eastAsia="Lato" w:hAnsi="Lato" w:cs="Lato"/>
        </w:rPr>
      </w:pPr>
      <w:r w:rsidRPr="096BE92D">
        <w:rPr>
          <w:rFonts w:ascii="Lato" w:eastAsia="Lato" w:hAnsi="Lato" w:cs="Lato"/>
        </w:rPr>
        <w:t xml:space="preserve">Strategia Rozwoju Turystyki na lata 2014-2020 określa cele dla sektora turystyki, którymi są: </w:t>
      </w:r>
      <w:r w:rsidR="07A3DCF4" w:rsidRPr="096BE92D">
        <w:rPr>
          <w:rFonts w:ascii="Lato" w:eastAsia="Lato" w:hAnsi="Lato" w:cs="Lato"/>
        </w:rPr>
        <w:t>“</w:t>
      </w:r>
      <w:r w:rsidRPr="096BE92D">
        <w:rPr>
          <w:rFonts w:ascii="Lato" w:eastAsia="Lato" w:hAnsi="Lato" w:cs="Lato"/>
        </w:rPr>
        <w:t xml:space="preserve">wzrost wielkości ruchu turystycznego i zróżnicowane produkty turystyczne oraz poprawa jakości usług i zwiększenie atrakcyjności turystycznej miasta </w:t>
      </w:r>
    </w:p>
    <w:p w14:paraId="17D1298F" w14:textId="07A6DEEC" w:rsidR="480448ED" w:rsidRDefault="480448ED" w:rsidP="4DD411D8">
      <w:pPr>
        <w:spacing w:after="0"/>
        <w:jc w:val="both"/>
      </w:pPr>
      <w:r w:rsidRPr="4DD411D8">
        <w:rPr>
          <w:rFonts w:ascii="Lato" w:eastAsia="Lato" w:hAnsi="Lato" w:cs="Lato"/>
          <w:b/>
          <w:bCs/>
        </w:rPr>
        <w:t>poprzez</w:t>
      </w:r>
      <w:r w:rsidRPr="4DD411D8">
        <w:rPr>
          <w:rFonts w:ascii="Lato" w:eastAsia="Lato" w:hAnsi="Lato" w:cs="Lato"/>
        </w:rPr>
        <w:t>:</w:t>
      </w:r>
    </w:p>
    <w:p w14:paraId="159D59BA" w14:textId="1878715E" w:rsidR="480448ED" w:rsidRDefault="480448ED" w:rsidP="4DD411D8">
      <w:pPr>
        <w:spacing w:after="0"/>
        <w:jc w:val="both"/>
      </w:pPr>
      <w:r w:rsidRPr="4DD411D8">
        <w:rPr>
          <w:rFonts w:ascii="Lato" w:eastAsia="Lato" w:hAnsi="Lato" w:cs="Lato"/>
        </w:rPr>
        <w:t>1. deglomerację przestrzenną ruchu turystycznego,</w:t>
      </w:r>
    </w:p>
    <w:p w14:paraId="130F5F8E" w14:textId="38F1C400" w:rsidR="480448ED" w:rsidRDefault="480448ED" w:rsidP="4DD411D8">
      <w:pPr>
        <w:spacing w:after="0"/>
        <w:jc w:val="both"/>
      </w:pPr>
      <w:r w:rsidRPr="4DD411D8">
        <w:rPr>
          <w:rFonts w:ascii="Lato" w:eastAsia="Lato" w:hAnsi="Lato" w:cs="Lato"/>
        </w:rPr>
        <w:t>2. wydłużenie wysokiego sezonu turystycznego,</w:t>
      </w:r>
    </w:p>
    <w:p w14:paraId="21029C11" w14:textId="021219E0" w:rsidR="480448ED" w:rsidRDefault="480448ED" w:rsidP="4DD411D8">
      <w:pPr>
        <w:spacing w:after="0"/>
        <w:jc w:val="both"/>
      </w:pPr>
      <w:r w:rsidRPr="4DD411D8">
        <w:rPr>
          <w:rFonts w:ascii="Lato" w:eastAsia="Lato" w:hAnsi="Lato" w:cs="Lato"/>
        </w:rPr>
        <w:t>3. koncentrację na wybranych segmentach ruchu turystycznego,</w:t>
      </w:r>
    </w:p>
    <w:p w14:paraId="27CC6A1D" w14:textId="63AA08F8" w:rsidR="480448ED" w:rsidRDefault="480448ED" w:rsidP="4DD411D8">
      <w:pPr>
        <w:spacing w:after="0"/>
        <w:jc w:val="both"/>
      </w:pPr>
      <w:r w:rsidRPr="4DD411D8">
        <w:rPr>
          <w:rFonts w:ascii="Lato" w:eastAsia="Lato" w:hAnsi="Lato" w:cs="Lato"/>
        </w:rPr>
        <w:t>4. nowe technologie,</w:t>
      </w:r>
    </w:p>
    <w:p w14:paraId="02367A28" w14:textId="4690E559" w:rsidR="480448ED" w:rsidRDefault="480448ED" w:rsidP="4DD411D8">
      <w:pPr>
        <w:spacing w:after="0"/>
        <w:jc w:val="both"/>
      </w:pPr>
      <w:r w:rsidRPr="4DD411D8">
        <w:rPr>
          <w:rFonts w:ascii="Lato" w:eastAsia="Lato" w:hAnsi="Lato" w:cs="Lato"/>
        </w:rPr>
        <w:t>5. doskonalenie kadr,</w:t>
      </w:r>
    </w:p>
    <w:p w14:paraId="0A560C0E" w14:textId="52D91F40" w:rsidR="480448ED" w:rsidRDefault="480448ED" w:rsidP="4DD411D8">
      <w:pPr>
        <w:spacing w:after="0"/>
        <w:jc w:val="both"/>
      </w:pPr>
      <w:r w:rsidRPr="4DD411D8">
        <w:rPr>
          <w:rFonts w:ascii="Lato" w:eastAsia="Lato" w:hAnsi="Lato" w:cs="Lato"/>
        </w:rPr>
        <w:t>6. komunikację i współpracę,</w:t>
      </w:r>
    </w:p>
    <w:p w14:paraId="5AC8854A" w14:textId="4DC8C3F2" w:rsidR="480448ED" w:rsidRDefault="480448ED" w:rsidP="4DD411D8">
      <w:pPr>
        <w:spacing w:after="0"/>
        <w:jc w:val="both"/>
      </w:pPr>
      <w:r w:rsidRPr="4DD411D8">
        <w:rPr>
          <w:rFonts w:ascii="Lato" w:eastAsia="Lato" w:hAnsi="Lato" w:cs="Lato"/>
        </w:rPr>
        <w:t>7. organizację Festiwali,</w:t>
      </w:r>
    </w:p>
    <w:p w14:paraId="2C3AA4E4" w14:textId="50F48C88" w:rsidR="480448ED" w:rsidRDefault="480448ED" w:rsidP="4DD411D8">
      <w:pPr>
        <w:spacing w:after="0"/>
        <w:jc w:val="both"/>
      </w:pPr>
      <w:r w:rsidRPr="096BE92D">
        <w:rPr>
          <w:rFonts w:ascii="Lato" w:eastAsia="Lato" w:hAnsi="Lato" w:cs="Lato"/>
        </w:rPr>
        <w:t>8. gościnność miasta</w:t>
      </w:r>
      <w:r w:rsidR="65EA6A5C" w:rsidRPr="096BE92D">
        <w:rPr>
          <w:rFonts w:ascii="Lato" w:eastAsia="Lato" w:hAnsi="Lato" w:cs="Lato"/>
        </w:rPr>
        <w:t>,</w:t>
      </w:r>
      <w:r w:rsidRPr="096BE92D">
        <w:rPr>
          <w:rFonts w:ascii="Lato" w:eastAsia="Lato" w:hAnsi="Lato" w:cs="Lato"/>
        </w:rPr>
        <w:t xml:space="preserve"> </w:t>
      </w:r>
    </w:p>
    <w:p w14:paraId="10D603B3" w14:textId="778F0151" w:rsidR="4DD411D8" w:rsidRDefault="4DD411D8" w:rsidP="4DD411D8">
      <w:pPr>
        <w:spacing w:after="0"/>
        <w:jc w:val="both"/>
        <w:rPr>
          <w:rFonts w:ascii="Lato" w:eastAsia="Lato" w:hAnsi="Lato" w:cs="Lato"/>
        </w:rPr>
      </w:pPr>
    </w:p>
    <w:p w14:paraId="57B665F5" w14:textId="4B939881" w:rsidR="480448ED" w:rsidRDefault="480448ED" w:rsidP="4DD411D8">
      <w:pPr>
        <w:jc w:val="both"/>
      </w:pPr>
      <w:r w:rsidRPr="4DD411D8">
        <w:rPr>
          <w:rFonts w:ascii="Lato" w:eastAsia="Lato" w:hAnsi="Lato" w:cs="Lato"/>
          <w:b/>
          <w:bCs/>
        </w:rPr>
        <w:t>tak, aby:</w:t>
      </w:r>
    </w:p>
    <w:p w14:paraId="11346FDE" w14:textId="2110AA5E" w:rsidR="480448ED" w:rsidRDefault="480448ED" w:rsidP="4DD411D8">
      <w:pPr>
        <w:jc w:val="both"/>
        <w:rPr>
          <w:rFonts w:ascii="Lato" w:eastAsia="Lato" w:hAnsi="Lato" w:cs="Lato"/>
        </w:rPr>
      </w:pPr>
      <w:r w:rsidRPr="096BE92D">
        <w:rPr>
          <w:rFonts w:ascii="Lato" w:eastAsia="Lato" w:hAnsi="Lato" w:cs="Lato"/>
        </w:rPr>
        <w:t>zrównoważony rozwój turystyki przyczyniał się do wzrostu gospodarczego Miasta, wpływając pozytywnie na poziom życia mieszkańców</w:t>
      </w:r>
      <w:r w:rsidR="2EB60CDE" w:rsidRPr="096BE92D">
        <w:rPr>
          <w:rFonts w:ascii="Lato" w:eastAsia="Lato" w:hAnsi="Lato" w:cs="Lato"/>
        </w:rPr>
        <w:t>”.</w:t>
      </w:r>
    </w:p>
    <w:p w14:paraId="2D5AA6E7" w14:textId="5ED04350" w:rsidR="4DD411D8" w:rsidRDefault="4DD411D8" w:rsidP="4DD411D8">
      <w:pPr>
        <w:spacing w:after="0"/>
        <w:jc w:val="both"/>
        <w:rPr>
          <w:rFonts w:ascii="Lato" w:hAnsi="Lato"/>
          <w:highlight w:val="yellow"/>
        </w:rPr>
      </w:pPr>
    </w:p>
    <w:p w14:paraId="202FEFD9" w14:textId="74D858DC" w:rsidR="00672D1E" w:rsidRPr="00BA2DD4" w:rsidRDefault="00672D1E">
      <w:pPr>
        <w:rPr>
          <w:rFonts w:ascii="Lato" w:hAnsi="Lato"/>
          <w:highlight w:val="yellow"/>
        </w:rPr>
      </w:pPr>
      <w:r w:rsidRPr="4DD411D8">
        <w:rPr>
          <w:rFonts w:ascii="Lato" w:hAnsi="Lato"/>
          <w:highlight w:val="yellow"/>
        </w:rPr>
        <w:br w:type="page"/>
      </w:r>
    </w:p>
    <w:p w14:paraId="3CDA6D00" w14:textId="60DA9595" w:rsidR="30C3688E" w:rsidRDefault="30C3688E" w:rsidP="4DD411D8">
      <w:pPr>
        <w:spacing w:line="257" w:lineRule="auto"/>
        <w:jc w:val="both"/>
      </w:pPr>
      <w:r w:rsidRPr="4DD411D8">
        <w:rPr>
          <w:rFonts w:ascii="Lato" w:eastAsia="Lato" w:hAnsi="Lato" w:cs="Lato"/>
          <w:b/>
          <w:bCs/>
        </w:rPr>
        <w:lastRenderedPageBreak/>
        <w:t>Tabela IV.6.1. Wskaźniki służące do oceny stopnia realizacji celów szczegółowych Programu Strategii Rozwoju Turystyki na lata 2014-2020 (PS/H1/2015)</w:t>
      </w:r>
    </w:p>
    <w:tbl>
      <w:tblPr>
        <w:tblW w:w="0" w:type="auto"/>
        <w:tblLayout w:type="fixed"/>
        <w:tblLook w:val="04A0" w:firstRow="1" w:lastRow="0" w:firstColumn="1" w:lastColumn="0" w:noHBand="0" w:noVBand="1"/>
      </w:tblPr>
      <w:tblGrid>
        <w:gridCol w:w="3495"/>
        <w:gridCol w:w="1695"/>
        <w:gridCol w:w="1200"/>
        <w:gridCol w:w="900"/>
        <w:gridCol w:w="870"/>
        <w:gridCol w:w="885"/>
      </w:tblGrid>
      <w:tr w:rsidR="4DD411D8" w14:paraId="4D2A4989" w14:textId="77777777" w:rsidTr="10057BD7">
        <w:tc>
          <w:tcPr>
            <w:tcW w:w="34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3E1766" w14:textId="60693B59" w:rsidR="4DD411D8" w:rsidRDefault="4DD411D8" w:rsidP="00A70AC7">
            <w:pPr>
              <w:spacing w:before="60" w:after="60"/>
            </w:pPr>
            <w:r w:rsidRPr="4DD411D8">
              <w:rPr>
                <w:rFonts w:ascii="Lato" w:eastAsia="Lato" w:hAnsi="Lato" w:cs="Lato"/>
                <w:sz w:val="20"/>
                <w:szCs w:val="20"/>
              </w:rPr>
              <w:t>Cel szczegółowy</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F2D5F6" w14:textId="2C710251" w:rsidR="4DD411D8" w:rsidRDefault="4DD411D8" w:rsidP="00A70AC7">
            <w:pPr>
              <w:spacing w:before="60" w:after="60"/>
            </w:pPr>
            <w:r w:rsidRPr="4DD411D8">
              <w:rPr>
                <w:rFonts w:ascii="Lato" w:eastAsia="Lato" w:hAnsi="Lato" w:cs="Lato"/>
                <w:sz w:val="20"/>
                <w:szCs w:val="20"/>
              </w:rPr>
              <w:t>Wskaźnik</w:t>
            </w:r>
          </w:p>
        </w:tc>
        <w:tc>
          <w:tcPr>
            <w:tcW w:w="12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60CC67" w14:textId="3124EA3B" w:rsidR="4DD411D8" w:rsidRDefault="4DD411D8" w:rsidP="00A70AC7">
            <w:pPr>
              <w:spacing w:before="60" w:after="60"/>
              <w:jc w:val="center"/>
            </w:pPr>
            <w:r w:rsidRPr="4DD411D8">
              <w:rPr>
                <w:rFonts w:ascii="Lato" w:eastAsia="Lato" w:hAnsi="Lato" w:cs="Lato"/>
                <w:sz w:val="20"/>
                <w:szCs w:val="20"/>
              </w:rPr>
              <w:t xml:space="preserve">Wartość docelowa </w:t>
            </w:r>
            <w:r w:rsidRPr="4DD411D8">
              <w:rPr>
                <w:rFonts w:ascii="Calibri" w:eastAsia="Calibri" w:hAnsi="Calibri" w:cs="Calibri"/>
              </w:rPr>
              <w:t>w 2020</w:t>
            </w:r>
            <w:r w:rsidRPr="4DD411D8">
              <w:rPr>
                <w:rFonts w:ascii="Lato" w:eastAsia="Lato" w:hAnsi="Lato" w:cs="Lato"/>
                <w:sz w:val="20"/>
                <w:szCs w:val="20"/>
              </w:rPr>
              <w:t xml:space="preserve"> r.</w:t>
            </w:r>
          </w:p>
        </w:tc>
        <w:tc>
          <w:tcPr>
            <w:tcW w:w="9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495CBB" w14:textId="59CDBC17" w:rsidR="4DD411D8" w:rsidRDefault="4DD411D8" w:rsidP="00A70AC7">
            <w:pPr>
              <w:spacing w:before="60" w:after="60"/>
              <w:jc w:val="center"/>
            </w:pPr>
            <w:r w:rsidRPr="4DD411D8">
              <w:rPr>
                <w:rFonts w:ascii="Lato" w:eastAsia="Lato" w:hAnsi="Lato" w:cs="Lato"/>
                <w:sz w:val="20"/>
                <w:szCs w:val="20"/>
              </w:rPr>
              <w:t>2018</w:t>
            </w:r>
          </w:p>
        </w:tc>
        <w:tc>
          <w:tcPr>
            <w:tcW w:w="8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E3A652" w14:textId="1028977B" w:rsidR="4DD411D8" w:rsidRDefault="4DD411D8" w:rsidP="00A70AC7">
            <w:pPr>
              <w:spacing w:before="60" w:after="60"/>
              <w:jc w:val="center"/>
            </w:pPr>
            <w:r w:rsidRPr="4DD411D8">
              <w:rPr>
                <w:rFonts w:ascii="Lato" w:eastAsia="Lato" w:hAnsi="Lato" w:cs="Lato"/>
                <w:sz w:val="20"/>
                <w:szCs w:val="20"/>
              </w:rPr>
              <w:t>2019</w:t>
            </w:r>
          </w:p>
        </w:tc>
        <w:tc>
          <w:tcPr>
            <w:tcW w:w="8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B2D49C" w14:textId="66A232C7" w:rsidR="4DD411D8" w:rsidRDefault="4DD411D8" w:rsidP="00A70AC7">
            <w:pPr>
              <w:spacing w:before="60" w:after="60"/>
              <w:jc w:val="center"/>
            </w:pPr>
            <w:r w:rsidRPr="4DD411D8">
              <w:rPr>
                <w:rFonts w:ascii="Lato" w:eastAsia="Lato" w:hAnsi="Lato" w:cs="Lato"/>
                <w:sz w:val="20"/>
                <w:szCs w:val="20"/>
              </w:rPr>
              <w:t>2020</w:t>
            </w:r>
          </w:p>
        </w:tc>
      </w:tr>
      <w:tr w:rsidR="4DD411D8" w14:paraId="1F456566" w14:textId="77777777" w:rsidTr="10057BD7">
        <w:tc>
          <w:tcPr>
            <w:tcW w:w="34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4017C5" w14:textId="32659653" w:rsidR="4DD411D8" w:rsidRDefault="4DD411D8" w:rsidP="00A70AC7">
            <w:pPr>
              <w:spacing w:before="60" w:after="60"/>
            </w:pPr>
            <w:r w:rsidRPr="4DD411D8">
              <w:rPr>
                <w:rFonts w:ascii="Lato" w:eastAsia="Lato" w:hAnsi="Lato" w:cs="Lato"/>
                <w:sz w:val="20"/>
                <w:szCs w:val="20"/>
              </w:rPr>
              <w:t>Zrównoważony rozwój turystyki przyczyniał się do wzrostu gospodarczego Miasta, wpływając pozytywnie na poziom życia mieszkańców.</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12D36B" w14:textId="363757A9" w:rsidR="4DD411D8" w:rsidRDefault="4DD411D8" w:rsidP="00A70AC7">
            <w:pPr>
              <w:spacing w:before="60" w:after="60"/>
            </w:pPr>
            <w:r w:rsidRPr="4DD411D8">
              <w:rPr>
                <w:rFonts w:ascii="Lato" w:eastAsia="Lato" w:hAnsi="Lato" w:cs="Lato"/>
                <w:sz w:val="20"/>
                <w:szCs w:val="20"/>
              </w:rPr>
              <w:t>W8_H Liczba osób odwiedzających Kraków</w:t>
            </w:r>
          </w:p>
        </w:tc>
        <w:tc>
          <w:tcPr>
            <w:tcW w:w="12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3DE247" w14:textId="2EB1FC81" w:rsidR="4DD411D8" w:rsidRDefault="4DD411D8" w:rsidP="00A70AC7">
            <w:pPr>
              <w:spacing w:before="60" w:after="60" w:line="257" w:lineRule="auto"/>
              <w:jc w:val="center"/>
            </w:pPr>
            <w:r w:rsidRPr="4DD411D8">
              <w:rPr>
                <w:rFonts w:ascii="Lato" w:eastAsia="Lato" w:hAnsi="Lato" w:cs="Lato"/>
                <w:sz w:val="20"/>
                <w:szCs w:val="20"/>
              </w:rPr>
              <w:t>Trend wzrostowy</w:t>
            </w:r>
          </w:p>
        </w:tc>
        <w:tc>
          <w:tcPr>
            <w:tcW w:w="9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550608" w14:textId="1E111106" w:rsidR="4DD411D8" w:rsidRDefault="4DD411D8" w:rsidP="00A70AC7">
            <w:pPr>
              <w:spacing w:before="60" w:after="60"/>
              <w:jc w:val="center"/>
            </w:pPr>
            <w:r w:rsidRPr="4DD411D8">
              <w:rPr>
                <w:rFonts w:ascii="Lato" w:eastAsia="Lato" w:hAnsi="Lato" w:cs="Lato"/>
                <w:sz w:val="20"/>
                <w:szCs w:val="20"/>
              </w:rPr>
              <w:t>13,50 mln</w:t>
            </w:r>
          </w:p>
        </w:tc>
        <w:tc>
          <w:tcPr>
            <w:tcW w:w="8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6BD580" w14:textId="64EB4F82" w:rsidR="4DD411D8" w:rsidRDefault="4DD411D8" w:rsidP="00A70AC7">
            <w:pPr>
              <w:spacing w:before="60" w:after="60"/>
              <w:jc w:val="center"/>
            </w:pPr>
            <w:r w:rsidRPr="4DD411D8">
              <w:rPr>
                <w:rFonts w:ascii="Lato" w:eastAsia="Lato" w:hAnsi="Lato" w:cs="Lato"/>
                <w:sz w:val="20"/>
                <w:szCs w:val="20"/>
              </w:rPr>
              <w:t>14,05 mln</w:t>
            </w:r>
          </w:p>
        </w:tc>
        <w:tc>
          <w:tcPr>
            <w:tcW w:w="8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AA6160" w14:textId="11DB746F" w:rsidR="4DD411D8" w:rsidRDefault="4DD411D8" w:rsidP="00A70AC7">
            <w:pPr>
              <w:spacing w:before="60" w:after="60"/>
              <w:jc w:val="center"/>
            </w:pPr>
            <w:r w:rsidRPr="4DD411D8">
              <w:rPr>
                <w:rFonts w:ascii="Lato" w:eastAsia="Lato" w:hAnsi="Lato" w:cs="Lato"/>
                <w:sz w:val="20"/>
                <w:szCs w:val="20"/>
              </w:rPr>
              <w:t>7,95 mln</w:t>
            </w:r>
          </w:p>
        </w:tc>
      </w:tr>
    </w:tbl>
    <w:p w14:paraId="48B23E2C" w14:textId="6D0FFE1E" w:rsidR="10057BD7" w:rsidRDefault="10057BD7"/>
    <w:p w14:paraId="7227D294" w14:textId="7167FAD9" w:rsidR="30C3688E" w:rsidRDefault="30C3688E" w:rsidP="4DD411D8">
      <w:pPr>
        <w:spacing w:line="257" w:lineRule="auto"/>
        <w:jc w:val="center"/>
      </w:pPr>
      <w:bookmarkStart w:id="297" w:name="_Hlk72747466"/>
      <w:r w:rsidRPr="4DD411D8">
        <w:rPr>
          <w:rFonts w:ascii="Lato" w:eastAsia="Lato" w:hAnsi="Lato" w:cs="Lato"/>
          <w:sz w:val="20"/>
          <w:szCs w:val="20"/>
        </w:rPr>
        <w:t>Źródło: System STRADOM, dane własne UMK</w:t>
      </w:r>
    </w:p>
    <w:bookmarkEnd w:id="297"/>
    <w:p w14:paraId="4FFB4DFF" w14:textId="60EC7652" w:rsidR="30C3688E" w:rsidRDefault="30C3688E" w:rsidP="096BE92D">
      <w:pPr>
        <w:spacing w:line="257" w:lineRule="auto"/>
        <w:jc w:val="both"/>
      </w:pPr>
      <w:r w:rsidRPr="0935961B">
        <w:rPr>
          <w:rFonts w:ascii="Lato" w:eastAsia="Lato" w:hAnsi="Lato" w:cs="Lato"/>
        </w:rPr>
        <w:t xml:space="preserve">Trend wzrostowy </w:t>
      </w:r>
      <w:r w:rsidRPr="0935961B">
        <w:rPr>
          <w:rFonts w:ascii="Lato" w:eastAsia="Lato" w:hAnsi="Lato" w:cs="Lato"/>
          <w:b/>
          <w:bCs/>
        </w:rPr>
        <w:t>Wskaźnika</w:t>
      </w:r>
      <w:r w:rsidRPr="0935961B">
        <w:rPr>
          <w:rFonts w:ascii="Lato" w:eastAsia="Lato" w:hAnsi="Lato" w:cs="Lato"/>
        </w:rPr>
        <w:t xml:space="preserve"> </w:t>
      </w:r>
      <w:r w:rsidRPr="0935961B">
        <w:rPr>
          <w:rFonts w:ascii="Lato" w:eastAsia="Lato" w:hAnsi="Lato" w:cs="Lato"/>
          <w:b/>
          <w:bCs/>
        </w:rPr>
        <w:t>W8_H Liczba osób odwiedzających Kraków</w:t>
      </w:r>
      <w:r w:rsidRPr="0935961B">
        <w:rPr>
          <w:rFonts w:ascii="Lato" w:eastAsia="Lato" w:hAnsi="Lato" w:cs="Lato"/>
        </w:rPr>
        <w:t>, realizujący program strategiczny został zatrzymany w wyniku rozprzestrzeniającej się pandemii koronowirusa. Ruch turystyczny nieprzerwanie od 2008 do 2019 roku wzrastał, a w 20</w:t>
      </w:r>
      <w:r w:rsidR="64B612F7" w:rsidRPr="0935961B">
        <w:rPr>
          <w:rFonts w:ascii="Lato" w:eastAsia="Lato" w:hAnsi="Lato" w:cs="Lato"/>
        </w:rPr>
        <w:t xml:space="preserve"> Rady Miasta </w:t>
      </w:r>
      <w:r w:rsidRPr="0935961B">
        <w:rPr>
          <w:rFonts w:ascii="Lato" w:eastAsia="Lato" w:hAnsi="Lato" w:cs="Lato"/>
        </w:rPr>
        <w:t>20 roku na skutek wprowadzonych obostrzeń sanitarnych spadł do 7,95 mln i odnotowano tylko 850 tys. gości z</w:t>
      </w:r>
      <w:r w:rsidR="00322F82" w:rsidRPr="0935961B">
        <w:rPr>
          <w:rFonts w:ascii="Lato" w:eastAsia="Lato" w:hAnsi="Lato" w:cs="Lato"/>
        </w:rPr>
        <w:t> </w:t>
      </w:r>
      <w:r w:rsidRPr="0935961B">
        <w:rPr>
          <w:rFonts w:ascii="Lato" w:eastAsia="Lato" w:hAnsi="Lato" w:cs="Lato"/>
        </w:rPr>
        <w:t xml:space="preserve">zagranicznych. Wpływ </w:t>
      </w:r>
      <w:r w:rsidR="4984DA13" w:rsidRPr="0935961B">
        <w:rPr>
          <w:rFonts w:ascii="Lato" w:eastAsia="Lato" w:hAnsi="Lato" w:cs="Lato"/>
        </w:rPr>
        <w:t>pandemii COVID</w:t>
      </w:r>
      <w:r w:rsidRPr="0935961B">
        <w:rPr>
          <w:rFonts w:ascii="Lato" w:eastAsia="Lato" w:hAnsi="Lato" w:cs="Lato"/>
        </w:rPr>
        <w:t xml:space="preserve">-19 na wartość wskaźnika W8_H, został szczegółowo omówiony w dalszej części rozdziału poświęconej Usłudze publicznej H-1.   </w:t>
      </w:r>
    </w:p>
    <w:p w14:paraId="25960815" w14:textId="7F705846" w:rsidR="30C3688E" w:rsidRDefault="30C3688E" w:rsidP="4DD411D8">
      <w:pPr>
        <w:spacing w:line="257" w:lineRule="auto"/>
        <w:jc w:val="both"/>
      </w:pPr>
      <w:r w:rsidRPr="4DD411D8">
        <w:rPr>
          <w:rFonts w:ascii="Lato" w:eastAsia="Lato" w:hAnsi="Lato" w:cs="Lato"/>
        </w:rPr>
        <w:t>Łączne nakłady finansowe na realizację Programu wynosiły 9 834 547</w:t>
      </w:r>
      <w:r w:rsidR="1D1AADAD" w:rsidRPr="4DD411D8">
        <w:rPr>
          <w:rFonts w:ascii="Lato" w:eastAsia="Lato" w:hAnsi="Lato" w:cs="Lato"/>
        </w:rPr>
        <w:t xml:space="preserve"> </w:t>
      </w:r>
      <w:r w:rsidRPr="4DD411D8">
        <w:rPr>
          <w:rFonts w:ascii="Lato" w:eastAsia="Lato" w:hAnsi="Lato" w:cs="Lato"/>
        </w:rPr>
        <w:t>zł. W ramach Programu realizowano następujące zadanie inwestycyjne:</w:t>
      </w:r>
    </w:p>
    <w:p w14:paraId="6BB390AB" w14:textId="79999FB4" w:rsidR="30C3688E" w:rsidRDefault="30C3688E" w:rsidP="008E57A9">
      <w:pPr>
        <w:pStyle w:val="Akapitzlist"/>
        <w:numPr>
          <w:ilvl w:val="0"/>
          <w:numId w:val="288"/>
        </w:numPr>
        <w:jc w:val="both"/>
        <w:rPr>
          <w:rFonts w:eastAsiaTheme="minorEastAsia"/>
        </w:rPr>
      </w:pPr>
      <w:r w:rsidRPr="4DD411D8">
        <w:rPr>
          <w:rFonts w:ascii="Lato" w:eastAsia="Lato" w:hAnsi="Lato" w:cs="Lato"/>
        </w:rPr>
        <w:t>Restauracja wraz z adaptacją obiektu fortecznego na siedzibę podmiotów kultury na bazie nieruchomości zabudowanej Fortem Nr 52 Borek,</w:t>
      </w:r>
    </w:p>
    <w:p w14:paraId="1A1A35C5" w14:textId="29383246" w:rsidR="30C3688E" w:rsidRDefault="30C3688E" w:rsidP="008E57A9">
      <w:pPr>
        <w:pStyle w:val="Akapitzlist"/>
        <w:numPr>
          <w:ilvl w:val="0"/>
          <w:numId w:val="288"/>
        </w:numPr>
        <w:jc w:val="both"/>
        <w:rPr>
          <w:rFonts w:eastAsiaTheme="minorEastAsia"/>
        </w:rPr>
      </w:pPr>
      <w:r w:rsidRPr="4DD411D8">
        <w:rPr>
          <w:rFonts w:ascii="Lato" w:eastAsia="Lato" w:hAnsi="Lato" w:cs="Lato"/>
        </w:rPr>
        <w:t>Restauracja Fortu 52a „Łapianka" i adaptacja dla Muzeum i Centrum Ruchu Harcerskiego.</w:t>
      </w:r>
    </w:p>
    <w:p w14:paraId="114A5F66" w14:textId="4B81E97E" w:rsidR="30C3688E" w:rsidRDefault="30C3688E" w:rsidP="4DD411D8">
      <w:pPr>
        <w:spacing w:line="257" w:lineRule="auto"/>
        <w:jc w:val="both"/>
      </w:pPr>
      <w:r w:rsidRPr="4DD411D8">
        <w:rPr>
          <w:rFonts w:ascii="Lato" w:eastAsia="Lato" w:hAnsi="Lato" w:cs="Lato"/>
        </w:rPr>
        <w:t>Zadania bieżące realizowane w ramach Programu omówione są poniżej, przy okazji opisu Usług publicznych realizowanych w ramach Dziedziny.</w:t>
      </w:r>
    </w:p>
    <w:p w14:paraId="4ADD0857" w14:textId="5E81947C" w:rsidR="30C3688E" w:rsidRDefault="30C3688E" w:rsidP="4DD411D8">
      <w:pPr>
        <w:spacing w:line="257" w:lineRule="auto"/>
        <w:jc w:val="both"/>
      </w:pPr>
      <w:r w:rsidRPr="096BE92D">
        <w:rPr>
          <w:rFonts w:ascii="Lato" w:eastAsia="Lato" w:hAnsi="Lato" w:cs="Lato"/>
        </w:rPr>
        <w:t xml:space="preserve">Rok 2020 był ostatnim rokiem realizacji Programu. Dlatego przez cały ubiegły rok trwały prace nad przygotowaniem nowego dokumentu kierunkowego dla turystyki – „Polityki Zrównoważonej Turystyki Krakowa na lata 2021-2028”. Polityka została przyjęta </w:t>
      </w:r>
      <w:r w:rsidR="36E0EA29" w:rsidRPr="096BE92D">
        <w:rPr>
          <w:rFonts w:ascii="Lato" w:eastAsia="Lato" w:hAnsi="Lato" w:cs="Lato"/>
        </w:rPr>
        <w:t>U</w:t>
      </w:r>
      <w:r w:rsidRPr="096BE92D">
        <w:rPr>
          <w:rFonts w:ascii="Lato" w:eastAsia="Lato" w:hAnsi="Lato" w:cs="Lato"/>
        </w:rPr>
        <w:t>chwałą</w:t>
      </w:r>
      <w:r w:rsidR="1DB0BC2F" w:rsidRPr="096BE92D">
        <w:rPr>
          <w:rFonts w:ascii="Lato" w:eastAsia="Lato" w:hAnsi="Lato" w:cs="Lato"/>
        </w:rPr>
        <w:t xml:space="preserve"> </w:t>
      </w:r>
      <w:r w:rsidR="712991A2" w:rsidRPr="096BE92D">
        <w:rPr>
          <w:rFonts w:ascii="Lato" w:eastAsia="Lato" w:hAnsi="Lato" w:cs="Lato"/>
        </w:rPr>
        <w:t xml:space="preserve">Rady Miasta Krakowa </w:t>
      </w:r>
      <w:r w:rsidR="1DB0BC2F" w:rsidRPr="096BE92D">
        <w:rPr>
          <w:rFonts w:ascii="Lato" w:eastAsia="Lato" w:hAnsi="Lato" w:cs="Lato"/>
        </w:rPr>
        <w:t>Nr LIV/1497/2021</w:t>
      </w:r>
      <w:r w:rsidRPr="096BE92D">
        <w:rPr>
          <w:rFonts w:ascii="Lato" w:eastAsia="Lato" w:hAnsi="Lato" w:cs="Lato"/>
        </w:rPr>
        <w:t xml:space="preserve"> z dnia 24 marca 2021 roku. </w:t>
      </w:r>
    </w:p>
    <w:p w14:paraId="30335BDD" w14:textId="463D4D52" w:rsidR="30C3688E" w:rsidRDefault="30C3688E" w:rsidP="4DD411D8">
      <w:pPr>
        <w:spacing w:line="257" w:lineRule="auto"/>
        <w:jc w:val="both"/>
        <w:rPr>
          <w:rFonts w:ascii="Lato" w:eastAsia="Lato" w:hAnsi="Lato" w:cs="Lato"/>
          <w:b/>
          <w:bCs/>
          <w:color w:val="5A5A5A"/>
        </w:rPr>
      </w:pPr>
      <w:r w:rsidRPr="4DD411D8">
        <w:rPr>
          <w:rFonts w:ascii="Lato" w:eastAsia="Lato" w:hAnsi="Lato" w:cs="Lato"/>
          <w:b/>
          <w:bCs/>
          <w:color w:val="5A5A5A"/>
        </w:rPr>
        <w:t>Program Strategiczny Promocji Miasta Krakowa na lata 2016-2022</w:t>
      </w:r>
    </w:p>
    <w:p w14:paraId="7F7D20DE" w14:textId="4838B7D8" w:rsidR="30C3688E" w:rsidRDefault="30C3688E" w:rsidP="4DD411D8">
      <w:pPr>
        <w:spacing w:line="257" w:lineRule="auto"/>
        <w:jc w:val="both"/>
        <w:rPr>
          <w:rFonts w:ascii="Lato" w:eastAsia="Lato" w:hAnsi="Lato" w:cs="Lato"/>
        </w:rPr>
      </w:pPr>
      <w:r w:rsidRPr="4DD411D8">
        <w:rPr>
          <w:rFonts w:ascii="Lato" w:eastAsia="Lato" w:hAnsi="Lato" w:cs="Lato"/>
        </w:rPr>
        <w:t>Program strategiczny Promocji Miasta Krakowa na lata 2016-2022 jest kierunkowym, wieloletnim planem działania o charakterze strategicznym.</w:t>
      </w:r>
    </w:p>
    <w:p w14:paraId="592C2B9B" w14:textId="206E5FC9" w:rsidR="30C3688E" w:rsidRDefault="30C3688E" w:rsidP="4DD411D8">
      <w:pPr>
        <w:spacing w:line="257" w:lineRule="auto"/>
        <w:jc w:val="both"/>
      </w:pPr>
      <w:r w:rsidRPr="4DD411D8">
        <w:rPr>
          <w:rFonts w:ascii="Lato" w:eastAsia="Lato" w:hAnsi="Lato" w:cs="Lato"/>
        </w:rPr>
        <w:t xml:space="preserve">Celem głównym jest „Poprawa wizerunku Krakowa wśród mieszkańców i przedsiębiorców, które są realizowane </w:t>
      </w:r>
    </w:p>
    <w:p w14:paraId="2AEE380E" w14:textId="28878D7D" w:rsidR="30C3688E" w:rsidRDefault="30C3688E" w:rsidP="4DD411D8">
      <w:pPr>
        <w:spacing w:line="257" w:lineRule="auto"/>
        <w:jc w:val="both"/>
      </w:pPr>
      <w:r w:rsidRPr="4DD411D8">
        <w:rPr>
          <w:rFonts w:ascii="Lato" w:eastAsia="Lato" w:hAnsi="Lato" w:cs="Lato"/>
          <w:b/>
          <w:bCs/>
        </w:rPr>
        <w:t xml:space="preserve">poprzez: </w:t>
      </w:r>
    </w:p>
    <w:p w14:paraId="1CAC9DF4" w14:textId="1AB8393E" w:rsidR="30C3688E" w:rsidRPr="00A70AC7" w:rsidRDefault="30C3688E" w:rsidP="008E57A9">
      <w:pPr>
        <w:pStyle w:val="Akapitzlist"/>
        <w:numPr>
          <w:ilvl w:val="0"/>
          <w:numId w:val="320"/>
        </w:numPr>
        <w:jc w:val="both"/>
        <w:rPr>
          <w:rFonts w:ascii="Lato" w:eastAsiaTheme="minorEastAsia" w:hAnsi="Lato"/>
        </w:rPr>
      </w:pPr>
      <w:r w:rsidRPr="00A70AC7">
        <w:rPr>
          <w:rFonts w:ascii="Lato" w:eastAsia="Lato" w:hAnsi="Lato" w:cs="Lato"/>
        </w:rPr>
        <w:t>Skoordynowanie działań promocyjnych miasta z wykorzystaniem głównej idei promocyjnej „Kraków dodaje znaczeń i porusza umysły" wraz z wynikającymi z niej wytycznymi dotyczącymi promocji.</w:t>
      </w:r>
    </w:p>
    <w:p w14:paraId="3BA1F7A9" w14:textId="08BBC9C6" w:rsidR="30C3688E" w:rsidRPr="00A70AC7" w:rsidRDefault="30C3688E" w:rsidP="008E57A9">
      <w:pPr>
        <w:pStyle w:val="Akapitzlist"/>
        <w:numPr>
          <w:ilvl w:val="0"/>
          <w:numId w:val="320"/>
        </w:numPr>
        <w:jc w:val="both"/>
        <w:rPr>
          <w:rFonts w:ascii="Lato" w:eastAsiaTheme="minorEastAsia" w:hAnsi="Lato"/>
        </w:rPr>
      </w:pPr>
      <w:r w:rsidRPr="00A70AC7">
        <w:rPr>
          <w:rFonts w:ascii="Lato" w:eastAsia="Lato" w:hAnsi="Lato" w:cs="Lato"/>
        </w:rPr>
        <w:t>Zaangażowanie interesariuszy lokalnych (środowisk społecznych, akademickich, kulturalnych, turystycznych, rekreacyjnych, sportowych, gospodarczych) we wspólną, skoordynowaną promocję Krakowa.</w:t>
      </w:r>
    </w:p>
    <w:p w14:paraId="5019A4F2" w14:textId="0E304147" w:rsidR="30C3688E" w:rsidRPr="00A70AC7" w:rsidRDefault="30C3688E" w:rsidP="008E57A9">
      <w:pPr>
        <w:pStyle w:val="Akapitzlist"/>
        <w:numPr>
          <w:ilvl w:val="0"/>
          <w:numId w:val="320"/>
        </w:numPr>
        <w:jc w:val="both"/>
        <w:rPr>
          <w:rFonts w:ascii="Lato" w:eastAsiaTheme="minorEastAsia" w:hAnsi="Lato"/>
        </w:rPr>
      </w:pPr>
      <w:r w:rsidRPr="00A70AC7">
        <w:rPr>
          <w:rFonts w:ascii="Lato" w:eastAsia="Lato" w:hAnsi="Lato" w:cs="Lato"/>
        </w:rPr>
        <w:lastRenderedPageBreak/>
        <w:t>Precyzyjne adresowanie działań promocyjnych miasta do wybranych grup docelowych: mieszkańców, turystów i przedsiębiorców.</w:t>
      </w:r>
    </w:p>
    <w:p w14:paraId="0C66B035" w14:textId="0220DE3C" w:rsidR="30C3688E" w:rsidRPr="00A70AC7" w:rsidRDefault="30C3688E" w:rsidP="008E57A9">
      <w:pPr>
        <w:pStyle w:val="Akapitzlist"/>
        <w:numPr>
          <w:ilvl w:val="0"/>
          <w:numId w:val="320"/>
        </w:numPr>
        <w:jc w:val="both"/>
        <w:rPr>
          <w:rFonts w:ascii="Lato" w:eastAsiaTheme="minorEastAsia" w:hAnsi="Lato"/>
        </w:rPr>
      </w:pPr>
      <w:r w:rsidRPr="00A70AC7">
        <w:rPr>
          <w:rFonts w:ascii="Lato" w:eastAsia="Lato" w:hAnsi="Lato" w:cs="Lato"/>
        </w:rPr>
        <w:t>Promowanie zdywersyfikowanej oferty Krakowa i jej atrakcyjności dla grup docelowych.</w:t>
      </w:r>
    </w:p>
    <w:p w14:paraId="627F05C0" w14:textId="4092CE7E" w:rsidR="30C3688E" w:rsidRPr="00A70AC7" w:rsidRDefault="30C3688E" w:rsidP="008E57A9">
      <w:pPr>
        <w:pStyle w:val="Akapitzlist"/>
        <w:numPr>
          <w:ilvl w:val="0"/>
          <w:numId w:val="320"/>
        </w:numPr>
        <w:jc w:val="both"/>
        <w:rPr>
          <w:rFonts w:ascii="Lato" w:eastAsiaTheme="minorEastAsia" w:hAnsi="Lato"/>
        </w:rPr>
      </w:pPr>
      <w:r w:rsidRPr="00A70AC7">
        <w:rPr>
          <w:rFonts w:ascii="Lato" w:eastAsia="Lato" w:hAnsi="Lato" w:cs="Lato"/>
        </w:rPr>
        <w:t>Promowanie lojalności grup docelowych względem oferty Krakowa.</w:t>
      </w:r>
    </w:p>
    <w:p w14:paraId="3AF2702F" w14:textId="61616CCC" w:rsidR="30C3688E" w:rsidRPr="00A70AC7" w:rsidRDefault="30C3688E" w:rsidP="008E57A9">
      <w:pPr>
        <w:pStyle w:val="Akapitzlist"/>
        <w:numPr>
          <w:ilvl w:val="0"/>
          <w:numId w:val="320"/>
        </w:numPr>
        <w:spacing w:after="0"/>
        <w:jc w:val="both"/>
        <w:rPr>
          <w:rFonts w:ascii="Lato" w:eastAsiaTheme="minorEastAsia" w:hAnsi="Lato"/>
        </w:rPr>
      </w:pPr>
      <w:r w:rsidRPr="00A70AC7">
        <w:rPr>
          <w:rFonts w:ascii="Lato" w:eastAsia="Lato" w:hAnsi="Lato" w:cs="Lato"/>
        </w:rPr>
        <w:t>Informowanie grup docelowych o działaniach podejmowanych przez miasto w związku z</w:t>
      </w:r>
      <w:r w:rsidR="00A9725A" w:rsidRPr="00A70AC7">
        <w:rPr>
          <w:rFonts w:ascii="Lato" w:eastAsia="Lato" w:hAnsi="Lato" w:cs="Lato"/>
        </w:rPr>
        <w:t> </w:t>
      </w:r>
      <w:r w:rsidRPr="00A70AC7">
        <w:rPr>
          <w:rFonts w:ascii="Lato" w:eastAsia="Lato" w:hAnsi="Lato" w:cs="Lato"/>
        </w:rPr>
        <w:t>kluczowymi wyzwaniami rozwoju Krakowa (wyzwania społeczne, ekonomiczne, dotyczące środowiska naturalnego).</w:t>
      </w:r>
    </w:p>
    <w:p w14:paraId="2AB7B21A" w14:textId="4F09F767" w:rsidR="30C3688E" w:rsidRDefault="30C3688E" w:rsidP="4DD411D8">
      <w:pPr>
        <w:spacing w:line="257" w:lineRule="auto"/>
        <w:jc w:val="both"/>
      </w:pPr>
      <w:r w:rsidRPr="4DD411D8">
        <w:rPr>
          <w:rFonts w:ascii="Lato" w:eastAsia="Lato" w:hAnsi="Lato" w:cs="Lato"/>
          <w:b/>
          <w:bCs/>
        </w:rPr>
        <w:t>tak, aby:</w:t>
      </w:r>
    </w:p>
    <w:p w14:paraId="236AB527" w14:textId="66986897"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Przedstawiciele grup docelowych promocji Krakowa postrzegali Kraków zgodnie z</w:t>
      </w:r>
      <w:r w:rsidR="00A9725A" w:rsidRPr="00A70AC7">
        <w:rPr>
          <w:rFonts w:ascii="Lato" w:eastAsia="Lato" w:hAnsi="Lato" w:cs="Lato"/>
        </w:rPr>
        <w:t> </w:t>
      </w:r>
      <w:r w:rsidRPr="00A70AC7">
        <w:rPr>
          <w:rFonts w:ascii="Lato" w:eastAsia="Lato" w:hAnsi="Lato" w:cs="Lato"/>
        </w:rPr>
        <w:t>przyjętym pozycjonowaniem.</w:t>
      </w:r>
    </w:p>
    <w:p w14:paraId="1A8D79EE" w14:textId="4CBAACC2"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Przedstawiciele grup docelowych promocji Krakowa znali dostępną, pełną ofertą miasta im dedykowaną oraz postrzegali ją jako atrakcyjną.</w:t>
      </w:r>
    </w:p>
    <w:p w14:paraId="2FD51522" w14:textId="65CF15E0"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Przedstawiciele grup docelowych promocji Krakowa byli lojalni względem Krakowa i</w:t>
      </w:r>
      <w:r w:rsidR="00A9725A" w:rsidRPr="00A70AC7">
        <w:rPr>
          <w:rFonts w:ascii="Lato" w:eastAsia="Lato" w:hAnsi="Lato" w:cs="Lato"/>
        </w:rPr>
        <w:t> </w:t>
      </w:r>
      <w:r w:rsidRPr="00A70AC7">
        <w:rPr>
          <w:rFonts w:ascii="Lato" w:eastAsia="Lato" w:hAnsi="Lato" w:cs="Lato"/>
        </w:rPr>
        <w:t>chętnie polecali go innym.</w:t>
      </w:r>
    </w:p>
    <w:p w14:paraId="27926343" w14:textId="23F1E8B9"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Przedstawiciele grup docelowych promocji Krakowa mieli świadomość działań podejmowanych przez miasto w związku z kluczowymi wyzwaniami rozwoju Krakowa (wyzwania społeczne, ekonomiczne, dot. środowiska naturalnego).</w:t>
      </w:r>
    </w:p>
    <w:p w14:paraId="4405FE3C" w14:textId="2E1F5F89"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Mieszkańcy odczuwali większe przywiązanie do miasta oraz poczucie tożsamości i dumy z miasta.</w:t>
      </w:r>
    </w:p>
    <w:p w14:paraId="19BFB254" w14:textId="7FDA57E3"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Mieszkańcy czuli się dobrze poinformowani nt. spraw miasta oraz jego oferty im dedykowanej, a także chętniej tworzyli i włączali się w inicjatywy lokalne.</w:t>
      </w:r>
    </w:p>
    <w:p w14:paraId="0F4F36F9" w14:textId="61DCE36A"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Mieszkańcy chcieli wpływać na sprawy miasta oraz odczuwali możliwości takiego wpływu.</w:t>
      </w:r>
    </w:p>
    <w:p w14:paraId="10AC48BC" w14:textId="2A36C54D"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Studiujący w Krakowie studenci odczuwali większe przywiązanie do miasta oraz poczucie dumy z miasta.</w:t>
      </w:r>
    </w:p>
    <w:p w14:paraId="771D9324" w14:textId="5612C131"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Mieszkańcy Polski mieli świadomość, że Kraków to miasto prężnie rozwijającego się biznesu oraz inwestycji.</w:t>
      </w:r>
    </w:p>
    <w:p w14:paraId="360B97B1" w14:textId="1AA3FEB0" w:rsidR="30C3688E" w:rsidRPr="00A70AC7" w:rsidRDefault="30C3688E" w:rsidP="008E57A9">
      <w:pPr>
        <w:pStyle w:val="Akapitzlist"/>
        <w:numPr>
          <w:ilvl w:val="0"/>
          <w:numId w:val="287"/>
        </w:numPr>
        <w:jc w:val="both"/>
        <w:rPr>
          <w:rFonts w:ascii="Lato" w:eastAsiaTheme="minorEastAsia" w:hAnsi="Lato"/>
        </w:rPr>
      </w:pPr>
      <w:r w:rsidRPr="00A70AC7">
        <w:rPr>
          <w:rFonts w:ascii="Lato" w:eastAsia="Lato" w:hAnsi="Lato" w:cs="Lato"/>
        </w:rPr>
        <w:t>Mieszkańcy Polski mieli świadomość, że Kraków to miasto atrakcyjne turystycznie, w</w:t>
      </w:r>
      <w:r w:rsidR="00A9725A" w:rsidRPr="00A70AC7">
        <w:rPr>
          <w:rFonts w:ascii="Lato" w:eastAsia="Lato" w:hAnsi="Lato" w:cs="Lato"/>
        </w:rPr>
        <w:t> </w:t>
      </w:r>
      <w:r w:rsidRPr="00A70AC7">
        <w:rPr>
          <w:rFonts w:ascii="Lato" w:eastAsia="Lato" w:hAnsi="Lato" w:cs="Lato"/>
        </w:rPr>
        <w:t>tym dla turystyki biznesowej</w:t>
      </w:r>
      <w:r w:rsidR="00322F82" w:rsidRPr="00A70AC7">
        <w:rPr>
          <w:rFonts w:ascii="Lato" w:eastAsia="Lato" w:hAnsi="Lato" w:cs="Lato"/>
        </w:rPr>
        <w:t>.”</w:t>
      </w:r>
    </w:p>
    <w:p w14:paraId="11087D52" w14:textId="63D4FE4F" w:rsidR="30C3688E" w:rsidRPr="00991618" w:rsidRDefault="30C3688E" w:rsidP="4DD411D8">
      <w:pPr>
        <w:spacing w:line="257" w:lineRule="auto"/>
        <w:jc w:val="both"/>
        <w:rPr>
          <w:b/>
        </w:rPr>
      </w:pPr>
      <w:r w:rsidRPr="00991618">
        <w:rPr>
          <w:rFonts w:ascii="Lato" w:eastAsia="Lato" w:hAnsi="Lato" w:cs="Lato"/>
          <w:b/>
        </w:rPr>
        <w:t>Tabela IV.6.2. Wskaźniki służące do oceny stopnia realizacji celów szczegółowych Programu Strategicznego Promocji Miasta Krakowa na lata 2016-2022 (PS/H2/2016)</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30"/>
        <w:gridCol w:w="2410"/>
        <w:gridCol w:w="1985"/>
        <w:gridCol w:w="850"/>
        <w:gridCol w:w="851"/>
      </w:tblGrid>
      <w:tr w:rsidR="4DD411D8" w:rsidRPr="00B142EE" w14:paraId="5F7B0C1D" w14:textId="77777777" w:rsidTr="096BE92D">
        <w:tc>
          <w:tcPr>
            <w:tcW w:w="2830" w:type="dxa"/>
            <w:vAlign w:val="center"/>
          </w:tcPr>
          <w:p w14:paraId="50061CF3" w14:textId="44E6619E" w:rsidR="4DD411D8" w:rsidRPr="00B142EE" w:rsidRDefault="4DD411D8" w:rsidP="00B142EE">
            <w:pPr>
              <w:spacing w:before="60" w:after="60"/>
              <w:rPr>
                <w:sz w:val="20"/>
                <w:szCs w:val="20"/>
              </w:rPr>
            </w:pPr>
            <w:r w:rsidRPr="00B142EE">
              <w:rPr>
                <w:rFonts w:ascii="Lato" w:eastAsia="Lato" w:hAnsi="Lato" w:cs="Lato"/>
                <w:sz w:val="20"/>
                <w:szCs w:val="20"/>
              </w:rPr>
              <w:t xml:space="preserve">Cel szczegółowy </w:t>
            </w:r>
          </w:p>
        </w:tc>
        <w:tc>
          <w:tcPr>
            <w:tcW w:w="2410" w:type="dxa"/>
            <w:vAlign w:val="center"/>
          </w:tcPr>
          <w:p w14:paraId="5D68F31F" w14:textId="4BFA8B47" w:rsidR="4DD411D8" w:rsidRPr="00B142EE" w:rsidRDefault="4DD411D8" w:rsidP="00B142EE">
            <w:pPr>
              <w:spacing w:before="60" w:after="60"/>
              <w:rPr>
                <w:sz w:val="20"/>
                <w:szCs w:val="20"/>
              </w:rPr>
            </w:pPr>
            <w:r w:rsidRPr="00B142EE">
              <w:rPr>
                <w:rFonts w:ascii="Lato" w:eastAsia="Lato" w:hAnsi="Lato" w:cs="Lato"/>
                <w:sz w:val="20"/>
                <w:szCs w:val="20"/>
              </w:rPr>
              <w:t xml:space="preserve">Wskaźnik </w:t>
            </w:r>
          </w:p>
        </w:tc>
        <w:tc>
          <w:tcPr>
            <w:tcW w:w="1985" w:type="dxa"/>
            <w:vAlign w:val="center"/>
          </w:tcPr>
          <w:p w14:paraId="61D4F04E" w14:textId="06F8018F" w:rsidR="4DD411D8" w:rsidRPr="00B142EE" w:rsidRDefault="4DD411D8" w:rsidP="00B142EE">
            <w:pPr>
              <w:spacing w:before="60" w:after="60"/>
              <w:jc w:val="center"/>
              <w:rPr>
                <w:sz w:val="20"/>
                <w:szCs w:val="20"/>
              </w:rPr>
            </w:pPr>
            <w:r w:rsidRPr="00B142EE">
              <w:rPr>
                <w:rFonts w:ascii="Lato" w:eastAsia="Lato" w:hAnsi="Lato" w:cs="Lato"/>
                <w:sz w:val="20"/>
                <w:szCs w:val="20"/>
              </w:rPr>
              <w:t>Wartość docelowa 2022 r.</w:t>
            </w:r>
          </w:p>
        </w:tc>
        <w:tc>
          <w:tcPr>
            <w:tcW w:w="850" w:type="dxa"/>
            <w:vAlign w:val="center"/>
          </w:tcPr>
          <w:p w14:paraId="7AFE3141" w14:textId="60E9E7A9" w:rsidR="4DD411D8" w:rsidRPr="00B142EE" w:rsidRDefault="4DD411D8" w:rsidP="00B142EE">
            <w:pPr>
              <w:spacing w:before="60" w:after="60"/>
              <w:jc w:val="center"/>
              <w:rPr>
                <w:sz w:val="20"/>
                <w:szCs w:val="20"/>
              </w:rPr>
            </w:pPr>
            <w:r w:rsidRPr="00B142EE">
              <w:rPr>
                <w:rFonts w:ascii="Lato" w:eastAsia="Lato" w:hAnsi="Lato" w:cs="Lato"/>
                <w:sz w:val="20"/>
                <w:szCs w:val="20"/>
              </w:rPr>
              <w:t>2019</w:t>
            </w:r>
          </w:p>
        </w:tc>
        <w:tc>
          <w:tcPr>
            <w:tcW w:w="851" w:type="dxa"/>
            <w:vAlign w:val="center"/>
          </w:tcPr>
          <w:p w14:paraId="630F343A" w14:textId="141231C6" w:rsidR="4DD411D8" w:rsidRPr="00B142EE" w:rsidRDefault="4DD411D8" w:rsidP="00B142EE">
            <w:pPr>
              <w:spacing w:before="60" w:after="60"/>
              <w:jc w:val="center"/>
              <w:rPr>
                <w:sz w:val="20"/>
                <w:szCs w:val="20"/>
              </w:rPr>
            </w:pPr>
            <w:r w:rsidRPr="00B142EE">
              <w:rPr>
                <w:rFonts w:ascii="Lato" w:eastAsia="Lato" w:hAnsi="Lato" w:cs="Lato"/>
                <w:sz w:val="20"/>
                <w:szCs w:val="20"/>
              </w:rPr>
              <w:t>2020</w:t>
            </w:r>
          </w:p>
        </w:tc>
      </w:tr>
      <w:tr w:rsidR="4DD411D8" w:rsidRPr="00B142EE" w14:paraId="2C42AD22" w14:textId="77777777" w:rsidTr="096BE92D">
        <w:tc>
          <w:tcPr>
            <w:tcW w:w="2830" w:type="dxa"/>
            <w:vAlign w:val="center"/>
          </w:tcPr>
          <w:p w14:paraId="5FF6EB10" w14:textId="77DECE3B" w:rsidR="4DD411D8" w:rsidRPr="00B142EE" w:rsidRDefault="4DD411D8" w:rsidP="00B142EE">
            <w:pPr>
              <w:spacing w:before="60" w:after="60"/>
              <w:rPr>
                <w:sz w:val="20"/>
                <w:szCs w:val="20"/>
              </w:rPr>
            </w:pPr>
            <w:r w:rsidRPr="00B142EE">
              <w:rPr>
                <w:rFonts w:ascii="Lato" w:eastAsia="Lato" w:hAnsi="Lato" w:cs="Lato"/>
                <w:sz w:val="20"/>
                <w:szCs w:val="20"/>
              </w:rPr>
              <w:t>1. Przedstawiciele grup docelowych promocji Krakowa tj. mieszkańcy, turyści, przedsiębiorcy i</w:t>
            </w:r>
            <w:r w:rsidR="008B3466">
              <w:rPr>
                <w:rFonts w:ascii="Lato" w:eastAsia="Lato" w:hAnsi="Lato" w:cs="Lato"/>
                <w:sz w:val="20"/>
                <w:szCs w:val="20"/>
              </w:rPr>
              <w:t> </w:t>
            </w:r>
            <w:r w:rsidRPr="00B142EE">
              <w:rPr>
                <w:rFonts w:ascii="Lato" w:eastAsia="Lato" w:hAnsi="Lato" w:cs="Lato"/>
                <w:sz w:val="20"/>
                <w:szCs w:val="20"/>
              </w:rPr>
              <w:t>studenci postrzegali Kraków zgodnie z przyjętym pozycjonowaniem.</w:t>
            </w:r>
          </w:p>
        </w:tc>
        <w:tc>
          <w:tcPr>
            <w:tcW w:w="2410" w:type="dxa"/>
            <w:vAlign w:val="center"/>
          </w:tcPr>
          <w:p w14:paraId="765321DE" w14:textId="610A92F9" w:rsidR="4DD411D8" w:rsidRPr="00B142EE" w:rsidRDefault="4DD411D8" w:rsidP="00B142EE">
            <w:pPr>
              <w:spacing w:before="60" w:after="60"/>
              <w:rPr>
                <w:sz w:val="20"/>
                <w:szCs w:val="20"/>
              </w:rPr>
            </w:pPr>
            <w:r w:rsidRPr="00B142EE">
              <w:rPr>
                <w:rFonts w:ascii="Lato" w:eastAsia="Lato" w:hAnsi="Lato" w:cs="Lato"/>
                <w:sz w:val="20"/>
                <w:szCs w:val="20"/>
              </w:rPr>
              <w:t>W22_H – wizerunek miasta w wybranych grupach docelowych zgodnie z ustalonym pozycjonowaniem ESP</w:t>
            </w:r>
          </w:p>
        </w:tc>
        <w:tc>
          <w:tcPr>
            <w:tcW w:w="1985" w:type="dxa"/>
            <w:vAlign w:val="center"/>
          </w:tcPr>
          <w:p w14:paraId="79D7FAA2" w14:textId="20B3C934"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3BF45B99" w14:textId="2B285A2F" w:rsidR="4DD411D8" w:rsidRPr="00B142EE" w:rsidRDefault="4DD411D8" w:rsidP="00B142EE">
            <w:pPr>
              <w:spacing w:before="60" w:after="60"/>
              <w:jc w:val="right"/>
              <w:rPr>
                <w:sz w:val="20"/>
                <w:szCs w:val="20"/>
              </w:rPr>
            </w:pPr>
            <w:r w:rsidRPr="00B142EE">
              <w:rPr>
                <w:rFonts w:ascii="Lato" w:eastAsia="Lato" w:hAnsi="Lato" w:cs="Lato"/>
                <w:sz w:val="20"/>
                <w:szCs w:val="20"/>
              </w:rPr>
              <w:t>70,7%</w:t>
            </w:r>
          </w:p>
        </w:tc>
        <w:tc>
          <w:tcPr>
            <w:tcW w:w="851" w:type="dxa"/>
            <w:vAlign w:val="center"/>
          </w:tcPr>
          <w:p w14:paraId="28340CBA" w14:textId="7AA7D588"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2093BFA8" w14:textId="77777777" w:rsidTr="096BE92D">
        <w:tc>
          <w:tcPr>
            <w:tcW w:w="2830" w:type="dxa"/>
            <w:vAlign w:val="center"/>
          </w:tcPr>
          <w:p w14:paraId="0F7BACC6" w14:textId="25C5A385" w:rsidR="4DD411D8" w:rsidRPr="00B142EE" w:rsidRDefault="4DD411D8" w:rsidP="00B142EE">
            <w:pPr>
              <w:spacing w:before="60" w:after="60"/>
              <w:rPr>
                <w:sz w:val="20"/>
                <w:szCs w:val="20"/>
              </w:rPr>
            </w:pPr>
            <w:r w:rsidRPr="00B142EE">
              <w:rPr>
                <w:rFonts w:ascii="Lato" w:eastAsia="Lato" w:hAnsi="Lato" w:cs="Lato"/>
                <w:sz w:val="20"/>
                <w:szCs w:val="20"/>
              </w:rPr>
              <w:t>2. Przedstawiciele grup docelowych promocji Krakowa tj. mieszkańcy, studenci, przedsiębiorcy znali dostępną, pełną ofertą miasta im dedykowaną oraz postrzegali ją jako atrakcyjną.</w:t>
            </w:r>
          </w:p>
        </w:tc>
        <w:tc>
          <w:tcPr>
            <w:tcW w:w="2410" w:type="dxa"/>
            <w:vAlign w:val="center"/>
          </w:tcPr>
          <w:p w14:paraId="52438DE8" w14:textId="7D04438B" w:rsidR="4DD411D8" w:rsidRPr="00B142EE" w:rsidRDefault="4DD411D8" w:rsidP="00B142EE">
            <w:pPr>
              <w:spacing w:before="60" w:after="60"/>
              <w:rPr>
                <w:sz w:val="20"/>
                <w:szCs w:val="20"/>
              </w:rPr>
            </w:pPr>
            <w:r w:rsidRPr="00B142EE">
              <w:rPr>
                <w:rFonts w:ascii="Lato" w:eastAsia="Lato" w:hAnsi="Lato" w:cs="Lato"/>
                <w:sz w:val="20"/>
                <w:szCs w:val="20"/>
              </w:rPr>
              <w:t>W20_H – zadowolenie z</w:t>
            </w:r>
            <w:r w:rsidR="008B3466">
              <w:rPr>
                <w:rFonts w:ascii="Lato" w:eastAsia="Lato" w:hAnsi="Lato" w:cs="Lato"/>
                <w:sz w:val="20"/>
                <w:szCs w:val="20"/>
              </w:rPr>
              <w:t> </w:t>
            </w:r>
            <w:r w:rsidRPr="00B142EE">
              <w:rPr>
                <w:rFonts w:ascii="Lato" w:eastAsia="Lato" w:hAnsi="Lato" w:cs="Lato"/>
                <w:sz w:val="20"/>
                <w:szCs w:val="20"/>
              </w:rPr>
              <w:t>dostępności informacji urzędu miasta nt. spraw Krakowa i oferty miasta</w:t>
            </w:r>
          </w:p>
        </w:tc>
        <w:tc>
          <w:tcPr>
            <w:tcW w:w="1985" w:type="dxa"/>
            <w:vAlign w:val="center"/>
          </w:tcPr>
          <w:p w14:paraId="7C21B22A" w14:textId="3E47AFC8"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31BC2A9C" w14:textId="0AD6F964" w:rsidR="4DD411D8" w:rsidRPr="00B142EE" w:rsidRDefault="4DD411D8" w:rsidP="00B142EE">
            <w:pPr>
              <w:spacing w:before="60" w:after="60"/>
              <w:jc w:val="right"/>
              <w:rPr>
                <w:sz w:val="20"/>
                <w:szCs w:val="20"/>
              </w:rPr>
            </w:pPr>
            <w:r w:rsidRPr="00B142EE">
              <w:rPr>
                <w:rFonts w:ascii="Lato" w:eastAsia="Lato" w:hAnsi="Lato" w:cs="Lato"/>
                <w:sz w:val="20"/>
                <w:szCs w:val="20"/>
              </w:rPr>
              <w:t>52,9%</w:t>
            </w:r>
          </w:p>
        </w:tc>
        <w:tc>
          <w:tcPr>
            <w:tcW w:w="851" w:type="dxa"/>
            <w:vAlign w:val="center"/>
          </w:tcPr>
          <w:p w14:paraId="7E9FDD91" w14:textId="60E7E733"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5E835CA4" w14:textId="77777777" w:rsidTr="096BE92D">
        <w:tc>
          <w:tcPr>
            <w:tcW w:w="2830" w:type="dxa"/>
            <w:vAlign w:val="center"/>
          </w:tcPr>
          <w:p w14:paraId="42E36747" w14:textId="26ADC9AB" w:rsidR="4DD411D8" w:rsidRPr="00B142EE" w:rsidRDefault="4DD411D8" w:rsidP="00B142EE">
            <w:pPr>
              <w:spacing w:before="60" w:after="60"/>
              <w:rPr>
                <w:sz w:val="20"/>
                <w:szCs w:val="20"/>
              </w:rPr>
            </w:pPr>
            <w:r w:rsidRPr="00B142EE">
              <w:rPr>
                <w:rFonts w:ascii="Lato" w:eastAsia="Lato" w:hAnsi="Lato" w:cs="Lato"/>
                <w:sz w:val="20"/>
                <w:szCs w:val="20"/>
              </w:rPr>
              <w:lastRenderedPageBreak/>
              <w:t>3. Przedstawiciele grup docelowych promocji Krakowa tj. mieszkańcy, studenci, przedsiębiorcy rekomendowali Kraków i</w:t>
            </w:r>
            <w:r w:rsidR="008B3466">
              <w:rPr>
                <w:rFonts w:ascii="Lato" w:eastAsia="Lato" w:hAnsi="Lato" w:cs="Lato"/>
                <w:sz w:val="20"/>
                <w:szCs w:val="20"/>
              </w:rPr>
              <w:t> </w:t>
            </w:r>
            <w:r w:rsidRPr="00B142EE">
              <w:rPr>
                <w:rFonts w:ascii="Lato" w:eastAsia="Lato" w:hAnsi="Lato" w:cs="Lato"/>
                <w:sz w:val="20"/>
                <w:szCs w:val="20"/>
              </w:rPr>
              <w:t>chętnie polecali go innym.</w:t>
            </w:r>
          </w:p>
        </w:tc>
        <w:tc>
          <w:tcPr>
            <w:tcW w:w="2410" w:type="dxa"/>
            <w:vAlign w:val="center"/>
          </w:tcPr>
          <w:p w14:paraId="38B30B06" w14:textId="1C3FA905" w:rsidR="4DD411D8" w:rsidRPr="00B142EE" w:rsidRDefault="4DD411D8" w:rsidP="00B142EE">
            <w:pPr>
              <w:spacing w:before="60" w:after="60"/>
              <w:rPr>
                <w:sz w:val="20"/>
                <w:szCs w:val="20"/>
              </w:rPr>
            </w:pPr>
            <w:r w:rsidRPr="00B142EE">
              <w:rPr>
                <w:rFonts w:ascii="Lato" w:eastAsia="Lato" w:hAnsi="Lato" w:cs="Lato"/>
                <w:sz w:val="20"/>
                <w:szCs w:val="20"/>
              </w:rPr>
              <w:t>W24_H – poziom rekomendacji miasta deklarujących polecenie Krakowa jako miejsca do życia, studiowania lub odwiedzenia</w:t>
            </w:r>
          </w:p>
        </w:tc>
        <w:tc>
          <w:tcPr>
            <w:tcW w:w="1985" w:type="dxa"/>
            <w:vAlign w:val="center"/>
          </w:tcPr>
          <w:p w14:paraId="72BBCC5F" w14:textId="24DC6461"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4ED37D61" w14:textId="4D5A640F" w:rsidR="4DD411D8" w:rsidRPr="00B142EE" w:rsidRDefault="4DD411D8" w:rsidP="00B142EE">
            <w:pPr>
              <w:spacing w:before="60" w:after="60"/>
              <w:jc w:val="right"/>
              <w:rPr>
                <w:sz w:val="20"/>
                <w:szCs w:val="20"/>
              </w:rPr>
            </w:pPr>
            <w:r w:rsidRPr="00B142EE">
              <w:rPr>
                <w:rFonts w:ascii="Lato" w:eastAsia="Lato" w:hAnsi="Lato" w:cs="Lato"/>
                <w:sz w:val="20"/>
                <w:szCs w:val="20"/>
              </w:rPr>
              <w:t>71,8%</w:t>
            </w:r>
          </w:p>
        </w:tc>
        <w:tc>
          <w:tcPr>
            <w:tcW w:w="851" w:type="dxa"/>
            <w:vAlign w:val="center"/>
          </w:tcPr>
          <w:p w14:paraId="16D87A80" w14:textId="0FFBA9C7"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1A089FC8" w14:textId="77777777" w:rsidTr="096BE92D">
        <w:trPr>
          <w:trHeight w:val="2025"/>
        </w:trPr>
        <w:tc>
          <w:tcPr>
            <w:tcW w:w="2830" w:type="dxa"/>
            <w:vAlign w:val="center"/>
          </w:tcPr>
          <w:p w14:paraId="1D203DA7" w14:textId="50781ADC" w:rsidR="4DD411D8" w:rsidRPr="00B142EE" w:rsidRDefault="4DD411D8" w:rsidP="00B142EE">
            <w:pPr>
              <w:spacing w:before="60" w:after="60"/>
              <w:rPr>
                <w:sz w:val="20"/>
                <w:szCs w:val="20"/>
              </w:rPr>
            </w:pPr>
            <w:r w:rsidRPr="00B142EE">
              <w:rPr>
                <w:rFonts w:ascii="Lato" w:eastAsia="Lato" w:hAnsi="Lato" w:cs="Lato"/>
                <w:sz w:val="20"/>
                <w:szCs w:val="20"/>
              </w:rPr>
              <w:t>4. Przedstawiciele grup docelowych promocji Krakowa tj. mieszkańcy, studenci, przedsiębiorcy byli lojalni względem Krakowa i</w:t>
            </w:r>
            <w:r w:rsidR="008B3466">
              <w:rPr>
                <w:rFonts w:ascii="Lato" w:eastAsia="Lato" w:hAnsi="Lato" w:cs="Lato"/>
                <w:sz w:val="20"/>
                <w:szCs w:val="20"/>
              </w:rPr>
              <w:t> </w:t>
            </w:r>
            <w:r w:rsidRPr="00B142EE">
              <w:rPr>
                <w:rFonts w:ascii="Lato" w:eastAsia="Lato" w:hAnsi="Lato" w:cs="Lato"/>
                <w:sz w:val="20"/>
                <w:szCs w:val="20"/>
              </w:rPr>
              <w:t>deklarowali pozostanie w mieście.</w:t>
            </w:r>
          </w:p>
        </w:tc>
        <w:tc>
          <w:tcPr>
            <w:tcW w:w="2410" w:type="dxa"/>
            <w:vAlign w:val="center"/>
          </w:tcPr>
          <w:p w14:paraId="095A57B7" w14:textId="2CBB6687" w:rsidR="4DD411D8" w:rsidRPr="00B142EE" w:rsidRDefault="4DD411D8" w:rsidP="00B142EE">
            <w:pPr>
              <w:spacing w:before="60" w:after="60"/>
              <w:rPr>
                <w:sz w:val="20"/>
                <w:szCs w:val="20"/>
              </w:rPr>
            </w:pPr>
            <w:r w:rsidRPr="00B142EE">
              <w:rPr>
                <w:rFonts w:ascii="Lato" w:eastAsia="Lato" w:hAnsi="Lato" w:cs="Lato"/>
                <w:sz w:val="20"/>
                <w:szCs w:val="20"/>
              </w:rPr>
              <w:t>W23_H – poziom lojalności wybranych grup docelowych deklarujących pozostanie w Krakowie</w:t>
            </w:r>
          </w:p>
        </w:tc>
        <w:tc>
          <w:tcPr>
            <w:tcW w:w="1985" w:type="dxa"/>
            <w:vAlign w:val="center"/>
          </w:tcPr>
          <w:p w14:paraId="6F38B817" w14:textId="6A83807D"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r w:rsidR="4C3353C2" w:rsidRPr="096BE92D">
              <w:rPr>
                <w:rFonts w:ascii="Lato" w:eastAsia="Lato" w:hAnsi="Lato" w:cs="Lato"/>
                <w:sz w:val="20"/>
                <w:szCs w:val="20"/>
              </w:rPr>
              <w:t>%</w:t>
            </w:r>
          </w:p>
        </w:tc>
        <w:tc>
          <w:tcPr>
            <w:tcW w:w="850" w:type="dxa"/>
            <w:vAlign w:val="center"/>
          </w:tcPr>
          <w:p w14:paraId="529439AC" w14:textId="45267CA9" w:rsidR="4DD411D8" w:rsidRPr="00B142EE" w:rsidRDefault="4DD411D8" w:rsidP="00B142EE">
            <w:pPr>
              <w:spacing w:before="60" w:after="60"/>
              <w:jc w:val="right"/>
              <w:rPr>
                <w:sz w:val="20"/>
                <w:szCs w:val="20"/>
              </w:rPr>
            </w:pPr>
            <w:r w:rsidRPr="00B142EE">
              <w:rPr>
                <w:rFonts w:ascii="Lato" w:eastAsia="Lato" w:hAnsi="Lato" w:cs="Lato"/>
                <w:sz w:val="20"/>
                <w:szCs w:val="20"/>
              </w:rPr>
              <w:t>70,8%</w:t>
            </w:r>
          </w:p>
        </w:tc>
        <w:tc>
          <w:tcPr>
            <w:tcW w:w="851" w:type="dxa"/>
            <w:vAlign w:val="center"/>
          </w:tcPr>
          <w:p w14:paraId="2A80104F" w14:textId="388BF18E"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186A72BA" w14:textId="77777777" w:rsidTr="096BE92D">
        <w:tc>
          <w:tcPr>
            <w:tcW w:w="2830" w:type="dxa"/>
            <w:vAlign w:val="center"/>
          </w:tcPr>
          <w:p w14:paraId="3F3AABB4" w14:textId="4D50EBDC" w:rsidR="4DD411D8" w:rsidRPr="00B142EE" w:rsidRDefault="4DD411D8" w:rsidP="00B142EE">
            <w:pPr>
              <w:spacing w:before="60" w:after="60"/>
              <w:rPr>
                <w:sz w:val="20"/>
                <w:szCs w:val="20"/>
              </w:rPr>
            </w:pPr>
            <w:r w:rsidRPr="00B142EE">
              <w:rPr>
                <w:rFonts w:ascii="Lato" w:eastAsia="Lato" w:hAnsi="Lato" w:cs="Lato"/>
                <w:sz w:val="20"/>
                <w:szCs w:val="20"/>
              </w:rPr>
              <w:t>5. Przedstawiciele grup docelowych promocji Krakowa tj. mieszkańcy, studenci, przedsiębiorcy mieli świadomość działań podejmowanych przez miasto w związku z kluczowymi wyzwaniami rozwoju Krakowa (wyzwania społeczne, ekonomiczne, dot. środowiska naturalnego).</w:t>
            </w:r>
          </w:p>
        </w:tc>
        <w:tc>
          <w:tcPr>
            <w:tcW w:w="2410" w:type="dxa"/>
            <w:vAlign w:val="center"/>
          </w:tcPr>
          <w:p w14:paraId="6D5866A4" w14:textId="7425234C" w:rsidR="4DD411D8" w:rsidRPr="00B142EE" w:rsidRDefault="4DD411D8" w:rsidP="00B142EE">
            <w:pPr>
              <w:spacing w:before="60" w:after="60"/>
              <w:rPr>
                <w:sz w:val="20"/>
                <w:szCs w:val="20"/>
              </w:rPr>
            </w:pPr>
            <w:r w:rsidRPr="00B142EE">
              <w:rPr>
                <w:rFonts w:ascii="Lato" w:eastAsia="Lato" w:hAnsi="Lato" w:cs="Lato"/>
                <w:sz w:val="20"/>
                <w:szCs w:val="20"/>
              </w:rPr>
              <w:t>W19_H –</w:t>
            </w:r>
            <w:r w:rsidRPr="00B142EE">
              <w:rPr>
                <w:rFonts w:ascii="Lato" w:eastAsia="Lato" w:hAnsi="Lato" w:cs="Lato"/>
                <w:b/>
                <w:bCs/>
                <w:sz w:val="20"/>
                <w:szCs w:val="20"/>
              </w:rPr>
              <w:t xml:space="preserve"> </w:t>
            </w:r>
            <w:r w:rsidRPr="00B142EE">
              <w:rPr>
                <w:rFonts w:ascii="Lato" w:eastAsia="Lato" w:hAnsi="Lato" w:cs="Lato"/>
                <w:sz w:val="20"/>
                <w:szCs w:val="20"/>
              </w:rPr>
              <w:t>poprawa jakości dialogu z władzami miasta w ciągu ostatnich 12 miesięcy</w:t>
            </w:r>
          </w:p>
        </w:tc>
        <w:tc>
          <w:tcPr>
            <w:tcW w:w="1985" w:type="dxa"/>
            <w:vAlign w:val="center"/>
          </w:tcPr>
          <w:p w14:paraId="7375BE74" w14:textId="051FA02F"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5CC625F3" w14:textId="1D97E911" w:rsidR="4DD411D8" w:rsidRPr="00B142EE" w:rsidRDefault="4DD411D8" w:rsidP="00B142EE">
            <w:pPr>
              <w:spacing w:before="60" w:after="60"/>
              <w:jc w:val="right"/>
              <w:rPr>
                <w:sz w:val="20"/>
                <w:szCs w:val="20"/>
              </w:rPr>
            </w:pPr>
            <w:r w:rsidRPr="00B142EE">
              <w:rPr>
                <w:rFonts w:ascii="Lato" w:eastAsia="Lato" w:hAnsi="Lato" w:cs="Lato"/>
                <w:sz w:val="20"/>
                <w:szCs w:val="20"/>
              </w:rPr>
              <w:t>64,9%</w:t>
            </w:r>
          </w:p>
        </w:tc>
        <w:tc>
          <w:tcPr>
            <w:tcW w:w="851" w:type="dxa"/>
            <w:vAlign w:val="center"/>
          </w:tcPr>
          <w:p w14:paraId="35A2F7D5" w14:textId="1305BC2E"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784723F4" w14:textId="77777777" w:rsidTr="096BE92D">
        <w:tc>
          <w:tcPr>
            <w:tcW w:w="2830" w:type="dxa"/>
            <w:vAlign w:val="center"/>
          </w:tcPr>
          <w:p w14:paraId="599614D9" w14:textId="0650AD28" w:rsidR="4DD411D8" w:rsidRPr="00B142EE" w:rsidRDefault="4DD411D8" w:rsidP="00B142EE">
            <w:pPr>
              <w:spacing w:before="60" w:after="60"/>
              <w:rPr>
                <w:sz w:val="20"/>
                <w:szCs w:val="20"/>
              </w:rPr>
            </w:pPr>
            <w:r w:rsidRPr="00B142EE">
              <w:rPr>
                <w:rFonts w:ascii="Lato" w:eastAsia="Lato" w:hAnsi="Lato" w:cs="Lato"/>
                <w:sz w:val="20"/>
                <w:szCs w:val="20"/>
              </w:rPr>
              <w:t>6. Mieszkańcy, przedsiębiorcy, studenci odczuwali większe przywiązanie do miasta oraz poczucie tożsamości i dumy z</w:t>
            </w:r>
            <w:r w:rsidR="008B3466">
              <w:rPr>
                <w:rFonts w:ascii="Lato" w:eastAsia="Lato" w:hAnsi="Lato" w:cs="Lato"/>
                <w:sz w:val="20"/>
                <w:szCs w:val="20"/>
              </w:rPr>
              <w:t> </w:t>
            </w:r>
            <w:r w:rsidRPr="00B142EE">
              <w:rPr>
                <w:rFonts w:ascii="Lato" w:eastAsia="Lato" w:hAnsi="Lato" w:cs="Lato"/>
                <w:sz w:val="20"/>
                <w:szCs w:val="20"/>
              </w:rPr>
              <w:t>miasta.</w:t>
            </w:r>
          </w:p>
        </w:tc>
        <w:tc>
          <w:tcPr>
            <w:tcW w:w="2410" w:type="dxa"/>
            <w:vAlign w:val="center"/>
          </w:tcPr>
          <w:p w14:paraId="2F641788" w14:textId="73C8DF89" w:rsidR="4DD411D8" w:rsidRPr="00B142EE" w:rsidRDefault="4DD411D8" w:rsidP="00B142EE">
            <w:pPr>
              <w:spacing w:before="60" w:after="60"/>
              <w:rPr>
                <w:sz w:val="20"/>
                <w:szCs w:val="20"/>
              </w:rPr>
            </w:pPr>
            <w:r w:rsidRPr="00B142EE">
              <w:rPr>
                <w:rFonts w:ascii="Lato" w:eastAsia="Lato" w:hAnsi="Lato" w:cs="Lato"/>
                <w:sz w:val="20"/>
                <w:szCs w:val="20"/>
              </w:rPr>
              <w:t>W18_H</w:t>
            </w:r>
            <w:r w:rsidRPr="00B142EE">
              <w:rPr>
                <w:rFonts w:ascii="Lato" w:eastAsia="Lato" w:hAnsi="Lato" w:cs="Lato"/>
                <w:b/>
                <w:bCs/>
                <w:sz w:val="20"/>
                <w:szCs w:val="20"/>
              </w:rPr>
              <w:t xml:space="preserve"> </w:t>
            </w:r>
            <w:r w:rsidRPr="00B142EE">
              <w:rPr>
                <w:rFonts w:ascii="Lato" w:eastAsia="Lato" w:hAnsi="Lato" w:cs="Lato"/>
                <w:sz w:val="20"/>
                <w:szCs w:val="20"/>
              </w:rPr>
              <w:t>- poczucie dumy z miasta</w:t>
            </w:r>
          </w:p>
        </w:tc>
        <w:tc>
          <w:tcPr>
            <w:tcW w:w="1985" w:type="dxa"/>
            <w:vAlign w:val="center"/>
          </w:tcPr>
          <w:p w14:paraId="71B3BEAE" w14:textId="10BB6228"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5161FD55" w14:textId="53FA5A3B" w:rsidR="4DD411D8" w:rsidRPr="00B142EE" w:rsidRDefault="4DD411D8" w:rsidP="00B142EE">
            <w:pPr>
              <w:spacing w:before="60" w:after="60"/>
              <w:jc w:val="right"/>
              <w:rPr>
                <w:sz w:val="20"/>
                <w:szCs w:val="20"/>
              </w:rPr>
            </w:pPr>
            <w:r w:rsidRPr="00B142EE">
              <w:rPr>
                <w:rFonts w:ascii="Lato" w:eastAsia="Lato" w:hAnsi="Lato" w:cs="Lato"/>
                <w:sz w:val="20"/>
                <w:szCs w:val="20"/>
              </w:rPr>
              <w:t>72%</w:t>
            </w:r>
          </w:p>
        </w:tc>
        <w:tc>
          <w:tcPr>
            <w:tcW w:w="851" w:type="dxa"/>
            <w:vAlign w:val="center"/>
          </w:tcPr>
          <w:p w14:paraId="70036C4B" w14:textId="07F6B601"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4ABFE855" w14:textId="77777777" w:rsidTr="096BE92D">
        <w:tc>
          <w:tcPr>
            <w:tcW w:w="2830" w:type="dxa"/>
            <w:vAlign w:val="center"/>
          </w:tcPr>
          <w:p w14:paraId="0B7CC9DD" w14:textId="00B7603C" w:rsidR="4DD411D8" w:rsidRPr="00B142EE" w:rsidRDefault="4DD411D8" w:rsidP="00B142EE">
            <w:pPr>
              <w:spacing w:before="60" w:after="60"/>
              <w:rPr>
                <w:sz w:val="20"/>
                <w:szCs w:val="20"/>
              </w:rPr>
            </w:pPr>
            <w:r w:rsidRPr="00B142EE">
              <w:rPr>
                <w:rFonts w:ascii="Lato" w:eastAsia="Lato" w:hAnsi="Lato" w:cs="Lato"/>
                <w:sz w:val="20"/>
                <w:szCs w:val="20"/>
              </w:rPr>
              <w:t>7. Mieszkańcy czuli się dobrze poinformowani nt. spraw miasta oraz jego oferty im dedykowanej a także chętniej tworzyli i włączali się w inicjatywy lokalne.</w:t>
            </w:r>
          </w:p>
        </w:tc>
        <w:tc>
          <w:tcPr>
            <w:tcW w:w="2410" w:type="dxa"/>
            <w:vAlign w:val="center"/>
          </w:tcPr>
          <w:p w14:paraId="5CEA62CE" w14:textId="4D5AB429" w:rsidR="4DD411D8" w:rsidRPr="00B142EE" w:rsidRDefault="0A93B1A1" w:rsidP="00B142EE">
            <w:pPr>
              <w:spacing w:before="60" w:after="60"/>
              <w:rPr>
                <w:sz w:val="20"/>
                <w:szCs w:val="20"/>
              </w:rPr>
            </w:pPr>
            <w:r w:rsidRPr="096BE92D">
              <w:rPr>
                <w:rFonts w:ascii="Lato" w:eastAsia="Lato" w:hAnsi="Lato" w:cs="Lato"/>
                <w:sz w:val="20"/>
                <w:szCs w:val="20"/>
              </w:rPr>
              <w:t>W21_H –</w:t>
            </w:r>
            <w:r w:rsidRPr="096BE92D">
              <w:rPr>
                <w:rFonts w:ascii="Lato" w:eastAsia="Lato" w:hAnsi="Lato" w:cs="Lato"/>
                <w:b/>
                <w:bCs/>
                <w:sz w:val="20"/>
                <w:szCs w:val="20"/>
              </w:rPr>
              <w:t xml:space="preserve"> </w:t>
            </w:r>
            <w:r w:rsidR="465722E1" w:rsidRPr="096BE92D">
              <w:rPr>
                <w:rFonts w:ascii="Lato" w:eastAsia="Lato" w:hAnsi="Lato" w:cs="Lato"/>
                <w:b/>
                <w:bCs/>
                <w:sz w:val="20"/>
                <w:szCs w:val="20"/>
              </w:rPr>
              <w:t>a</w:t>
            </w:r>
            <w:r w:rsidRPr="096BE92D">
              <w:rPr>
                <w:rFonts w:ascii="Lato" w:eastAsia="Lato" w:hAnsi="Lato" w:cs="Lato"/>
                <w:sz w:val="20"/>
                <w:szCs w:val="20"/>
              </w:rPr>
              <w:t>ktywność związana z działaniami władz miasta w wybranych grupach docelowych</w:t>
            </w:r>
          </w:p>
        </w:tc>
        <w:tc>
          <w:tcPr>
            <w:tcW w:w="1985" w:type="dxa"/>
            <w:vAlign w:val="center"/>
          </w:tcPr>
          <w:p w14:paraId="38B6D69C" w14:textId="12298A35"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449EFDEE" w14:textId="219A86A1" w:rsidR="4DD411D8" w:rsidRPr="00B142EE" w:rsidRDefault="4DD411D8" w:rsidP="00B142EE">
            <w:pPr>
              <w:spacing w:before="60" w:after="60"/>
              <w:jc w:val="right"/>
              <w:rPr>
                <w:sz w:val="20"/>
                <w:szCs w:val="20"/>
              </w:rPr>
            </w:pPr>
            <w:r w:rsidRPr="00B142EE">
              <w:rPr>
                <w:rFonts w:ascii="Lato" w:eastAsia="Lato" w:hAnsi="Lato" w:cs="Lato"/>
                <w:sz w:val="20"/>
                <w:szCs w:val="20"/>
              </w:rPr>
              <w:t>23,3%</w:t>
            </w:r>
          </w:p>
        </w:tc>
        <w:tc>
          <w:tcPr>
            <w:tcW w:w="851" w:type="dxa"/>
            <w:vAlign w:val="center"/>
          </w:tcPr>
          <w:p w14:paraId="0C9A4AFB" w14:textId="46B36287" w:rsidR="4DD411D8" w:rsidRPr="00B142EE" w:rsidRDefault="4DD411D8" w:rsidP="00B142EE">
            <w:pPr>
              <w:spacing w:before="60" w:after="60"/>
              <w:jc w:val="right"/>
              <w:rPr>
                <w:sz w:val="20"/>
                <w:szCs w:val="20"/>
              </w:rPr>
            </w:pPr>
            <w:r w:rsidRPr="00B142EE">
              <w:rPr>
                <w:rFonts w:ascii="Lato" w:eastAsia="Lato" w:hAnsi="Lato" w:cs="Lato"/>
                <w:bCs/>
                <w:sz w:val="20"/>
                <w:szCs w:val="20"/>
              </w:rPr>
              <w:t>b.d.</w:t>
            </w:r>
          </w:p>
        </w:tc>
      </w:tr>
      <w:tr w:rsidR="4DD411D8" w:rsidRPr="00B142EE" w14:paraId="7410BA8D" w14:textId="77777777" w:rsidTr="096BE92D">
        <w:tc>
          <w:tcPr>
            <w:tcW w:w="2830" w:type="dxa"/>
            <w:vAlign w:val="center"/>
          </w:tcPr>
          <w:p w14:paraId="227D1A45" w14:textId="78707533" w:rsidR="4DD411D8" w:rsidRPr="00B142EE" w:rsidRDefault="4DD411D8" w:rsidP="00B142EE">
            <w:pPr>
              <w:spacing w:before="60" w:after="60"/>
              <w:rPr>
                <w:sz w:val="20"/>
                <w:szCs w:val="20"/>
              </w:rPr>
            </w:pPr>
            <w:r w:rsidRPr="00B142EE">
              <w:rPr>
                <w:rFonts w:ascii="Lato" w:eastAsia="Lato" w:hAnsi="Lato" w:cs="Lato"/>
                <w:sz w:val="20"/>
                <w:szCs w:val="20"/>
              </w:rPr>
              <w:t>8. Mieszkańcy chcieli wpływać na sprawy miasta oraz odczuwali możliwości takiego wpływu.</w:t>
            </w:r>
          </w:p>
        </w:tc>
        <w:tc>
          <w:tcPr>
            <w:tcW w:w="2410" w:type="dxa"/>
            <w:vAlign w:val="center"/>
          </w:tcPr>
          <w:p w14:paraId="5440D9DC" w14:textId="7296FCE9" w:rsidR="4DD411D8" w:rsidRPr="00B142EE" w:rsidRDefault="4DD411D8" w:rsidP="00B142EE">
            <w:pPr>
              <w:spacing w:before="60" w:after="60"/>
              <w:rPr>
                <w:sz w:val="20"/>
                <w:szCs w:val="20"/>
              </w:rPr>
            </w:pPr>
            <w:r w:rsidRPr="00B142EE">
              <w:rPr>
                <w:rFonts w:ascii="Lato" w:eastAsia="Lato" w:hAnsi="Lato" w:cs="Lato"/>
                <w:sz w:val="20"/>
                <w:szCs w:val="20"/>
              </w:rPr>
              <w:t xml:space="preserve">W23_D </w:t>
            </w:r>
            <w:r w:rsidRPr="00B142EE">
              <w:rPr>
                <w:rFonts w:ascii="Lato" w:eastAsia="Lato" w:hAnsi="Lato" w:cs="Lato"/>
                <w:b/>
                <w:bCs/>
                <w:sz w:val="20"/>
                <w:szCs w:val="20"/>
              </w:rPr>
              <w:t xml:space="preserve">– </w:t>
            </w:r>
            <w:r w:rsidRPr="00B142EE">
              <w:rPr>
                <w:rFonts w:ascii="Lato" w:eastAsia="Lato" w:hAnsi="Lato" w:cs="Lato"/>
                <w:sz w:val="20"/>
                <w:szCs w:val="20"/>
              </w:rPr>
              <w:t>zadowolenie z możliwość wpływania na władze miasta</w:t>
            </w:r>
          </w:p>
        </w:tc>
        <w:tc>
          <w:tcPr>
            <w:tcW w:w="1985" w:type="dxa"/>
            <w:vAlign w:val="center"/>
          </w:tcPr>
          <w:p w14:paraId="30D509BD" w14:textId="2B34FDEB" w:rsidR="4DD411D8" w:rsidRPr="00B142EE" w:rsidRDefault="0A93B1A1" w:rsidP="096BE92D">
            <w:pPr>
              <w:spacing w:before="60" w:after="60"/>
              <w:rPr>
                <w:sz w:val="20"/>
                <w:szCs w:val="20"/>
              </w:rPr>
            </w:pPr>
            <w:r w:rsidRPr="096BE92D">
              <w:rPr>
                <w:rFonts w:ascii="Lato" w:eastAsia="Lato" w:hAnsi="Lato" w:cs="Lato"/>
                <w:sz w:val="20"/>
                <w:szCs w:val="20"/>
              </w:rPr>
              <w:t>Trend rosnący - wartość znakomita 100%</w:t>
            </w:r>
          </w:p>
        </w:tc>
        <w:tc>
          <w:tcPr>
            <w:tcW w:w="850" w:type="dxa"/>
            <w:vAlign w:val="center"/>
          </w:tcPr>
          <w:p w14:paraId="35F1C144" w14:textId="2C5A529B" w:rsidR="4DD411D8" w:rsidRPr="00B142EE" w:rsidRDefault="4DD411D8" w:rsidP="00B142EE">
            <w:pPr>
              <w:spacing w:before="60" w:after="60"/>
              <w:jc w:val="right"/>
              <w:rPr>
                <w:sz w:val="20"/>
                <w:szCs w:val="20"/>
              </w:rPr>
            </w:pPr>
            <w:r w:rsidRPr="00B142EE">
              <w:rPr>
                <w:rFonts w:ascii="Lato" w:eastAsia="Lato" w:hAnsi="Lato" w:cs="Lato"/>
                <w:sz w:val="20"/>
                <w:szCs w:val="20"/>
              </w:rPr>
              <w:t>b.d.</w:t>
            </w:r>
          </w:p>
        </w:tc>
        <w:tc>
          <w:tcPr>
            <w:tcW w:w="851" w:type="dxa"/>
            <w:vAlign w:val="center"/>
          </w:tcPr>
          <w:p w14:paraId="3557CBBF" w14:textId="41BEC55B" w:rsidR="4DD411D8" w:rsidRPr="00B142EE" w:rsidRDefault="4DD411D8" w:rsidP="00B142EE">
            <w:pPr>
              <w:spacing w:before="60" w:after="60"/>
              <w:jc w:val="right"/>
              <w:rPr>
                <w:sz w:val="20"/>
                <w:szCs w:val="20"/>
              </w:rPr>
            </w:pPr>
            <w:r w:rsidRPr="00B142EE">
              <w:rPr>
                <w:rFonts w:ascii="Lato" w:eastAsia="Lato" w:hAnsi="Lato" w:cs="Lato"/>
                <w:bCs/>
                <w:sz w:val="20"/>
                <w:szCs w:val="20"/>
              </w:rPr>
              <w:t>21,7%</w:t>
            </w:r>
          </w:p>
        </w:tc>
      </w:tr>
    </w:tbl>
    <w:p w14:paraId="3D3CA69A" w14:textId="2BBE5EB0" w:rsidR="00646A81" w:rsidRDefault="00646A81" w:rsidP="00646A81">
      <w:pPr>
        <w:spacing w:line="257" w:lineRule="auto"/>
        <w:jc w:val="center"/>
      </w:pPr>
      <w:r w:rsidRPr="4DD411D8">
        <w:rPr>
          <w:rFonts w:ascii="Lato" w:eastAsia="Lato" w:hAnsi="Lato" w:cs="Lato"/>
          <w:sz w:val="20"/>
          <w:szCs w:val="20"/>
        </w:rPr>
        <w:t>Źródło: System STRADOM, dane własne UMK</w:t>
      </w:r>
    </w:p>
    <w:p w14:paraId="37C9B556" w14:textId="7798EE86" w:rsidR="30C3688E" w:rsidRDefault="30C3688E" w:rsidP="4DD411D8">
      <w:pPr>
        <w:spacing w:line="257" w:lineRule="auto"/>
        <w:jc w:val="both"/>
      </w:pPr>
    </w:p>
    <w:p w14:paraId="3AFF63EB" w14:textId="06515195" w:rsidR="30C3688E" w:rsidRDefault="30C3688E" w:rsidP="4DD411D8">
      <w:pPr>
        <w:spacing w:line="257" w:lineRule="auto"/>
        <w:jc w:val="both"/>
      </w:pPr>
      <w:r w:rsidRPr="4DD411D8">
        <w:rPr>
          <w:rFonts w:ascii="Lato" w:eastAsia="Lato" w:hAnsi="Lato" w:cs="Lato"/>
        </w:rPr>
        <w:t>Pomiar wskaźników obrazujących rezultaty Programu Strategicznego Promocji Miasta (PS/H2/2016) prowadzony jest co dwa lata za pomocą badań społecznych. Ze względu na to, że pierwsze badania wykonano w 2019 roku, następne zostaną wykonane w 2021 r. Jedynym wskaźnikiem</w:t>
      </w:r>
      <w:r w:rsidRPr="4DD411D8">
        <w:rPr>
          <w:rFonts w:ascii="Lato" w:eastAsia="Lato" w:hAnsi="Lato" w:cs="Lato"/>
          <w:b/>
          <w:bCs/>
        </w:rPr>
        <w:t xml:space="preserve"> </w:t>
      </w:r>
      <w:r w:rsidRPr="4DD411D8">
        <w:rPr>
          <w:rFonts w:ascii="Lato" w:eastAsia="Lato" w:hAnsi="Lato" w:cs="Lato"/>
        </w:rPr>
        <w:t xml:space="preserve">umożliwiającym ocenę realizacji programu w 2020 r. jest wskaźnik </w:t>
      </w:r>
      <w:r w:rsidRPr="4DD411D8">
        <w:rPr>
          <w:rFonts w:ascii="Lato" w:eastAsia="Lato" w:hAnsi="Lato" w:cs="Lato"/>
          <w:b/>
          <w:bCs/>
        </w:rPr>
        <w:t xml:space="preserve">W23_D Zadowolenie z możliwości wpływania na władze Krakowa przez mieszkańców, </w:t>
      </w:r>
      <w:r w:rsidRPr="4DD411D8">
        <w:rPr>
          <w:rFonts w:ascii="Lato" w:eastAsia="Lato" w:hAnsi="Lato" w:cs="Lato"/>
        </w:rPr>
        <w:t xml:space="preserve">pochodzący </w:t>
      </w:r>
      <w:r w:rsidRPr="4DD411D8">
        <w:rPr>
          <w:rFonts w:ascii="Lato" w:eastAsia="Lato" w:hAnsi="Lato" w:cs="Lato"/>
        </w:rPr>
        <w:lastRenderedPageBreak/>
        <w:t>z</w:t>
      </w:r>
      <w:r w:rsidR="00646A81">
        <w:rPr>
          <w:rFonts w:ascii="Lato" w:eastAsia="Lato" w:hAnsi="Lato" w:cs="Lato"/>
        </w:rPr>
        <w:t> </w:t>
      </w:r>
      <w:r w:rsidRPr="4DD411D8">
        <w:rPr>
          <w:rFonts w:ascii="Lato" w:eastAsia="Lato" w:hAnsi="Lato" w:cs="Lato"/>
        </w:rPr>
        <w:t xml:space="preserve">badań społecznych Jakości Życia i Jakości Usług Publicznych znanych pod marką </w:t>
      </w:r>
      <w:r w:rsidR="003926E2">
        <w:rPr>
          <w:rFonts w:ascii="Lato" w:eastAsia="Lato" w:hAnsi="Lato" w:cs="Lato"/>
        </w:rPr>
        <w:t>„</w:t>
      </w:r>
      <w:r w:rsidRPr="4DD411D8">
        <w:rPr>
          <w:rFonts w:ascii="Lato" w:eastAsia="Lato" w:hAnsi="Lato" w:cs="Lato"/>
        </w:rPr>
        <w:t>Barometr Krakowski</w:t>
      </w:r>
      <w:r w:rsidR="003926E2">
        <w:rPr>
          <w:rFonts w:ascii="Lato" w:eastAsia="Lato" w:hAnsi="Lato" w:cs="Lato"/>
        </w:rPr>
        <w:t>”.</w:t>
      </w:r>
      <w:r w:rsidRPr="4DD411D8">
        <w:rPr>
          <w:rFonts w:ascii="Lato" w:eastAsia="Lato" w:hAnsi="Lato" w:cs="Lato"/>
        </w:rPr>
        <w:t xml:space="preserve"> Wartość tego wskaźnika wyniosła w 2020 roku – </w:t>
      </w:r>
      <w:r w:rsidRPr="4DD411D8">
        <w:rPr>
          <w:rFonts w:ascii="Lato" w:eastAsia="Lato" w:hAnsi="Lato" w:cs="Lato"/>
          <w:b/>
          <w:bCs/>
        </w:rPr>
        <w:t>21,7%</w:t>
      </w:r>
      <w:r w:rsidRPr="4DD411D8">
        <w:rPr>
          <w:rFonts w:ascii="Lato" w:eastAsia="Lato" w:hAnsi="Lato" w:cs="Lato"/>
        </w:rPr>
        <w:t>.</w:t>
      </w:r>
    </w:p>
    <w:p w14:paraId="54EF1771" w14:textId="01E56C33" w:rsidR="30C3688E" w:rsidRDefault="30C3688E" w:rsidP="4DD411D8">
      <w:pPr>
        <w:spacing w:line="257" w:lineRule="auto"/>
        <w:jc w:val="both"/>
      </w:pPr>
      <w:r w:rsidRPr="4DD411D8">
        <w:rPr>
          <w:rFonts w:ascii="Lato" w:eastAsia="Lato" w:hAnsi="Lato" w:cs="Lato"/>
        </w:rPr>
        <w:t>Łączne nakłady finansowe na realizację Programu wynosiły 7 083 890 zł. W ramach Programu realizowano w 2020 roku zadania bieżące powiązane z Usługami publicznymi zdefiniowanymi w</w:t>
      </w:r>
      <w:r w:rsidR="00A9725A">
        <w:rPr>
          <w:rFonts w:ascii="Lato" w:eastAsia="Lato" w:hAnsi="Lato" w:cs="Lato"/>
        </w:rPr>
        <w:t> </w:t>
      </w:r>
      <w:r w:rsidRPr="4DD411D8">
        <w:rPr>
          <w:rFonts w:ascii="Lato" w:eastAsia="Lato" w:hAnsi="Lato" w:cs="Lato"/>
        </w:rPr>
        <w:t>Dziedzinie Turystyka i Promocja.</w:t>
      </w:r>
    </w:p>
    <w:p w14:paraId="54D1C4A6" w14:textId="5F2F1E8E" w:rsidR="30C3688E" w:rsidRDefault="30C3688E" w:rsidP="4DD411D8">
      <w:pPr>
        <w:spacing w:after="0"/>
        <w:jc w:val="both"/>
        <w:rPr>
          <w:rFonts w:ascii="Lato" w:eastAsia="Lato" w:hAnsi="Lato" w:cs="Lato"/>
        </w:rPr>
      </w:pPr>
      <w:r w:rsidRPr="4DD411D8">
        <w:rPr>
          <w:rFonts w:ascii="Lato" w:eastAsia="Lato" w:hAnsi="Lato" w:cs="Lato"/>
        </w:rPr>
        <w:t>Szerszy opis działań miasta związanych z realizacją Programu PS/H2/2016 przedstawiony jest poniżej, w części dotyczącej Usługi publicznej H-3 Promocja miasta.</w:t>
      </w:r>
      <w:bookmarkStart w:id="298" w:name="_Toc6470458"/>
      <w:bookmarkStart w:id="299" w:name="_Toc8736463"/>
      <w:bookmarkStart w:id="300" w:name="_Toc8911712"/>
      <w:bookmarkStart w:id="301" w:name="_Toc8985146"/>
      <w:bookmarkStart w:id="302" w:name="_Toc10018719"/>
    </w:p>
    <w:p w14:paraId="0F7357C3" w14:textId="69507110" w:rsidR="00803797" w:rsidRPr="00BA2DD4" w:rsidRDefault="00803797" w:rsidP="00672D1E">
      <w:pPr>
        <w:spacing w:after="0"/>
        <w:rPr>
          <w:rFonts w:ascii="Lato" w:hAnsi="Lato"/>
          <w:b/>
          <w:bCs/>
          <w:highlight w:val="yellow"/>
        </w:rPr>
      </w:pPr>
    </w:p>
    <w:p w14:paraId="7E3FD879" w14:textId="77777777" w:rsidR="003B364C" w:rsidRPr="00BA2DD4" w:rsidRDefault="00630538" w:rsidP="4DD411D8">
      <w:pPr>
        <w:pStyle w:val="Nagwek3"/>
      </w:pPr>
      <w:bookmarkStart w:id="303" w:name="_Toc41897652"/>
      <w:bookmarkStart w:id="304" w:name="_Toc73104241"/>
      <w:r>
        <w:t>IV.</w:t>
      </w:r>
      <w:r w:rsidR="003B364C">
        <w:t>6.3</w:t>
      </w:r>
      <w:r>
        <w:t>.</w:t>
      </w:r>
      <w:r w:rsidR="003B364C">
        <w:t xml:space="preserve"> Charakterystyka usług publicznych</w:t>
      </w:r>
      <w:bookmarkEnd w:id="298"/>
      <w:bookmarkEnd w:id="299"/>
      <w:bookmarkEnd w:id="300"/>
      <w:bookmarkEnd w:id="301"/>
      <w:bookmarkEnd w:id="302"/>
      <w:bookmarkEnd w:id="303"/>
      <w:bookmarkEnd w:id="304"/>
    </w:p>
    <w:p w14:paraId="49C629E1" w14:textId="1D7597ED" w:rsidR="096BE92D" w:rsidRDefault="096BE92D" w:rsidP="096BE92D"/>
    <w:p w14:paraId="32E6CF2C" w14:textId="5A743A44"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W ramach Dziedziny zdefiniowane są trzy usługi publiczne:</w:t>
      </w:r>
    </w:p>
    <w:p w14:paraId="228AD0C2" w14:textId="2CF6C5DC" w:rsidR="003B364C" w:rsidRPr="00BA2DD4" w:rsidRDefault="2BBC20AF" w:rsidP="008E57A9">
      <w:pPr>
        <w:pStyle w:val="Akapitzlist"/>
        <w:numPr>
          <w:ilvl w:val="0"/>
          <w:numId w:val="286"/>
        </w:numPr>
        <w:suppressAutoHyphens/>
        <w:autoSpaceDN w:val="0"/>
        <w:spacing w:after="0" w:line="240" w:lineRule="auto"/>
        <w:contextualSpacing w:val="0"/>
        <w:jc w:val="both"/>
        <w:textAlignment w:val="baseline"/>
        <w:rPr>
          <w:rFonts w:eastAsiaTheme="minorEastAsia"/>
        </w:rPr>
      </w:pPr>
      <w:r w:rsidRPr="4DD411D8">
        <w:rPr>
          <w:rFonts w:ascii="Lato" w:eastAsia="Lato" w:hAnsi="Lato" w:cs="Lato"/>
        </w:rPr>
        <w:t>Wsparcie działań na rzecz rozwoju krakowskiego rynku turystycznego (H-1) realizator Referat Marketingu Turystycznego, Referat Gospodarki Turystycznej oraz samodzielne stanowisko w Wydziale ds. Turystyki</w:t>
      </w:r>
    </w:p>
    <w:p w14:paraId="3EF6B071" w14:textId="497491B5" w:rsidR="003B364C" w:rsidRPr="00BA2DD4" w:rsidRDefault="2BBC20AF" w:rsidP="008E57A9">
      <w:pPr>
        <w:pStyle w:val="Akapitzlist"/>
        <w:numPr>
          <w:ilvl w:val="0"/>
          <w:numId w:val="285"/>
        </w:numPr>
        <w:suppressAutoHyphens/>
        <w:autoSpaceDN w:val="0"/>
        <w:spacing w:after="0" w:line="240" w:lineRule="auto"/>
        <w:contextualSpacing w:val="0"/>
        <w:jc w:val="both"/>
        <w:textAlignment w:val="baseline"/>
        <w:rPr>
          <w:rFonts w:eastAsiaTheme="minorEastAsia"/>
        </w:rPr>
      </w:pPr>
      <w:r w:rsidRPr="4DD411D8">
        <w:rPr>
          <w:rFonts w:ascii="Lato" w:eastAsia="Lato" w:hAnsi="Lato" w:cs="Lato"/>
        </w:rPr>
        <w:t>Wsparcie rozwoju turystyki kongresowej (H-2) realizator Biuro Kongresów w Wydziale ds. Turystyki</w:t>
      </w:r>
    </w:p>
    <w:p w14:paraId="7EB79471" w14:textId="1292CAF5" w:rsidR="003B364C" w:rsidRPr="00BA2DD4" w:rsidRDefault="2BBC20AF" w:rsidP="008E57A9">
      <w:pPr>
        <w:pStyle w:val="Akapitzlist"/>
        <w:numPr>
          <w:ilvl w:val="0"/>
          <w:numId w:val="285"/>
        </w:numPr>
        <w:suppressAutoHyphens/>
        <w:autoSpaceDN w:val="0"/>
        <w:spacing w:after="0" w:line="240" w:lineRule="auto"/>
        <w:contextualSpacing w:val="0"/>
        <w:jc w:val="both"/>
        <w:textAlignment w:val="baseline"/>
        <w:rPr>
          <w:rFonts w:eastAsiaTheme="minorEastAsia"/>
        </w:rPr>
      </w:pPr>
      <w:r w:rsidRPr="4DD411D8">
        <w:rPr>
          <w:rFonts w:ascii="Lato" w:eastAsia="Lato" w:hAnsi="Lato" w:cs="Lato"/>
        </w:rPr>
        <w:t>Promocja miasta (H-3) realizator Wydział Komunikacji Społecznej, który jest również koordynatorem działań promocyjnych realizowanych w innych wydziałach UMK oraz jednostkach miejskich</w:t>
      </w:r>
    </w:p>
    <w:p w14:paraId="2AA68D8F" w14:textId="11F9F434" w:rsidR="003B364C" w:rsidRPr="00BA2DD4" w:rsidRDefault="2BBC20AF" w:rsidP="4DD411D8">
      <w:pPr>
        <w:suppressAutoHyphens/>
        <w:autoSpaceDN w:val="0"/>
        <w:spacing w:after="0" w:line="257" w:lineRule="auto"/>
        <w:ind w:left="284" w:hanging="284"/>
        <w:jc w:val="both"/>
        <w:textAlignment w:val="baseline"/>
      </w:pPr>
      <w:r w:rsidRPr="4DD411D8">
        <w:rPr>
          <w:rFonts w:ascii="Lato" w:eastAsia="Lato" w:hAnsi="Lato" w:cs="Lato"/>
        </w:rPr>
        <w:t xml:space="preserve"> </w:t>
      </w:r>
    </w:p>
    <w:p w14:paraId="27DB52B6" w14:textId="0EB039FB"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Pierwsze dwie usługi określają zadania związane z turystyką, a ostatnia z szeroko pojętą komunikacją Miasta z jego użytkownikami tj. mieszkańcami i turystami, w celu promocji działań na różnych płaszczyznach życia społecznego.</w:t>
      </w:r>
    </w:p>
    <w:p w14:paraId="7034C095" w14:textId="40722FF0"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 </w:t>
      </w:r>
    </w:p>
    <w:p w14:paraId="26E0C8DE" w14:textId="28724B67" w:rsidR="003B364C" w:rsidRPr="00BA2DD4" w:rsidRDefault="2BBC20AF" w:rsidP="4DD411D8">
      <w:pPr>
        <w:pStyle w:val="Nagwek4"/>
      </w:pPr>
      <w:r w:rsidRPr="4DD411D8">
        <w:rPr>
          <w:rFonts w:eastAsia="Lato" w:cs="Lato"/>
          <w:szCs w:val="24"/>
        </w:rPr>
        <w:t>IV.6.3.1. Usługa publiczna H-1 Wsparcie działań na rzecz krakowskiego rynku turystycznego</w:t>
      </w:r>
    </w:p>
    <w:p w14:paraId="12EA7FD7" w14:textId="06E8B468" w:rsidR="003B364C" w:rsidRPr="00BA2DD4" w:rsidRDefault="2BBC20AF" w:rsidP="4DD411D8">
      <w:pPr>
        <w:suppressAutoHyphens/>
        <w:autoSpaceDN w:val="0"/>
        <w:spacing w:after="0" w:line="240" w:lineRule="auto"/>
        <w:jc w:val="both"/>
        <w:textAlignment w:val="baseline"/>
      </w:pPr>
      <w:r w:rsidRPr="4DD411D8">
        <w:rPr>
          <w:rFonts w:ascii="Lato" w:eastAsia="Lato" w:hAnsi="Lato" w:cs="Lato"/>
        </w:rPr>
        <w:t xml:space="preserve"> </w:t>
      </w:r>
    </w:p>
    <w:p w14:paraId="463F9F6C" w14:textId="4912EBDB" w:rsidR="003B364C" w:rsidRPr="00BA2DD4" w:rsidRDefault="2BBC20AF" w:rsidP="4DD411D8">
      <w:pPr>
        <w:suppressAutoHyphens/>
        <w:autoSpaceDN w:val="0"/>
        <w:spacing w:after="0" w:line="240" w:lineRule="auto"/>
        <w:jc w:val="both"/>
        <w:textAlignment w:val="baseline"/>
      </w:pPr>
      <w:r w:rsidRPr="096BE92D">
        <w:rPr>
          <w:rFonts w:ascii="Lato" w:eastAsia="Lato" w:hAnsi="Lato" w:cs="Lato"/>
        </w:rPr>
        <w:t>Wskaźniki opisujące sytuację na rynku turystycznym w Krakowie oraz ocena usług turystycznych otrzymana od odwiedzających Kraków gości</w:t>
      </w:r>
      <w:r w:rsidR="4F3BE247" w:rsidRPr="096BE92D">
        <w:rPr>
          <w:rFonts w:ascii="Lato" w:eastAsia="Lato" w:hAnsi="Lato" w:cs="Lato"/>
        </w:rPr>
        <w:t>,</w:t>
      </w:r>
      <w:r w:rsidRPr="096BE92D">
        <w:rPr>
          <w:rFonts w:ascii="Lato" w:eastAsia="Lato" w:hAnsi="Lato" w:cs="Lato"/>
        </w:rPr>
        <w:t xml:space="preserve"> świadczą o jakości i celowości wydatkowanych środków. </w:t>
      </w:r>
    </w:p>
    <w:p w14:paraId="02254438" w14:textId="66A40FF4" w:rsidR="003B364C" w:rsidRPr="00BA2DD4" w:rsidRDefault="2BBC20AF" w:rsidP="4DD411D8">
      <w:pPr>
        <w:suppressAutoHyphens/>
        <w:autoSpaceDN w:val="0"/>
        <w:spacing w:after="0" w:line="240" w:lineRule="auto"/>
        <w:jc w:val="both"/>
        <w:textAlignment w:val="baseline"/>
      </w:pPr>
      <w:r w:rsidRPr="4DD411D8">
        <w:rPr>
          <w:rFonts w:ascii="Lato" w:eastAsia="Lato" w:hAnsi="Lato" w:cs="Lato"/>
        </w:rPr>
        <w:t>Wiele z zadań realizowanych przez Gminę w ramach innych Dziedzin zarządzania również wpływa na ogólną sytuację sektora turystyki w Krakowie. Mimo, że działania te kierowane są w</w:t>
      </w:r>
      <w:r w:rsidR="00A9725A">
        <w:rPr>
          <w:rFonts w:ascii="Lato" w:eastAsia="Lato" w:hAnsi="Lato" w:cs="Lato"/>
        </w:rPr>
        <w:t> </w:t>
      </w:r>
      <w:r w:rsidRPr="4DD411D8">
        <w:rPr>
          <w:rFonts w:ascii="Lato" w:eastAsia="Lato" w:hAnsi="Lato" w:cs="Lato"/>
        </w:rPr>
        <w:t>głównej mierze do mieszkańców, to podkreślić należy, że poprawa jakości życia mieszkańców ma zasadnicze znaczenie dla jakości usług turystycznych i okołoturystycznych.</w:t>
      </w:r>
    </w:p>
    <w:p w14:paraId="2D10172E" w14:textId="53AE3209" w:rsidR="003B364C" w:rsidRPr="00BA2DD4" w:rsidRDefault="2BBC20AF" w:rsidP="4DD411D8">
      <w:pPr>
        <w:suppressAutoHyphens/>
        <w:autoSpaceDN w:val="0"/>
        <w:spacing w:after="0" w:line="240" w:lineRule="auto"/>
        <w:jc w:val="both"/>
        <w:textAlignment w:val="baseline"/>
      </w:pPr>
      <w:r w:rsidRPr="4DD411D8">
        <w:rPr>
          <w:rFonts w:ascii="Lato" w:eastAsia="Lato" w:hAnsi="Lato" w:cs="Lato"/>
          <w:b/>
          <w:bCs/>
          <w:color w:val="5A5A5A"/>
        </w:rPr>
        <w:t xml:space="preserve"> </w:t>
      </w:r>
    </w:p>
    <w:p w14:paraId="1DD88AA5" w14:textId="552F9D1B" w:rsidR="003B364C" w:rsidRPr="00BA2DD4" w:rsidRDefault="2BBC20AF" w:rsidP="4DD411D8">
      <w:pPr>
        <w:suppressAutoHyphens/>
        <w:autoSpaceDN w:val="0"/>
        <w:spacing w:after="0" w:line="257" w:lineRule="auto"/>
        <w:jc w:val="both"/>
        <w:textAlignment w:val="baseline"/>
      </w:pPr>
      <w:r w:rsidRPr="4DD411D8">
        <w:rPr>
          <w:rFonts w:ascii="Lato" w:eastAsia="Lato" w:hAnsi="Lato" w:cs="Lato"/>
          <w:b/>
          <w:bCs/>
          <w:color w:val="5A5A5A"/>
        </w:rPr>
        <w:t>Liczba gości i długość pobytu</w:t>
      </w:r>
    </w:p>
    <w:p w14:paraId="3EEA469C" w14:textId="6E2AEBE2"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 </w:t>
      </w:r>
    </w:p>
    <w:p w14:paraId="61BC1818" w14:textId="5270541D"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Przez wiele lat Kraków przyciągał turystów z Polski i z całego świata. Największą atrakcją miasta był wpisany na listę światowego dziedzictwa UNESCO obszar Starego Miasta wraz z Wawelem, Kazimierzem i Stradomiem oraz coraz częściej odwiedzane dzielnice: Nowa Huta, Podgórze oraz Łagiewniki. Istotnym celem przyjazdów był również biznes i rozrywka. Kraków jest miastem posiadającym dobrej jakości zaplecze turystyczne i odpowiednią infrastrukturę komunikacyjną.</w:t>
      </w:r>
    </w:p>
    <w:p w14:paraId="5F366C75" w14:textId="4B9BA83A"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 </w:t>
      </w:r>
    </w:p>
    <w:p w14:paraId="35220BD8" w14:textId="04562EC7" w:rsidR="003B364C" w:rsidRPr="00BA2DD4" w:rsidRDefault="2BBC20AF" w:rsidP="4DD411D8">
      <w:pPr>
        <w:suppressAutoHyphens/>
        <w:autoSpaceDN w:val="0"/>
        <w:spacing w:after="0" w:line="257" w:lineRule="auto"/>
        <w:jc w:val="both"/>
        <w:textAlignment w:val="baseline"/>
      </w:pPr>
      <w:r w:rsidRPr="4DD411D8">
        <w:rPr>
          <w:rFonts w:ascii="Lato" w:eastAsia="Lato" w:hAnsi="Lato" w:cs="Lato"/>
          <w:b/>
          <w:bCs/>
        </w:rPr>
        <w:t>Liczba odwiedzających Kraków w celach turystycznych</w:t>
      </w:r>
      <w:r w:rsidRPr="4DD411D8">
        <w:rPr>
          <w:rFonts w:ascii="Lato" w:eastAsia="Lato" w:hAnsi="Lato" w:cs="Lato"/>
        </w:rPr>
        <w:t xml:space="preserve"> wzrastała do 2019 r. W 2020 r</w:t>
      </w:r>
      <w:r w:rsidR="00A9725A">
        <w:rPr>
          <w:rFonts w:ascii="Lato" w:eastAsia="Lato" w:hAnsi="Lato" w:cs="Lato"/>
        </w:rPr>
        <w:t xml:space="preserve">oku </w:t>
      </w:r>
      <w:r w:rsidRPr="4DD411D8">
        <w:rPr>
          <w:rFonts w:ascii="Lato" w:eastAsia="Lato" w:hAnsi="Lato" w:cs="Lato"/>
        </w:rPr>
        <w:t>wielkość ruchu turystycznego załamała się przez pandemię koronawirusa i liczba odwiedzających wyniosła 7,950 mln osób (</w:t>
      </w:r>
      <w:r w:rsidRPr="4DD411D8">
        <w:rPr>
          <w:rFonts w:ascii="Lato" w:eastAsia="Lato" w:hAnsi="Lato" w:cs="Lato"/>
          <w:b/>
          <w:bCs/>
        </w:rPr>
        <w:t>Wskaźnik W8_H),</w:t>
      </w:r>
      <w:r w:rsidRPr="4DD411D8">
        <w:rPr>
          <w:rFonts w:ascii="Lato" w:eastAsia="Lato" w:hAnsi="Lato" w:cs="Lato"/>
        </w:rPr>
        <w:t xml:space="preserve"> w tym tylko 850 tys. stanowili turyści z zagranicy (wobec 3,3 mln w 2019 roku). </w:t>
      </w:r>
      <w:r w:rsidRPr="4DD411D8">
        <w:rPr>
          <w:rFonts w:ascii="Lato" w:eastAsia="Lato" w:hAnsi="Lato" w:cs="Lato"/>
          <w:color w:val="000000" w:themeColor="text1"/>
        </w:rPr>
        <w:t xml:space="preserve">W porównaniu do roku 2019 liczba </w:t>
      </w:r>
      <w:r w:rsidRPr="4DD411D8">
        <w:rPr>
          <w:rFonts w:ascii="Lato" w:eastAsia="Lato" w:hAnsi="Lato" w:cs="Lato"/>
          <w:color w:val="000000" w:themeColor="text1"/>
        </w:rPr>
        <w:lastRenderedPageBreak/>
        <w:t>odwiedzjących ogółem spadła Krakowie o 43,4%. Liczba odwiedzających z zagranicy spadła o</w:t>
      </w:r>
      <w:r w:rsidR="00A9725A">
        <w:rPr>
          <w:rFonts w:ascii="Lato" w:eastAsia="Lato" w:hAnsi="Lato" w:cs="Lato"/>
          <w:color w:val="000000" w:themeColor="text1"/>
        </w:rPr>
        <w:t> </w:t>
      </w:r>
      <w:r w:rsidRPr="4DD411D8">
        <w:rPr>
          <w:rFonts w:ascii="Lato" w:eastAsia="Lato" w:hAnsi="Lato" w:cs="Lato"/>
          <w:color w:val="000000" w:themeColor="text1"/>
        </w:rPr>
        <w:t>74,2%.</w:t>
      </w:r>
    </w:p>
    <w:p w14:paraId="64BDB141" w14:textId="00FBA327"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Pomimo obostrzeń związanych z pandemią, które doprowadziły do chwilowego zamknięcia granic Polski, Kraków odwiedzili </w:t>
      </w:r>
      <w:r w:rsidRPr="4DD411D8">
        <w:rPr>
          <w:rFonts w:ascii="Lato" w:eastAsia="Lato" w:hAnsi="Lato" w:cs="Lato"/>
          <w:color w:val="000000" w:themeColor="text1"/>
        </w:rPr>
        <w:t>obywatele następujących krajów: Wielka Brytania 18,3%, Niemcy 16,1%, Francja 13,7%, Włochy 12%, Hiszpania 5,8%, Austria 4,6%, Belgia, Ukraina, Holandia – ok.3%, Czechy, Szwajcaria – ok.2%, USA, Szwecja, Irlandia, Węgry – ok.1%.</w:t>
      </w:r>
    </w:p>
    <w:p w14:paraId="18031BC4" w14:textId="590E99F5"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Wielkości ruchu turystycznego obrazuje poniższa tabela.</w:t>
      </w:r>
    </w:p>
    <w:p w14:paraId="625AD6A6" w14:textId="57C035F2" w:rsidR="003B364C" w:rsidRPr="00BA2DD4" w:rsidRDefault="2BBC20AF" w:rsidP="4DD411D8">
      <w:pPr>
        <w:suppressAutoHyphens/>
        <w:autoSpaceDN w:val="0"/>
        <w:spacing w:after="0" w:line="257" w:lineRule="auto"/>
        <w:jc w:val="both"/>
        <w:textAlignment w:val="baseline"/>
      </w:pPr>
      <w:r w:rsidRPr="4DD411D8">
        <w:rPr>
          <w:rFonts w:ascii="Lato" w:eastAsia="Lato" w:hAnsi="Lato" w:cs="Lato"/>
          <w:b/>
          <w:bCs/>
        </w:rPr>
        <w:t xml:space="preserve"> </w:t>
      </w:r>
    </w:p>
    <w:p w14:paraId="02A067BF" w14:textId="03C570AC" w:rsidR="003B364C" w:rsidRPr="00BA2DD4" w:rsidRDefault="2BBC20AF" w:rsidP="008B3466">
      <w:pPr>
        <w:suppressAutoHyphens/>
        <w:autoSpaceDN w:val="0"/>
        <w:spacing w:line="257" w:lineRule="auto"/>
        <w:jc w:val="both"/>
        <w:textAlignment w:val="baseline"/>
      </w:pPr>
      <w:r w:rsidRPr="4DD411D8">
        <w:rPr>
          <w:rFonts w:ascii="Lato" w:eastAsia="Lato" w:hAnsi="Lato" w:cs="Lato"/>
          <w:b/>
          <w:bCs/>
        </w:rPr>
        <w:t>Tabela IV.6.3. Wskaźniki dotyczące ruchu turystycznego w latach 2018-2020</w:t>
      </w:r>
    </w:p>
    <w:tbl>
      <w:tblPr>
        <w:tblW w:w="0" w:type="auto"/>
        <w:tblLayout w:type="fixed"/>
        <w:tblLook w:val="04A0" w:firstRow="1" w:lastRow="0" w:firstColumn="1" w:lastColumn="0" w:noHBand="0" w:noVBand="1"/>
      </w:tblPr>
      <w:tblGrid>
        <w:gridCol w:w="6090"/>
        <w:gridCol w:w="990"/>
        <w:gridCol w:w="990"/>
        <w:gridCol w:w="990"/>
      </w:tblGrid>
      <w:tr w:rsidR="4DD411D8" w14:paraId="4446E090"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4DAC837" w14:textId="20A6C0BF" w:rsidR="4DD411D8" w:rsidRDefault="4DD411D8" w:rsidP="00B142EE">
            <w:pPr>
              <w:spacing w:before="60" w:after="60" w:line="257" w:lineRule="auto"/>
              <w:jc w:val="both"/>
            </w:pPr>
            <w:r w:rsidRPr="4DD411D8">
              <w:rPr>
                <w:rFonts w:ascii="Lato" w:eastAsia="Lato" w:hAnsi="Lato" w:cs="Lato"/>
                <w:sz w:val="20"/>
                <w:szCs w:val="20"/>
              </w:rPr>
              <w:t xml:space="preserve"> </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703D603" w14:textId="470C16B8" w:rsidR="4DD411D8" w:rsidRDefault="4DD411D8" w:rsidP="00B142EE">
            <w:pPr>
              <w:spacing w:before="60" w:after="60" w:line="257" w:lineRule="auto"/>
              <w:jc w:val="center"/>
            </w:pPr>
            <w:r w:rsidRPr="4DD411D8">
              <w:rPr>
                <w:rFonts w:ascii="Lato" w:eastAsia="Lato" w:hAnsi="Lato" w:cs="Lato"/>
                <w:sz w:val="20"/>
                <w:szCs w:val="20"/>
              </w:rPr>
              <w:t>2018</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3C75420" w14:textId="77587FD1" w:rsidR="4DD411D8" w:rsidRDefault="4DD411D8" w:rsidP="00B142EE">
            <w:pPr>
              <w:spacing w:before="60" w:after="60" w:line="257" w:lineRule="auto"/>
              <w:jc w:val="center"/>
            </w:pPr>
            <w:r w:rsidRPr="4DD411D8">
              <w:rPr>
                <w:rFonts w:ascii="Lato" w:eastAsia="Lato" w:hAnsi="Lato" w:cs="Lato"/>
                <w:sz w:val="20"/>
                <w:szCs w:val="20"/>
              </w:rPr>
              <w:t>2019</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C9C4358" w14:textId="3C1E7532" w:rsidR="4DD411D8" w:rsidRDefault="4DD411D8" w:rsidP="00B142EE">
            <w:pPr>
              <w:spacing w:before="60" w:after="60" w:line="257" w:lineRule="auto"/>
              <w:jc w:val="center"/>
            </w:pPr>
            <w:r w:rsidRPr="4DD411D8">
              <w:rPr>
                <w:rFonts w:ascii="Lato" w:eastAsia="Lato" w:hAnsi="Lato" w:cs="Lato"/>
                <w:sz w:val="20"/>
                <w:szCs w:val="20"/>
              </w:rPr>
              <w:t>2020</w:t>
            </w:r>
          </w:p>
        </w:tc>
      </w:tr>
      <w:tr w:rsidR="4DD411D8" w14:paraId="0ECE5A93"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C8DA4A5" w14:textId="17C19D49" w:rsidR="4DD411D8" w:rsidRDefault="4DD411D8" w:rsidP="00B142EE">
            <w:pPr>
              <w:spacing w:before="60" w:after="60" w:line="257" w:lineRule="auto"/>
              <w:jc w:val="both"/>
            </w:pPr>
            <w:r w:rsidRPr="4DD411D8">
              <w:rPr>
                <w:rFonts w:ascii="Lato" w:eastAsia="Lato" w:hAnsi="Lato" w:cs="Lato"/>
                <w:sz w:val="20"/>
                <w:szCs w:val="20"/>
              </w:rPr>
              <w:t>Odwiedzający ogółem w mln (W8_H)</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0B02931" w14:textId="533C53BA" w:rsidR="4DD411D8" w:rsidRDefault="4DD411D8" w:rsidP="00B142EE">
            <w:pPr>
              <w:spacing w:before="60" w:after="60" w:line="257" w:lineRule="auto"/>
              <w:jc w:val="right"/>
            </w:pPr>
            <w:r w:rsidRPr="4DD411D8">
              <w:rPr>
                <w:rFonts w:ascii="Lato" w:eastAsia="Lato" w:hAnsi="Lato" w:cs="Lato"/>
                <w:sz w:val="20"/>
                <w:szCs w:val="20"/>
              </w:rPr>
              <w:t>13,5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0E83040" w14:textId="0D3B7CA1" w:rsidR="4DD411D8" w:rsidRDefault="4DD411D8" w:rsidP="00B142EE">
            <w:pPr>
              <w:spacing w:before="60" w:after="60" w:line="257" w:lineRule="auto"/>
              <w:jc w:val="right"/>
            </w:pPr>
            <w:r w:rsidRPr="4DD411D8">
              <w:rPr>
                <w:rFonts w:ascii="Lato" w:eastAsia="Lato" w:hAnsi="Lato" w:cs="Lato"/>
                <w:sz w:val="20"/>
                <w:szCs w:val="20"/>
              </w:rPr>
              <w:t>14,05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46BFADE" w14:textId="32F424E2" w:rsidR="4DD411D8" w:rsidRDefault="4DD411D8" w:rsidP="00B142EE">
            <w:pPr>
              <w:spacing w:before="60" w:after="60" w:line="257" w:lineRule="auto"/>
              <w:jc w:val="right"/>
            </w:pPr>
            <w:r w:rsidRPr="4DD411D8">
              <w:rPr>
                <w:rFonts w:ascii="Lato" w:eastAsia="Lato" w:hAnsi="Lato" w:cs="Lato"/>
                <w:sz w:val="20"/>
                <w:szCs w:val="20"/>
              </w:rPr>
              <w:t>7,95</w:t>
            </w:r>
          </w:p>
        </w:tc>
      </w:tr>
      <w:tr w:rsidR="4DD411D8" w14:paraId="55DB843E"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D8E2F2A" w14:textId="2B9DAA52" w:rsidR="4DD411D8" w:rsidRDefault="4DD411D8" w:rsidP="00B142EE">
            <w:pPr>
              <w:spacing w:before="60" w:after="60" w:line="257" w:lineRule="auto"/>
              <w:jc w:val="both"/>
            </w:pPr>
            <w:r w:rsidRPr="4DD411D8">
              <w:rPr>
                <w:rFonts w:ascii="Lato" w:eastAsia="Lato" w:hAnsi="Lato" w:cs="Lato"/>
                <w:sz w:val="20"/>
                <w:szCs w:val="20"/>
              </w:rPr>
              <w:t>w tym liczba turystów ogółem (W16_H)</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6A45059" w14:textId="76176838" w:rsidR="4DD411D8" w:rsidRDefault="4DD411D8" w:rsidP="00B142EE">
            <w:pPr>
              <w:spacing w:before="60" w:after="60" w:line="257" w:lineRule="auto"/>
              <w:jc w:val="right"/>
            </w:pPr>
            <w:r w:rsidRPr="4DD411D8">
              <w:rPr>
                <w:rFonts w:ascii="Lato" w:eastAsia="Lato" w:hAnsi="Lato" w:cs="Lato"/>
                <w:sz w:val="20"/>
                <w:szCs w:val="20"/>
              </w:rPr>
              <w:t>9,65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8342C0B" w14:textId="73BF14AB" w:rsidR="4DD411D8" w:rsidRDefault="4DD411D8" w:rsidP="00B142EE">
            <w:pPr>
              <w:spacing w:before="60" w:after="60" w:line="257" w:lineRule="auto"/>
              <w:jc w:val="right"/>
            </w:pPr>
            <w:r w:rsidRPr="4DD411D8">
              <w:rPr>
                <w:rFonts w:ascii="Lato" w:eastAsia="Lato" w:hAnsi="Lato" w:cs="Lato"/>
                <w:sz w:val="20"/>
                <w:szCs w:val="20"/>
              </w:rPr>
              <w:t>10,15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2DE411E" w14:textId="3048559E" w:rsidR="4DD411D8" w:rsidRDefault="4DD411D8" w:rsidP="00B142EE">
            <w:pPr>
              <w:spacing w:before="60" w:after="60" w:line="257" w:lineRule="auto"/>
              <w:jc w:val="right"/>
            </w:pPr>
            <w:r w:rsidRPr="4DD411D8">
              <w:rPr>
                <w:rFonts w:ascii="Lato" w:eastAsia="Lato" w:hAnsi="Lato" w:cs="Lato"/>
                <w:sz w:val="20"/>
                <w:szCs w:val="20"/>
              </w:rPr>
              <w:t>4,18</w:t>
            </w:r>
          </w:p>
        </w:tc>
      </w:tr>
      <w:tr w:rsidR="4DD411D8" w14:paraId="760FDD5A"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FC7BE81" w14:textId="054C061A" w:rsidR="4DD411D8" w:rsidRDefault="4DD411D8" w:rsidP="00B142EE">
            <w:pPr>
              <w:spacing w:before="60" w:after="60" w:line="257" w:lineRule="auto"/>
              <w:jc w:val="both"/>
            </w:pPr>
            <w:r w:rsidRPr="4DD411D8">
              <w:rPr>
                <w:rFonts w:ascii="Lato" w:eastAsia="Lato" w:hAnsi="Lato" w:cs="Lato"/>
                <w:sz w:val="20"/>
                <w:szCs w:val="20"/>
              </w:rPr>
              <w:t>Odwiedzający krajowi (w mln)</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345C87E" w14:textId="2D5D5952" w:rsidR="4DD411D8" w:rsidRDefault="4DD411D8" w:rsidP="00B142EE">
            <w:pPr>
              <w:spacing w:before="60" w:after="60" w:line="257" w:lineRule="auto"/>
              <w:jc w:val="right"/>
            </w:pPr>
            <w:r w:rsidRPr="4DD411D8">
              <w:rPr>
                <w:rFonts w:ascii="Lato" w:eastAsia="Lato" w:hAnsi="Lato" w:cs="Lato"/>
                <w:sz w:val="20"/>
                <w:szCs w:val="20"/>
              </w:rPr>
              <w:t>10,4</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26DA7F1" w14:textId="0033C177" w:rsidR="4DD411D8" w:rsidRDefault="4DD411D8" w:rsidP="00B142EE">
            <w:pPr>
              <w:spacing w:before="60" w:after="60" w:line="257" w:lineRule="auto"/>
              <w:jc w:val="right"/>
            </w:pPr>
            <w:r w:rsidRPr="4DD411D8">
              <w:rPr>
                <w:rFonts w:ascii="Lato" w:eastAsia="Lato" w:hAnsi="Lato" w:cs="Lato"/>
                <w:sz w:val="20"/>
                <w:szCs w:val="20"/>
              </w:rPr>
              <w:t>10,75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EF1FBD3" w14:textId="54CF90C3" w:rsidR="4DD411D8" w:rsidRDefault="4DD411D8" w:rsidP="00B142EE">
            <w:pPr>
              <w:spacing w:before="60" w:after="60" w:line="257" w:lineRule="auto"/>
              <w:jc w:val="right"/>
            </w:pPr>
            <w:r w:rsidRPr="4DD411D8">
              <w:rPr>
                <w:rFonts w:ascii="Lato" w:eastAsia="Lato" w:hAnsi="Lato" w:cs="Lato"/>
                <w:sz w:val="20"/>
                <w:szCs w:val="20"/>
              </w:rPr>
              <w:t>7,1</w:t>
            </w:r>
          </w:p>
        </w:tc>
      </w:tr>
      <w:tr w:rsidR="4DD411D8" w14:paraId="5FBFA2F9"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1458D42" w14:textId="3558118B" w:rsidR="4DD411D8" w:rsidRDefault="4DD411D8" w:rsidP="00B142EE">
            <w:pPr>
              <w:spacing w:before="60" w:after="60" w:line="257" w:lineRule="auto"/>
              <w:jc w:val="both"/>
            </w:pPr>
            <w:r w:rsidRPr="4DD411D8">
              <w:rPr>
                <w:rFonts w:ascii="Lato" w:eastAsia="Lato" w:hAnsi="Lato" w:cs="Lato"/>
                <w:sz w:val="20"/>
                <w:szCs w:val="20"/>
              </w:rPr>
              <w:t xml:space="preserve">w tym liczba turystów krajowych </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F083631" w14:textId="3F5E0E55" w:rsidR="4DD411D8" w:rsidRDefault="4DD411D8" w:rsidP="00B142EE">
            <w:pPr>
              <w:spacing w:before="60" w:after="60" w:line="257" w:lineRule="auto"/>
              <w:jc w:val="right"/>
            </w:pPr>
            <w:r w:rsidRPr="4DD411D8">
              <w:rPr>
                <w:rFonts w:ascii="Lato" w:eastAsia="Lato" w:hAnsi="Lato" w:cs="Lato"/>
                <w:sz w:val="20"/>
                <w:szCs w:val="20"/>
              </w:rPr>
              <w:t>6,80</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82D48C3" w14:textId="245CEC4F" w:rsidR="4DD411D8" w:rsidRDefault="4DD411D8" w:rsidP="00B142EE">
            <w:pPr>
              <w:spacing w:before="60" w:after="60" w:line="257" w:lineRule="auto"/>
              <w:jc w:val="right"/>
            </w:pPr>
            <w:r w:rsidRPr="4DD411D8">
              <w:rPr>
                <w:rFonts w:ascii="Lato" w:eastAsia="Lato" w:hAnsi="Lato" w:cs="Lato"/>
                <w:sz w:val="20"/>
                <w:szCs w:val="20"/>
              </w:rPr>
              <w:t>7,10</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2F1E271" w14:textId="75F8411F" w:rsidR="4DD411D8" w:rsidRDefault="4DD411D8" w:rsidP="00B142EE">
            <w:pPr>
              <w:spacing w:before="60" w:after="60" w:line="257" w:lineRule="auto"/>
              <w:jc w:val="right"/>
            </w:pPr>
            <w:r w:rsidRPr="4DD411D8">
              <w:rPr>
                <w:rFonts w:ascii="Lato" w:eastAsia="Lato" w:hAnsi="Lato" w:cs="Lato"/>
                <w:sz w:val="20"/>
                <w:szCs w:val="20"/>
              </w:rPr>
              <w:t>3,51</w:t>
            </w:r>
          </w:p>
        </w:tc>
      </w:tr>
      <w:tr w:rsidR="4DD411D8" w14:paraId="16A9407F"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492048C" w14:textId="76C0ED18" w:rsidR="4DD411D8" w:rsidRDefault="4DD411D8" w:rsidP="00B142EE">
            <w:pPr>
              <w:spacing w:before="60" w:after="60" w:line="257" w:lineRule="auto"/>
              <w:jc w:val="both"/>
            </w:pPr>
            <w:r w:rsidRPr="4DD411D8">
              <w:rPr>
                <w:rFonts w:ascii="Lato" w:eastAsia="Lato" w:hAnsi="Lato" w:cs="Lato"/>
                <w:sz w:val="20"/>
                <w:szCs w:val="20"/>
              </w:rPr>
              <w:t>Odwiedzający zagraniczni (w mln)</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7966BB04" w14:textId="36329F51" w:rsidR="4DD411D8" w:rsidRDefault="4DD411D8" w:rsidP="00B142EE">
            <w:pPr>
              <w:spacing w:before="60" w:after="60" w:line="257" w:lineRule="auto"/>
              <w:jc w:val="right"/>
            </w:pPr>
            <w:r w:rsidRPr="4DD411D8">
              <w:rPr>
                <w:rFonts w:ascii="Lato" w:eastAsia="Lato" w:hAnsi="Lato" w:cs="Lato"/>
                <w:sz w:val="20"/>
                <w:szCs w:val="20"/>
              </w:rPr>
              <w:t>3,1</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EB9A41A" w14:textId="0268F9EB" w:rsidR="4DD411D8" w:rsidRDefault="4DD411D8" w:rsidP="00B142EE">
            <w:pPr>
              <w:spacing w:before="60" w:after="60" w:line="257" w:lineRule="auto"/>
              <w:jc w:val="right"/>
            </w:pPr>
            <w:r w:rsidRPr="4DD411D8">
              <w:rPr>
                <w:rFonts w:ascii="Lato" w:eastAsia="Lato" w:hAnsi="Lato" w:cs="Lato"/>
                <w:sz w:val="20"/>
                <w:szCs w:val="20"/>
              </w:rPr>
              <w:t>3,30</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8CAECBB" w14:textId="682E40E3" w:rsidR="4DD411D8" w:rsidRDefault="4DD411D8" w:rsidP="00B142EE">
            <w:pPr>
              <w:spacing w:before="60" w:after="60" w:line="257" w:lineRule="auto"/>
              <w:jc w:val="right"/>
            </w:pPr>
            <w:r w:rsidRPr="4DD411D8">
              <w:rPr>
                <w:rFonts w:ascii="Lato" w:eastAsia="Lato" w:hAnsi="Lato" w:cs="Lato"/>
                <w:sz w:val="20"/>
                <w:szCs w:val="20"/>
              </w:rPr>
              <w:t>0,85</w:t>
            </w:r>
          </w:p>
        </w:tc>
      </w:tr>
      <w:tr w:rsidR="4DD411D8" w14:paraId="730D8D74" w14:textId="77777777" w:rsidTr="4DD411D8">
        <w:tc>
          <w:tcPr>
            <w:tcW w:w="60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03EAB03" w14:textId="5D0E2B69" w:rsidR="4DD411D8" w:rsidRDefault="4DD411D8" w:rsidP="00B142EE">
            <w:pPr>
              <w:spacing w:before="60" w:after="60" w:line="257" w:lineRule="auto"/>
              <w:jc w:val="both"/>
            </w:pPr>
            <w:r w:rsidRPr="4DD411D8">
              <w:rPr>
                <w:rFonts w:ascii="Lato" w:eastAsia="Lato" w:hAnsi="Lato" w:cs="Lato"/>
                <w:sz w:val="20"/>
                <w:szCs w:val="20"/>
              </w:rPr>
              <w:t>w tym liczba turystów zagranicznych (W17_H)</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6551C539" w14:textId="5DAF5B54" w:rsidR="4DD411D8" w:rsidRDefault="4DD411D8" w:rsidP="00B142EE">
            <w:pPr>
              <w:spacing w:before="60" w:after="60" w:line="257" w:lineRule="auto"/>
              <w:jc w:val="right"/>
            </w:pPr>
            <w:r w:rsidRPr="4DD411D8">
              <w:rPr>
                <w:rFonts w:ascii="Lato" w:eastAsia="Lato" w:hAnsi="Lato" w:cs="Lato"/>
                <w:sz w:val="20"/>
                <w:szCs w:val="20"/>
              </w:rPr>
              <w:t>2,85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2B7F9AF" w14:textId="244913C6" w:rsidR="4DD411D8" w:rsidRDefault="4DD411D8" w:rsidP="00B142EE">
            <w:pPr>
              <w:spacing w:before="60" w:after="60" w:line="257" w:lineRule="auto"/>
              <w:jc w:val="right"/>
            </w:pPr>
            <w:r w:rsidRPr="4DD411D8">
              <w:rPr>
                <w:rFonts w:ascii="Lato" w:eastAsia="Lato" w:hAnsi="Lato" w:cs="Lato"/>
                <w:sz w:val="20"/>
                <w:szCs w:val="20"/>
              </w:rPr>
              <w:t>3,05</w:t>
            </w:r>
          </w:p>
        </w:tc>
        <w:tc>
          <w:tcPr>
            <w:tcW w:w="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3E23A2C6" w14:textId="7BFB0F07" w:rsidR="4DD411D8" w:rsidRDefault="4DD411D8" w:rsidP="00B142EE">
            <w:pPr>
              <w:spacing w:before="60" w:after="60" w:line="257" w:lineRule="auto"/>
              <w:jc w:val="right"/>
            </w:pPr>
            <w:r w:rsidRPr="4DD411D8">
              <w:rPr>
                <w:rFonts w:ascii="Lato" w:eastAsia="Lato" w:hAnsi="Lato" w:cs="Lato"/>
                <w:sz w:val="20"/>
                <w:szCs w:val="20"/>
              </w:rPr>
              <w:t>0,67</w:t>
            </w:r>
          </w:p>
        </w:tc>
      </w:tr>
    </w:tbl>
    <w:p w14:paraId="49307650" w14:textId="009C7F81" w:rsidR="003B364C" w:rsidRPr="00BA2DD4" w:rsidRDefault="2BBC20AF" w:rsidP="4DD411D8">
      <w:pPr>
        <w:suppressAutoHyphens/>
        <w:autoSpaceDN w:val="0"/>
        <w:spacing w:after="0" w:line="240" w:lineRule="auto"/>
        <w:jc w:val="both"/>
        <w:textAlignment w:val="baseline"/>
      </w:pPr>
      <w:r w:rsidRPr="4DD411D8">
        <w:rPr>
          <w:rFonts w:ascii="Lato" w:eastAsia="Lato" w:hAnsi="Lato" w:cs="Lato"/>
          <w:sz w:val="18"/>
          <w:szCs w:val="18"/>
        </w:rPr>
        <w:t>Źródło: System STRADOM, „Ruch turystyczny w Krakowie w latach 2018–2020”, raporty opracowane przez Małopolską Organizację Turystyczną na zlecenie UMK</w:t>
      </w:r>
    </w:p>
    <w:p w14:paraId="763116C0" w14:textId="58F8C174"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 </w:t>
      </w:r>
    </w:p>
    <w:p w14:paraId="23A2EE9E" w14:textId="659F64A0" w:rsidR="003B364C" w:rsidRPr="00BA2DD4" w:rsidRDefault="2BBC20AF" w:rsidP="4DD411D8">
      <w:pPr>
        <w:suppressAutoHyphens/>
        <w:autoSpaceDN w:val="0"/>
        <w:spacing w:after="0" w:line="257" w:lineRule="auto"/>
        <w:jc w:val="both"/>
        <w:textAlignment w:val="baseline"/>
      </w:pPr>
      <w:r w:rsidRPr="096BE92D">
        <w:rPr>
          <w:rFonts w:ascii="Lato" w:eastAsia="Lato" w:hAnsi="Lato" w:cs="Lato"/>
        </w:rPr>
        <w:t>W wyniku trudnej sytuacji epidemicznej odnotowano duży spadek udziału turystów korzystających z oferty turystycznej miasta oraz noclegów dla turystów krajowych: z 66,04% w</w:t>
      </w:r>
      <w:r w:rsidR="005E6363" w:rsidRPr="096BE92D">
        <w:rPr>
          <w:rFonts w:ascii="Lato" w:eastAsia="Lato" w:hAnsi="Lato" w:cs="Lato"/>
        </w:rPr>
        <w:t> </w:t>
      </w:r>
      <w:r w:rsidRPr="096BE92D">
        <w:rPr>
          <w:rFonts w:ascii="Lato" w:eastAsia="Lato" w:hAnsi="Lato" w:cs="Lato"/>
        </w:rPr>
        <w:t>2019 roku do 31,4% w 2020 roku oraz zagranicznych z 92,42% do 52% w 2020 roku. Taki duży spadek wpłynął bardzo niekorzystnie, niemal katastrofalnie, na sytuację ekonomiczną w</w:t>
      </w:r>
      <w:r w:rsidR="00B142EE" w:rsidRPr="096BE92D">
        <w:rPr>
          <w:rFonts w:ascii="Lato" w:eastAsia="Lato" w:hAnsi="Lato" w:cs="Lato"/>
        </w:rPr>
        <w:t> </w:t>
      </w:r>
      <w:r w:rsidRPr="096BE92D">
        <w:rPr>
          <w:rFonts w:ascii="Lato" w:eastAsia="Lato" w:hAnsi="Lato" w:cs="Lato"/>
        </w:rPr>
        <w:t>obiektach hotelowych i gastronomicznych.</w:t>
      </w:r>
    </w:p>
    <w:p w14:paraId="404A51B5" w14:textId="41D872B9"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 </w:t>
      </w:r>
    </w:p>
    <w:p w14:paraId="32BF3981" w14:textId="24FEBC9A"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Różnica w średniej długości pobytu gości z kraju i zagranicy miała bezpośrednie odzwierciedlenie w średnich kwotach wydatkowanych przed wyjazdem i podczas pobytu w</w:t>
      </w:r>
      <w:r w:rsidR="005E6363">
        <w:rPr>
          <w:rFonts w:ascii="Lato" w:eastAsia="Lato" w:hAnsi="Lato" w:cs="Lato"/>
        </w:rPr>
        <w:t> </w:t>
      </w:r>
      <w:r w:rsidRPr="4DD411D8">
        <w:rPr>
          <w:rFonts w:ascii="Lato" w:eastAsia="Lato" w:hAnsi="Lato" w:cs="Lato"/>
        </w:rPr>
        <w:t>Krakowie. Odwiedzający z zagranicy wydają więcej niż krajowi, co ukazuje poniższe zestawienie.</w:t>
      </w:r>
    </w:p>
    <w:p w14:paraId="15A15247" w14:textId="320BE02C" w:rsidR="00DE54C5" w:rsidRDefault="00DE54C5">
      <w:pPr>
        <w:rPr>
          <w:rFonts w:ascii="Lato" w:eastAsia="Lato" w:hAnsi="Lato" w:cs="Lato"/>
        </w:rPr>
      </w:pPr>
    </w:p>
    <w:p w14:paraId="49A212D9" w14:textId="5D9B84E2" w:rsidR="003B364C" w:rsidRPr="008B3466" w:rsidRDefault="2BBC20AF" w:rsidP="008B3466">
      <w:pPr>
        <w:suppressAutoHyphens/>
        <w:autoSpaceDN w:val="0"/>
        <w:spacing w:line="257" w:lineRule="auto"/>
        <w:jc w:val="both"/>
        <w:textAlignment w:val="baseline"/>
        <w:rPr>
          <w:rFonts w:ascii="Lato" w:hAnsi="Lato"/>
        </w:rPr>
      </w:pPr>
      <w:r w:rsidRPr="008B3466">
        <w:rPr>
          <w:rFonts w:ascii="Lato" w:eastAsia="Lato" w:hAnsi="Lato" w:cs="Lato"/>
          <w:b/>
          <w:bCs/>
        </w:rPr>
        <w:t>Tabela IV.6.4. Dzienne wydatki poniesione przez odwiedzających z kraju i zagranicy w latach</w:t>
      </w:r>
      <w:r w:rsidRPr="008B3466">
        <w:rPr>
          <w:rFonts w:ascii="Lato" w:eastAsia="Lato" w:hAnsi="Lato" w:cs="Lato"/>
          <w:b/>
          <w:bCs/>
          <w:color w:val="00B050"/>
        </w:rPr>
        <w:t xml:space="preserve"> </w:t>
      </w:r>
      <w:r w:rsidRPr="008B3466">
        <w:rPr>
          <w:rFonts w:ascii="Lato" w:eastAsia="Lato" w:hAnsi="Lato" w:cs="Lato"/>
          <w:b/>
          <w:bCs/>
        </w:rPr>
        <w:t xml:space="preserve">2019-2020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534"/>
        <w:gridCol w:w="1138"/>
        <w:gridCol w:w="1557"/>
        <w:gridCol w:w="1423"/>
        <w:gridCol w:w="1408"/>
      </w:tblGrid>
      <w:tr w:rsidR="4DD411D8" w14:paraId="791EB209" w14:textId="77777777" w:rsidTr="00265DE4">
        <w:tc>
          <w:tcPr>
            <w:tcW w:w="3534" w:type="dxa"/>
            <w:vAlign w:val="center"/>
          </w:tcPr>
          <w:p w14:paraId="07040DF1" w14:textId="168A714A" w:rsidR="4DD411D8" w:rsidRDefault="4DD411D8" w:rsidP="00B142EE">
            <w:pPr>
              <w:spacing w:before="60" w:after="60" w:line="257" w:lineRule="auto"/>
              <w:jc w:val="both"/>
            </w:pPr>
            <w:r w:rsidRPr="4DD411D8">
              <w:rPr>
                <w:rFonts w:ascii="Lato" w:eastAsia="Lato" w:hAnsi="Lato" w:cs="Lato"/>
                <w:sz w:val="20"/>
                <w:szCs w:val="20"/>
              </w:rPr>
              <w:t xml:space="preserve"> </w:t>
            </w:r>
          </w:p>
        </w:tc>
        <w:tc>
          <w:tcPr>
            <w:tcW w:w="2695" w:type="dxa"/>
            <w:gridSpan w:val="2"/>
            <w:vAlign w:val="center"/>
          </w:tcPr>
          <w:p w14:paraId="281D516D" w14:textId="59E12EC1" w:rsidR="4DD411D8" w:rsidRDefault="4DD411D8" w:rsidP="00B142EE">
            <w:pPr>
              <w:spacing w:before="60" w:after="60" w:line="257" w:lineRule="auto"/>
              <w:jc w:val="center"/>
            </w:pPr>
            <w:r w:rsidRPr="4DD411D8">
              <w:rPr>
                <w:rFonts w:ascii="Lato" w:eastAsia="Lato" w:hAnsi="Lato" w:cs="Lato"/>
                <w:sz w:val="20"/>
                <w:szCs w:val="20"/>
              </w:rPr>
              <w:t>2019</w:t>
            </w:r>
          </w:p>
        </w:tc>
        <w:tc>
          <w:tcPr>
            <w:tcW w:w="2831" w:type="dxa"/>
            <w:gridSpan w:val="2"/>
            <w:vAlign w:val="center"/>
          </w:tcPr>
          <w:p w14:paraId="78A1CDFC" w14:textId="677F3184" w:rsidR="4DD411D8" w:rsidRDefault="4DD411D8" w:rsidP="00B142EE">
            <w:pPr>
              <w:spacing w:before="60" w:after="60" w:line="257" w:lineRule="auto"/>
              <w:jc w:val="center"/>
            </w:pPr>
            <w:r w:rsidRPr="4DD411D8">
              <w:rPr>
                <w:rFonts w:ascii="Lato" w:eastAsia="Lato" w:hAnsi="Lato" w:cs="Lato"/>
                <w:sz w:val="20"/>
                <w:szCs w:val="20"/>
              </w:rPr>
              <w:t>2020</w:t>
            </w:r>
          </w:p>
        </w:tc>
      </w:tr>
      <w:tr w:rsidR="4DD411D8" w14:paraId="2B6AE420" w14:textId="77777777" w:rsidTr="00265DE4">
        <w:trPr>
          <w:trHeight w:val="270"/>
        </w:trPr>
        <w:tc>
          <w:tcPr>
            <w:tcW w:w="3534" w:type="dxa"/>
            <w:vMerge w:val="restart"/>
            <w:vAlign w:val="center"/>
          </w:tcPr>
          <w:p w14:paraId="29301104" w14:textId="0A285784" w:rsidR="4DD411D8" w:rsidRDefault="4DD411D8" w:rsidP="00B142EE">
            <w:pPr>
              <w:spacing w:before="60" w:after="60" w:line="257" w:lineRule="auto"/>
              <w:jc w:val="both"/>
            </w:pPr>
            <w:r w:rsidRPr="4DD411D8">
              <w:rPr>
                <w:rFonts w:ascii="Lato" w:eastAsia="Lato" w:hAnsi="Lato" w:cs="Lato"/>
                <w:sz w:val="20"/>
                <w:szCs w:val="20"/>
              </w:rPr>
              <w:t xml:space="preserve">Dzienne wydatki – odwiedzający krajowi (w </w:t>
            </w:r>
            <w:r w:rsidR="467DC4EA" w:rsidRPr="4DD411D8">
              <w:rPr>
                <w:rFonts w:ascii="Lato" w:eastAsia="Lato" w:hAnsi="Lato" w:cs="Lato"/>
                <w:sz w:val="20"/>
                <w:szCs w:val="20"/>
              </w:rPr>
              <w:t>zł</w:t>
            </w:r>
            <w:r w:rsidRPr="4DD411D8">
              <w:rPr>
                <w:rFonts w:ascii="Lato" w:eastAsia="Lato" w:hAnsi="Lato" w:cs="Lato"/>
                <w:sz w:val="20"/>
                <w:szCs w:val="20"/>
              </w:rPr>
              <w:t>)</w:t>
            </w:r>
          </w:p>
        </w:tc>
        <w:tc>
          <w:tcPr>
            <w:tcW w:w="2695" w:type="dxa"/>
            <w:gridSpan w:val="2"/>
            <w:vAlign w:val="center"/>
          </w:tcPr>
          <w:p w14:paraId="6F59584F" w14:textId="1BFF7827" w:rsidR="4DD411D8" w:rsidRDefault="4DD411D8" w:rsidP="00B142EE">
            <w:pPr>
              <w:spacing w:before="60" w:after="60" w:line="257" w:lineRule="auto"/>
              <w:jc w:val="center"/>
            </w:pPr>
            <w:r w:rsidRPr="4DD411D8">
              <w:rPr>
                <w:rFonts w:ascii="Lato" w:eastAsia="Lato" w:hAnsi="Lato" w:cs="Lato"/>
                <w:sz w:val="20"/>
                <w:szCs w:val="20"/>
              </w:rPr>
              <w:t>razem 588 /osoba</w:t>
            </w:r>
            <w:r w:rsidRPr="4DD411D8">
              <w:rPr>
                <w:rFonts w:ascii="Lato" w:eastAsia="Lato" w:hAnsi="Lato" w:cs="Lato"/>
                <w:sz w:val="20"/>
                <w:szCs w:val="20"/>
                <w:vertAlign w:val="superscript"/>
              </w:rPr>
              <w:t>1</w:t>
            </w:r>
          </w:p>
        </w:tc>
        <w:tc>
          <w:tcPr>
            <w:tcW w:w="2831" w:type="dxa"/>
            <w:gridSpan w:val="2"/>
            <w:vAlign w:val="center"/>
          </w:tcPr>
          <w:p w14:paraId="256A11A2" w14:textId="7F2757D4" w:rsidR="4DD411D8" w:rsidRDefault="4DD411D8" w:rsidP="00B142EE">
            <w:pPr>
              <w:spacing w:before="60" w:after="60" w:line="257" w:lineRule="auto"/>
              <w:jc w:val="center"/>
            </w:pPr>
            <w:r w:rsidRPr="4DD411D8">
              <w:rPr>
                <w:rFonts w:ascii="Lato" w:eastAsia="Lato" w:hAnsi="Lato" w:cs="Lato"/>
                <w:sz w:val="20"/>
                <w:szCs w:val="20"/>
              </w:rPr>
              <w:t>razem 433 /osoba</w:t>
            </w:r>
            <w:r w:rsidRPr="4DD411D8">
              <w:rPr>
                <w:rFonts w:ascii="Lato" w:eastAsia="Lato" w:hAnsi="Lato" w:cs="Lato"/>
                <w:sz w:val="20"/>
                <w:szCs w:val="20"/>
                <w:vertAlign w:val="superscript"/>
              </w:rPr>
              <w:t>1</w:t>
            </w:r>
          </w:p>
        </w:tc>
      </w:tr>
      <w:tr w:rsidR="4DD411D8" w14:paraId="205041E5" w14:textId="77777777" w:rsidTr="00265DE4">
        <w:trPr>
          <w:trHeight w:val="135"/>
        </w:trPr>
        <w:tc>
          <w:tcPr>
            <w:tcW w:w="3534" w:type="dxa"/>
            <w:vMerge/>
            <w:vAlign w:val="center"/>
          </w:tcPr>
          <w:p w14:paraId="052557AE" w14:textId="77777777" w:rsidR="00B3310F" w:rsidRDefault="00B3310F" w:rsidP="00B142EE">
            <w:pPr>
              <w:spacing w:before="60" w:after="60"/>
            </w:pPr>
          </w:p>
        </w:tc>
        <w:tc>
          <w:tcPr>
            <w:tcW w:w="1138" w:type="dxa"/>
            <w:vAlign w:val="center"/>
          </w:tcPr>
          <w:p w14:paraId="11E05B51" w14:textId="1EFD24E5" w:rsidR="4DD411D8" w:rsidRDefault="4DD411D8" w:rsidP="00B142EE">
            <w:pPr>
              <w:spacing w:before="60" w:after="60" w:line="257" w:lineRule="auto"/>
              <w:jc w:val="center"/>
            </w:pPr>
            <w:r w:rsidRPr="4DD411D8">
              <w:rPr>
                <w:rFonts w:ascii="Lato" w:eastAsia="Lato" w:hAnsi="Lato" w:cs="Lato"/>
                <w:sz w:val="20"/>
                <w:szCs w:val="20"/>
              </w:rPr>
              <w:t>przed</w:t>
            </w:r>
          </w:p>
        </w:tc>
        <w:tc>
          <w:tcPr>
            <w:tcW w:w="1557" w:type="dxa"/>
            <w:vAlign w:val="center"/>
          </w:tcPr>
          <w:p w14:paraId="2C215E73" w14:textId="51A535FA" w:rsidR="4DD411D8" w:rsidRDefault="4DD411D8" w:rsidP="00B142EE">
            <w:pPr>
              <w:spacing w:before="60" w:after="60" w:line="257" w:lineRule="auto"/>
              <w:jc w:val="center"/>
            </w:pPr>
            <w:r w:rsidRPr="4DD411D8">
              <w:rPr>
                <w:rFonts w:ascii="Lato" w:eastAsia="Lato" w:hAnsi="Lato" w:cs="Lato"/>
                <w:sz w:val="20"/>
                <w:szCs w:val="20"/>
              </w:rPr>
              <w:t>w czasie</w:t>
            </w:r>
          </w:p>
        </w:tc>
        <w:tc>
          <w:tcPr>
            <w:tcW w:w="1423" w:type="dxa"/>
            <w:vAlign w:val="center"/>
          </w:tcPr>
          <w:p w14:paraId="421AF264" w14:textId="1A6B284C" w:rsidR="4DD411D8" w:rsidRDefault="4DD411D8" w:rsidP="00B142EE">
            <w:pPr>
              <w:spacing w:before="60" w:after="60" w:line="257" w:lineRule="auto"/>
              <w:jc w:val="center"/>
            </w:pPr>
            <w:r w:rsidRPr="4DD411D8">
              <w:rPr>
                <w:rFonts w:ascii="Lato" w:eastAsia="Lato" w:hAnsi="Lato" w:cs="Lato"/>
                <w:sz w:val="20"/>
                <w:szCs w:val="20"/>
              </w:rPr>
              <w:t>przed</w:t>
            </w:r>
          </w:p>
        </w:tc>
        <w:tc>
          <w:tcPr>
            <w:tcW w:w="1408" w:type="dxa"/>
            <w:vAlign w:val="center"/>
          </w:tcPr>
          <w:p w14:paraId="4ED664EB" w14:textId="74FC010B" w:rsidR="4DD411D8" w:rsidRDefault="4DD411D8" w:rsidP="00B142EE">
            <w:pPr>
              <w:spacing w:before="60" w:after="60" w:line="257" w:lineRule="auto"/>
              <w:jc w:val="center"/>
            </w:pPr>
            <w:r w:rsidRPr="4DD411D8">
              <w:rPr>
                <w:rFonts w:ascii="Lato" w:eastAsia="Lato" w:hAnsi="Lato" w:cs="Lato"/>
                <w:sz w:val="20"/>
                <w:szCs w:val="20"/>
              </w:rPr>
              <w:t>w czasie</w:t>
            </w:r>
          </w:p>
        </w:tc>
      </w:tr>
      <w:tr w:rsidR="4DD411D8" w14:paraId="4CBC2D8F" w14:textId="77777777" w:rsidTr="00265DE4">
        <w:trPr>
          <w:trHeight w:val="135"/>
        </w:trPr>
        <w:tc>
          <w:tcPr>
            <w:tcW w:w="3534" w:type="dxa"/>
            <w:vMerge/>
            <w:vAlign w:val="center"/>
          </w:tcPr>
          <w:p w14:paraId="7B5D7477" w14:textId="77777777" w:rsidR="00B3310F" w:rsidRDefault="00B3310F" w:rsidP="00B142EE">
            <w:pPr>
              <w:spacing w:before="60" w:after="60"/>
            </w:pPr>
          </w:p>
        </w:tc>
        <w:tc>
          <w:tcPr>
            <w:tcW w:w="1138" w:type="dxa"/>
            <w:vAlign w:val="center"/>
          </w:tcPr>
          <w:p w14:paraId="35B7345A" w14:textId="49422734" w:rsidR="4DD411D8" w:rsidRDefault="4DD411D8" w:rsidP="00B142EE">
            <w:pPr>
              <w:spacing w:before="60" w:after="60" w:line="257" w:lineRule="auto"/>
              <w:jc w:val="center"/>
            </w:pPr>
            <w:r w:rsidRPr="4DD411D8">
              <w:rPr>
                <w:rFonts w:ascii="Lato" w:eastAsia="Lato" w:hAnsi="Lato" w:cs="Lato"/>
                <w:sz w:val="20"/>
                <w:szCs w:val="20"/>
              </w:rPr>
              <w:t>193</w:t>
            </w:r>
          </w:p>
        </w:tc>
        <w:tc>
          <w:tcPr>
            <w:tcW w:w="1557" w:type="dxa"/>
            <w:vAlign w:val="center"/>
          </w:tcPr>
          <w:p w14:paraId="2B9D0DC4" w14:textId="41AF1975" w:rsidR="4DD411D8" w:rsidRDefault="4DD411D8" w:rsidP="00B142EE">
            <w:pPr>
              <w:spacing w:before="60" w:after="60" w:line="257" w:lineRule="auto"/>
              <w:jc w:val="center"/>
            </w:pPr>
            <w:r w:rsidRPr="4DD411D8">
              <w:rPr>
                <w:rFonts w:ascii="Lato" w:eastAsia="Lato" w:hAnsi="Lato" w:cs="Lato"/>
                <w:sz w:val="20"/>
                <w:szCs w:val="20"/>
              </w:rPr>
              <w:t>395</w:t>
            </w:r>
          </w:p>
        </w:tc>
        <w:tc>
          <w:tcPr>
            <w:tcW w:w="1423" w:type="dxa"/>
            <w:vAlign w:val="center"/>
          </w:tcPr>
          <w:p w14:paraId="1F338564" w14:textId="7DE0225F" w:rsidR="4DD411D8" w:rsidRDefault="4DD411D8" w:rsidP="00B142EE">
            <w:pPr>
              <w:spacing w:before="60" w:after="60" w:line="257" w:lineRule="auto"/>
              <w:jc w:val="center"/>
            </w:pPr>
            <w:r w:rsidRPr="4DD411D8">
              <w:rPr>
                <w:rFonts w:ascii="Lato" w:eastAsia="Lato" w:hAnsi="Lato" w:cs="Lato"/>
                <w:sz w:val="20"/>
                <w:szCs w:val="20"/>
              </w:rPr>
              <w:t>204</w:t>
            </w:r>
          </w:p>
        </w:tc>
        <w:tc>
          <w:tcPr>
            <w:tcW w:w="1408" w:type="dxa"/>
            <w:vAlign w:val="center"/>
          </w:tcPr>
          <w:p w14:paraId="332BCDD9" w14:textId="32F795E3" w:rsidR="4DD411D8" w:rsidRDefault="4DD411D8" w:rsidP="00B142EE">
            <w:pPr>
              <w:spacing w:before="60" w:after="60" w:line="257" w:lineRule="auto"/>
              <w:jc w:val="center"/>
            </w:pPr>
            <w:r w:rsidRPr="4DD411D8">
              <w:rPr>
                <w:rFonts w:ascii="Lato" w:eastAsia="Lato" w:hAnsi="Lato" w:cs="Lato"/>
                <w:sz w:val="20"/>
                <w:szCs w:val="20"/>
              </w:rPr>
              <w:t>229</w:t>
            </w:r>
          </w:p>
        </w:tc>
      </w:tr>
      <w:tr w:rsidR="4DD411D8" w14:paraId="6A3DAF0D" w14:textId="77777777" w:rsidTr="00265DE4">
        <w:trPr>
          <w:trHeight w:val="225"/>
        </w:trPr>
        <w:tc>
          <w:tcPr>
            <w:tcW w:w="3534" w:type="dxa"/>
            <w:vMerge w:val="restart"/>
            <w:vAlign w:val="center"/>
          </w:tcPr>
          <w:p w14:paraId="255123DE" w14:textId="3147406E" w:rsidR="4DD411D8" w:rsidRDefault="4DD411D8" w:rsidP="00B142EE">
            <w:pPr>
              <w:spacing w:before="60" w:after="60" w:line="257" w:lineRule="auto"/>
              <w:jc w:val="both"/>
            </w:pPr>
            <w:r w:rsidRPr="4DD411D8">
              <w:rPr>
                <w:rFonts w:ascii="Lato" w:eastAsia="Lato" w:hAnsi="Lato" w:cs="Lato"/>
                <w:sz w:val="20"/>
                <w:szCs w:val="20"/>
              </w:rPr>
              <w:t xml:space="preserve">Dzienne wydatki – odwiedzający zagraniczni (w </w:t>
            </w:r>
            <w:r w:rsidR="69AB2802" w:rsidRPr="4DD411D8">
              <w:rPr>
                <w:rFonts w:ascii="Lato" w:eastAsia="Lato" w:hAnsi="Lato" w:cs="Lato"/>
                <w:sz w:val="20"/>
                <w:szCs w:val="20"/>
              </w:rPr>
              <w:t>zł</w:t>
            </w:r>
            <w:r w:rsidRPr="4DD411D8">
              <w:rPr>
                <w:rFonts w:ascii="Lato" w:eastAsia="Lato" w:hAnsi="Lato" w:cs="Lato"/>
                <w:sz w:val="20"/>
                <w:szCs w:val="20"/>
              </w:rPr>
              <w:t>)</w:t>
            </w:r>
          </w:p>
        </w:tc>
        <w:tc>
          <w:tcPr>
            <w:tcW w:w="2695" w:type="dxa"/>
            <w:gridSpan w:val="2"/>
            <w:vAlign w:val="center"/>
          </w:tcPr>
          <w:p w14:paraId="53EE46A5" w14:textId="0AAD3785" w:rsidR="4DD411D8" w:rsidRDefault="4DD411D8" w:rsidP="00B142EE">
            <w:pPr>
              <w:spacing w:before="60" w:after="60" w:line="257" w:lineRule="auto"/>
              <w:jc w:val="center"/>
            </w:pPr>
            <w:r w:rsidRPr="4DD411D8">
              <w:rPr>
                <w:rFonts w:ascii="Lato" w:eastAsia="Lato" w:hAnsi="Lato" w:cs="Lato"/>
                <w:sz w:val="20"/>
                <w:szCs w:val="20"/>
              </w:rPr>
              <w:t>razem 1 619 / osoba</w:t>
            </w:r>
            <w:r w:rsidRPr="4DD411D8">
              <w:rPr>
                <w:rFonts w:ascii="Lato" w:eastAsia="Lato" w:hAnsi="Lato" w:cs="Lato"/>
                <w:sz w:val="20"/>
                <w:szCs w:val="20"/>
                <w:vertAlign w:val="superscript"/>
              </w:rPr>
              <w:t>1</w:t>
            </w:r>
          </w:p>
        </w:tc>
        <w:tc>
          <w:tcPr>
            <w:tcW w:w="2831" w:type="dxa"/>
            <w:gridSpan w:val="2"/>
            <w:vAlign w:val="center"/>
          </w:tcPr>
          <w:p w14:paraId="46E4BFFA" w14:textId="17A31DF7" w:rsidR="4DD411D8" w:rsidRDefault="4DD411D8" w:rsidP="00B142EE">
            <w:pPr>
              <w:spacing w:before="60" w:after="60" w:line="257" w:lineRule="auto"/>
              <w:jc w:val="center"/>
            </w:pPr>
            <w:r w:rsidRPr="4DD411D8">
              <w:rPr>
                <w:rFonts w:ascii="Lato" w:eastAsia="Lato" w:hAnsi="Lato" w:cs="Lato"/>
                <w:sz w:val="20"/>
                <w:szCs w:val="20"/>
              </w:rPr>
              <w:t>razem 1 497/ osoba</w:t>
            </w:r>
            <w:r w:rsidRPr="4DD411D8">
              <w:rPr>
                <w:rFonts w:ascii="Lato" w:eastAsia="Lato" w:hAnsi="Lato" w:cs="Lato"/>
                <w:sz w:val="20"/>
                <w:szCs w:val="20"/>
                <w:vertAlign w:val="superscript"/>
              </w:rPr>
              <w:t>1</w:t>
            </w:r>
          </w:p>
        </w:tc>
      </w:tr>
      <w:tr w:rsidR="4DD411D8" w14:paraId="561CEAE1" w14:textId="77777777" w:rsidTr="00265DE4">
        <w:trPr>
          <w:trHeight w:val="135"/>
        </w:trPr>
        <w:tc>
          <w:tcPr>
            <w:tcW w:w="3534" w:type="dxa"/>
            <w:vMerge/>
            <w:vAlign w:val="center"/>
          </w:tcPr>
          <w:p w14:paraId="32D31197" w14:textId="77777777" w:rsidR="00B3310F" w:rsidRDefault="00B3310F" w:rsidP="00B142EE">
            <w:pPr>
              <w:spacing w:before="60" w:after="60"/>
            </w:pPr>
          </w:p>
        </w:tc>
        <w:tc>
          <w:tcPr>
            <w:tcW w:w="1138" w:type="dxa"/>
            <w:vAlign w:val="center"/>
          </w:tcPr>
          <w:p w14:paraId="335B3064" w14:textId="6D58AD71" w:rsidR="4DD411D8" w:rsidRDefault="4DD411D8" w:rsidP="00B142EE">
            <w:pPr>
              <w:spacing w:before="60" w:after="60" w:line="257" w:lineRule="auto"/>
              <w:jc w:val="center"/>
            </w:pPr>
            <w:r w:rsidRPr="4DD411D8">
              <w:rPr>
                <w:rFonts w:ascii="Lato" w:eastAsia="Lato" w:hAnsi="Lato" w:cs="Lato"/>
                <w:sz w:val="20"/>
                <w:szCs w:val="20"/>
              </w:rPr>
              <w:t>przed</w:t>
            </w:r>
          </w:p>
        </w:tc>
        <w:tc>
          <w:tcPr>
            <w:tcW w:w="1557" w:type="dxa"/>
            <w:vAlign w:val="center"/>
          </w:tcPr>
          <w:p w14:paraId="58F5B712" w14:textId="04FED789" w:rsidR="4DD411D8" w:rsidRDefault="4DD411D8" w:rsidP="00B142EE">
            <w:pPr>
              <w:spacing w:before="60" w:after="60" w:line="257" w:lineRule="auto"/>
              <w:jc w:val="center"/>
            </w:pPr>
            <w:r w:rsidRPr="4DD411D8">
              <w:rPr>
                <w:rFonts w:ascii="Lato" w:eastAsia="Lato" w:hAnsi="Lato" w:cs="Lato"/>
                <w:sz w:val="20"/>
                <w:szCs w:val="20"/>
              </w:rPr>
              <w:t>w czasie</w:t>
            </w:r>
          </w:p>
        </w:tc>
        <w:tc>
          <w:tcPr>
            <w:tcW w:w="1423" w:type="dxa"/>
            <w:vAlign w:val="center"/>
          </w:tcPr>
          <w:p w14:paraId="4D86BD53" w14:textId="61954E2C" w:rsidR="4DD411D8" w:rsidRDefault="4DD411D8" w:rsidP="00B142EE">
            <w:pPr>
              <w:spacing w:before="60" w:after="60" w:line="257" w:lineRule="auto"/>
              <w:jc w:val="center"/>
            </w:pPr>
            <w:r w:rsidRPr="4DD411D8">
              <w:rPr>
                <w:rFonts w:ascii="Lato" w:eastAsia="Lato" w:hAnsi="Lato" w:cs="Lato"/>
                <w:sz w:val="20"/>
                <w:szCs w:val="20"/>
              </w:rPr>
              <w:t>przed</w:t>
            </w:r>
          </w:p>
        </w:tc>
        <w:tc>
          <w:tcPr>
            <w:tcW w:w="1408" w:type="dxa"/>
            <w:vAlign w:val="center"/>
          </w:tcPr>
          <w:p w14:paraId="29D06440" w14:textId="525B92BB" w:rsidR="4DD411D8" w:rsidRDefault="4DD411D8" w:rsidP="00B142EE">
            <w:pPr>
              <w:spacing w:before="60" w:after="60" w:line="257" w:lineRule="auto"/>
              <w:jc w:val="center"/>
            </w:pPr>
            <w:r w:rsidRPr="4DD411D8">
              <w:rPr>
                <w:rFonts w:ascii="Lato" w:eastAsia="Lato" w:hAnsi="Lato" w:cs="Lato"/>
                <w:sz w:val="20"/>
                <w:szCs w:val="20"/>
              </w:rPr>
              <w:t>w czasie</w:t>
            </w:r>
          </w:p>
        </w:tc>
      </w:tr>
      <w:tr w:rsidR="4DD411D8" w14:paraId="4D8AD2E3" w14:textId="77777777" w:rsidTr="00265DE4">
        <w:trPr>
          <w:trHeight w:val="135"/>
        </w:trPr>
        <w:tc>
          <w:tcPr>
            <w:tcW w:w="3534" w:type="dxa"/>
            <w:vMerge/>
            <w:vAlign w:val="center"/>
          </w:tcPr>
          <w:p w14:paraId="0975B0F2" w14:textId="77777777" w:rsidR="00B3310F" w:rsidRDefault="00B3310F" w:rsidP="00B142EE">
            <w:pPr>
              <w:spacing w:before="60" w:after="60"/>
            </w:pPr>
          </w:p>
        </w:tc>
        <w:tc>
          <w:tcPr>
            <w:tcW w:w="1138" w:type="dxa"/>
            <w:vAlign w:val="center"/>
          </w:tcPr>
          <w:p w14:paraId="74DE9C80" w14:textId="25C15F34" w:rsidR="4DD411D8" w:rsidRDefault="4DD411D8" w:rsidP="00B142EE">
            <w:pPr>
              <w:spacing w:before="60" w:after="60" w:line="257" w:lineRule="auto"/>
              <w:jc w:val="center"/>
            </w:pPr>
            <w:r w:rsidRPr="4DD411D8">
              <w:rPr>
                <w:rFonts w:ascii="Lato" w:eastAsia="Lato" w:hAnsi="Lato" w:cs="Lato"/>
                <w:sz w:val="20"/>
                <w:szCs w:val="20"/>
              </w:rPr>
              <w:t>925</w:t>
            </w:r>
          </w:p>
        </w:tc>
        <w:tc>
          <w:tcPr>
            <w:tcW w:w="1557" w:type="dxa"/>
            <w:vAlign w:val="center"/>
          </w:tcPr>
          <w:p w14:paraId="1EFE43D4" w14:textId="0B24B405" w:rsidR="4DD411D8" w:rsidRDefault="4DD411D8" w:rsidP="00B142EE">
            <w:pPr>
              <w:spacing w:before="60" w:after="60" w:line="257" w:lineRule="auto"/>
              <w:jc w:val="center"/>
            </w:pPr>
            <w:r w:rsidRPr="4DD411D8">
              <w:rPr>
                <w:rFonts w:ascii="Lato" w:eastAsia="Lato" w:hAnsi="Lato" w:cs="Lato"/>
                <w:sz w:val="20"/>
                <w:szCs w:val="20"/>
              </w:rPr>
              <w:t>694</w:t>
            </w:r>
          </w:p>
        </w:tc>
        <w:tc>
          <w:tcPr>
            <w:tcW w:w="1423" w:type="dxa"/>
            <w:vAlign w:val="center"/>
          </w:tcPr>
          <w:p w14:paraId="05756AB4" w14:textId="19B6EB7C" w:rsidR="4DD411D8" w:rsidRDefault="4DD411D8" w:rsidP="00B142EE">
            <w:pPr>
              <w:spacing w:before="60" w:after="60" w:line="257" w:lineRule="auto"/>
              <w:jc w:val="center"/>
            </w:pPr>
            <w:r w:rsidRPr="4DD411D8">
              <w:rPr>
                <w:rFonts w:ascii="Lato" w:eastAsia="Lato" w:hAnsi="Lato" w:cs="Lato"/>
                <w:sz w:val="20"/>
                <w:szCs w:val="20"/>
              </w:rPr>
              <w:t>751</w:t>
            </w:r>
          </w:p>
        </w:tc>
        <w:tc>
          <w:tcPr>
            <w:tcW w:w="1408" w:type="dxa"/>
            <w:vAlign w:val="center"/>
          </w:tcPr>
          <w:p w14:paraId="0E25E299" w14:textId="02688418" w:rsidR="4DD411D8" w:rsidRDefault="4DD411D8" w:rsidP="00B142EE">
            <w:pPr>
              <w:spacing w:before="60" w:after="60" w:line="257" w:lineRule="auto"/>
              <w:jc w:val="center"/>
            </w:pPr>
            <w:r w:rsidRPr="4DD411D8">
              <w:rPr>
                <w:rFonts w:ascii="Lato" w:eastAsia="Lato" w:hAnsi="Lato" w:cs="Lato"/>
                <w:sz w:val="20"/>
                <w:szCs w:val="20"/>
              </w:rPr>
              <w:t>746</w:t>
            </w:r>
          </w:p>
        </w:tc>
      </w:tr>
    </w:tbl>
    <w:p w14:paraId="108F5F44" w14:textId="0F54B09D" w:rsidR="003B364C" w:rsidRPr="00BA2DD4" w:rsidRDefault="2BBC20AF" w:rsidP="4DD411D8">
      <w:pPr>
        <w:suppressAutoHyphens/>
        <w:autoSpaceDN w:val="0"/>
        <w:spacing w:after="0" w:line="257" w:lineRule="auto"/>
        <w:jc w:val="both"/>
        <w:textAlignment w:val="baseline"/>
      </w:pPr>
      <w:r w:rsidRPr="4DD411D8">
        <w:rPr>
          <w:rFonts w:ascii="Lato" w:eastAsia="Lato" w:hAnsi="Lato" w:cs="Lato"/>
          <w:sz w:val="20"/>
          <w:szCs w:val="20"/>
          <w:vertAlign w:val="superscript"/>
        </w:rPr>
        <w:t>1</w:t>
      </w:r>
      <w:r w:rsidRPr="4DD411D8">
        <w:rPr>
          <w:rFonts w:ascii="Lato" w:eastAsia="Lato" w:hAnsi="Lato" w:cs="Lato"/>
          <w:sz w:val="20"/>
          <w:szCs w:val="20"/>
        </w:rPr>
        <w:t xml:space="preserve"> </w:t>
      </w:r>
      <w:r w:rsidRPr="4DD411D8">
        <w:rPr>
          <w:rFonts w:ascii="Lato" w:eastAsia="Lato" w:hAnsi="Lato" w:cs="Lato"/>
          <w:sz w:val="18"/>
          <w:szCs w:val="18"/>
        </w:rPr>
        <w:t>dane są składowymi wydatków przed przyjazdem do Krakowa i w czasie pobytu.</w:t>
      </w:r>
    </w:p>
    <w:p w14:paraId="35036EAA" w14:textId="3AD82026" w:rsidR="003B364C" w:rsidRPr="00BA2DD4" w:rsidRDefault="2BBC20AF" w:rsidP="4DD411D8">
      <w:pPr>
        <w:suppressAutoHyphens/>
        <w:autoSpaceDN w:val="0"/>
        <w:spacing w:after="0" w:line="257" w:lineRule="auto"/>
        <w:jc w:val="both"/>
        <w:textAlignment w:val="baseline"/>
      </w:pPr>
      <w:r w:rsidRPr="4DD411D8">
        <w:rPr>
          <w:rFonts w:ascii="Lato" w:eastAsia="Lato" w:hAnsi="Lato" w:cs="Lato"/>
          <w:sz w:val="18"/>
          <w:szCs w:val="18"/>
        </w:rPr>
        <w:t>Źródło: Raporty opracowane przez Małopolską Organizację Turystyczną na zlecenie UMK</w:t>
      </w:r>
    </w:p>
    <w:p w14:paraId="6471F0AE" w14:textId="25C57B02" w:rsidR="003B364C" w:rsidRPr="00BA2DD4" w:rsidRDefault="2BBC20AF" w:rsidP="4DD411D8">
      <w:pPr>
        <w:suppressAutoHyphens/>
        <w:autoSpaceDN w:val="0"/>
        <w:spacing w:after="0" w:line="257" w:lineRule="auto"/>
        <w:jc w:val="both"/>
        <w:textAlignment w:val="baseline"/>
      </w:pPr>
      <w:r w:rsidRPr="4DD411D8">
        <w:rPr>
          <w:rFonts w:ascii="Lato" w:eastAsia="Lato" w:hAnsi="Lato" w:cs="Lato"/>
          <w:color w:val="00B050"/>
        </w:rPr>
        <w:t xml:space="preserve"> </w:t>
      </w:r>
    </w:p>
    <w:p w14:paraId="43886952" w14:textId="5AAACA89"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lastRenderedPageBreak/>
        <w:t xml:space="preserve">Spadek wielkości ruchu turystycznego w 2020 roku w powiązaniu z niższymi wydatkami gości zagranicznych (o 122 zł na osobę), a przede wszystkim gości krajowych (o 155 zł na osobę), wpłynął na pokaźny spadek wysokości wpływów </w:t>
      </w:r>
      <w:r w:rsidR="1B31ED0D" w:rsidRPr="4DD411D8">
        <w:rPr>
          <w:rFonts w:ascii="Lato" w:eastAsia="Lato" w:hAnsi="Lato" w:cs="Lato"/>
        </w:rPr>
        <w:t>od odwiedzających</w:t>
      </w:r>
      <w:r w:rsidRPr="4DD411D8">
        <w:rPr>
          <w:rFonts w:ascii="Lato" w:eastAsia="Lato" w:hAnsi="Lato" w:cs="Lato"/>
        </w:rPr>
        <w:t>. W 2020 roku wyniosły one 3,58 mld zł i były o 3,92 mld zł niższe od rekordowego dochodu w 2019 roku, który wynosił 7,5</w:t>
      </w:r>
      <w:r w:rsidR="005E6363">
        <w:rPr>
          <w:rFonts w:ascii="Lato" w:eastAsia="Lato" w:hAnsi="Lato" w:cs="Lato"/>
        </w:rPr>
        <w:t> </w:t>
      </w:r>
      <w:r w:rsidRPr="4DD411D8">
        <w:rPr>
          <w:rFonts w:ascii="Lato" w:eastAsia="Lato" w:hAnsi="Lato" w:cs="Lato"/>
        </w:rPr>
        <w:t>mld</w:t>
      </w:r>
      <w:r w:rsidR="005E6363">
        <w:rPr>
          <w:rFonts w:ascii="Lato" w:eastAsia="Lato" w:hAnsi="Lato" w:cs="Lato"/>
        </w:rPr>
        <w:t> </w:t>
      </w:r>
      <w:r w:rsidRPr="4DD411D8">
        <w:rPr>
          <w:rFonts w:ascii="Lato" w:eastAsia="Lato" w:hAnsi="Lato" w:cs="Lato"/>
        </w:rPr>
        <w:t xml:space="preserve">zł. Wpływy z tytułu przyjazdowego ruchu turystycznego przekładają się na liczbę miejsc pracy w sektorze turystyki oraz dochód branży turystycznej i okołoturystycznej, a także na bezpośrednie dochody do budżetu Miasta. </w:t>
      </w:r>
    </w:p>
    <w:p w14:paraId="14F2154E" w14:textId="425CA6F1" w:rsidR="003B364C" w:rsidRPr="00BA2DD4" w:rsidRDefault="2BBC20AF" w:rsidP="4DD411D8">
      <w:pPr>
        <w:suppressAutoHyphens/>
        <w:autoSpaceDN w:val="0"/>
        <w:spacing w:after="0" w:line="257" w:lineRule="auto"/>
        <w:jc w:val="both"/>
        <w:textAlignment w:val="baseline"/>
      </w:pPr>
      <w:r w:rsidRPr="4DD411D8">
        <w:rPr>
          <w:rFonts w:ascii="Lato" w:eastAsia="Lato" w:hAnsi="Lato" w:cs="Lato"/>
          <w:color w:val="00B050"/>
        </w:rPr>
        <w:t xml:space="preserve"> </w:t>
      </w:r>
    </w:p>
    <w:p w14:paraId="2D6443B2" w14:textId="13DEA07E" w:rsidR="003B364C" w:rsidRPr="00BA2DD4" w:rsidRDefault="2BBC20AF" w:rsidP="008B3466">
      <w:pPr>
        <w:suppressAutoHyphens/>
        <w:autoSpaceDN w:val="0"/>
        <w:spacing w:line="257" w:lineRule="auto"/>
        <w:jc w:val="both"/>
        <w:textAlignment w:val="baseline"/>
      </w:pPr>
      <w:r w:rsidRPr="4DD411D8">
        <w:rPr>
          <w:rFonts w:ascii="Lato" w:eastAsia="Lato" w:hAnsi="Lato" w:cs="Lato"/>
          <w:b/>
          <w:bCs/>
        </w:rPr>
        <w:t>Tabela IV.6.5. Dochód z tytułu przyjazdów gości do Krakowa</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75"/>
        <w:gridCol w:w="1650"/>
        <w:gridCol w:w="1560"/>
        <w:gridCol w:w="1695"/>
        <w:gridCol w:w="1980"/>
      </w:tblGrid>
      <w:tr w:rsidR="4DD411D8" w:rsidRPr="00646A81" w14:paraId="7DC6D6FB" w14:textId="77777777" w:rsidTr="10057BD7">
        <w:tc>
          <w:tcPr>
            <w:tcW w:w="2175" w:type="dxa"/>
          </w:tcPr>
          <w:p w14:paraId="01DB3D5B" w14:textId="730C706A" w:rsidR="4DD411D8" w:rsidRPr="00646A81" w:rsidRDefault="4DD411D8" w:rsidP="00B142EE">
            <w:pPr>
              <w:spacing w:before="60" w:after="60" w:line="257" w:lineRule="auto"/>
              <w:rPr>
                <w:sz w:val="20"/>
                <w:szCs w:val="20"/>
              </w:rPr>
            </w:pPr>
            <w:r w:rsidRPr="00646A81">
              <w:rPr>
                <w:rFonts w:ascii="Lato" w:eastAsia="Lato" w:hAnsi="Lato" w:cs="Lato"/>
                <w:sz w:val="20"/>
                <w:szCs w:val="20"/>
              </w:rPr>
              <w:t>Rok</w:t>
            </w:r>
          </w:p>
        </w:tc>
        <w:tc>
          <w:tcPr>
            <w:tcW w:w="1650" w:type="dxa"/>
          </w:tcPr>
          <w:p w14:paraId="50A87552" w14:textId="5E5B1401"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2017</w:t>
            </w:r>
          </w:p>
        </w:tc>
        <w:tc>
          <w:tcPr>
            <w:tcW w:w="1560" w:type="dxa"/>
          </w:tcPr>
          <w:p w14:paraId="768C53F8" w14:textId="372C2832"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2018</w:t>
            </w:r>
          </w:p>
        </w:tc>
        <w:tc>
          <w:tcPr>
            <w:tcW w:w="1695" w:type="dxa"/>
          </w:tcPr>
          <w:p w14:paraId="19A34172" w14:textId="3C2DE2AD"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2019</w:t>
            </w:r>
          </w:p>
        </w:tc>
        <w:tc>
          <w:tcPr>
            <w:tcW w:w="1980" w:type="dxa"/>
          </w:tcPr>
          <w:p w14:paraId="3724E6DA" w14:textId="6330DAED"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2020</w:t>
            </w:r>
          </w:p>
        </w:tc>
      </w:tr>
      <w:tr w:rsidR="4DD411D8" w:rsidRPr="00646A81" w14:paraId="6CC08605" w14:textId="77777777" w:rsidTr="10057BD7">
        <w:tc>
          <w:tcPr>
            <w:tcW w:w="2175" w:type="dxa"/>
          </w:tcPr>
          <w:p w14:paraId="5A545E37" w14:textId="4FF51DD5" w:rsidR="4DD411D8" w:rsidRPr="00646A81" w:rsidRDefault="4DD411D8" w:rsidP="00B142EE">
            <w:pPr>
              <w:spacing w:before="60" w:after="60" w:line="257" w:lineRule="auto"/>
              <w:rPr>
                <w:sz w:val="20"/>
                <w:szCs w:val="20"/>
              </w:rPr>
            </w:pPr>
            <w:r w:rsidRPr="00646A81">
              <w:rPr>
                <w:rFonts w:ascii="Lato" w:eastAsia="Lato" w:hAnsi="Lato" w:cs="Lato"/>
                <w:sz w:val="20"/>
                <w:szCs w:val="20"/>
              </w:rPr>
              <w:t xml:space="preserve">Dochód w mld zł </w:t>
            </w:r>
          </w:p>
        </w:tc>
        <w:tc>
          <w:tcPr>
            <w:tcW w:w="1650" w:type="dxa"/>
          </w:tcPr>
          <w:p w14:paraId="0AFA74D0" w14:textId="5397CAB3"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 xml:space="preserve">5,48 </w:t>
            </w:r>
          </w:p>
        </w:tc>
        <w:tc>
          <w:tcPr>
            <w:tcW w:w="1560" w:type="dxa"/>
          </w:tcPr>
          <w:p w14:paraId="142D9861" w14:textId="36EC4862"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 xml:space="preserve">6,45 </w:t>
            </w:r>
          </w:p>
        </w:tc>
        <w:tc>
          <w:tcPr>
            <w:tcW w:w="1695" w:type="dxa"/>
          </w:tcPr>
          <w:p w14:paraId="25EA346B" w14:textId="4EE6D12C"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 xml:space="preserve">7,5 </w:t>
            </w:r>
          </w:p>
        </w:tc>
        <w:tc>
          <w:tcPr>
            <w:tcW w:w="1980" w:type="dxa"/>
          </w:tcPr>
          <w:p w14:paraId="4EF41D29" w14:textId="2708616F" w:rsidR="4DD411D8" w:rsidRPr="00646A81" w:rsidRDefault="4DD411D8" w:rsidP="00B142EE">
            <w:pPr>
              <w:spacing w:before="60" w:after="60" w:line="257" w:lineRule="auto"/>
              <w:jc w:val="center"/>
              <w:rPr>
                <w:sz w:val="20"/>
                <w:szCs w:val="20"/>
              </w:rPr>
            </w:pPr>
            <w:r w:rsidRPr="00646A81">
              <w:rPr>
                <w:rFonts w:ascii="Lato" w:eastAsia="Lato" w:hAnsi="Lato" w:cs="Lato"/>
                <w:sz w:val="20"/>
                <w:szCs w:val="20"/>
              </w:rPr>
              <w:t xml:space="preserve">3,58 </w:t>
            </w:r>
          </w:p>
        </w:tc>
      </w:tr>
    </w:tbl>
    <w:p w14:paraId="7C34545A" w14:textId="4BB579E4" w:rsidR="10057BD7" w:rsidRDefault="10057BD7"/>
    <w:p w14:paraId="5F96F295" w14:textId="77777777" w:rsidR="00646A81" w:rsidRPr="00BA2DD4" w:rsidRDefault="2BBC20AF" w:rsidP="00646A81">
      <w:pPr>
        <w:suppressAutoHyphens/>
        <w:autoSpaceDN w:val="0"/>
        <w:spacing w:after="0" w:line="257" w:lineRule="auto"/>
        <w:jc w:val="both"/>
        <w:textAlignment w:val="baseline"/>
      </w:pPr>
      <w:r w:rsidRPr="4DD411D8">
        <w:rPr>
          <w:rFonts w:ascii="Lato" w:eastAsia="Lato" w:hAnsi="Lato" w:cs="Lato"/>
          <w:color w:val="00B050"/>
        </w:rPr>
        <w:t xml:space="preserve"> </w:t>
      </w:r>
      <w:r w:rsidR="00646A81" w:rsidRPr="4DD411D8">
        <w:rPr>
          <w:rFonts w:ascii="Lato" w:eastAsia="Lato" w:hAnsi="Lato" w:cs="Lato"/>
          <w:sz w:val="18"/>
          <w:szCs w:val="18"/>
        </w:rPr>
        <w:t>Źródło: Raporty opracowane przez Małopolską Organizację Turystyczną na zlecenie UMK</w:t>
      </w:r>
    </w:p>
    <w:p w14:paraId="45401862" w14:textId="6CF9ABEA" w:rsidR="003B364C" w:rsidRPr="00BA2DD4" w:rsidRDefault="003B364C" w:rsidP="4DD411D8">
      <w:pPr>
        <w:suppressAutoHyphens/>
        <w:autoSpaceDN w:val="0"/>
        <w:spacing w:after="0" w:line="257" w:lineRule="auto"/>
        <w:jc w:val="both"/>
        <w:textAlignment w:val="baseline"/>
      </w:pPr>
    </w:p>
    <w:p w14:paraId="286E95C9" w14:textId="4925EB32" w:rsidR="003B364C" w:rsidRPr="00BA2DD4" w:rsidRDefault="2BBC20AF" w:rsidP="4DD411D8">
      <w:pPr>
        <w:suppressAutoHyphens/>
        <w:autoSpaceDN w:val="0"/>
        <w:spacing w:after="0" w:line="257" w:lineRule="auto"/>
        <w:jc w:val="both"/>
        <w:textAlignment w:val="baseline"/>
      </w:pPr>
      <w:r w:rsidRPr="4DD411D8">
        <w:rPr>
          <w:rFonts w:ascii="Lato" w:eastAsia="Lato" w:hAnsi="Lato" w:cs="Lato"/>
          <w:b/>
          <w:bCs/>
          <w:color w:val="5A5A5A"/>
        </w:rPr>
        <w:t>Ocena jakości usług turystycznych</w:t>
      </w:r>
    </w:p>
    <w:p w14:paraId="1AB4CA48" w14:textId="75DA7C67" w:rsidR="003B364C" w:rsidRPr="00BA2DD4" w:rsidRDefault="2BBC20AF" w:rsidP="4DD411D8">
      <w:pPr>
        <w:suppressAutoHyphens/>
        <w:autoSpaceDN w:val="0"/>
        <w:spacing w:after="0" w:line="257" w:lineRule="auto"/>
        <w:jc w:val="both"/>
        <w:textAlignment w:val="baseline"/>
      </w:pPr>
      <w:r w:rsidRPr="4DD411D8">
        <w:rPr>
          <w:rFonts w:ascii="Lato" w:eastAsia="Lato" w:hAnsi="Lato" w:cs="Lato"/>
        </w:rPr>
        <w:t xml:space="preserve">Prowadzone coroczne badania ruchu turystycznego obrazują również subiektywne odczucia gości odwiedzających Kraków. Najważniejsze z nich to informacje o jakości usług turystycznych oferowanych w mieście. Ogólna ocena jakości świadczonych usług systematycznie rosła aż do 2019 roku. W 2020 roku nastąpiło niewielkie obniżenie, powodem obniżenia satysfakcji odwiedzających może być ogólne zmniejszenie komfortu podróżowania w czasie pandemii.  </w:t>
      </w:r>
    </w:p>
    <w:p w14:paraId="1FE34AF6" w14:textId="0200EA08" w:rsidR="003B364C" w:rsidRPr="00BA2DD4" w:rsidRDefault="2BBC20AF" w:rsidP="008B3466">
      <w:pPr>
        <w:suppressAutoHyphens/>
        <w:autoSpaceDN w:val="0"/>
        <w:spacing w:line="257" w:lineRule="auto"/>
        <w:jc w:val="both"/>
        <w:textAlignment w:val="baseline"/>
      </w:pPr>
      <w:r w:rsidRPr="4DD411D8">
        <w:rPr>
          <w:rFonts w:ascii="Lato" w:eastAsia="Lato" w:hAnsi="Lato" w:cs="Lato"/>
        </w:rPr>
        <w:t xml:space="preserve">Z badań przeprowadzonych na zlecenie UMK przez Małopolską Organizację Turystyczną wynika, że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W13_H</w:t>
      </w:r>
      <w:r w:rsidRPr="4DD411D8">
        <w:rPr>
          <w:rFonts w:ascii="Lato" w:eastAsia="Lato" w:hAnsi="Lato" w:cs="Lato"/>
        </w:rPr>
        <w:t xml:space="preserve"> </w:t>
      </w:r>
      <w:r w:rsidRPr="4DD411D8">
        <w:rPr>
          <w:rFonts w:ascii="Lato" w:eastAsia="Lato" w:hAnsi="Lato" w:cs="Lato"/>
          <w:b/>
          <w:bCs/>
        </w:rPr>
        <w:t xml:space="preserve">Średnia ocena jakości usług turystycznych </w:t>
      </w:r>
      <w:r w:rsidRPr="4DD411D8">
        <w:rPr>
          <w:rFonts w:ascii="Lato" w:eastAsia="Lato" w:hAnsi="Lato" w:cs="Lato"/>
        </w:rPr>
        <w:t xml:space="preserve">– </w:t>
      </w:r>
      <w:r w:rsidRPr="4DD411D8">
        <w:rPr>
          <w:rFonts w:ascii="Lato" w:eastAsia="Lato" w:hAnsi="Lato" w:cs="Lato"/>
          <w:b/>
          <w:bCs/>
        </w:rPr>
        <w:t>odwiedzający</w:t>
      </w:r>
      <w:r w:rsidRPr="4DD411D8">
        <w:rPr>
          <w:rFonts w:ascii="Lato" w:eastAsia="Lato" w:hAnsi="Lato" w:cs="Lato"/>
        </w:rPr>
        <w:t xml:space="preserve"> </w:t>
      </w:r>
      <w:r w:rsidRPr="4DD411D8">
        <w:rPr>
          <w:rFonts w:ascii="Lato" w:eastAsia="Lato" w:hAnsi="Lato" w:cs="Lato"/>
          <w:b/>
          <w:bCs/>
        </w:rPr>
        <w:t xml:space="preserve">krajowi </w:t>
      </w:r>
      <w:r w:rsidRPr="4DD411D8">
        <w:rPr>
          <w:rFonts w:ascii="Lato" w:eastAsia="Lato" w:hAnsi="Lato" w:cs="Lato"/>
        </w:rPr>
        <w:t xml:space="preserve">wyniósł (w skali od 1 do 5, gdzie 5 jest oceną najwyższą): </w:t>
      </w:r>
    </w:p>
    <w:p w14:paraId="2F8C97C4" w14:textId="13D670FF" w:rsidR="003B364C" w:rsidRPr="00BA2DD4" w:rsidRDefault="2BBC20AF" w:rsidP="008E57A9">
      <w:pPr>
        <w:pStyle w:val="Akapitzlist"/>
        <w:numPr>
          <w:ilvl w:val="0"/>
          <w:numId w:val="34"/>
        </w:numPr>
        <w:suppressAutoHyphens/>
        <w:autoSpaceDN w:val="0"/>
        <w:spacing w:after="0" w:line="240" w:lineRule="auto"/>
        <w:contextualSpacing w:val="0"/>
        <w:jc w:val="both"/>
        <w:textAlignment w:val="baseline"/>
        <w:rPr>
          <w:rFonts w:eastAsiaTheme="minorEastAsia"/>
          <w:b/>
          <w:bCs/>
        </w:rPr>
      </w:pPr>
      <w:r w:rsidRPr="4DD411D8">
        <w:rPr>
          <w:rFonts w:ascii="Lato" w:eastAsia="Lato" w:hAnsi="Lato" w:cs="Lato"/>
          <w:b/>
          <w:bCs/>
        </w:rPr>
        <w:t>2020 – 3,90</w:t>
      </w:r>
    </w:p>
    <w:p w14:paraId="09AAF3D8" w14:textId="52EF480C" w:rsidR="003B364C" w:rsidRPr="00BA2DD4" w:rsidRDefault="2BBC20AF" w:rsidP="008E57A9">
      <w:pPr>
        <w:pStyle w:val="Akapitzlist"/>
        <w:numPr>
          <w:ilvl w:val="0"/>
          <w:numId w:val="34"/>
        </w:numPr>
        <w:suppressAutoHyphens/>
        <w:autoSpaceDN w:val="0"/>
        <w:spacing w:after="0" w:line="240" w:lineRule="auto"/>
        <w:contextualSpacing w:val="0"/>
        <w:jc w:val="both"/>
        <w:textAlignment w:val="baseline"/>
        <w:rPr>
          <w:rFonts w:eastAsiaTheme="minorEastAsia"/>
        </w:rPr>
      </w:pPr>
      <w:r w:rsidRPr="4DD411D8">
        <w:rPr>
          <w:rFonts w:ascii="Lato" w:eastAsia="Lato" w:hAnsi="Lato" w:cs="Lato"/>
        </w:rPr>
        <w:t>2019 – 4,42</w:t>
      </w:r>
    </w:p>
    <w:p w14:paraId="3040DB24" w14:textId="752DD846" w:rsidR="003B364C" w:rsidRPr="00BA2DD4" w:rsidRDefault="2BBC20AF" w:rsidP="008E57A9">
      <w:pPr>
        <w:pStyle w:val="Akapitzlist"/>
        <w:numPr>
          <w:ilvl w:val="0"/>
          <w:numId w:val="34"/>
        </w:numPr>
        <w:suppressAutoHyphens/>
        <w:autoSpaceDN w:val="0"/>
        <w:spacing w:line="240" w:lineRule="auto"/>
        <w:contextualSpacing w:val="0"/>
        <w:jc w:val="both"/>
        <w:textAlignment w:val="baseline"/>
        <w:rPr>
          <w:rFonts w:eastAsiaTheme="minorEastAsia"/>
        </w:rPr>
      </w:pPr>
      <w:r w:rsidRPr="4DD411D8">
        <w:rPr>
          <w:rFonts w:ascii="Lato" w:eastAsia="Lato" w:hAnsi="Lato" w:cs="Lato"/>
        </w:rPr>
        <w:t>2018 – 4,31</w:t>
      </w:r>
    </w:p>
    <w:p w14:paraId="58E70A86" w14:textId="752723CF" w:rsidR="003B364C" w:rsidRPr="00BA2DD4" w:rsidRDefault="2BBC20AF" w:rsidP="4DD411D8">
      <w:pPr>
        <w:suppressAutoHyphens/>
        <w:autoSpaceDN w:val="0"/>
        <w:spacing w:after="0" w:line="257" w:lineRule="auto"/>
        <w:jc w:val="both"/>
        <w:textAlignment w:val="baseline"/>
      </w:pP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W14_H Średnia ocena jakości usług turystycznych</w:t>
      </w:r>
      <w:r w:rsidRPr="4DD411D8">
        <w:rPr>
          <w:rFonts w:ascii="Lato" w:eastAsia="Lato" w:hAnsi="Lato" w:cs="Lato"/>
        </w:rPr>
        <w:t xml:space="preserve"> – </w:t>
      </w:r>
      <w:r w:rsidRPr="4DD411D8">
        <w:rPr>
          <w:rFonts w:ascii="Lato" w:eastAsia="Lato" w:hAnsi="Lato" w:cs="Lato"/>
          <w:b/>
          <w:bCs/>
        </w:rPr>
        <w:t>odwiedzający zagraniczni</w:t>
      </w:r>
      <w:r w:rsidRPr="4DD411D8">
        <w:rPr>
          <w:rFonts w:ascii="Lato" w:eastAsia="Lato" w:hAnsi="Lato" w:cs="Lato"/>
        </w:rPr>
        <w:t>:</w:t>
      </w:r>
    </w:p>
    <w:p w14:paraId="1E6442BC" w14:textId="2ABB8AB4" w:rsidR="003B364C" w:rsidRPr="00BA2DD4" w:rsidRDefault="2BBC20AF" w:rsidP="008E57A9">
      <w:pPr>
        <w:pStyle w:val="Akapitzlist"/>
        <w:numPr>
          <w:ilvl w:val="0"/>
          <w:numId w:val="34"/>
        </w:numPr>
        <w:suppressAutoHyphens/>
        <w:autoSpaceDN w:val="0"/>
        <w:spacing w:after="0" w:line="240" w:lineRule="auto"/>
        <w:contextualSpacing w:val="0"/>
        <w:jc w:val="both"/>
        <w:textAlignment w:val="baseline"/>
        <w:rPr>
          <w:rFonts w:eastAsiaTheme="minorEastAsia"/>
          <w:b/>
          <w:bCs/>
        </w:rPr>
      </w:pPr>
      <w:r w:rsidRPr="4DD411D8">
        <w:rPr>
          <w:rFonts w:ascii="Lato" w:eastAsia="Lato" w:hAnsi="Lato" w:cs="Lato"/>
          <w:b/>
          <w:bCs/>
        </w:rPr>
        <w:t>2020 – 4,07</w:t>
      </w:r>
    </w:p>
    <w:p w14:paraId="574C34BE" w14:textId="679DAD00" w:rsidR="003B364C" w:rsidRPr="00BA2DD4" w:rsidRDefault="2BBC20AF" w:rsidP="008E57A9">
      <w:pPr>
        <w:pStyle w:val="Akapitzlist"/>
        <w:numPr>
          <w:ilvl w:val="0"/>
          <w:numId w:val="34"/>
        </w:numPr>
        <w:suppressAutoHyphens/>
        <w:autoSpaceDN w:val="0"/>
        <w:spacing w:after="0" w:line="240" w:lineRule="auto"/>
        <w:contextualSpacing w:val="0"/>
        <w:jc w:val="both"/>
        <w:textAlignment w:val="baseline"/>
        <w:rPr>
          <w:rFonts w:eastAsiaTheme="minorEastAsia"/>
        </w:rPr>
      </w:pPr>
      <w:r w:rsidRPr="4DD411D8">
        <w:rPr>
          <w:rFonts w:ascii="Lato" w:eastAsia="Lato" w:hAnsi="Lato" w:cs="Lato"/>
        </w:rPr>
        <w:t>2019 – 4,40</w:t>
      </w:r>
    </w:p>
    <w:p w14:paraId="571912B0" w14:textId="37B4BB4B" w:rsidR="003B364C" w:rsidRPr="00BA2DD4" w:rsidRDefault="2BBC20AF" w:rsidP="008E57A9">
      <w:pPr>
        <w:pStyle w:val="Akapitzlist"/>
        <w:numPr>
          <w:ilvl w:val="0"/>
          <w:numId w:val="34"/>
        </w:numPr>
        <w:suppressAutoHyphens/>
        <w:autoSpaceDN w:val="0"/>
        <w:spacing w:line="240" w:lineRule="auto"/>
        <w:contextualSpacing w:val="0"/>
        <w:jc w:val="both"/>
        <w:textAlignment w:val="baseline"/>
        <w:rPr>
          <w:rFonts w:eastAsiaTheme="minorEastAsia"/>
        </w:rPr>
      </w:pPr>
      <w:r w:rsidRPr="4DD411D8">
        <w:rPr>
          <w:rFonts w:ascii="Lato" w:eastAsia="Lato" w:hAnsi="Lato" w:cs="Lato"/>
        </w:rPr>
        <w:t>2018 – 4,33</w:t>
      </w:r>
    </w:p>
    <w:p w14:paraId="18C338AB" w14:textId="5E964433" w:rsidR="003B364C" w:rsidRPr="00BA2DD4" w:rsidRDefault="2BBC20AF" w:rsidP="4DD411D8">
      <w:pPr>
        <w:suppressAutoHyphens/>
        <w:autoSpaceDN w:val="0"/>
        <w:spacing w:after="0" w:line="257" w:lineRule="auto"/>
        <w:jc w:val="both"/>
        <w:textAlignment w:val="baseline"/>
      </w:pPr>
      <w:r w:rsidRPr="096BE92D">
        <w:rPr>
          <w:rFonts w:ascii="Lato" w:eastAsia="Lato" w:hAnsi="Lato" w:cs="Lato"/>
        </w:rPr>
        <w:t xml:space="preserve">W ramach Usługi H-1 w 2020 roku koncentrowano się na wsparciu dla przedsiębiorców powiązanych z działalnością turystyczną, które przeprowadzano przede wszystkim za pośrednictwem </w:t>
      </w:r>
      <w:r w:rsidR="6BB5DAE3" w:rsidRPr="096BE92D">
        <w:rPr>
          <w:rFonts w:ascii="Lato" w:eastAsia="Lato" w:hAnsi="Lato" w:cs="Lato"/>
        </w:rPr>
        <w:t>Internetu</w:t>
      </w:r>
      <w:r w:rsidRPr="096BE92D">
        <w:rPr>
          <w:rFonts w:ascii="Lato" w:eastAsia="Lato" w:hAnsi="Lato" w:cs="Lato"/>
        </w:rPr>
        <w:t>.</w:t>
      </w:r>
    </w:p>
    <w:p w14:paraId="61CBECC5" w14:textId="3C45DCA7"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W celu pomocy lokalnym przedsiębiorcom zorganizowano:</w:t>
      </w:r>
    </w:p>
    <w:p w14:paraId="03AC3C01" w14:textId="166044FE" w:rsidR="003B364C" w:rsidRPr="00BA2DD4" w:rsidRDefault="2BBC20AF" w:rsidP="008E57A9">
      <w:pPr>
        <w:pStyle w:val="Akapitzlist"/>
        <w:numPr>
          <w:ilvl w:val="0"/>
          <w:numId w:val="284"/>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 xml:space="preserve">program #zwiedzajKraków, który był elementem kampanii Kraków nieodkryty- pozwalał on na uzyskanie 20% rabatu u Partnerów Programu (obiekty noclegowe, restauracje, przewodnicy, atrakcje turystyczne itp.) a korzystającym z Komunikacji Miejskiej w Krakowie na otrzymanie ulgi na </w:t>
      </w:r>
      <w:r w:rsidRPr="4DD411D8">
        <w:rPr>
          <w:rFonts w:ascii="Lato" w:eastAsia="Lato" w:hAnsi="Lato" w:cs="Lato"/>
          <w:b/>
          <w:bCs/>
        </w:rPr>
        <w:t xml:space="preserve">bilet 72-godzinny w I strefie. </w:t>
      </w:r>
      <w:r w:rsidRPr="4DD411D8">
        <w:rPr>
          <w:rFonts w:ascii="Lato" w:eastAsia="Lato" w:hAnsi="Lato" w:cs="Lato"/>
          <w:color w:val="000000" w:themeColor="text1"/>
        </w:rPr>
        <w:t xml:space="preserve">Krakowscy przewodnicy przeprowadzili 70 spacerów w soboty i niedziele od lipca do października w ramach </w:t>
      </w:r>
      <w:r w:rsidRPr="4DD411D8">
        <w:rPr>
          <w:rFonts w:ascii="Lato" w:eastAsia="Lato" w:hAnsi="Lato" w:cs="Lato"/>
        </w:rPr>
        <w:t xml:space="preserve">akcji edukacyjno-promocyjnej „Bądź turystą w swoim mieście – zwiedzaj Kraków”. </w:t>
      </w:r>
    </w:p>
    <w:p w14:paraId="5A5612D8" w14:textId="60225A2C" w:rsidR="003B364C" w:rsidRPr="00BA2DD4" w:rsidRDefault="2BBC20AF" w:rsidP="008E57A9">
      <w:pPr>
        <w:pStyle w:val="Akapitzlist"/>
        <w:numPr>
          <w:ilvl w:val="0"/>
          <w:numId w:val="283"/>
        </w:numPr>
        <w:suppressAutoHyphens/>
        <w:autoSpaceDN w:val="0"/>
        <w:spacing w:after="0" w:line="22" w:lineRule="atLeast"/>
        <w:ind w:left="993"/>
        <w:contextualSpacing w:val="0"/>
        <w:jc w:val="both"/>
        <w:textAlignment w:val="baseline"/>
        <w:rPr>
          <w:rFonts w:eastAsiaTheme="minorEastAsia"/>
          <w:color w:val="000000" w:themeColor="text1"/>
        </w:rPr>
      </w:pPr>
      <w:r w:rsidRPr="4DD411D8">
        <w:rPr>
          <w:rFonts w:ascii="Lato" w:eastAsia="Lato" w:hAnsi="Lato" w:cs="Lato"/>
          <w:color w:val="000000" w:themeColor="text1"/>
        </w:rPr>
        <w:t xml:space="preserve">opracowano specjalną edycję Nowego Kuriera Krakowskiego poświęconego kampanii Kraków nieodkryty, </w:t>
      </w:r>
    </w:p>
    <w:p w14:paraId="2A4E02A0" w14:textId="63089B73" w:rsidR="003B364C" w:rsidRPr="00BA2DD4" w:rsidRDefault="2BBC20AF" w:rsidP="008E57A9">
      <w:pPr>
        <w:pStyle w:val="Akapitzlist"/>
        <w:numPr>
          <w:ilvl w:val="0"/>
          <w:numId w:val="283"/>
        </w:numPr>
        <w:suppressAutoHyphens/>
        <w:autoSpaceDN w:val="0"/>
        <w:spacing w:after="0" w:line="22" w:lineRule="atLeast"/>
        <w:ind w:left="993"/>
        <w:contextualSpacing w:val="0"/>
        <w:jc w:val="both"/>
        <w:textAlignment w:val="baseline"/>
        <w:rPr>
          <w:rFonts w:eastAsiaTheme="minorEastAsia"/>
          <w:color w:val="000000" w:themeColor="text1"/>
        </w:rPr>
      </w:pPr>
      <w:r w:rsidRPr="096BE92D">
        <w:rPr>
          <w:rFonts w:ascii="Lato" w:eastAsia="Lato" w:hAnsi="Lato" w:cs="Lato"/>
          <w:color w:val="000000" w:themeColor="text1"/>
        </w:rPr>
        <w:t xml:space="preserve">opracowano 9 skryptów przeznaczonych do przeprowadzania lekcji w szkołach podstawowych lub zajęć przedszkolnych oraz przeprowadzono 25 prelekcji w ramach akcji edukacyjno-promocyjnej "Bądź turystą w swoim mieście – </w:t>
      </w:r>
      <w:r w:rsidRPr="096BE92D">
        <w:rPr>
          <w:rFonts w:ascii="Lato" w:eastAsia="Lato" w:hAnsi="Lato" w:cs="Lato"/>
        </w:rPr>
        <w:t xml:space="preserve">zwiedzaj Kraków” </w:t>
      </w:r>
      <w:r w:rsidRPr="096BE92D">
        <w:rPr>
          <w:rFonts w:ascii="Lato" w:eastAsia="Lato" w:hAnsi="Lato" w:cs="Lato"/>
          <w:color w:val="000000" w:themeColor="text1"/>
        </w:rPr>
        <w:t>w</w:t>
      </w:r>
      <w:r w:rsidR="005E6363" w:rsidRPr="096BE92D">
        <w:rPr>
          <w:rFonts w:ascii="Lato" w:eastAsia="Lato" w:hAnsi="Lato" w:cs="Lato"/>
          <w:color w:val="000000" w:themeColor="text1"/>
        </w:rPr>
        <w:t> </w:t>
      </w:r>
      <w:r w:rsidRPr="096BE92D">
        <w:rPr>
          <w:rFonts w:ascii="Lato" w:eastAsia="Lato" w:hAnsi="Lato" w:cs="Lato"/>
          <w:color w:val="000000" w:themeColor="text1"/>
        </w:rPr>
        <w:t>ramach kampanii #KrakówNieodkryty,</w:t>
      </w:r>
    </w:p>
    <w:p w14:paraId="4478BEFF" w14:textId="32688F0D" w:rsidR="003B364C" w:rsidRPr="00BA2DD4" w:rsidRDefault="2BBC20AF" w:rsidP="008E57A9">
      <w:pPr>
        <w:pStyle w:val="Akapitzlist"/>
        <w:numPr>
          <w:ilvl w:val="0"/>
          <w:numId w:val="283"/>
        </w:numPr>
        <w:suppressAutoHyphens/>
        <w:autoSpaceDN w:val="0"/>
        <w:spacing w:after="0" w:line="22" w:lineRule="atLeast"/>
        <w:ind w:left="993"/>
        <w:contextualSpacing w:val="0"/>
        <w:jc w:val="both"/>
        <w:textAlignment w:val="baseline"/>
        <w:rPr>
          <w:rFonts w:eastAsiaTheme="minorEastAsia"/>
          <w:color w:val="000000" w:themeColor="text1"/>
        </w:rPr>
      </w:pPr>
      <w:r w:rsidRPr="4DD411D8">
        <w:rPr>
          <w:rFonts w:ascii="Lato" w:eastAsia="Lato" w:hAnsi="Lato" w:cs="Lato"/>
          <w:color w:val="000000" w:themeColor="text1"/>
        </w:rPr>
        <w:lastRenderedPageBreak/>
        <w:t>wydrukowano plakaty promujące przedsięwzięcie,</w:t>
      </w:r>
    </w:p>
    <w:p w14:paraId="35A0519F" w14:textId="23F2617A" w:rsidR="003B364C" w:rsidRPr="00BA2DD4" w:rsidRDefault="2BBC20AF" w:rsidP="008E57A9">
      <w:pPr>
        <w:pStyle w:val="Akapitzlist"/>
        <w:numPr>
          <w:ilvl w:val="0"/>
          <w:numId w:val="283"/>
        </w:numPr>
        <w:suppressAutoHyphens/>
        <w:autoSpaceDN w:val="0"/>
        <w:spacing w:after="0" w:line="22" w:lineRule="atLeast"/>
        <w:ind w:left="993"/>
        <w:contextualSpacing w:val="0"/>
        <w:jc w:val="both"/>
        <w:textAlignment w:val="baseline"/>
        <w:rPr>
          <w:rFonts w:eastAsiaTheme="minorEastAsia"/>
          <w:color w:val="000000" w:themeColor="text1"/>
        </w:rPr>
      </w:pPr>
      <w:r w:rsidRPr="4DD411D8">
        <w:rPr>
          <w:rFonts w:ascii="Lato" w:eastAsia="Lato" w:hAnsi="Lato" w:cs="Lato"/>
          <w:color w:val="000000" w:themeColor="text1"/>
        </w:rPr>
        <w:t xml:space="preserve">zorganizowano wspólnie z </w:t>
      </w:r>
      <w:r w:rsidRPr="4DD411D8">
        <w:rPr>
          <w:rFonts w:ascii="Lato" w:eastAsia="Lato" w:hAnsi="Lato" w:cs="Lato"/>
        </w:rPr>
        <w:t>Małopolską Organizacją Turystyczną</w:t>
      </w:r>
      <w:r w:rsidRPr="4DD411D8">
        <w:rPr>
          <w:rFonts w:ascii="Lato" w:eastAsia="Lato" w:hAnsi="Lato" w:cs="Lato"/>
          <w:color w:val="000000" w:themeColor="text1"/>
        </w:rPr>
        <w:t xml:space="preserve"> plenerową prezentację Miasta Krakowa w Gdańsku i Sopocie – w dniach 8-16 sierpnia 2020,</w:t>
      </w:r>
    </w:p>
    <w:p w14:paraId="42B0E77B" w14:textId="530AF477" w:rsidR="003B364C" w:rsidRPr="00BA2DD4" w:rsidRDefault="2BBC20AF" w:rsidP="008E57A9">
      <w:pPr>
        <w:pStyle w:val="Akapitzlist"/>
        <w:numPr>
          <w:ilvl w:val="0"/>
          <w:numId w:val="283"/>
        </w:numPr>
        <w:suppressAutoHyphens/>
        <w:autoSpaceDN w:val="0"/>
        <w:spacing w:after="0" w:line="22" w:lineRule="atLeast"/>
        <w:ind w:left="993"/>
        <w:contextualSpacing w:val="0"/>
        <w:jc w:val="both"/>
        <w:textAlignment w:val="baseline"/>
        <w:rPr>
          <w:rFonts w:eastAsiaTheme="minorEastAsia"/>
          <w:color w:val="000000" w:themeColor="text1"/>
        </w:rPr>
      </w:pPr>
      <w:r w:rsidRPr="096BE92D">
        <w:rPr>
          <w:rFonts w:ascii="Lato" w:eastAsia="Lato" w:hAnsi="Lato" w:cs="Lato"/>
          <w:color w:val="000000" w:themeColor="text1"/>
        </w:rPr>
        <w:t xml:space="preserve">zamieszczono artykuł w </w:t>
      </w:r>
      <w:r w:rsidR="5800BDC5" w:rsidRPr="096BE92D">
        <w:rPr>
          <w:rFonts w:ascii="Lato" w:eastAsia="Lato" w:hAnsi="Lato" w:cs="Lato"/>
          <w:color w:val="000000" w:themeColor="text1"/>
        </w:rPr>
        <w:t>Internecie</w:t>
      </w:r>
      <w:r w:rsidRPr="096BE92D">
        <w:rPr>
          <w:rFonts w:ascii="Lato" w:eastAsia="Lato" w:hAnsi="Lato" w:cs="Lato"/>
          <w:color w:val="000000" w:themeColor="text1"/>
        </w:rPr>
        <w:t xml:space="preserve"> w serwisie wysokieobcasy.pl i w serwisach RON wyborcza.pl w okresie wrzesień - październik 2020 r. (ponad 300 tys. wyświetleń); artykuł reklamujący Kraków w serwisie inyourpocket.com/poland w okresie od 1 do 31 grudnia (</w:t>
      </w:r>
      <w:r w:rsidRPr="096BE92D">
        <w:rPr>
          <w:rFonts w:ascii="Lato" w:eastAsia="Lato" w:hAnsi="Lato" w:cs="Lato"/>
        </w:rPr>
        <w:t>ponad 3 tys. odsłon).</w:t>
      </w:r>
    </w:p>
    <w:p w14:paraId="26CF3959" w14:textId="34528E34" w:rsidR="003B364C" w:rsidRPr="00BA2DD4" w:rsidRDefault="2BBC20AF" w:rsidP="008B3466">
      <w:pPr>
        <w:suppressAutoHyphens/>
        <w:autoSpaceDN w:val="0"/>
        <w:spacing w:line="22" w:lineRule="atLeast"/>
        <w:jc w:val="both"/>
        <w:textAlignment w:val="baseline"/>
      </w:pPr>
      <w:r w:rsidRPr="4DD411D8">
        <w:rPr>
          <w:rFonts w:ascii="Lato" w:eastAsia="Lato" w:hAnsi="Lato" w:cs="Lato"/>
        </w:rPr>
        <w:t>Kampania reklamowa zanotowała prawie 74 mln odsłon i prawie 103 tys. przekierowań na stronę docelową krakow.travel.</w:t>
      </w:r>
    </w:p>
    <w:p w14:paraId="09BDF090" w14:textId="550601E6" w:rsidR="003B364C" w:rsidRPr="00BA2DD4" w:rsidRDefault="2BBC20AF" w:rsidP="008E57A9">
      <w:pPr>
        <w:pStyle w:val="Akapitzlist"/>
        <w:numPr>
          <w:ilvl w:val="0"/>
          <w:numId w:val="284"/>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Kulinarny Kraków</w:t>
      </w:r>
    </w:p>
    <w:p w14:paraId="5699CE73" w14:textId="1285AD23" w:rsidR="003B364C" w:rsidRPr="00BA2DD4" w:rsidRDefault="2BBC20AF" w:rsidP="008E57A9">
      <w:pPr>
        <w:pStyle w:val="Akapitzlist"/>
        <w:numPr>
          <w:ilvl w:val="0"/>
          <w:numId w:val="282"/>
        </w:numPr>
        <w:suppressAutoHyphens/>
        <w:autoSpaceDN w:val="0"/>
        <w:spacing w:after="0" w:line="22" w:lineRule="atLeast"/>
        <w:ind w:left="993" w:hanging="284"/>
        <w:contextualSpacing w:val="0"/>
        <w:jc w:val="both"/>
        <w:textAlignment w:val="baseline"/>
        <w:rPr>
          <w:rFonts w:eastAsiaTheme="minorEastAsia"/>
        </w:rPr>
      </w:pPr>
      <w:r w:rsidRPr="4DD411D8">
        <w:rPr>
          <w:rFonts w:ascii="Lato" w:eastAsia="Lato" w:hAnsi="Lato" w:cs="Lato"/>
        </w:rPr>
        <w:t>przygotowano konferencję Made For Restaurant,</w:t>
      </w:r>
    </w:p>
    <w:p w14:paraId="40BA182A" w14:textId="5F80D774" w:rsidR="003B364C" w:rsidRPr="00BA2DD4" w:rsidRDefault="2BBC20AF" w:rsidP="008E57A9">
      <w:pPr>
        <w:pStyle w:val="Akapitzlist"/>
        <w:numPr>
          <w:ilvl w:val="0"/>
          <w:numId w:val="282"/>
        </w:numPr>
        <w:suppressAutoHyphens/>
        <w:autoSpaceDN w:val="0"/>
        <w:spacing w:after="0" w:line="22" w:lineRule="atLeast"/>
        <w:ind w:left="993" w:hanging="284"/>
        <w:contextualSpacing w:val="0"/>
        <w:jc w:val="both"/>
        <w:textAlignment w:val="baseline"/>
        <w:rPr>
          <w:rFonts w:eastAsiaTheme="minorEastAsia"/>
        </w:rPr>
      </w:pPr>
      <w:r w:rsidRPr="4DD411D8">
        <w:rPr>
          <w:rFonts w:ascii="Lato" w:eastAsia="Lato" w:hAnsi="Lato" w:cs="Lato"/>
        </w:rPr>
        <w:t>utworzono stronę Kulinarnykrakow.pl,</w:t>
      </w:r>
    </w:p>
    <w:p w14:paraId="78245974" w14:textId="3FE82D3F" w:rsidR="003B364C" w:rsidRPr="00BA2DD4" w:rsidRDefault="2BBC20AF" w:rsidP="008E57A9">
      <w:pPr>
        <w:pStyle w:val="Akapitzlist"/>
        <w:numPr>
          <w:ilvl w:val="0"/>
          <w:numId w:val="282"/>
        </w:numPr>
        <w:suppressAutoHyphens/>
        <w:autoSpaceDN w:val="0"/>
        <w:spacing w:after="0" w:line="22" w:lineRule="atLeast"/>
        <w:ind w:left="993" w:hanging="284"/>
        <w:contextualSpacing w:val="0"/>
        <w:jc w:val="both"/>
        <w:textAlignment w:val="baseline"/>
        <w:rPr>
          <w:rFonts w:eastAsiaTheme="minorEastAsia"/>
        </w:rPr>
      </w:pPr>
      <w:r w:rsidRPr="4DD411D8">
        <w:rPr>
          <w:rFonts w:ascii="Lato" w:eastAsia="Lato" w:hAnsi="Lato" w:cs="Lato"/>
        </w:rPr>
        <w:t>zaktualizowano domeny kulinarny.krakow.pl i culinary.krakow.pl,</w:t>
      </w:r>
    </w:p>
    <w:p w14:paraId="026E2306" w14:textId="05043856" w:rsidR="003B364C" w:rsidRPr="00BA2DD4" w:rsidRDefault="2BBC20AF" w:rsidP="008E57A9">
      <w:pPr>
        <w:pStyle w:val="Akapitzlist"/>
        <w:numPr>
          <w:ilvl w:val="0"/>
          <w:numId w:val="282"/>
        </w:numPr>
        <w:suppressAutoHyphens/>
        <w:autoSpaceDN w:val="0"/>
        <w:spacing w:after="0" w:line="22" w:lineRule="atLeast"/>
        <w:ind w:left="993" w:hanging="284"/>
        <w:contextualSpacing w:val="0"/>
        <w:jc w:val="both"/>
        <w:textAlignment w:val="baseline"/>
      </w:pPr>
      <w:r w:rsidRPr="00DE54C5">
        <w:rPr>
          <w:rFonts w:ascii="Lato" w:eastAsia="Lato" w:hAnsi="Lato" w:cs="Lato"/>
        </w:rPr>
        <w:t>pozyskano wsparcie merytoryczne wraz z obsługą mediów społecznościowych i stron</w:t>
      </w:r>
      <w:r w:rsidR="00DE54C5" w:rsidRPr="00DE54C5">
        <w:rPr>
          <w:rFonts w:ascii="Lato" w:eastAsia="Lato" w:hAnsi="Lato" w:cs="Lato"/>
        </w:rPr>
        <w:t xml:space="preserve"> </w:t>
      </w:r>
      <w:r w:rsidRPr="00DE54C5">
        <w:rPr>
          <w:rFonts w:ascii="Lato" w:eastAsia="Lato" w:hAnsi="Lato" w:cs="Lato"/>
        </w:rPr>
        <w:t>internetowych z zakresu tematu kulinarno-turystycznego,</w:t>
      </w:r>
    </w:p>
    <w:p w14:paraId="546C4B7F" w14:textId="7C5A567E" w:rsidR="003B364C" w:rsidRPr="00BA2DD4" w:rsidRDefault="2BBC20AF" w:rsidP="008E57A9">
      <w:pPr>
        <w:pStyle w:val="Akapitzlist"/>
        <w:numPr>
          <w:ilvl w:val="0"/>
          <w:numId w:val="282"/>
        </w:numPr>
        <w:suppressAutoHyphens/>
        <w:autoSpaceDN w:val="0"/>
        <w:spacing w:after="0" w:line="22" w:lineRule="atLeast"/>
        <w:ind w:left="993" w:hanging="284"/>
        <w:contextualSpacing w:val="0"/>
        <w:jc w:val="both"/>
        <w:textAlignment w:val="baseline"/>
        <w:rPr>
          <w:rFonts w:eastAsiaTheme="minorEastAsia"/>
        </w:rPr>
      </w:pPr>
      <w:r w:rsidRPr="4DD411D8">
        <w:rPr>
          <w:rFonts w:ascii="Lato" w:eastAsia="Lato" w:hAnsi="Lato" w:cs="Lato"/>
        </w:rPr>
        <w:t>zorganizowano we współpracy z Małopolską Organizacją Turystyczną akcję "Świąteczny przysmak od serca", do działań przyłączyło się 11 restauracji, które przygotowały 450 paczek dla służb medycznych i wolontariuszy dyżurujących podczas Bożego Narodzenia na oddziałach COVID-19.</w:t>
      </w:r>
    </w:p>
    <w:p w14:paraId="3FCF5CE3" w14:textId="699ECCA6"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 xml:space="preserve"> </w:t>
      </w:r>
    </w:p>
    <w:p w14:paraId="2823741C" w14:textId="0387A452" w:rsidR="003B364C" w:rsidRPr="00BA2DD4" w:rsidRDefault="2BBC20AF" w:rsidP="008E57A9">
      <w:pPr>
        <w:pStyle w:val="Akapitzlist"/>
        <w:numPr>
          <w:ilvl w:val="0"/>
          <w:numId w:val="284"/>
        </w:numPr>
        <w:suppressAutoHyphens/>
        <w:autoSpaceDN w:val="0"/>
        <w:spacing w:after="0" w:line="22" w:lineRule="atLeast"/>
        <w:contextualSpacing w:val="0"/>
        <w:jc w:val="both"/>
        <w:textAlignment w:val="baseline"/>
        <w:rPr>
          <w:rFonts w:eastAsiaTheme="minorEastAsia"/>
        </w:rPr>
      </w:pPr>
      <w:r w:rsidRPr="096BE92D">
        <w:rPr>
          <w:rFonts w:ascii="Lato" w:eastAsia="Lato" w:hAnsi="Lato" w:cs="Lato"/>
        </w:rPr>
        <w:t xml:space="preserve">W ramach współpracy z branżą turystyczną oraz transferu wiedzy zorganizowano następujące działania: </w:t>
      </w:r>
    </w:p>
    <w:p w14:paraId="020C1A39" w14:textId="0EFBADC2"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rPr>
      </w:pPr>
      <w:r w:rsidRPr="4DD411D8">
        <w:rPr>
          <w:rFonts w:ascii="Lato" w:eastAsia="Lato" w:hAnsi="Lato" w:cs="Lato"/>
        </w:rPr>
        <w:t xml:space="preserve">Dzień Przewodnika – udział ok. 70 gości, </w:t>
      </w:r>
    </w:p>
    <w:p w14:paraId="1286847B" w14:textId="4C6834EC"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color w:val="000000" w:themeColor="text1"/>
        </w:rPr>
      </w:pPr>
      <w:r w:rsidRPr="4DD411D8">
        <w:rPr>
          <w:rFonts w:ascii="Lato" w:eastAsia="Lato" w:hAnsi="Lato" w:cs="Lato"/>
          <w:color w:val="000000" w:themeColor="text1"/>
        </w:rPr>
        <w:t>„Zdobywamy Odznakę Przyjaciela Krakowa” akcja z PTTK - udział 6 074 osób,</w:t>
      </w:r>
    </w:p>
    <w:p w14:paraId="02638CAE" w14:textId="2D9A2218"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color w:val="000000" w:themeColor="text1"/>
        </w:rPr>
      </w:pPr>
      <w:r w:rsidRPr="4DD411D8">
        <w:rPr>
          <w:rFonts w:ascii="Lato" w:eastAsia="Lato" w:hAnsi="Lato" w:cs="Lato"/>
          <w:color w:val="000000" w:themeColor="text1"/>
        </w:rPr>
        <w:t xml:space="preserve">Krakowskie Forum Turystyczne - spotkanie hybrydowe (równocześnie spotkanie zdalne i stacjonarne) – 6 października 2020,  </w:t>
      </w:r>
    </w:p>
    <w:p w14:paraId="050A9629" w14:textId="7D9FF7E3"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color w:val="000000" w:themeColor="text1"/>
        </w:rPr>
      </w:pPr>
      <w:r w:rsidRPr="4DD411D8">
        <w:rPr>
          <w:rFonts w:ascii="Lato" w:eastAsia="Lato" w:hAnsi="Lato" w:cs="Lato"/>
          <w:color w:val="000000" w:themeColor="text1"/>
        </w:rPr>
        <w:t>V Krakowski Kongres Turystyki Medycznej w Centrum Kongresowym ICE Kraków</w:t>
      </w:r>
      <w:r w:rsidR="008B3466">
        <w:rPr>
          <w:rFonts w:ascii="Lato" w:eastAsia="Lato" w:hAnsi="Lato" w:cs="Lato"/>
          <w:color w:val="000000" w:themeColor="text1"/>
        </w:rPr>
        <w:t>–</w:t>
      </w:r>
      <w:r w:rsidRPr="4DD411D8">
        <w:rPr>
          <w:rFonts w:ascii="Lato" w:eastAsia="Lato" w:hAnsi="Lato" w:cs="Lato"/>
          <w:color w:val="000000" w:themeColor="text1"/>
        </w:rPr>
        <w:t>2 grudnia 2020, u</w:t>
      </w:r>
      <w:r w:rsidRPr="4DD411D8">
        <w:rPr>
          <w:rFonts w:ascii="Lato" w:eastAsia="Lato" w:hAnsi="Lato" w:cs="Lato"/>
        </w:rPr>
        <w:t>dział - 418 osób,</w:t>
      </w:r>
    </w:p>
    <w:p w14:paraId="01B30886" w14:textId="68BEE2B7"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color w:val="000000" w:themeColor="text1"/>
        </w:rPr>
      </w:pPr>
      <w:r w:rsidRPr="4DD411D8">
        <w:rPr>
          <w:rFonts w:ascii="Lato" w:eastAsia="Lato" w:hAnsi="Lato" w:cs="Lato"/>
          <w:color w:val="000000" w:themeColor="text1"/>
        </w:rPr>
        <w:t>Forum Turystyki</w:t>
      </w:r>
      <w:r w:rsidRPr="4DD411D8">
        <w:rPr>
          <w:rFonts w:ascii="Lato" w:eastAsia="Lato" w:hAnsi="Lato" w:cs="Lato"/>
        </w:rPr>
        <w:t xml:space="preserve"> </w:t>
      </w:r>
      <w:r w:rsidRPr="4DD411D8">
        <w:rPr>
          <w:rFonts w:ascii="Lato" w:eastAsia="Lato" w:hAnsi="Lato" w:cs="Lato"/>
          <w:color w:val="000000" w:themeColor="text1"/>
        </w:rPr>
        <w:t xml:space="preserve">w Centrum Kongresowym ICE - 15 grudnia 2020 – </w:t>
      </w:r>
      <w:r w:rsidRPr="4DD411D8">
        <w:rPr>
          <w:rFonts w:ascii="Lato" w:eastAsia="Lato" w:hAnsi="Lato" w:cs="Lato"/>
        </w:rPr>
        <w:t>udział ponad 300 osób,</w:t>
      </w:r>
    </w:p>
    <w:p w14:paraId="384E6A93" w14:textId="25E18D7C"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color w:val="000000" w:themeColor="text1"/>
        </w:rPr>
      </w:pPr>
      <w:r w:rsidRPr="096BE92D">
        <w:rPr>
          <w:rFonts w:ascii="Lato" w:eastAsia="Lato" w:hAnsi="Lato" w:cs="Lato"/>
          <w:color w:val="000000" w:themeColor="text1"/>
        </w:rPr>
        <w:t xml:space="preserve">zarządzanie serwisem internetowym projektu Miasta Historyczne 3.0, o adresie </w:t>
      </w:r>
      <w:r w:rsidRPr="096BE92D">
        <w:rPr>
          <w:rStyle w:val="Hipercze"/>
          <w:rFonts w:ascii="Lato" w:eastAsia="Lato" w:hAnsi="Lato" w:cs="Lato"/>
          <w:color w:val="auto"/>
        </w:rPr>
        <w:t>www.historicalcity.eu</w:t>
      </w:r>
      <w:r w:rsidRPr="096BE92D">
        <w:rPr>
          <w:rFonts w:ascii="Lato" w:eastAsia="Lato" w:hAnsi="Lato" w:cs="Lato"/>
        </w:rPr>
        <w:t>,</w:t>
      </w:r>
    </w:p>
    <w:p w14:paraId="7294A454" w14:textId="573B2BF8" w:rsidR="003B364C" w:rsidRPr="00BA2DD4" w:rsidRDefault="2BBC20AF" w:rsidP="008E57A9">
      <w:pPr>
        <w:pStyle w:val="Akapitzlist"/>
        <w:numPr>
          <w:ilvl w:val="0"/>
          <w:numId w:val="281"/>
        </w:numPr>
        <w:suppressAutoHyphens/>
        <w:autoSpaceDN w:val="0"/>
        <w:spacing w:after="0" w:line="22" w:lineRule="atLeast"/>
        <w:ind w:left="1134"/>
        <w:contextualSpacing w:val="0"/>
        <w:jc w:val="both"/>
        <w:textAlignment w:val="baseline"/>
        <w:rPr>
          <w:rFonts w:eastAsiaTheme="minorEastAsia"/>
        </w:rPr>
      </w:pPr>
      <w:r w:rsidRPr="4DD411D8">
        <w:rPr>
          <w:rFonts w:ascii="Lato" w:eastAsia="Lato" w:hAnsi="Lato" w:cs="Lato"/>
        </w:rPr>
        <w:t>utrzymanie licencji domen oraz prowadzenie stron w j. polskim i angielskim: Kraków Convention Bureau oraz turystykamedyczna.krakow.pl.</w:t>
      </w:r>
    </w:p>
    <w:p w14:paraId="5C800CF9" w14:textId="6B872549" w:rsidR="003B364C" w:rsidRPr="00BA2DD4" w:rsidRDefault="2BBC20AF" w:rsidP="00B142EE">
      <w:pPr>
        <w:suppressAutoHyphens/>
        <w:autoSpaceDN w:val="0"/>
        <w:spacing w:after="0" w:line="22" w:lineRule="atLeast"/>
        <w:ind w:left="1134"/>
        <w:jc w:val="both"/>
        <w:textAlignment w:val="baseline"/>
      </w:pPr>
      <w:r w:rsidRPr="4DD411D8">
        <w:rPr>
          <w:rFonts w:ascii="Lato" w:eastAsia="Lato" w:hAnsi="Lato" w:cs="Lato"/>
          <w:color w:val="000000" w:themeColor="text1"/>
        </w:rPr>
        <w:t xml:space="preserve"> </w:t>
      </w:r>
    </w:p>
    <w:p w14:paraId="5951E42E" w14:textId="0401B3A6" w:rsidR="003B364C" w:rsidRPr="00BA2DD4" w:rsidRDefault="2BBC20AF" w:rsidP="008E57A9">
      <w:pPr>
        <w:pStyle w:val="Akapitzlist"/>
        <w:numPr>
          <w:ilvl w:val="0"/>
          <w:numId w:val="284"/>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Inne zrealizowane działania w ramach usługi:</w:t>
      </w:r>
    </w:p>
    <w:p w14:paraId="451CAE10" w14:textId="09C3EC5A"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rPr>
      </w:pPr>
      <w:r w:rsidRPr="4DD411D8">
        <w:rPr>
          <w:rFonts w:ascii="Lato" w:eastAsia="Lato" w:hAnsi="Lato" w:cs="Lato"/>
        </w:rPr>
        <w:t>zorganizowano 27 wizyt studyjnych dziennikarzy oraz wizyt touroperatorów zagranicznych,</w:t>
      </w:r>
    </w:p>
    <w:p w14:paraId="3D06C578" w14:textId="1A781F37"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color w:val="000000" w:themeColor="text1"/>
        </w:rPr>
      </w:pPr>
      <w:r w:rsidRPr="4DD411D8">
        <w:rPr>
          <w:rFonts w:ascii="Lato" w:eastAsia="Lato" w:hAnsi="Lato" w:cs="Lato"/>
          <w:color w:val="000000" w:themeColor="text1"/>
        </w:rPr>
        <w:t>odnowiono Szlak Twierdzy Kraków wraz z korektą przebiegu szlaku,</w:t>
      </w:r>
    </w:p>
    <w:p w14:paraId="2D495C5D" w14:textId="07E12DE3"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rPr>
      </w:pPr>
      <w:r w:rsidRPr="4DD411D8">
        <w:rPr>
          <w:rFonts w:ascii="Lato" w:eastAsia="Lato" w:hAnsi="Lato" w:cs="Lato"/>
        </w:rPr>
        <w:t>wydrukowano i zaktualizowano teksty i mapy w publikacjach (</w:t>
      </w:r>
      <w:r w:rsidRPr="4DD411D8">
        <w:rPr>
          <w:rFonts w:ascii="Lato" w:eastAsia="Lato" w:hAnsi="Lato" w:cs="Lato"/>
          <w:i/>
          <w:iCs/>
        </w:rPr>
        <w:t>3 dni w Krakowie</w:t>
      </w:r>
      <w:r w:rsidRPr="4DD411D8">
        <w:rPr>
          <w:rFonts w:ascii="Lato" w:eastAsia="Lato" w:hAnsi="Lato" w:cs="Lato"/>
        </w:rPr>
        <w:t xml:space="preserve"> – 7</w:t>
      </w:r>
      <w:r w:rsidR="00EF4E69">
        <w:rPr>
          <w:rFonts w:ascii="Lato" w:eastAsia="Lato" w:hAnsi="Lato" w:cs="Lato"/>
        </w:rPr>
        <w:t> </w:t>
      </w:r>
      <w:r w:rsidRPr="4DD411D8">
        <w:rPr>
          <w:rFonts w:ascii="Lato" w:eastAsia="Lato" w:hAnsi="Lato" w:cs="Lato"/>
        </w:rPr>
        <w:t xml:space="preserve">wersji językowych, </w:t>
      </w:r>
      <w:r w:rsidRPr="4DD411D8">
        <w:rPr>
          <w:rFonts w:ascii="Lato" w:eastAsia="Lato" w:hAnsi="Lato" w:cs="Lato"/>
          <w:i/>
          <w:iCs/>
        </w:rPr>
        <w:t>Hity Krakowskich Muzeów</w:t>
      </w:r>
      <w:r w:rsidRPr="4DD411D8">
        <w:rPr>
          <w:rFonts w:ascii="Lato" w:eastAsia="Lato" w:hAnsi="Lato" w:cs="Lato"/>
        </w:rPr>
        <w:t xml:space="preserve"> – 4 wersje językowe, </w:t>
      </w:r>
      <w:r w:rsidRPr="4DD411D8">
        <w:rPr>
          <w:rFonts w:ascii="Lato" w:eastAsia="Lato" w:hAnsi="Lato" w:cs="Lato"/>
          <w:i/>
          <w:iCs/>
        </w:rPr>
        <w:t>Mapa Centrum Krakowa i Podgórza/Nowej Huty</w:t>
      </w:r>
      <w:r w:rsidRPr="4DD411D8">
        <w:rPr>
          <w:rFonts w:ascii="Lato" w:eastAsia="Lato" w:hAnsi="Lato" w:cs="Lato"/>
        </w:rPr>
        <w:t xml:space="preserve">, </w:t>
      </w:r>
      <w:r w:rsidRPr="4DD411D8">
        <w:rPr>
          <w:rFonts w:ascii="Lato" w:eastAsia="Lato" w:hAnsi="Lato" w:cs="Lato"/>
          <w:i/>
          <w:iCs/>
        </w:rPr>
        <w:t>Szlak górnictwa siarkowego w Swoszowicach</w:t>
      </w:r>
      <w:r w:rsidRPr="4DD411D8">
        <w:rPr>
          <w:rFonts w:ascii="Lato" w:eastAsia="Lato" w:hAnsi="Lato" w:cs="Lato"/>
        </w:rPr>
        <w:t xml:space="preserve"> </w:t>
      </w:r>
      <w:r w:rsidR="00EF4E69">
        <w:rPr>
          <w:rFonts w:ascii="Lato" w:eastAsia="Lato" w:hAnsi="Lato" w:cs="Lato"/>
        </w:rPr>
        <w:t>–</w:t>
      </w:r>
      <w:r w:rsidRPr="4DD411D8">
        <w:rPr>
          <w:rFonts w:ascii="Lato" w:eastAsia="Lato" w:hAnsi="Lato" w:cs="Lato"/>
        </w:rPr>
        <w:t xml:space="preserve"> 3</w:t>
      </w:r>
      <w:r w:rsidR="00EF4E69">
        <w:rPr>
          <w:rFonts w:ascii="Lato" w:eastAsia="Lato" w:hAnsi="Lato" w:cs="Lato"/>
        </w:rPr>
        <w:t> </w:t>
      </w:r>
      <w:r w:rsidRPr="4DD411D8">
        <w:rPr>
          <w:rFonts w:ascii="Lato" w:eastAsia="Lato" w:hAnsi="Lato" w:cs="Lato"/>
        </w:rPr>
        <w:t>wersje językowe),</w:t>
      </w:r>
    </w:p>
    <w:p w14:paraId="01A313C6" w14:textId="597E6DB7"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rPr>
      </w:pPr>
      <w:r w:rsidRPr="4DD411D8">
        <w:rPr>
          <w:rFonts w:ascii="Lato" w:eastAsia="Lato" w:hAnsi="Lato" w:cs="Lato"/>
        </w:rPr>
        <w:t>wykonano koncepcję i projekty graficzne do akcji Respect Kraków,</w:t>
      </w:r>
    </w:p>
    <w:p w14:paraId="339F7EF2" w14:textId="7C4FD2F2"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rPr>
      </w:pPr>
      <w:r w:rsidRPr="4DD411D8">
        <w:rPr>
          <w:rFonts w:ascii="Lato" w:eastAsia="Lato" w:hAnsi="Lato" w:cs="Lato"/>
        </w:rPr>
        <w:t xml:space="preserve">opracowano i udostępniono podczas relacji </w:t>
      </w:r>
      <w:r w:rsidRPr="4DD411D8">
        <w:rPr>
          <w:rFonts w:ascii="Lato" w:eastAsia="Lato" w:hAnsi="Lato" w:cs="Lato"/>
          <w:color w:val="000000" w:themeColor="text1"/>
        </w:rPr>
        <w:t>na żywo "Konkursu Piosenki Eurowizji dla Dzieci" wizytówki Miasta Krakowa - 29 listopada 2020 roku na antenie TVP1 (materiał oglądało ponad 4 mln widzów w 12 krajach),</w:t>
      </w:r>
    </w:p>
    <w:p w14:paraId="04660A9F" w14:textId="28CF96C8" w:rsidR="003B364C" w:rsidRPr="00BA2DD4" w:rsidRDefault="2BBC20AF" w:rsidP="008E57A9">
      <w:pPr>
        <w:pStyle w:val="Akapitzlist"/>
        <w:numPr>
          <w:ilvl w:val="0"/>
          <w:numId w:val="280"/>
        </w:numPr>
        <w:suppressAutoHyphens/>
        <w:autoSpaceDN w:val="0"/>
        <w:spacing w:after="0" w:line="22" w:lineRule="atLeast"/>
        <w:ind w:left="1276"/>
        <w:contextualSpacing w:val="0"/>
        <w:jc w:val="both"/>
        <w:textAlignment w:val="baseline"/>
        <w:rPr>
          <w:rFonts w:eastAsiaTheme="minorEastAsia"/>
          <w:color w:val="000000" w:themeColor="text1"/>
        </w:rPr>
      </w:pPr>
      <w:r w:rsidRPr="096BE92D">
        <w:rPr>
          <w:rFonts w:ascii="Lato" w:eastAsia="Lato" w:hAnsi="Lato" w:cs="Lato"/>
        </w:rPr>
        <w:t xml:space="preserve">zlecano publikację reklam Krakowa w prasie branżowej: w miesięczniku pokładowym PLL LOT pt. "Kaleidoscope", w magazynie Wiadomości Turystyczne oraz w specjalnym dodatku w grudniowym wydaniu kwartalnika Wasza Turystyka, ponadto reklama na portalu </w:t>
      </w:r>
      <w:r w:rsidRPr="096BE92D">
        <w:rPr>
          <w:rStyle w:val="Hipercze"/>
          <w:rFonts w:ascii="Lato" w:eastAsia="Lato" w:hAnsi="Lato" w:cs="Lato"/>
          <w:color w:val="auto"/>
        </w:rPr>
        <w:t>www.waszaturystyka.pl</w:t>
      </w:r>
      <w:r w:rsidRPr="096BE92D">
        <w:rPr>
          <w:rFonts w:ascii="Lato" w:eastAsia="Lato" w:hAnsi="Lato" w:cs="Lato"/>
        </w:rPr>
        <w:t>.</w:t>
      </w:r>
    </w:p>
    <w:p w14:paraId="329C2D50" w14:textId="5E411230" w:rsidR="003B364C" w:rsidRPr="00BA2DD4" w:rsidRDefault="003B364C" w:rsidP="00B142EE">
      <w:pPr>
        <w:suppressAutoHyphens/>
        <w:autoSpaceDN w:val="0"/>
        <w:spacing w:after="0" w:line="22" w:lineRule="atLeast"/>
        <w:jc w:val="both"/>
        <w:textAlignment w:val="baseline"/>
      </w:pPr>
    </w:p>
    <w:p w14:paraId="52DC66AC" w14:textId="0163A6AA" w:rsidR="00C1386F" w:rsidRPr="00C1386F" w:rsidRDefault="00C1386F" w:rsidP="00C1386F">
      <w:pPr>
        <w:suppressAutoHyphens/>
        <w:autoSpaceDN w:val="0"/>
        <w:spacing w:after="0" w:line="240" w:lineRule="auto"/>
        <w:jc w:val="both"/>
        <w:textAlignment w:val="baseline"/>
        <w:rPr>
          <w:rFonts w:ascii="Lato" w:eastAsia="Lato" w:hAnsi="Lato" w:cs="Lato"/>
        </w:rPr>
      </w:pPr>
      <w:r w:rsidRPr="00C1386F">
        <w:rPr>
          <w:rFonts w:ascii="Lato" w:eastAsia="Lato" w:hAnsi="Lato" w:cs="Lato"/>
        </w:rPr>
        <w:lastRenderedPageBreak/>
        <w:t xml:space="preserve">Ponadto kontynuowano działania z ubiegłego roku w zakresie identyfikacji działalności gospodarczej dotyczącej świadczenia usług noclegowych wraz z postępowaniami zmierzającymi do zalegalizowania świadczenia usług noclegowych przez przedsiębiorców lub ich zaprzestania. </w:t>
      </w:r>
    </w:p>
    <w:p w14:paraId="6C5BBD3B" w14:textId="4A31374D" w:rsidR="00C1386F" w:rsidRPr="00C1386F" w:rsidRDefault="00C1386F" w:rsidP="00C1386F">
      <w:pPr>
        <w:suppressAutoHyphens/>
        <w:autoSpaceDN w:val="0"/>
        <w:spacing w:after="0" w:line="240" w:lineRule="auto"/>
        <w:jc w:val="both"/>
        <w:textAlignment w:val="baseline"/>
        <w:rPr>
          <w:rFonts w:ascii="Lato" w:eastAsia="Lato" w:hAnsi="Lato" w:cs="Lato"/>
        </w:rPr>
      </w:pPr>
      <w:r w:rsidRPr="00C1386F">
        <w:rPr>
          <w:rFonts w:ascii="Lato" w:eastAsia="Lato" w:hAnsi="Lato" w:cs="Lato"/>
        </w:rPr>
        <w:t xml:space="preserve">Kontynuowano kampanię informacyjną prowadzoną w mediach, komunikacji miejskiej i przestrzeni miasta (np. citylighty, ulotki w punktach rejestracji działalności gospodarczej) oraz stały monitoring rynku usług turystycznego najmu krótkoterminowego. </w:t>
      </w:r>
    </w:p>
    <w:p w14:paraId="16777E17" w14:textId="562613C7" w:rsidR="00C1386F" w:rsidRPr="00C1386F" w:rsidRDefault="00C1386F" w:rsidP="00C1386F">
      <w:pPr>
        <w:suppressAutoHyphens/>
        <w:autoSpaceDN w:val="0"/>
        <w:spacing w:after="0" w:line="240" w:lineRule="auto"/>
        <w:jc w:val="both"/>
        <w:textAlignment w:val="baseline"/>
        <w:rPr>
          <w:rFonts w:ascii="Lato" w:eastAsia="Lato" w:hAnsi="Lato" w:cs="Lato"/>
        </w:rPr>
      </w:pPr>
      <w:r w:rsidRPr="096BE92D">
        <w:rPr>
          <w:rFonts w:ascii="Lato" w:eastAsia="Lato" w:hAnsi="Lato" w:cs="Lato"/>
        </w:rPr>
        <w:t>Mimo trwającej pandemii i ograniczeń jakie niosła dla branży turystycznej do ewidencji obiektów noclegowych wpisało się 460 nowych obiektów, 181 wykreśliło się</w:t>
      </w:r>
      <w:r w:rsidR="137E3692" w:rsidRPr="096BE92D">
        <w:rPr>
          <w:rFonts w:ascii="Lato" w:eastAsia="Lato" w:hAnsi="Lato" w:cs="Lato"/>
        </w:rPr>
        <w:t>,</w:t>
      </w:r>
      <w:r w:rsidRPr="096BE92D">
        <w:rPr>
          <w:rFonts w:ascii="Lato" w:eastAsia="Lato" w:hAnsi="Lato" w:cs="Lato"/>
        </w:rPr>
        <w:t xml:space="preserve"> a 33 zawiesiło swoje usługi. </w:t>
      </w:r>
    </w:p>
    <w:p w14:paraId="012D035D" w14:textId="3101C2D9" w:rsidR="00C1386F" w:rsidRPr="00C1386F" w:rsidRDefault="00C1386F" w:rsidP="00C1386F">
      <w:pPr>
        <w:suppressAutoHyphens/>
        <w:autoSpaceDN w:val="0"/>
        <w:spacing w:after="0" w:line="240" w:lineRule="auto"/>
        <w:jc w:val="both"/>
        <w:textAlignment w:val="baseline"/>
        <w:rPr>
          <w:rFonts w:ascii="Lato" w:eastAsia="Lato" w:hAnsi="Lato" w:cs="Lato"/>
        </w:rPr>
      </w:pPr>
      <w:r w:rsidRPr="00C1386F">
        <w:rPr>
          <w:rFonts w:ascii="Lato" w:eastAsia="Lato" w:hAnsi="Lato" w:cs="Lato"/>
        </w:rPr>
        <w:t>W wyniku podjętych działań, w ciągu dwóch ostatnich lat podwoiła się liczba obiektów noclegowych wpisanych do miejskiej ewidencji. W grudniu 2020 r. w ewidencji zarejestrowane były 1</w:t>
      </w:r>
      <w:r>
        <w:rPr>
          <w:rFonts w:ascii="Lato" w:eastAsia="Lato" w:hAnsi="Lato" w:cs="Lato"/>
        </w:rPr>
        <w:t> </w:t>
      </w:r>
      <w:r w:rsidRPr="00C1386F">
        <w:rPr>
          <w:rFonts w:ascii="Lato" w:eastAsia="Lato" w:hAnsi="Lato" w:cs="Lato"/>
        </w:rPr>
        <w:t xml:space="preserve">654 obiekty, które dysponowały ponad 32 tys. miejsc noclegowych. </w:t>
      </w:r>
    </w:p>
    <w:p w14:paraId="6770D601" w14:textId="2B9CCBDC" w:rsidR="003B364C" w:rsidRPr="00BA2DD4" w:rsidRDefault="00C1386F" w:rsidP="4DD411D8">
      <w:pPr>
        <w:suppressAutoHyphens/>
        <w:autoSpaceDN w:val="0"/>
        <w:spacing w:after="0" w:line="240" w:lineRule="auto"/>
        <w:jc w:val="both"/>
        <w:textAlignment w:val="baseline"/>
      </w:pPr>
      <w:r w:rsidRPr="00C1386F">
        <w:rPr>
          <w:rFonts w:ascii="Lato" w:eastAsia="Lato" w:hAnsi="Lato" w:cs="Lato"/>
        </w:rPr>
        <w:t>Prowadzone były także działania zmierzające do nowelizacji aktów prawnych odnoszących się do świadczenia usług hotelarskich w obiektach niekategoryzowanych.</w:t>
      </w:r>
      <w:r w:rsidRPr="00FB3AB9">
        <w:t xml:space="preserve"> </w:t>
      </w:r>
      <w:r w:rsidRPr="4DD411D8">
        <w:rPr>
          <w:rFonts w:ascii="Lato" w:eastAsia="Lato" w:hAnsi="Lato" w:cs="Lato"/>
          <w:color w:val="00B050"/>
        </w:rPr>
        <w:t xml:space="preserve"> </w:t>
      </w:r>
    </w:p>
    <w:p w14:paraId="72171AEB" w14:textId="7744DA7F" w:rsidR="003B364C" w:rsidRPr="00BA2DD4" w:rsidRDefault="2BBC20AF" w:rsidP="4DD411D8">
      <w:pPr>
        <w:suppressAutoHyphens/>
        <w:autoSpaceDN w:val="0"/>
        <w:spacing w:after="0" w:line="240" w:lineRule="auto"/>
        <w:jc w:val="both"/>
        <w:textAlignment w:val="baseline"/>
      </w:pPr>
      <w:r w:rsidRPr="4DD411D8">
        <w:rPr>
          <w:rFonts w:ascii="Lato" w:eastAsia="Lato" w:hAnsi="Lato" w:cs="Lato"/>
          <w:color w:val="00B050"/>
        </w:rPr>
        <w:t xml:space="preserve"> </w:t>
      </w:r>
    </w:p>
    <w:p w14:paraId="6451C648" w14:textId="6A5D0119"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 xml:space="preserve">Przeprowadzono ankietę wśród 165 krakowskich przedsiębiorców turystycznych, reprezentujących wszystkie rodzaje usług w tym sektorze tj.: touroperatorów turystyki przyjazdowej i wyjazdowej, hotelarzy obiektów kategoryzowanych i niekategoryzowanych, przewodników, restauratorów, a także gestorów atrakcji turystycznych, która potwierdziła, że w wyniku pandemii COVID-19 rynek turystyczny praktycznie zamarł, a obroty przedsiębiorstw turystycznych spadły blisko o 100%. </w:t>
      </w:r>
    </w:p>
    <w:p w14:paraId="3F4A34AB" w14:textId="77DE5649"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W wyniku pojawiających się symptomów kryzysu na rynku turystycznym Prezydent Miasta Krakowa już 6 marca 2020 roku poprosił ok. 1 500 przedsiębiorców o informacje nt.</w:t>
      </w:r>
      <w:r w:rsidR="008B3466">
        <w:rPr>
          <w:rFonts w:ascii="Lato" w:eastAsia="Lato" w:hAnsi="Lato" w:cs="Lato"/>
        </w:rPr>
        <w:t> </w:t>
      </w:r>
      <w:r w:rsidRPr="4DD411D8">
        <w:rPr>
          <w:rFonts w:ascii="Lato" w:eastAsia="Lato" w:hAnsi="Lato" w:cs="Lato"/>
        </w:rPr>
        <w:t>dostrzegalnych skutków wywołanych COVID-19 oraz o wskazanie obszarów wspólnych działań, których podjęcie przez samorząd przyczyni się do utrzymania płynności finansowej przedsiębiorstw.</w:t>
      </w:r>
    </w:p>
    <w:p w14:paraId="38CD85E5" w14:textId="0552EBA8" w:rsidR="003B364C" w:rsidRPr="00BA2DD4" w:rsidRDefault="2BBC20AF" w:rsidP="00B142EE">
      <w:pPr>
        <w:suppressAutoHyphens/>
        <w:autoSpaceDN w:val="0"/>
        <w:spacing w:after="0" w:line="22" w:lineRule="atLeast"/>
        <w:jc w:val="both"/>
        <w:textAlignment w:val="baseline"/>
      </w:pPr>
      <w:r w:rsidRPr="096BE92D">
        <w:rPr>
          <w:rFonts w:ascii="Lato" w:eastAsia="Lato" w:hAnsi="Lato" w:cs="Lato"/>
        </w:rPr>
        <w:t xml:space="preserve">Uzyskane informacje o sytuacji w branży pozwoliły Prezydentowi Miasta w ramach </w:t>
      </w:r>
      <w:r w:rsidR="6EB7A0AA" w:rsidRPr="096BE92D">
        <w:rPr>
          <w:rFonts w:ascii="Lato" w:eastAsia="Lato" w:hAnsi="Lato" w:cs="Lato"/>
        </w:rPr>
        <w:t>Z</w:t>
      </w:r>
      <w:r w:rsidRPr="096BE92D">
        <w:rPr>
          <w:rFonts w:ascii="Lato" w:eastAsia="Lato" w:hAnsi="Lato" w:cs="Lato"/>
        </w:rPr>
        <w:t xml:space="preserve">arządzenia </w:t>
      </w:r>
      <w:r w:rsidR="1D5594AD" w:rsidRPr="096BE92D">
        <w:rPr>
          <w:rFonts w:ascii="Lato" w:eastAsia="Lato" w:hAnsi="Lato" w:cs="Lato"/>
        </w:rPr>
        <w:t xml:space="preserve">nr </w:t>
      </w:r>
      <w:r w:rsidRPr="096BE92D">
        <w:rPr>
          <w:rFonts w:ascii="Lato" w:eastAsia="Lato" w:hAnsi="Lato" w:cs="Lato"/>
        </w:rPr>
        <w:t>910/2020 z dnia 16.04.2020 r. na wprowadzenie programu PAUZA, w którym zadeklarowana została pomoc obejmująca szereg ulg i udogodnień dla przedsiębiorstw turystycznych, takich jak:</w:t>
      </w:r>
    </w:p>
    <w:p w14:paraId="13638AC9" w14:textId="318E3BC2" w:rsidR="003B364C" w:rsidRPr="00BA2DD4" w:rsidRDefault="2BBC20AF" w:rsidP="008E57A9">
      <w:pPr>
        <w:pStyle w:val="Akapitzlist"/>
        <w:numPr>
          <w:ilvl w:val="0"/>
          <w:numId w:val="279"/>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odroczenie, na wniosek przedsiębiorcy, płatności podatków lokalnych: podatku od nieruchomości, od środków transportu. Płatności były odraczane za okres od marca do mają włącznie lub rozkładane na raty,</w:t>
      </w:r>
    </w:p>
    <w:p w14:paraId="6792135E" w14:textId="7BC5AF84" w:rsidR="003B364C" w:rsidRPr="00BA2DD4" w:rsidRDefault="2BBC20AF" w:rsidP="008E57A9">
      <w:pPr>
        <w:pStyle w:val="Akapitzlist"/>
        <w:numPr>
          <w:ilvl w:val="0"/>
          <w:numId w:val="279"/>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możliwość starania się o umorzenie zaległości podatkowych,</w:t>
      </w:r>
    </w:p>
    <w:p w14:paraId="3F961408" w14:textId="077FD47E" w:rsidR="003B364C" w:rsidRPr="00BA2DD4" w:rsidRDefault="2BBC20AF" w:rsidP="008E57A9">
      <w:pPr>
        <w:pStyle w:val="Akapitzlist"/>
        <w:numPr>
          <w:ilvl w:val="0"/>
          <w:numId w:val="279"/>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 xml:space="preserve">zwolnienie z czynszów przedsiębiorców wynajmujących lokale gminne, na czas zawieszenia działalności, </w:t>
      </w:r>
    </w:p>
    <w:p w14:paraId="30AB4E46" w14:textId="4E54EC4B" w:rsidR="003B364C" w:rsidRPr="00BA2DD4" w:rsidRDefault="2BBC20AF" w:rsidP="008E57A9">
      <w:pPr>
        <w:pStyle w:val="Akapitzlist"/>
        <w:numPr>
          <w:ilvl w:val="0"/>
          <w:numId w:val="279"/>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zawieszenie na trzy miesiące pobierania opłaty za zajęcie terenu, na którym działa ogródek letni,</w:t>
      </w:r>
    </w:p>
    <w:p w14:paraId="7DD8221D" w14:textId="026E905B" w:rsidR="003B364C" w:rsidRPr="00BA2DD4" w:rsidRDefault="2BBC20AF" w:rsidP="008E57A9">
      <w:pPr>
        <w:pStyle w:val="Akapitzlist"/>
        <w:numPr>
          <w:ilvl w:val="0"/>
          <w:numId w:val="279"/>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 xml:space="preserve">zniesienie strefy ograniczenia ruchu z w centrum miasta i na Kazimierzu oraz opłaty za parkowania na oznakowanych stanowiskach postojowych. </w:t>
      </w:r>
    </w:p>
    <w:p w14:paraId="452542A3" w14:textId="394B79B3"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Istotne narzędzia służące poprawie sytuacji przedsiębiorstw leżą jednak po stronie rządu, dlatego Prezydenta Miasta Krakowa zwrócił się do Ministerstwa Rozwoju Pracy i Technologii o</w:t>
      </w:r>
      <w:r w:rsidR="00265DE4">
        <w:rPr>
          <w:rFonts w:ascii="Lato" w:eastAsia="Lato" w:hAnsi="Lato" w:cs="Lato"/>
        </w:rPr>
        <w:t> </w:t>
      </w:r>
      <w:r w:rsidRPr="4DD411D8">
        <w:rPr>
          <w:rFonts w:ascii="Lato" w:eastAsia="Lato" w:hAnsi="Lato" w:cs="Lato"/>
        </w:rPr>
        <w:t>uwzględnienie postulatów przedsiębiorców w rozwiązaniach legislacyjnych związanych z</w:t>
      </w:r>
      <w:r w:rsidR="00EF4E69">
        <w:rPr>
          <w:rFonts w:ascii="Lato" w:eastAsia="Lato" w:hAnsi="Lato" w:cs="Lato"/>
        </w:rPr>
        <w:t> </w:t>
      </w:r>
      <w:r w:rsidRPr="4DD411D8">
        <w:rPr>
          <w:rFonts w:ascii="Lato" w:eastAsia="Lato" w:hAnsi="Lato" w:cs="Lato"/>
        </w:rPr>
        <w:t>programem „tarczy antykryzysowej” między innymi:</w:t>
      </w:r>
    </w:p>
    <w:p w14:paraId="4CC037AE" w14:textId="3874097B" w:rsidR="003B364C" w:rsidRPr="00BA2DD4" w:rsidRDefault="2BBC20AF" w:rsidP="008E57A9">
      <w:pPr>
        <w:pStyle w:val="Akapitzlist"/>
        <w:numPr>
          <w:ilvl w:val="0"/>
          <w:numId w:val="278"/>
        </w:numPr>
        <w:suppressAutoHyphens/>
        <w:autoSpaceDN w:val="0"/>
        <w:spacing w:after="0" w:line="22" w:lineRule="atLeast"/>
        <w:contextualSpacing w:val="0"/>
        <w:jc w:val="both"/>
        <w:textAlignment w:val="baseline"/>
        <w:rPr>
          <w:rFonts w:eastAsiaTheme="minorEastAsia"/>
        </w:rPr>
      </w:pPr>
      <w:r w:rsidRPr="4DD411D8">
        <w:rPr>
          <w:rFonts w:ascii="Lato" w:eastAsia="Lato" w:hAnsi="Lato" w:cs="Lato"/>
        </w:rPr>
        <w:t>zawieszenie spłat rat kredytów/leasingów,</w:t>
      </w:r>
    </w:p>
    <w:p w14:paraId="54159327" w14:textId="55AD909C"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stworzenie możliwości udzielania pożyczek niskoprocentowych i kredytów na preferencyjnych warunkach,</w:t>
      </w:r>
    </w:p>
    <w:p w14:paraId="2D066A58" w14:textId="136FBFD4"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096BE92D">
        <w:rPr>
          <w:rFonts w:ascii="Lato" w:eastAsia="Lato" w:hAnsi="Lato" w:cs="Lato"/>
        </w:rPr>
        <w:t>wstawiennictwo przed agencjami ubezpieczeniowymi o prolongatę z</w:t>
      </w:r>
      <w:r w:rsidR="6F68DF10" w:rsidRPr="096BE92D">
        <w:rPr>
          <w:rFonts w:ascii="Lato" w:eastAsia="Lato" w:hAnsi="Lato" w:cs="Lato"/>
        </w:rPr>
        <w:t>a</w:t>
      </w:r>
      <w:r w:rsidRPr="096BE92D">
        <w:rPr>
          <w:rFonts w:ascii="Lato" w:eastAsia="Lato" w:hAnsi="Lato" w:cs="Lato"/>
        </w:rPr>
        <w:t>wartych polis ubezpieczeniowych,</w:t>
      </w:r>
    </w:p>
    <w:p w14:paraId="344A80E8" w14:textId="3DA9F8F5"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zwolnienie/zawieszenie/ obniżenie opłat ZUS,</w:t>
      </w:r>
    </w:p>
    <w:p w14:paraId="0CC7FD23" w14:textId="73B2CDF8"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zmiany w ZUS w zakresie opłacania składki pracownika już od pierwszego dnia pobytu na zwolnieniu lekarskim,</w:t>
      </w:r>
    </w:p>
    <w:p w14:paraId="09A592F9" w14:textId="38971874"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lastRenderedPageBreak/>
        <w:t>dofinansowanie do składek dla pracowników,</w:t>
      </w:r>
    </w:p>
    <w:p w14:paraId="39631EA0" w14:textId="4261EBF1"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możliwość oddelegowania pracowników na urlop postojowy,</w:t>
      </w:r>
    </w:p>
    <w:p w14:paraId="29FD3A1A" w14:textId="4978B8E7"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wstrzymanie obowiązku przeprowadzenia kontroli oraz szkoleń BHP dla pracowników pracujących zdalnie,</w:t>
      </w:r>
    </w:p>
    <w:p w14:paraId="4112AA4B" w14:textId="39F72AAA"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zwolnienie/odroczenie podatków transportowych,</w:t>
      </w:r>
    </w:p>
    <w:p w14:paraId="0A9AEEA4" w14:textId="534A972E"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udzielenie wsparcia w zakresie dostępu do środków dezynfekujących i środków ochrony,</w:t>
      </w:r>
    </w:p>
    <w:p w14:paraId="4CE31E9C" w14:textId="5DE6BA5A" w:rsidR="003B364C" w:rsidRPr="00BA2DD4" w:rsidRDefault="2BBC20AF" w:rsidP="008E57A9">
      <w:pPr>
        <w:pStyle w:val="Akapitzlist"/>
        <w:numPr>
          <w:ilvl w:val="0"/>
          <w:numId w:val="278"/>
        </w:numPr>
        <w:suppressAutoHyphens/>
        <w:autoSpaceDN w:val="0"/>
        <w:spacing w:after="0" w:line="22" w:lineRule="atLeast"/>
        <w:ind w:left="714" w:hanging="357"/>
        <w:contextualSpacing w:val="0"/>
        <w:jc w:val="both"/>
        <w:textAlignment w:val="baseline"/>
        <w:rPr>
          <w:rFonts w:eastAsiaTheme="minorEastAsia"/>
        </w:rPr>
      </w:pPr>
      <w:r w:rsidRPr="4DD411D8">
        <w:rPr>
          <w:rFonts w:ascii="Lato" w:eastAsia="Lato" w:hAnsi="Lato" w:cs="Lato"/>
        </w:rPr>
        <w:t>przekierowanie środków finansowych przeznaczonych dla promocji turystyki na pomoc dla przedsiębiorstw związanych z turystyką.</w:t>
      </w:r>
    </w:p>
    <w:p w14:paraId="539E5C25" w14:textId="22C41376"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Podejmowano liczne konsultacje z przedstawicielami branży turystycznej celem określenia priorytetów co do zmian legislacyjnych, tak aby w momencie uchwalenia przepisów, podjąć w</w:t>
      </w:r>
      <w:r w:rsidR="00EF4E69">
        <w:rPr>
          <w:rFonts w:ascii="Lato" w:eastAsia="Lato" w:hAnsi="Lato" w:cs="Lato"/>
        </w:rPr>
        <w:t> </w:t>
      </w:r>
      <w:r w:rsidRPr="4DD411D8">
        <w:rPr>
          <w:rFonts w:ascii="Lato" w:eastAsia="Lato" w:hAnsi="Lato" w:cs="Lato"/>
        </w:rPr>
        <w:t>przypadku takiej konieczności – wspólne działania na rzecz ich optymalizacji.</w:t>
      </w:r>
    </w:p>
    <w:p w14:paraId="1E9CDEEB" w14:textId="3BDEE8E0" w:rsidR="003B364C" w:rsidRPr="00BA2DD4" w:rsidRDefault="2BBC20AF" w:rsidP="00B142EE">
      <w:pPr>
        <w:suppressAutoHyphens/>
        <w:autoSpaceDN w:val="0"/>
        <w:spacing w:after="0" w:line="22" w:lineRule="atLeast"/>
        <w:jc w:val="both"/>
        <w:textAlignment w:val="baseline"/>
      </w:pPr>
      <w:r w:rsidRPr="4DD411D8">
        <w:rPr>
          <w:rFonts w:ascii="Lato" w:eastAsia="Lato" w:hAnsi="Lato" w:cs="Lato"/>
        </w:rPr>
        <w:t>Prowadzono monitoring zmieniających się przepisów prawnych wprowadzanych przez rząd dotyczących ograniczeń działalności usług hotelarskich związanych z prowadzeniem obiektów noclegowych turystycznych i miejsc krótkotrwałego zakwaterowania. Na bieżąco informowano branżę o zmieniających się przepisach prawnych poprzez rozsyłanie komunikatów oraz zamieszczanie informacji o nowych przepisach na stronie krakow.pl, bip.krakow.pl, a także udzielając bezpośrednich informacji telefonicznych i mailowych.</w:t>
      </w:r>
    </w:p>
    <w:p w14:paraId="2A77EF61" w14:textId="7119A41D" w:rsidR="003B364C" w:rsidRPr="00BA2DD4" w:rsidRDefault="2BBC20AF" w:rsidP="00B142EE">
      <w:pPr>
        <w:suppressAutoHyphens/>
        <w:autoSpaceDN w:val="0"/>
        <w:spacing w:after="0" w:line="22" w:lineRule="atLeast"/>
        <w:jc w:val="both"/>
        <w:textAlignment w:val="baseline"/>
        <w:rPr>
          <w:rFonts w:ascii="Lato" w:eastAsia="Lato" w:hAnsi="Lato" w:cs="Lato"/>
        </w:rPr>
      </w:pPr>
      <w:r w:rsidRPr="4DD411D8">
        <w:rPr>
          <w:rFonts w:ascii="Lato" w:eastAsia="Lato" w:hAnsi="Lato" w:cs="Lato"/>
        </w:rPr>
        <w:t xml:space="preserve">W związku z zaistniałą sytuacją na rynku hotelarskim i turystycznym Wydział ds. Turystyki </w:t>
      </w:r>
      <w:r w:rsidR="00646A81">
        <w:rPr>
          <w:rFonts w:ascii="Lato" w:eastAsia="Lato" w:hAnsi="Lato" w:cs="Lato"/>
        </w:rPr>
        <w:t xml:space="preserve">UMK </w:t>
      </w:r>
      <w:r w:rsidRPr="4DD411D8">
        <w:rPr>
          <w:rFonts w:ascii="Lato" w:eastAsia="Lato" w:hAnsi="Lato" w:cs="Lato"/>
        </w:rPr>
        <w:t>zaangażowany był w udział w Turystycznym Sztabie Kryzysowym działającym przy Krakowskiej Izbie Turystyki.</w:t>
      </w:r>
      <w:bookmarkStart w:id="305" w:name="_Hlk36809462"/>
      <w:bookmarkStart w:id="306" w:name="_Toc8736465"/>
      <w:bookmarkStart w:id="307" w:name="_Toc8911714"/>
      <w:bookmarkStart w:id="308" w:name="_Toc8985148"/>
      <w:bookmarkStart w:id="309" w:name="_Toc10018721"/>
    </w:p>
    <w:p w14:paraId="25F15E76" w14:textId="77777777" w:rsidR="003B364C" w:rsidRPr="00BA2DD4" w:rsidRDefault="003B364C" w:rsidP="4DD411D8">
      <w:pPr>
        <w:spacing w:after="0"/>
        <w:jc w:val="both"/>
        <w:rPr>
          <w:rFonts w:ascii="Lato" w:hAnsi="Lato"/>
        </w:rPr>
      </w:pPr>
    </w:p>
    <w:bookmarkEnd w:id="305"/>
    <w:p w14:paraId="777DDF92" w14:textId="77777777" w:rsidR="003B364C" w:rsidRPr="00BA2DD4" w:rsidRDefault="00224609" w:rsidP="4DD411D8">
      <w:pPr>
        <w:pStyle w:val="Nagwek4"/>
      </w:pPr>
      <w:r>
        <w:t>IV.</w:t>
      </w:r>
      <w:r w:rsidR="003B364C">
        <w:t>6.3.2</w:t>
      </w:r>
      <w:r>
        <w:t>.</w:t>
      </w:r>
      <w:r w:rsidR="003B364C">
        <w:t xml:space="preserve"> Usługa publiczna H-2 Wsparcie rozwoju turystyki kongresowej</w:t>
      </w:r>
      <w:bookmarkEnd w:id="306"/>
      <w:bookmarkEnd w:id="307"/>
      <w:bookmarkEnd w:id="308"/>
      <w:bookmarkEnd w:id="309"/>
    </w:p>
    <w:p w14:paraId="4F3E644B" w14:textId="77777777" w:rsidR="004353EE" w:rsidRPr="00BA2DD4" w:rsidRDefault="004353EE" w:rsidP="004353EE">
      <w:pPr>
        <w:spacing w:after="0"/>
        <w:jc w:val="both"/>
        <w:rPr>
          <w:rFonts w:ascii="Lato" w:hAnsi="Lato"/>
          <w:highlight w:val="yellow"/>
        </w:rPr>
      </w:pPr>
    </w:p>
    <w:p w14:paraId="19A647BB" w14:textId="4C486726" w:rsidR="3623E12A" w:rsidRDefault="3623E12A" w:rsidP="4DD411D8">
      <w:pPr>
        <w:spacing w:line="257" w:lineRule="auto"/>
        <w:jc w:val="both"/>
      </w:pPr>
      <w:r w:rsidRPr="4DD411D8">
        <w:rPr>
          <w:rFonts w:ascii="Lato" w:eastAsia="Lato" w:hAnsi="Lato" w:cs="Lato"/>
        </w:rPr>
        <w:t>Usługa obejmuje działania związane ze wspieraniem i rozwojem rynku spotkań i wydarzeń w</w:t>
      </w:r>
      <w:r w:rsidR="00EF4E69">
        <w:rPr>
          <w:rFonts w:ascii="Lato" w:eastAsia="Lato" w:hAnsi="Lato" w:cs="Lato"/>
        </w:rPr>
        <w:t> </w:t>
      </w:r>
      <w:r w:rsidRPr="4DD411D8">
        <w:rPr>
          <w:rFonts w:ascii="Lato" w:eastAsia="Lato" w:hAnsi="Lato" w:cs="Lato"/>
        </w:rPr>
        <w:t>Krakowie. Przemysł spotkań to jeden z najbardziej nowoczesnych sektorów gospodarki krajów rozwiniętych.</w:t>
      </w:r>
    </w:p>
    <w:p w14:paraId="09363E30" w14:textId="3607DFD8" w:rsidR="3623E12A" w:rsidRDefault="3623E12A" w:rsidP="4DD411D8">
      <w:pPr>
        <w:spacing w:line="257" w:lineRule="auto"/>
        <w:jc w:val="both"/>
      </w:pPr>
      <w:r w:rsidRPr="4DD411D8">
        <w:rPr>
          <w:rFonts w:ascii="Lato" w:eastAsia="Lato" w:hAnsi="Lato" w:cs="Lato"/>
        </w:rPr>
        <w:t>Opracowywany i publikowany corocznie raport „Branża Spotkań w Krakowie” jest narzędziem, które podsumowuje osiągnięcia i zachodzące zmiany w branży spotkań oraz ukazuje jej wkład w</w:t>
      </w:r>
      <w:r w:rsidR="00EF4E69">
        <w:rPr>
          <w:rFonts w:ascii="Lato" w:eastAsia="Lato" w:hAnsi="Lato" w:cs="Lato"/>
        </w:rPr>
        <w:t> </w:t>
      </w:r>
      <w:r w:rsidRPr="4DD411D8">
        <w:rPr>
          <w:rFonts w:ascii="Lato" w:eastAsia="Lato" w:hAnsi="Lato" w:cs="Lato"/>
        </w:rPr>
        <w:t xml:space="preserve">rozwój krakowskiej gospodarki. </w:t>
      </w:r>
    </w:p>
    <w:p w14:paraId="0B303037" w14:textId="4CD7912B" w:rsidR="3623E12A" w:rsidRDefault="3623E12A" w:rsidP="4DD411D8">
      <w:pPr>
        <w:spacing w:line="257" w:lineRule="auto"/>
        <w:jc w:val="both"/>
      </w:pPr>
      <w:r w:rsidRPr="4DD411D8">
        <w:rPr>
          <w:rFonts w:ascii="Lato" w:eastAsia="Lato" w:hAnsi="Lato" w:cs="Lato"/>
          <w:b/>
          <w:bCs/>
        </w:rPr>
        <w:t>Tabela IV.6.</w:t>
      </w:r>
      <w:r w:rsidR="00DE54C5">
        <w:rPr>
          <w:rFonts w:ascii="Lato" w:eastAsia="Lato" w:hAnsi="Lato" w:cs="Lato"/>
          <w:b/>
          <w:bCs/>
        </w:rPr>
        <w:t>6</w:t>
      </w:r>
      <w:r w:rsidRPr="4DD411D8">
        <w:rPr>
          <w:rFonts w:ascii="Lato" w:eastAsia="Lato" w:hAnsi="Lato" w:cs="Lato"/>
          <w:b/>
          <w:bCs/>
        </w:rPr>
        <w:t>. Przemysł spotkań w Krakowie w latach 2018 - 2020</w:t>
      </w:r>
    </w:p>
    <w:tbl>
      <w:tblPr>
        <w:tblW w:w="8957" w:type="dxa"/>
        <w:tblInd w:w="105" w:type="dxa"/>
        <w:tblLayout w:type="fixed"/>
        <w:tblLook w:val="04A0" w:firstRow="1" w:lastRow="0" w:firstColumn="1" w:lastColumn="0" w:noHBand="0" w:noVBand="1"/>
      </w:tblPr>
      <w:tblGrid>
        <w:gridCol w:w="3855"/>
        <w:gridCol w:w="1695"/>
        <w:gridCol w:w="1848"/>
        <w:gridCol w:w="1559"/>
      </w:tblGrid>
      <w:tr w:rsidR="4DD411D8" w14:paraId="7B20333F" w14:textId="77777777" w:rsidTr="0025627C">
        <w:tc>
          <w:tcPr>
            <w:tcW w:w="38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7491E4D" w14:textId="5B961A50" w:rsidR="4DD411D8" w:rsidRDefault="4DD411D8" w:rsidP="00B142EE">
            <w:pPr>
              <w:spacing w:before="60" w:after="60" w:line="257" w:lineRule="auto"/>
              <w:jc w:val="both"/>
            </w:pPr>
            <w:r w:rsidRPr="4DD411D8">
              <w:rPr>
                <w:rFonts w:ascii="Lato" w:eastAsia="Lato" w:hAnsi="Lato" w:cs="Lato"/>
                <w:sz w:val="20"/>
                <w:szCs w:val="20"/>
              </w:rPr>
              <w:t xml:space="preserve"> </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EAE3828" w14:textId="5F7E1341" w:rsidR="4DD411D8" w:rsidRDefault="4DD411D8" w:rsidP="00B142EE">
            <w:pPr>
              <w:spacing w:before="60" w:after="60" w:line="257" w:lineRule="auto"/>
              <w:jc w:val="center"/>
            </w:pPr>
            <w:r w:rsidRPr="4DD411D8">
              <w:rPr>
                <w:rFonts w:ascii="Lato" w:eastAsia="Lato" w:hAnsi="Lato" w:cs="Lato"/>
                <w:sz w:val="20"/>
                <w:szCs w:val="20"/>
              </w:rPr>
              <w:t>2018</w:t>
            </w:r>
          </w:p>
        </w:tc>
        <w:tc>
          <w:tcPr>
            <w:tcW w:w="1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677105B" w14:textId="7290FC92" w:rsidR="4DD411D8" w:rsidRDefault="4DD411D8" w:rsidP="00B142EE">
            <w:pPr>
              <w:spacing w:before="60" w:after="60" w:line="257" w:lineRule="auto"/>
              <w:jc w:val="center"/>
            </w:pPr>
            <w:r w:rsidRPr="4DD411D8">
              <w:rPr>
                <w:rFonts w:ascii="Lato" w:eastAsia="Lato" w:hAnsi="Lato" w:cs="Lato"/>
                <w:sz w:val="20"/>
                <w:szCs w:val="20"/>
              </w:rPr>
              <w:t>2019</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D00E601" w14:textId="27A99989" w:rsidR="4DD411D8" w:rsidRDefault="4DD411D8" w:rsidP="00B142EE">
            <w:pPr>
              <w:spacing w:before="60" w:after="60" w:line="257" w:lineRule="auto"/>
              <w:jc w:val="center"/>
            </w:pPr>
            <w:r w:rsidRPr="4DD411D8">
              <w:rPr>
                <w:rFonts w:ascii="Lato" w:eastAsia="Lato" w:hAnsi="Lato" w:cs="Lato"/>
                <w:sz w:val="20"/>
                <w:szCs w:val="20"/>
              </w:rPr>
              <w:t>2020</w:t>
            </w:r>
          </w:p>
        </w:tc>
      </w:tr>
      <w:tr w:rsidR="4DD411D8" w14:paraId="56051E86" w14:textId="77777777" w:rsidTr="0025627C">
        <w:tc>
          <w:tcPr>
            <w:tcW w:w="38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EAB6AD5" w14:textId="406C8C70" w:rsidR="4DD411D8" w:rsidRDefault="4DD411D8" w:rsidP="00B142EE">
            <w:pPr>
              <w:spacing w:before="60" w:after="60" w:line="257" w:lineRule="auto"/>
              <w:jc w:val="both"/>
            </w:pPr>
            <w:r w:rsidRPr="4DD411D8">
              <w:rPr>
                <w:rFonts w:ascii="Lato" w:eastAsia="Lato" w:hAnsi="Lato" w:cs="Lato"/>
                <w:sz w:val="20"/>
                <w:szCs w:val="20"/>
              </w:rPr>
              <w:t>Spotkania ogółem</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E492F9C" w14:textId="7B06A40D" w:rsidR="4DD411D8" w:rsidRDefault="4DD411D8" w:rsidP="00B142EE">
            <w:pPr>
              <w:spacing w:before="60" w:after="60" w:line="257" w:lineRule="auto"/>
              <w:jc w:val="right"/>
            </w:pPr>
            <w:r w:rsidRPr="4DD411D8">
              <w:rPr>
                <w:rFonts w:ascii="Lato" w:eastAsia="Lato" w:hAnsi="Lato" w:cs="Lato"/>
                <w:sz w:val="20"/>
                <w:szCs w:val="20"/>
              </w:rPr>
              <w:t>8 156</w:t>
            </w:r>
          </w:p>
        </w:tc>
        <w:tc>
          <w:tcPr>
            <w:tcW w:w="1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4CE7F230" w14:textId="0D57B195" w:rsidR="4DD411D8" w:rsidRDefault="4DD411D8" w:rsidP="00B142EE">
            <w:pPr>
              <w:spacing w:before="60" w:after="60" w:line="257" w:lineRule="auto"/>
              <w:jc w:val="right"/>
            </w:pPr>
            <w:r w:rsidRPr="4DD411D8">
              <w:rPr>
                <w:rFonts w:ascii="Lato" w:eastAsia="Lato" w:hAnsi="Lato" w:cs="Lato"/>
                <w:sz w:val="20"/>
                <w:szCs w:val="20"/>
              </w:rPr>
              <w:t>8 400</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00ABC257" w14:textId="751DB9F9" w:rsidR="4DD411D8" w:rsidRDefault="4DD411D8" w:rsidP="00B142EE">
            <w:pPr>
              <w:spacing w:before="60" w:after="60" w:line="257" w:lineRule="auto"/>
              <w:jc w:val="right"/>
            </w:pPr>
            <w:r w:rsidRPr="4DD411D8">
              <w:rPr>
                <w:rFonts w:ascii="Lato" w:eastAsia="Lato" w:hAnsi="Lato" w:cs="Lato"/>
                <w:sz w:val="20"/>
                <w:szCs w:val="20"/>
              </w:rPr>
              <w:t>1 919</w:t>
            </w:r>
          </w:p>
        </w:tc>
      </w:tr>
      <w:tr w:rsidR="4DD411D8" w14:paraId="4279B4DF" w14:textId="77777777" w:rsidTr="0025627C">
        <w:tc>
          <w:tcPr>
            <w:tcW w:w="38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E247F43" w14:textId="4F498335" w:rsidR="4DD411D8" w:rsidRDefault="4DD411D8" w:rsidP="00B142EE">
            <w:pPr>
              <w:spacing w:before="60" w:after="60" w:line="257" w:lineRule="auto"/>
              <w:jc w:val="both"/>
            </w:pPr>
            <w:r w:rsidRPr="4DD411D8">
              <w:rPr>
                <w:rFonts w:ascii="Lato" w:eastAsia="Lato" w:hAnsi="Lato" w:cs="Lato"/>
                <w:sz w:val="20"/>
                <w:szCs w:val="20"/>
              </w:rPr>
              <w:t>Spotkania zagraniczne</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27D86CF7" w14:textId="7F62CB60" w:rsidR="4DD411D8" w:rsidRDefault="4DD411D8" w:rsidP="00B142EE">
            <w:pPr>
              <w:spacing w:before="60" w:after="60" w:line="257" w:lineRule="auto"/>
              <w:jc w:val="right"/>
            </w:pPr>
            <w:r w:rsidRPr="4DD411D8">
              <w:rPr>
                <w:rFonts w:ascii="Lato" w:eastAsia="Lato" w:hAnsi="Lato" w:cs="Lato"/>
                <w:sz w:val="20"/>
                <w:szCs w:val="20"/>
              </w:rPr>
              <w:t>1 788</w:t>
            </w:r>
          </w:p>
        </w:tc>
        <w:tc>
          <w:tcPr>
            <w:tcW w:w="1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2F6655E" w14:textId="49FFB772" w:rsidR="4DD411D8" w:rsidRDefault="4DD411D8" w:rsidP="00B142EE">
            <w:pPr>
              <w:spacing w:before="60" w:after="60" w:line="257" w:lineRule="auto"/>
              <w:jc w:val="right"/>
            </w:pPr>
            <w:r w:rsidRPr="4DD411D8">
              <w:rPr>
                <w:rFonts w:ascii="Lato" w:eastAsia="Lato" w:hAnsi="Lato" w:cs="Lato"/>
                <w:sz w:val="20"/>
                <w:szCs w:val="20"/>
              </w:rPr>
              <w:t>1 847</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DF21624" w14:textId="086FF8B4" w:rsidR="4DD411D8" w:rsidRDefault="4DD411D8" w:rsidP="00B142EE">
            <w:pPr>
              <w:spacing w:before="60" w:after="60" w:line="257" w:lineRule="auto"/>
              <w:jc w:val="right"/>
            </w:pPr>
            <w:r w:rsidRPr="4DD411D8">
              <w:rPr>
                <w:rFonts w:ascii="Lato" w:eastAsia="Lato" w:hAnsi="Lato" w:cs="Lato"/>
                <w:sz w:val="20"/>
                <w:szCs w:val="20"/>
              </w:rPr>
              <w:t>515</w:t>
            </w:r>
          </w:p>
        </w:tc>
      </w:tr>
      <w:tr w:rsidR="4DD411D8" w14:paraId="648D96E2" w14:textId="77777777" w:rsidTr="0025627C">
        <w:tc>
          <w:tcPr>
            <w:tcW w:w="38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CC48628" w14:textId="570719CD" w:rsidR="4DD411D8" w:rsidRDefault="4DD411D8" w:rsidP="00B142EE">
            <w:pPr>
              <w:spacing w:before="60" w:after="60" w:line="257" w:lineRule="auto"/>
              <w:jc w:val="both"/>
            </w:pPr>
            <w:r w:rsidRPr="4DD411D8">
              <w:rPr>
                <w:rFonts w:ascii="Lato" w:eastAsia="Lato" w:hAnsi="Lato" w:cs="Lato"/>
                <w:sz w:val="20"/>
                <w:szCs w:val="20"/>
              </w:rPr>
              <w:t>Liczba uczestników ogółem</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AE91CD" w14:textId="0EE6C6D6" w:rsidR="4DD411D8" w:rsidRDefault="4DD411D8" w:rsidP="00B142EE">
            <w:pPr>
              <w:spacing w:before="60" w:after="60" w:line="257" w:lineRule="auto"/>
              <w:jc w:val="right"/>
            </w:pPr>
            <w:r w:rsidRPr="4DD411D8">
              <w:rPr>
                <w:rFonts w:ascii="Lato" w:eastAsia="Lato" w:hAnsi="Lato" w:cs="Lato"/>
                <w:sz w:val="20"/>
                <w:szCs w:val="20"/>
              </w:rPr>
              <w:t>1 114 243</w:t>
            </w:r>
          </w:p>
        </w:tc>
        <w:tc>
          <w:tcPr>
            <w:tcW w:w="1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083E0A" w14:textId="1F279FF3" w:rsidR="4DD411D8" w:rsidRDefault="4DD411D8" w:rsidP="00B142EE">
            <w:pPr>
              <w:spacing w:before="60" w:after="60" w:line="257" w:lineRule="auto"/>
              <w:jc w:val="right"/>
            </w:pPr>
            <w:r w:rsidRPr="4DD411D8">
              <w:rPr>
                <w:rFonts w:ascii="Lato" w:eastAsia="Lato" w:hAnsi="Lato" w:cs="Lato"/>
                <w:sz w:val="20"/>
                <w:szCs w:val="20"/>
              </w:rPr>
              <w:t>1 210 263</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8212764" w14:textId="5FBDA805" w:rsidR="4DD411D8" w:rsidRDefault="4DD411D8" w:rsidP="00B142EE">
            <w:pPr>
              <w:spacing w:before="60" w:after="60" w:line="257" w:lineRule="auto"/>
              <w:jc w:val="right"/>
            </w:pPr>
            <w:r w:rsidRPr="4DD411D8">
              <w:rPr>
                <w:rFonts w:ascii="Lato" w:eastAsia="Lato" w:hAnsi="Lato" w:cs="Lato"/>
                <w:sz w:val="20"/>
                <w:szCs w:val="20"/>
              </w:rPr>
              <w:t>318 366</w:t>
            </w:r>
          </w:p>
        </w:tc>
      </w:tr>
      <w:tr w:rsidR="4DD411D8" w14:paraId="51396DEF" w14:textId="77777777" w:rsidTr="0025627C">
        <w:tc>
          <w:tcPr>
            <w:tcW w:w="38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5471FC35" w14:textId="143777CE" w:rsidR="4DD411D8" w:rsidRDefault="4DD411D8" w:rsidP="00B142EE">
            <w:pPr>
              <w:spacing w:before="60" w:after="60" w:line="257" w:lineRule="auto"/>
              <w:jc w:val="both"/>
            </w:pPr>
            <w:r w:rsidRPr="4DD411D8">
              <w:rPr>
                <w:rFonts w:ascii="Lato" w:eastAsia="Lato" w:hAnsi="Lato" w:cs="Lato"/>
                <w:sz w:val="20"/>
                <w:szCs w:val="20"/>
              </w:rPr>
              <w:t>Liczba uczestników zagranicznych</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1513BA8" w14:textId="4A906362" w:rsidR="4DD411D8" w:rsidRDefault="4DD411D8" w:rsidP="00B142EE">
            <w:pPr>
              <w:spacing w:before="60" w:after="60" w:line="257" w:lineRule="auto"/>
              <w:jc w:val="right"/>
            </w:pPr>
            <w:r w:rsidRPr="4DD411D8">
              <w:rPr>
                <w:rFonts w:ascii="Lato" w:eastAsia="Lato" w:hAnsi="Lato" w:cs="Lato"/>
                <w:sz w:val="20"/>
                <w:szCs w:val="20"/>
              </w:rPr>
              <w:t>329 070</w:t>
            </w:r>
          </w:p>
        </w:tc>
        <w:tc>
          <w:tcPr>
            <w:tcW w:w="1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560EA58" w14:textId="4F066BF0" w:rsidR="4DD411D8" w:rsidRDefault="4DD411D8" w:rsidP="00B142EE">
            <w:pPr>
              <w:spacing w:before="60" w:after="60" w:line="257" w:lineRule="auto"/>
              <w:jc w:val="right"/>
            </w:pPr>
            <w:r w:rsidRPr="4DD411D8">
              <w:rPr>
                <w:rFonts w:ascii="Lato" w:eastAsia="Lato" w:hAnsi="Lato" w:cs="Lato"/>
                <w:sz w:val="20"/>
                <w:szCs w:val="20"/>
              </w:rPr>
              <w:t>214 209</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Pr>
          <w:p w14:paraId="1FE4C6C1" w14:textId="5B3C55FB" w:rsidR="4DD411D8" w:rsidRDefault="4DD411D8" w:rsidP="00B142EE">
            <w:pPr>
              <w:spacing w:before="60" w:after="60" w:line="257" w:lineRule="auto"/>
              <w:jc w:val="right"/>
            </w:pPr>
            <w:r w:rsidRPr="4DD411D8">
              <w:rPr>
                <w:rFonts w:ascii="Lato" w:eastAsia="Lato" w:hAnsi="Lato" w:cs="Lato"/>
                <w:sz w:val="20"/>
                <w:szCs w:val="20"/>
              </w:rPr>
              <w:t>54 708</w:t>
            </w:r>
          </w:p>
        </w:tc>
      </w:tr>
    </w:tbl>
    <w:p w14:paraId="5DC91DCF" w14:textId="1AD29ADF" w:rsidR="3623E12A" w:rsidRDefault="3623E12A" w:rsidP="4DD411D8">
      <w:pPr>
        <w:spacing w:line="257" w:lineRule="auto"/>
        <w:jc w:val="center"/>
      </w:pPr>
      <w:r w:rsidRPr="4DD411D8">
        <w:rPr>
          <w:rFonts w:ascii="Lato" w:eastAsia="Lato" w:hAnsi="Lato" w:cs="Lato"/>
          <w:sz w:val="20"/>
          <w:szCs w:val="20"/>
        </w:rPr>
        <w:t>Źródło: dane własne UMK</w:t>
      </w:r>
    </w:p>
    <w:p w14:paraId="1971ED28" w14:textId="6C764D5E" w:rsidR="3623E12A" w:rsidRDefault="3623E12A" w:rsidP="4DD411D8">
      <w:pPr>
        <w:spacing w:line="257" w:lineRule="auto"/>
        <w:jc w:val="both"/>
      </w:pPr>
      <w:r w:rsidRPr="4DD411D8">
        <w:rPr>
          <w:rFonts w:ascii="Lato" w:eastAsia="Lato" w:hAnsi="Lato" w:cs="Lato"/>
        </w:rPr>
        <w:t xml:space="preserve">Ze względu na pandemię COVID-19 i wprowadzone restrykcje dotyczące podróży i spotkań grupowych, w 2020 zarejestrowano ogółem jedynie 1 919 spotkań biznesowych w Krakowie, w </w:t>
      </w:r>
      <w:r w:rsidR="00EF4E69">
        <w:rPr>
          <w:rFonts w:ascii="Lato" w:eastAsia="Lato" w:hAnsi="Lato" w:cs="Lato"/>
        </w:rPr>
        <w:t> </w:t>
      </w:r>
      <w:r w:rsidR="00B142EE">
        <w:rPr>
          <w:rFonts w:ascii="Lato" w:eastAsia="Lato" w:hAnsi="Lato" w:cs="Lato"/>
        </w:rPr>
        <w:t>t</w:t>
      </w:r>
      <w:r w:rsidRPr="4DD411D8">
        <w:rPr>
          <w:rFonts w:ascii="Lato" w:eastAsia="Lato" w:hAnsi="Lato" w:cs="Lato"/>
        </w:rPr>
        <w:t>ym spotkania stacjonarne, wirtualne i hybrydowe. Zgromadziły one 318 366 uczestników, z</w:t>
      </w:r>
      <w:r w:rsidR="00EF4E69">
        <w:rPr>
          <w:rFonts w:ascii="Lato" w:eastAsia="Lato" w:hAnsi="Lato" w:cs="Lato"/>
        </w:rPr>
        <w:t> </w:t>
      </w:r>
      <w:r w:rsidRPr="4DD411D8">
        <w:rPr>
          <w:rFonts w:ascii="Lato" w:eastAsia="Lato" w:hAnsi="Lato" w:cs="Lato"/>
        </w:rPr>
        <w:t xml:space="preserve">czego jednak tylko 102 130 osób wzięło udział w spotkaniach stacjonarnych. Oznacza to szacunkowy impakt ekonomiczny na gospodarkę Krakowa na poziomie zaledwie 20,4 mln </w:t>
      </w:r>
      <w:r w:rsidR="7BFFBD29" w:rsidRPr="4DD411D8">
        <w:rPr>
          <w:rFonts w:ascii="Lato" w:eastAsia="Lato" w:hAnsi="Lato" w:cs="Lato"/>
        </w:rPr>
        <w:t>zł</w:t>
      </w:r>
      <w:r w:rsidRPr="4DD411D8">
        <w:rPr>
          <w:rFonts w:ascii="Lato" w:eastAsia="Lato" w:hAnsi="Lato" w:cs="Lato"/>
        </w:rPr>
        <w:t xml:space="preserve">. Dla porównania w 2019 kwota ta była ponad dziesięciokrotnie większa - wynosiła ona </w:t>
      </w:r>
      <w:r w:rsidRPr="4DD411D8">
        <w:rPr>
          <w:rFonts w:ascii="Lato" w:eastAsia="Lato" w:hAnsi="Lato" w:cs="Lato"/>
          <w:color w:val="000000" w:themeColor="text1"/>
        </w:rPr>
        <w:t>ponad 2,42</w:t>
      </w:r>
      <w:r w:rsidR="00EF4E69">
        <w:rPr>
          <w:rFonts w:ascii="Lato" w:eastAsia="Lato" w:hAnsi="Lato" w:cs="Lato"/>
          <w:color w:val="000000" w:themeColor="text1"/>
        </w:rPr>
        <w:t> </w:t>
      </w:r>
      <w:r w:rsidRPr="4DD411D8">
        <w:rPr>
          <w:rFonts w:ascii="Lato" w:eastAsia="Lato" w:hAnsi="Lato" w:cs="Lato"/>
          <w:color w:val="000000" w:themeColor="text1"/>
        </w:rPr>
        <w:t>mld</w:t>
      </w:r>
      <w:r w:rsidR="00EF4E69">
        <w:rPr>
          <w:rFonts w:ascii="Lato" w:eastAsia="Lato" w:hAnsi="Lato" w:cs="Lato"/>
          <w:color w:val="000000" w:themeColor="text1"/>
        </w:rPr>
        <w:t> </w:t>
      </w:r>
      <w:r w:rsidR="02EB059C" w:rsidRPr="4DD411D8">
        <w:rPr>
          <w:rFonts w:ascii="Lato" w:eastAsia="Lato" w:hAnsi="Lato" w:cs="Lato"/>
          <w:color w:val="000000" w:themeColor="text1"/>
        </w:rPr>
        <w:t>zł</w:t>
      </w:r>
      <w:r w:rsidRPr="4DD411D8">
        <w:rPr>
          <w:rFonts w:ascii="Lato" w:eastAsia="Lato" w:hAnsi="Lato" w:cs="Lato"/>
        </w:rPr>
        <w:t xml:space="preserve"> przy 1 210 000 uczestnikach wydarzeń w Krakowie (</w:t>
      </w:r>
      <w:r w:rsidRPr="4DD411D8">
        <w:rPr>
          <w:rFonts w:ascii="Lato" w:eastAsia="Lato" w:hAnsi="Lato" w:cs="Lato"/>
          <w:i/>
          <w:iCs/>
        </w:rPr>
        <w:t>źródło: opracowanie własne KCB</w:t>
      </w:r>
      <w:r w:rsidRPr="4DD411D8">
        <w:rPr>
          <w:rFonts w:ascii="Lato" w:eastAsia="Lato" w:hAnsi="Lato" w:cs="Lato"/>
        </w:rPr>
        <w:t>). Zgodnie z raportem „Ekonomiczne znaczenie przemysłu spotkań dla gospodarki Krakowa” (K.</w:t>
      </w:r>
      <w:r w:rsidR="0025627C">
        <w:rPr>
          <w:rFonts w:ascii="Lato" w:eastAsia="Lato" w:hAnsi="Lato" w:cs="Lato"/>
        </w:rPr>
        <w:t> </w:t>
      </w:r>
      <w:r w:rsidRPr="4DD411D8">
        <w:rPr>
          <w:rFonts w:ascii="Lato" w:eastAsia="Lato" w:hAnsi="Lato" w:cs="Lato"/>
        </w:rPr>
        <w:t xml:space="preserve">Borodako, J. Berbeka, A. Niemczyk, R. Seweryn, Kraków 2014) uczestnik konferencji, kongresu, szkolenia czy wydarzenia korporacyjnego średnio wydaje łącznie 2 000 </w:t>
      </w:r>
      <w:r w:rsidR="5DCA67B3" w:rsidRPr="4DD411D8">
        <w:rPr>
          <w:rFonts w:ascii="Lato" w:eastAsia="Lato" w:hAnsi="Lato" w:cs="Lato"/>
        </w:rPr>
        <w:t>zł</w:t>
      </w:r>
      <w:r w:rsidRPr="4DD411D8">
        <w:rPr>
          <w:rFonts w:ascii="Lato" w:eastAsia="Lato" w:hAnsi="Lato" w:cs="Lato"/>
        </w:rPr>
        <w:t xml:space="preserve">. </w:t>
      </w:r>
    </w:p>
    <w:p w14:paraId="73D60C21" w14:textId="19F77B14" w:rsidR="3623E12A" w:rsidRDefault="3623E12A" w:rsidP="4DD411D8">
      <w:pPr>
        <w:spacing w:after="0"/>
        <w:jc w:val="both"/>
        <w:rPr>
          <w:rFonts w:ascii="Lato" w:eastAsia="Lato" w:hAnsi="Lato" w:cs="Lato"/>
          <w:lang w:val="en-US"/>
        </w:rPr>
      </w:pPr>
      <w:r w:rsidRPr="096BE92D">
        <w:rPr>
          <w:rFonts w:ascii="Lato" w:eastAsia="Lato" w:hAnsi="Lato" w:cs="Lato"/>
        </w:rPr>
        <w:lastRenderedPageBreak/>
        <w:t xml:space="preserve">W ramach działań związanych z usługą H-2 zostały zrealizowane zadania przewidziane na 2020 rok, z których </w:t>
      </w:r>
      <w:r w:rsidR="77F1ABDC" w:rsidRPr="096BE92D">
        <w:rPr>
          <w:rFonts w:ascii="Lato" w:eastAsia="Lato" w:hAnsi="Lato" w:cs="Lato"/>
        </w:rPr>
        <w:t>najważniejsze</w:t>
      </w:r>
      <w:r w:rsidRPr="096BE92D">
        <w:rPr>
          <w:rFonts w:ascii="Lato" w:eastAsia="Lato" w:hAnsi="Lato" w:cs="Lato"/>
        </w:rPr>
        <w:t xml:space="preserve"> to </w:t>
      </w:r>
      <w:r w:rsidR="768AEB4F" w:rsidRPr="096BE92D">
        <w:rPr>
          <w:rFonts w:ascii="Lato" w:eastAsia="Lato" w:hAnsi="Lato" w:cs="Lato"/>
        </w:rPr>
        <w:t>organizacja konferencji</w:t>
      </w:r>
      <w:r w:rsidRPr="096BE92D">
        <w:rPr>
          <w:rFonts w:ascii="Lato" w:eastAsia="Lato" w:hAnsi="Lato" w:cs="Lato"/>
        </w:rPr>
        <w:t xml:space="preserve"> „Miasta Historyczne 3.0. – W</w:t>
      </w:r>
      <w:r w:rsidR="00EF4E69" w:rsidRPr="096BE92D">
        <w:rPr>
          <w:rFonts w:ascii="Lato" w:eastAsia="Lato" w:hAnsi="Lato" w:cs="Lato"/>
        </w:rPr>
        <w:t> </w:t>
      </w:r>
      <w:r w:rsidRPr="096BE92D">
        <w:rPr>
          <w:rFonts w:ascii="Lato" w:eastAsia="Lato" w:hAnsi="Lato" w:cs="Lato"/>
        </w:rPr>
        <w:t xml:space="preserve">poszukiwaniu turysty premium”; 5. </w:t>
      </w:r>
      <w:r w:rsidRPr="096BE92D">
        <w:rPr>
          <w:rFonts w:ascii="Lato" w:eastAsia="Lato" w:hAnsi="Lato" w:cs="Lato"/>
          <w:lang w:val="en-GB"/>
        </w:rPr>
        <w:t>Krakowskiego Kongresu Turystyki Medycznej oraz przygotowanie ofert miasta w celu pozyskania konferencji dla Krakowa m. in.:</w:t>
      </w:r>
      <w:r w:rsidRPr="096BE92D">
        <w:rPr>
          <w:rFonts w:ascii="Lato" w:eastAsia="Lato" w:hAnsi="Lato" w:cs="Lato"/>
          <w:lang w:val="en-US"/>
        </w:rPr>
        <w:t xml:space="preserve"> Kongres FRM2021</w:t>
      </w:r>
      <w:r w:rsidR="5B4C830E" w:rsidRPr="096BE92D">
        <w:rPr>
          <w:rFonts w:ascii="Lato" w:eastAsia="Lato" w:hAnsi="Lato" w:cs="Lato"/>
          <w:lang w:val="en-US"/>
        </w:rPr>
        <w:t xml:space="preserve"> </w:t>
      </w:r>
      <w:r w:rsidRPr="096BE92D">
        <w:rPr>
          <w:rFonts w:ascii="Lato" w:eastAsia="Lato" w:hAnsi="Lato" w:cs="Lato"/>
          <w:lang w:val="en-US"/>
        </w:rPr>
        <w:t>(FENS Regional Meeting 2021); ISDE World Congress for Esophageal Diseases 2023; URSI GASS w 2026, FIM (Federation Internationale de Motocyclisme) ConfCom 2021; ELBC bi-</w:t>
      </w:r>
      <w:r w:rsidR="008B3466">
        <w:rPr>
          <w:rFonts w:ascii="Lato" w:eastAsia="Lato" w:hAnsi="Lato" w:cs="Lato"/>
          <w:lang w:val="en-US"/>
        </w:rPr>
        <w:t> </w:t>
      </w:r>
      <w:r w:rsidRPr="096BE92D">
        <w:rPr>
          <w:rFonts w:ascii="Lato" w:eastAsia="Lato" w:hAnsi="Lato" w:cs="Lato"/>
          <w:lang w:val="en-US"/>
        </w:rPr>
        <w:t>annual conference – Offer for 2022 and for 2024; Konferencja FIAV 2022; Światowa Konwencja Rotary International 2026; ICCA General Assembly 2022; ECerS Conference of</w:t>
      </w:r>
      <w:r w:rsidR="008B3466">
        <w:rPr>
          <w:rFonts w:ascii="Lato" w:eastAsia="Lato" w:hAnsi="Lato" w:cs="Lato"/>
          <w:lang w:val="en-US"/>
        </w:rPr>
        <w:t> </w:t>
      </w:r>
      <w:r w:rsidRPr="096BE92D">
        <w:rPr>
          <w:rFonts w:ascii="Lato" w:eastAsia="Lato" w:hAnsi="Lato" w:cs="Lato"/>
          <w:lang w:val="en-US"/>
        </w:rPr>
        <w:t>European Ceramic Society AISBL2022w ICE Kraków; International Federation of Societies of</w:t>
      </w:r>
      <w:r w:rsidR="008B3466">
        <w:rPr>
          <w:rFonts w:ascii="Lato" w:eastAsia="Lato" w:hAnsi="Lato" w:cs="Lato"/>
          <w:lang w:val="en-US"/>
        </w:rPr>
        <w:t> </w:t>
      </w:r>
      <w:r w:rsidRPr="096BE92D">
        <w:rPr>
          <w:rFonts w:ascii="Lato" w:eastAsia="Lato" w:hAnsi="Lato" w:cs="Lato"/>
          <w:lang w:val="en-US"/>
        </w:rPr>
        <w:t>Cosmetic Chemists (IFSCC); International Plasma Chemistry Society (ISPC); European Association of Perinatal Medicine Congress (ECPM); kongres neonatologiczny w</w:t>
      </w:r>
      <w:r w:rsidR="00EF4E69" w:rsidRPr="096BE92D">
        <w:rPr>
          <w:rFonts w:ascii="Lato" w:eastAsia="Lato" w:hAnsi="Lato" w:cs="Lato"/>
          <w:lang w:val="en-US"/>
        </w:rPr>
        <w:t> </w:t>
      </w:r>
      <w:r w:rsidRPr="096BE92D">
        <w:rPr>
          <w:rFonts w:ascii="Lato" w:eastAsia="Lato" w:hAnsi="Lato" w:cs="Lato"/>
          <w:lang w:val="en-US"/>
        </w:rPr>
        <w:t>2022 r</w:t>
      </w:r>
      <w:r w:rsidR="04AA7E9A" w:rsidRPr="096BE92D">
        <w:rPr>
          <w:rFonts w:ascii="Lato" w:eastAsia="Lato" w:hAnsi="Lato" w:cs="Lato"/>
          <w:lang w:val="en-US"/>
        </w:rPr>
        <w:t>oku</w:t>
      </w:r>
      <w:r w:rsidRPr="096BE92D">
        <w:rPr>
          <w:rFonts w:ascii="Lato" w:eastAsia="Lato" w:hAnsi="Lato" w:cs="Lato"/>
          <w:lang w:val="en-US"/>
        </w:rPr>
        <w:t xml:space="preserve"> (800 osób, w ICE Kraków).</w:t>
      </w:r>
    </w:p>
    <w:p w14:paraId="27286A95" w14:textId="77777777" w:rsidR="003B364C" w:rsidRPr="00BA2DD4" w:rsidRDefault="003B364C" w:rsidP="4DD411D8">
      <w:pPr>
        <w:spacing w:after="0"/>
        <w:jc w:val="both"/>
        <w:rPr>
          <w:rFonts w:ascii="Lato" w:hAnsi="Lato"/>
        </w:rPr>
      </w:pPr>
    </w:p>
    <w:p w14:paraId="5804F9F2" w14:textId="77777777" w:rsidR="003B364C" w:rsidRPr="00BA2DD4" w:rsidRDefault="00224609" w:rsidP="4DD411D8">
      <w:pPr>
        <w:pStyle w:val="Nagwek4"/>
      </w:pPr>
      <w:bookmarkStart w:id="310" w:name="_Toc8736466"/>
      <w:bookmarkStart w:id="311" w:name="_Toc8911715"/>
      <w:bookmarkStart w:id="312" w:name="_Toc8985149"/>
      <w:bookmarkStart w:id="313" w:name="_Toc10018722"/>
      <w:r>
        <w:t>IV.</w:t>
      </w:r>
      <w:r w:rsidR="003B364C">
        <w:t>6.3.3</w:t>
      </w:r>
      <w:r>
        <w:t>.</w:t>
      </w:r>
      <w:r w:rsidR="003B364C">
        <w:t xml:space="preserve"> Usługa publiczna H-3 Promocja Miasta</w:t>
      </w:r>
      <w:bookmarkEnd w:id="310"/>
      <w:bookmarkEnd w:id="311"/>
      <w:bookmarkEnd w:id="312"/>
      <w:bookmarkEnd w:id="313"/>
    </w:p>
    <w:p w14:paraId="64AB2A5A" w14:textId="77777777" w:rsidR="004353EE" w:rsidRPr="00BA2DD4" w:rsidRDefault="004353EE" w:rsidP="004353EE">
      <w:pPr>
        <w:spacing w:after="0"/>
        <w:jc w:val="both"/>
        <w:rPr>
          <w:rFonts w:ascii="Lato" w:hAnsi="Lato"/>
          <w:highlight w:val="yellow"/>
        </w:rPr>
      </w:pPr>
    </w:p>
    <w:p w14:paraId="116BE01F" w14:textId="0D1C90BD" w:rsidR="7638C2EB" w:rsidRDefault="7638C2EB" w:rsidP="4DD411D8">
      <w:pPr>
        <w:spacing w:line="257" w:lineRule="auto"/>
        <w:jc w:val="both"/>
      </w:pPr>
      <w:r w:rsidRPr="4DD411D8">
        <w:rPr>
          <w:rFonts w:ascii="Lato" w:eastAsia="Lato" w:hAnsi="Lato" w:cs="Lato"/>
        </w:rPr>
        <w:t xml:space="preserve">Usługa H-3 obejmuje działania związane z budowaniem silnej marki miasta oraz wytworzeniem silnego poczucia tożsamości i identyfikacji mieszkańców z Krakowem. Usługa realizowana przez Wydział Komunikacji Społecznej oraz poprzez zadania innych komórek organizacyjnych UMK, które ujęte są w Programie Strategicznym Promocji Miasta Krakowa na lata 2016-2022 (PS/H2/2016). </w:t>
      </w:r>
    </w:p>
    <w:p w14:paraId="077532D7" w14:textId="5D9EB640" w:rsidR="7638C2EB" w:rsidRDefault="7638C2EB" w:rsidP="4DD411D8">
      <w:pPr>
        <w:ind w:left="436" w:hanging="436"/>
        <w:jc w:val="both"/>
      </w:pPr>
      <w:r w:rsidRPr="4DD411D8">
        <w:rPr>
          <w:rFonts w:ascii="Lato" w:eastAsia="Lato" w:hAnsi="Lato" w:cs="Lato"/>
          <w:color w:val="00B050"/>
        </w:rPr>
        <w:t xml:space="preserve"> </w:t>
      </w:r>
    </w:p>
    <w:p w14:paraId="1CEF2D13" w14:textId="59775B17" w:rsidR="7638C2EB" w:rsidRDefault="7638C2EB" w:rsidP="4DD411D8">
      <w:pPr>
        <w:jc w:val="both"/>
        <w:rPr>
          <w:rFonts w:ascii="Lato" w:eastAsia="Lato" w:hAnsi="Lato" w:cs="Lato"/>
        </w:rPr>
      </w:pPr>
      <w:r w:rsidRPr="4DD411D8">
        <w:rPr>
          <w:rFonts w:ascii="Lato" w:eastAsia="Lato" w:hAnsi="Lato" w:cs="Lato"/>
        </w:rPr>
        <w:t>W ramach środków zaplanowanych na realizację Programu PS/H2/2016 oraz Usługi publicznej H-3 zrealizowano w 2020 między innymi następujące działania:</w:t>
      </w:r>
    </w:p>
    <w:p w14:paraId="3293A197" w14:textId="503DDED8"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Prowadzenie Miejskiej Platformy Internetowej „Magiczny Kraków”.</w:t>
      </w:r>
    </w:p>
    <w:p w14:paraId="1898EAE0" w14:textId="7D80C169"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Dystrybucja Dwutygodnika Miejskiego KRAKÓW.PL.</w:t>
      </w:r>
    </w:p>
    <w:p w14:paraId="1E60E596" w14:textId="2F5A83E3"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Prowadzenie telewizji internetowej Telewizja.krakow.pl.</w:t>
      </w:r>
    </w:p>
    <w:p w14:paraId="18996A6C" w14:textId="36ABB80A"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Prowadzenie profili miejskich: Facebook, Twitter, Instagram, YouTube, Linkedln.</w:t>
      </w:r>
    </w:p>
    <w:p w14:paraId="5CFD11F5" w14:textId="13215618"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Aplikacja mobilna Kraków w języku polskim i angielskim.</w:t>
      </w:r>
    </w:p>
    <w:p w14:paraId="2DE35D88" w14:textId="67B78373"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Przekazanie nowo narodzonym krakowianom 5 433 zestawów Krakowskiej Wyprawki.</w:t>
      </w:r>
    </w:p>
    <w:p w14:paraId="653B2EF1" w14:textId="0C23A1BA" w:rsidR="7638C2EB" w:rsidRDefault="7638C2EB" w:rsidP="008E57A9">
      <w:pPr>
        <w:pStyle w:val="Akapitzlist"/>
        <w:numPr>
          <w:ilvl w:val="0"/>
          <w:numId w:val="277"/>
        </w:numPr>
        <w:jc w:val="both"/>
        <w:rPr>
          <w:rFonts w:ascii="Lato" w:eastAsia="Lato" w:hAnsi="Lato" w:cs="Lato"/>
          <w:color w:val="000000" w:themeColor="text1"/>
        </w:rPr>
      </w:pPr>
      <w:r w:rsidRPr="096BE92D">
        <w:rPr>
          <w:rFonts w:ascii="Lato" w:eastAsia="Lato" w:hAnsi="Lato" w:cs="Lato"/>
        </w:rPr>
        <w:t>Monitoring i ewaluacja założeń Programu Strategicznego Promocji Miasta Krakowa na lata 2016–2022, w tym w organizacja prac Komitetu ds. Promocji i Wizerunku Miasta Krakowa pod przewodnictwem Prezydenta Miasta Krakowa i ewaluacja projektów o</w:t>
      </w:r>
      <w:r w:rsidR="00C53D8C" w:rsidRPr="096BE92D">
        <w:rPr>
          <w:rFonts w:ascii="Lato" w:eastAsia="Lato" w:hAnsi="Lato" w:cs="Lato"/>
        </w:rPr>
        <w:t> </w:t>
      </w:r>
      <w:r w:rsidRPr="096BE92D">
        <w:rPr>
          <w:rFonts w:ascii="Lato" w:eastAsia="Lato" w:hAnsi="Lato" w:cs="Lato"/>
        </w:rPr>
        <w:t>charakterze informacyjno-promocyjnym w skali całego urzędu oraz podległych jednostek i instytucji, w tym za zgodność ze STRADOM</w:t>
      </w:r>
      <w:r w:rsidR="18223780" w:rsidRPr="096BE92D">
        <w:rPr>
          <w:rFonts w:ascii="Lato" w:eastAsia="Lato" w:hAnsi="Lato" w:cs="Lato"/>
        </w:rPr>
        <w:t xml:space="preserve"> </w:t>
      </w:r>
      <w:r w:rsidRPr="096BE92D">
        <w:rPr>
          <w:rFonts w:ascii="Lato" w:eastAsia="Lato" w:hAnsi="Lato" w:cs="Lato"/>
        </w:rPr>
        <w:t>(analiza i akceptacja 227 projektów informacyjno-promocyjnych</w:t>
      </w:r>
      <w:r w:rsidR="769718C4" w:rsidRPr="096BE92D">
        <w:rPr>
          <w:rFonts w:ascii="Lato" w:eastAsia="Lato" w:hAnsi="Lato" w:cs="Lato"/>
        </w:rPr>
        <w:t>)</w:t>
      </w:r>
      <w:r w:rsidRPr="096BE92D">
        <w:rPr>
          <w:rFonts w:ascii="Lato" w:eastAsia="Lato" w:hAnsi="Lato" w:cs="Lato"/>
        </w:rPr>
        <w:t>.</w:t>
      </w:r>
    </w:p>
    <w:p w14:paraId="633A60AB" w14:textId="745D28AE"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Rozbudowa Systemu Koordynacji Promocji Miasta Krakowa o nowe moduły umożliwiające monitoring i zarządzanie brandingiem i promocją przedsięwzięć miejskich (moduł dla systemu wystawienniczego, zamawiania i planowania zakupów gadżetów oraz moduł nośników promocyjnych typu citylighty i kalendarz).</w:t>
      </w:r>
    </w:p>
    <w:p w14:paraId="69AB8D08" w14:textId="77777777" w:rsidR="00D02C49" w:rsidRPr="00D02C49" w:rsidRDefault="7638C2EB" w:rsidP="008E57A9">
      <w:pPr>
        <w:pStyle w:val="Akapitzlist"/>
        <w:numPr>
          <w:ilvl w:val="0"/>
          <w:numId w:val="277"/>
        </w:numPr>
        <w:ind w:left="709"/>
        <w:jc w:val="both"/>
        <w:rPr>
          <w:rFonts w:ascii="Lato" w:eastAsia="Lato" w:hAnsi="Lato" w:cs="Lato"/>
          <w:color w:val="000000" w:themeColor="text1"/>
        </w:rPr>
      </w:pPr>
      <w:r w:rsidRPr="00D02C49">
        <w:rPr>
          <w:rFonts w:ascii="Lato" w:eastAsia="Lato" w:hAnsi="Lato" w:cs="Lato"/>
        </w:rPr>
        <w:t xml:space="preserve">Pomiar wskaźników obrazujących rezultaty Programu Strategicznego Promocji Miasta Krakowa - PS/H2/2016 (dokonano po raz pierwszy w 2019 roku i zgodnie z zapisami programu monitorowanie będzie powtarzane co dwa lata). Jedynym wskaźnikiem monitorujących realizację programu w 2020 r. jest wskaźnik z dziedziny Społeczeństwo Obywatelskie W23_D Zadowolenie z możliwości wpływania na władze Krakowa przez mieszkańców, który był już wcześniej badany w ramach badań społecznych Jakości Życia i Jakości Usług Publicznych (od 2020 roku połączony z </w:t>
      </w:r>
      <w:r w:rsidR="003926E2" w:rsidRPr="00D02C49">
        <w:rPr>
          <w:rFonts w:ascii="Lato" w:eastAsia="Lato" w:hAnsi="Lato" w:cs="Lato"/>
        </w:rPr>
        <w:t>„</w:t>
      </w:r>
      <w:r w:rsidRPr="00D02C49">
        <w:rPr>
          <w:rFonts w:ascii="Lato" w:eastAsia="Lato" w:hAnsi="Lato" w:cs="Lato"/>
        </w:rPr>
        <w:t>Barometrem Krakowskim</w:t>
      </w:r>
      <w:r w:rsidR="003926E2" w:rsidRPr="00D02C49">
        <w:rPr>
          <w:rFonts w:ascii="Lato" w:eastAsia="Lato" w:hAnsi="Lato" w:cs="Lato"/>
        </w:rPr>
        <w:t>”</w:t>
      </w:r>
      <w:r w:rsidRPr="00D02C49">
        <w:rPr>
          <w:rFonts w:ascii="Lato" w:eastAsia="Lato" w:hAnsi="Lato" w:cs="Lato"/>
        </w:rPr>
        <w:t xml:space="preserve"> w</w:t>
      </w:r>
      <w:r w:rsidR="00EF4E69" w:rsidRPr="00D02C49">
        <w:rPr>
          <w:rFonts w:ascii="Lato" w:eastAsia="Lato" w:hAnsi="Lato" w:cs="Lato"/>
        </w:rPr>
        <w:t> </w:t>
      </w:r>
      <w:r w:rsidRPr="00D02C49">
        <w:rPr>
          <w:rFonts w:ascii="Lato" w:eastAsia="Lato" w:hAnsi="Lato" w:cs="Lato"/>
        </w:rPr>
        <w:t xml:space="preserve">jedno badanie i funkcjonujący jako </w:t>
      </w:r>
      <w:r w:rsidR="003926E2" w:rsidRPr="00D02C49">
        <w:rPr>
          <w:rFonts w:ascii="Lato" w:eastAsia="Lato" w:hAnsi="Lato" w:cs="Lato"/>
        </w:rPr>
        <w:t>„</w:t>
      </w:r>
      <w:r w:rsidRPr="00D02C49">
        <w:rPr>
          <w:rFonts w:ascii="Lato" w:eastAsia="Lato" w:hAnsi="Lato" w:cs="Lato"/>
        </w:rPr>
        <w:t>Barometr Krakowski</w:t>
      </w:r>
      <w:r w:rsidR="003926E2" w:rsidRPr="00D02C49">
        <w:rPr>
          <w:rFonts w:ascii="Lato" w:eastAsia="Lato" w:hAnsi="Lato" w:cs="Lato"/>
        </w:rPr>
        <w:t>”</w:t>
      </w:r>
      <w:r w:rsidRPr="00D02C49">
        <w:rPr>
          <w:rFonts w:ascii="Lato" w:eastAsia="Lato" w:hAnsi="Lato" w:cs="Lato"/>
        </w:rPr>
        <w:t>).</w:t>
      </w:r>
    </w:p>
    <w:p w14:paraId="167948BA" w14:textId="5FB95733" w:rsidR="00D02C49" w:rsidRDefault="7638C2EB" w:rsidP="10057BD7">
      <w:pPr>
        <w:pStyle w:val="Akapitzlist"/>
        <w:ind w:left="709"/>
        <w:jc w:val="both"/>
        <w:rPr>
          <w:rFonts w:ascii="Lato" w:eastAsia="Lato" w:hAnsi="Lato" w:cs="Lato"/>
        </w:rPr>
      </w:pPr>
      <w:r w:rsidRPr="10057BD7">
        <w:rPr>
          <w:rFonts w:ascii="Lato" w:eastAsia="Lato" w:hAnsi="Lato" w:cs="Lato"/>
        </w:rPr>
        <w:lastRenderedPageBreak/>
        <w:t>W 2020 roku, z uwagi na pandemię COVID-19, Urząd Miasta Krakowa zrealizował badanie „Barometru Krakowskiego” zmienioną techniką (wywiad telefoniczny CATI zamiast wywiadu w miejscu zamieszkania CAPI). Próba badawcza pozostała bez zmian. W 2020 roku wartość wskaźnika wyniosła 21,7%</w:t>
      </w:r>
      <w:r w:rsidR="003C2AB6" w:rsidRPr="10057BD7">
        <w:rPr>
          <w:rFonts w:ascii="Lato" w:eastAsia="Lato" w:hAnsi="Lato" w:cs="Lato"/>
        </w:rPr>
        <w:t>.</w:t>
      </w:r>
    </w:p>
    <w:p w14:paraId="787EE72E" w14:textId="43DD28F6" w:rsidR="7638C2EB" w:rsidRPr="00D02C49" w:rsidRDefault="7638C2EB" w:rsidP="008E57A9">
      <w:pPr>
        <w:pStyle w:val="Akapitzlist"/>
        <w:numPr>
          <w:ilvl w:val="0"/>
          <w:numId w:val="331"/>
        </w:numPr>
        <w:ind w:left="709" w:hanging="283"/>
        <w:jc w:val="both"/>
        <w:rPr>
          <w:rFonts w:ascii="Lato" w:eastAsia="Lato" w:hAnsi="Lato" w:cs="Lato"/>
          <w:color w:val="000000" w:themeColor="text1"/>
        </w:rPr>
      </w:pPr>
      <w:r w:rsidRPr="00D02C49">
        <w:rPr>
          <w:rFonts w:ascii="Lato" w:eastAsia="Lato" w:hAnsi="Lato" w:cs="Lato"/>
        </w:rPr>
        <w:t xml:space="preserve">Realizacja programu doskonalenia kompetencji </w:t>
      </w:r>
      <w:r w:rsidR="4BFFA0D9" w:rsidRPr="00D02C49">
        <w:rPr>
          <w:rFonts w:ascii="Lato" w:eastAsia="Lato" w:hAnsi="Lato" w:cs="Lato"/>
        </w:rPr>
        <w:t>marketingowych oraz</w:t>
      </w:r>
      <w:r w:rsidRPr="00D02C49">
        <w:rPr>
          <w:rFonts w:ascii="Lato" w:eastAsia="Lato" w:hAnsi="Lato" w:cs="Lato"/>
        </w:rPr>
        <w:t xml:space="preserve"> z zakresu Systemu Identyfikacji Wizualnej Miasta pracowników wykonywujących zadania promocyjne na rzecz Krakowa (coroczne szkolenia dla ok. 100 osób).</w:t>
      </w:r>
    </w:p>
    <w:p w14:paraId="619CAA62" w14:textId="6D886EBD"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Wsparcie inicjatyw o potencjale  informacyjno - promocyjnym, między innymi: Orszak III Króli, Festiwal Kwarantanny, Wystawa różańców papieskich w związku z obchodami 100-lecia urodzin Jana Pawła II, Festiwal KultUro, Obchody 180 rocznicy urodzin Heleny Modrzejewskiej, koncert "Brzmienia Krakowa".</w:t>
      </w:r>
    </w:p>
    <w:p w14:paraId="0E8A82A2" w14:textId="3783C009"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Przeprowadzenie akcji informacyjnych m.in.: Bezpieczeństwo psychiczne w szkole – konferencja edukacyjna, Wokół szopki 2019/2020, Wielka Orkiestra Świątecznej Pomocy 2020, Krakowskie Zapusty, Nasze miasto. Nasza planeta. Nasz dom – konferencja edukacyjna, Dzień rejestracji dawcy DKMS, Konsultacje w sprawie odpadów komunalnych, Podatek tam, gdzie TY!, 30-lecie samorządu terytorialnego – raport specjalny, Miejsce przyjazne rodzinom z dziećmi „Przechodź bezpiecznie – wybieraj przejścia”, Park kulturowy Nowa Huta, E-urząd zawsze pod ręką.</w:t>
      </w:r>
    </w:p>
    <w:p w14:paraId="51C64AEC" w14:textId="1C9B63AD"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Kampanie informacyjno-promocyjne związane z pomocą dla krakowskich przedsiębiorców: Wspieraj krakowskie księgarnie on-line, Księgarnie odporne, 30-lecie samorządu, Program „Pauza” dla przedsiębiorców, Bądź turystą w swoim mieście. Zwiedzaj Kraków! Grodzki Urząd Pracy – mikropożyczka, Karp dla Krakowa.</w:t>
      </w:r>
    </w:p>
    <w:p w14:paraId="23C10989" w14:textId="022D9FCE"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 xml:space="preserve">W związku z panującą pandemią koronawirusa, od 12 marca do 30 kwietnia na stronie </w:t>
      </w:r>
      <w:hyperlink r:id="rId35">
        <w:r w:rsidRPr="4DD411D8">
          <w:rPr>
            <w:rStyle w:val="Hipercze"/>
            <w:rFonts w:ascii="Lato" w:eastAsia="Lato" w:hAnsi="Lato" w:cs="Lato"/>
            <w:color w:val="auto"/>
          </w:rPr>
          <w:t>www.krakow.pl</w:t>
        </w:r>
      </w:hyperlink>
      <w:r w:rsidRPr="4DD411D8">
        <w:rPr>
          <w:rFonts w:ascii="Lato" w:eastAsia="Lato" w:hAnsi="Lato" w:cs="Lato"/>
        </w:rPr>
        <w:t xml:space="preserve"> prowadzono transmisję na żywo (live), w której na bieżąco informowano mieszkańców o sytuacji epidemicznej w Krakowie. Wydano również online numer specjalny dwutygodnika „Kraków.pl” (w wersji polskiej i angielskiej), zawierający podstawowe informacje o pandemii, sposobach zabezpieczania się przed zakażeniem oraz podręczne numery telefonów. </w:t>
      </w:r>
    </w:p>
    <w:p w14:paraId="5C931D8B" w14:textId="0B5F497D"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 xml:space="preserve">Na stronie </w:t>
      </w:r>
      <w:hyperlink r:id="rId36">
        <w:r w:rsidRPr="4DD411D8">
          <w:rPr>
            <w:rStyle w:val="Hipercze"/>
            <w:rFonts w:ascii="Lato" w:eastAsia="Lato" w:hAnsi="Lato" w:cs="Lato"/>
            <w:color w:val="auto"/>
          </w:rPr>
          <w:t>www.krakow.pl</w:t>
        </w:r>
      </w:hyperlink>
      <w:r w:rsidRPr="4DD411D8">
        <w:rPr>
          <w:rFonts w:ascii="Lato" w:eastAsia="Lato" w:hAnsi="Lato" w:cs="Lato"/>
        </w:rPr>
        <w:t xml:space="preserve"> prowadzono banerowe akcje informacyjne: Koronawirus – najważniejsze informacje, Koronawirus – najważniejsze numery telefonów, Koronawirus – zachowaj dystans.</w:t>
      </w:r>
    </w:p>
    <w:p w14:paraId="1121A450" w14:textId="28866E34"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Promocja przedsięwzięć finansowanych bądź współfinansowanych przez Miasto na miejskich nośnikach promocyjnych (citylighty, tablice multimedialne, telewizja autobusowa MPK TV, plansze w automatach KKM) pozostających w gestii Gminy Miejskiej Kraków, w ramach współpracy z MPK i ZTP, w tym pozyskanie nowych gablot reklamowych.</w:t>
      </w:r>
    </w:p>
    <w:p w14:paraId="7909F2A5" w14:textId="0388A338" w:rsidR="7638C2EB" w:rsidRDefault="7638C2EB" w:rsidP="008E57A9">
      <w:pPr>
        <w:pStyle w:val="Akapitzlist"/>
        <w:numPr>
          <w:ilvl w:val="0"/>
          <w:numId w:val="277"/>
        </w:numPr>
        <w:jc w:val="both"/>
        <w:rPr>
          <w:rFonts w:ascii="Lato" w:eastAsia="Lato" w:hAnsi="Lato" w:cs="Lato"/>
          <w:color w:val="000000" w:themeColor="text1"/>
        </w:rPr>
      </w:pPr>
      <w:r w:rsidRPr="4DD411D8">
        <w:rPr>
          <w:rFonts w:ascii="Lato" w:eastAsia="Lato" w:hAnsi="Lato" w:cs="Lato"/>
        </w:rPr>
        <w:t>Zakup albumów i wydawnictw m.in. album autorstwa A. Mleczki, album Krakowski Rynek (wyd. Universitas), „Kazimierz. Książka do pisania” (wyd. Austeria); Michał Kozioł „Kraków wczoraj i przedwczoraj”; „Kalejdoskop krakowski”. Weryfikacja materiałów wizualnych (druków i wydawnictw – 4 835 projektów w skali 2020 roku, pod kątem zgodności z Systemem Identyfikacji Wizualnej (SIW) w ramach Systemu Koordynacji Promocji (SKP).</w:t>
      </w:r>
    </w:p>
    <w:p w14:paraId="08F9135A" w14:textId="22746DAD" w:rsidR="7638C2EB" w:rsidRDefault="7638C2EB" w:rsidP="008E57A9">
      <w:pPr>
        <w:pStyle w:val="Akapitzlist"/>
        <w:numPr>
          <w:ilvl w:val="0"/>
          <w:numId w:val="277"/>
        </w:numPr>
        <w:jc w:val="both"/>
        <w:rPr>
          <w:rFonts w:ascii="Lato" w:eastAsia="Lato" w:hAnsi="Lato" w:cs="Lato"/>
          <w:color w:val="000000" w:themeColor="text1"/>
        </w:rPr>
      </w:pPr>
      <w:r w:rsidRPr="096BE92D">
        <w:rPr>
          <w:rFonts w:ascii="Lato" w:eastAsia="Lato" w:hAnsi="Lato" w:cs="Lato"/>
        </w:rPr>
        <w:t>Aktualizacja systemu wystawienniczego zgodnie z SIW m. in. parasole, windery, leżaki, namioty, ścianki, pufy, tablice wystawiennicze oraz gadżety przygotowywane w ramach działań promocyjnych.</w:t>
      </w:r>
    </w:p>
    <w:p w14:paraId="1E94E846" w14:textId="7272913C" w:rsidR="7638C2EB" w:rsidRDefault="7638C2EB" w:rsidP="4DD411D8">
      <w:pPr>
        <w:jc w:val="both"/>
        <w:rPr>
          <w:rFonts w:ascii="Lato" w:eastAsia="Lato" w:hAnsi="Lato" w:cs="Lato"/>
        </w:rPr>
      </w:pPr>
      <w:r w:rsidRPr="4DD411D8">
        <w:rPr>
          <w:rFonts w:ascii="Lato" w:eastAsia="Lato" w:hAnsi="Lato" w:cs="Lato"/>
        </w:rPr>
        <w:t xml:space="preserve"> </w:t>
      </w:r>
    </w:p>
    <w:p w14:paraId="5775401F" w14:textId="77777777" w:rsidR="001F6718" w:rsidRDefault="001F6718" w:rsidP="4DD411D8">
      <w:pPr>
        <w:pStyle w:val="Nagwek5"/>
        <w:jc w:val="both"/>
        <w:rPr>
          <w:rFonts w:eastAsia="Lato" w:cs="Lato"/>
          <w:color w:val="auto"/>
        </w:rPr>
      </w:pPr>
    </w:p>
    <w:p w14:paraId="7EA08DC8" w14:textId="3E08175E" w:rsidR="7638C2EB" w:rsidRDefault="7638C2EB" w:rsidP="001F6718">
      <w:pPr>
        <w:pStyle w:val="Nagwek5"/>
        <w:spacing w:after="240"/>
        <w:jc w:val="both"/>
        <w:rPr>
          <w:rFonts w:eastAsia="Lato" w:cs="Lato"/>
          <w:color w:val="auto"/>
        </w:rPr>
      </w:pPr>
      <w:r w:rsidRPr="4DD411D8">
        <w:rPr>
          <w:rFonts w:eastAsia="Lato" w:cs="Lato"/>
          <w:color w:val="auto"/>
        </w:rPr>
        <w:t>W 2020 roku zrealizowano m. in. następujące kampanie promocyjno-informacyjne:</w:t>
      </w:r>
    </w:p>
    <w:p w14:paraId="097C084D" w14:textId="19366B72" w:rsidR="7638C2EB" w:rsidRDefault="7638C2EB" w:rsidP="008E57A9">
      <w:pPr>
        <w:pStyle w:val="Nagwek5"/>
        <w:numPr>
          <w:ilvl w:val="0"/>
          <w:numId w:val="276"/>
        </w:numPr>
        <w:spacing w:after="240"/>
        <w:jc w:val="both"/>
        <w:rPr>
          <w:rFonts w:eastAsia="Lato" w:cs="Lato"/>
          <w:color w:val="000000" w:themeColor="text1"/>
        </w:rPr>
      </w:pPr>
      <w:r w:rsidRPr="4DD411D8">
        <w:rPr>
          <w:rFonts w:eastAsia="Lato" w:cs="Lato"/>
          <w:color w:val="auto"/>
        </w:rPr>
        <w:t xml:space="preserve">Budżet Obywatelski Miasta Krakowa – działania komunikacyjno-promocyjne propagujące ideę partycypacji społecznej oraz zachęcające mieszkańców do złożenia wniosku i głosowania w budżecie obywatelskim. Od 2020 </w:t>
      </w:r>
      <w:r w:rsidR="3DC972FA" w:rsidRPr="4DD411D8">
        <w:rPr>
          <w:rFonts w:eastAsia="Lato" w:cs="Lato"/>
          <w:color w:val="auto"/>
        </w:rPr>
        <w:t>roku każdy</w:t>
      </w:r>
      <w:r w:rsidRPr="4DD411D8">
        <w:rPr>
          <w:rFonts w:eastAsia="Lato" w:cs="Lato"/>
          <w:color w:val="auto"/>
        </w:rPr>
        <w:t xml:space="preserve"> mieszkaniec Krakowa, niezależnie od wieku, może złożyć swój projekt i głosować. Dlatego opracowano broszurę edukacyjną dla dzieci, która ma zachęcać do angażowania się w</w:t>
      </w:r>
      <w:r w:rsidR="00B716B5">
        <w:rPr>
          <w:rFonts w:eastAsia="Lato" w:cs="Lato"/>
          <w:color w:val="auto"/>
        </w:rPr>
        <w:t> </w:t>
      </w:r>
      <w:r w:rsidRPr="4DD411D8">
        <w:rPr>
          <w:rFonts w:eastAsia="Lato" w:cs="Lato"/>
          <w:color w:val="auto"/>
        </w:rPr>
        <w:t>sprawy miasta już od najmłodszych lat.</w:t>
      </w:r>
    </w:p>
    <w:p w14:paraId="1B2BED0D" w14:textId="06B2B05B" w:rsidR="7638C2EB" w:rsidRDefault="7638C2EB" w:rsidP="008E57A9">
      <w:pPr>
        <w:pStyle w:val="Nagwek5"/>
        <w:numPr>
          <w:ilvl w:val="0"/>
          <w:numId w:val="276"/>
        </w:numPr>
        <w:spacing w:after="240"/>
        <w:jc w:val="both"/>
        <w:rPr>
          <w:rFonts w:eastAsia="Lato" w:cs="Lato"/>
          <w:color w:val="000000" w:themeColor="text1"/>
        </w:rPr>
      </w:pPr>
      <w:r w:rsidRPr="4DD411D8">
        <w:rPr>
          <w:rFonts w:eastAsia="Lato" w:cs="Lato"/>
          <w:color w:val="auto"/>
        </w:rPr>
        <w:t>Kampania informacyjno-edukacyjna #EKOrEWOLUCJA  - całoroczna proekologiczna akcja edukacyjno-informacyjna - Zwracała uwagę na dużą liczbę działań i rozwiązań związanych z ekologią, w których Kraków jest pionierem i liderem. #EKOrEWOLUCJA zachęcała mieszkańców do współdziałania, do wyboru ekologicznych rozwiązań w</w:t>
      </w:r>
      <w:r w:rsidR="00EF4E69">
        <w:rPr>
          <w:rFonts w:eastAsia="Lato" w:cs="Lato"/>
          <w:color w:val="auto"/>
        </w:rPr>
        <w:t> </w:t>
      </w:r>
      <w:r w:rsidRPr="4DD411D8">
        <w:rPr>
          <w:rFonts w:eastAsia="Lato" w:cs="Lato"/>
          <w:color w:val="auto"/>
        </w:rPr>
        <w:t>codziennym funkcjonowaniu poprzez budowanie wizerunku miasta świadomego i</w:t>
      </w:r>
      <w:r w:rsidR="00EF4E69">
        <w:rPr>
          <w:rFonts w:eastAsia="Lato" w:cs="Lato"/>
          <w:color w:val="auto"/>
        </w:rPr>
        <w:t> </w:t>
      </w:r>
      <w:r w:rsidRPr="4DD411D8">
        <w:rPr>
          <w:rFonts w:eastAsia="Lato" w:cs="Lato"/>
          <w:color w:val="auto"/>
        </w:rPr>
        <w:t xml:space="preserve">zaangażowanego ekologicznie. </w:t>
      </w:r>
    </w:p>
    <w:p w14:paraId="3E6B7500" w14:textId="7EAC9A88" w:rsidR="7638C2EB" w:rsidRPr="000748CE" w:rsidRDefault="7638C2EB" w:rsidP="008E57A9">
      <w:pPr>
        <w:pStyle w:val="Akapitzlist"/>
        <w:numPr>
          <w:ilvl w:val="0"/>
          <w:numId w:val="276"/>
        </w:numPr>
        <w:spacing w:before="40" w:after="240"/>
        <w:ind w:left="714" w:hanging="357"/>
        <w:jc w:val="both"/>
        <w:rPr>
          <w:rFonts w:ascii="Lato" w:eastAsia="Lato" w:hAnsi="Lato" w:cs="Lato"/>
          <w:color w:val="000000" w:themeColor="text1"/>
        </w:rPr>
      </w:pPr>
      <w:r w:rsidRPr="4DD411D8">
        <w:rPr>
          <w:rFonts w:ascii="Lato" w:eastAsia="Lato" w:hAnsi="Lato" w:cs="Lato"/>
        </w:rPr>
        <w:t>Kampania informacyjno-promocyjna „Podatek tam, gdzie Ty!” mająca na celu uświadomienie mieszkańcom, że rozwój miasta jest możliwy dzięki wpływom z ich podatków. O sukcesie kampanii świadczy liczba nowych podatników - Kraków zyskał ich aż 32 700. To przekłada się na realne wpływy do miejskiej kasy w wysokości ponad 90</w:t>
      </w:r>
      <w:r w:rsidR="00B716B5">
        <w:rPr>
          <w:rFonts w:ascii="Lato" w:eastAsia="Lato" w:hAnsi="Lato" w:cs="Lato"/>
        </w:rPr>
        <w:t> </w:t>
      </w:r>
      <w:r w:rsidRPr="4DD411D8">
        <w:rPr>
          <w:rFonts w:ascii="Lato" w:eastAsia="Lato" w:hAnsi="Lato" w:cs="Lato"/>
        </w:rPr>
        <w:t xml:space="preserve">mln zł. </w:t>
      </w:r>
    </w:p>
    <w:p w14:paraId="3EB15961" w14:textId="77777777" w:rsidR="000748CE" w:rsidRDefault="000748CE" w:rsidP="000748CE">
      <w:pPr>
        <w:pStyle w:val="Akapitzlist"/>
        <w:spacing w:before="40" w:after="240"/>
        <w:ind w:left="714"/>
        <w:jc w:val="both"/>
        <w:rPr>
          <w:rFonts w:ascii="Lato" w:eastAsia="Lato" w:hAnsi="Lato" w:cs="Lato"/>
          <w:color w:val="000000" w:themeColor="text1"/>
        </w:rPr>
      </w:pPr>
    </w:p>
    <w:p w14:paraId="06EC8824" w14:textId="57187407" w:rsidR="7638C2EB" w:rsidRPr="000748CE" w:rsidRDefault="7638C2EB" w:rsidP="008E57A9">
      <w:pPr>
        <w:pStyle w:val="Akapitzlist"/>
        <w:numPr>
          <w:ilvl w:val="0"/>
          <w:numId w:val="276"/>
        </w:numPr>
        <w:spacing w:before="40" w:after="240"/>
        <w:jc w:val="both"/>
        <w:rPr>
          <w:rFonts w:ascii="Lato" w:eastAsia="Lato" w:hAnsi="Lato" w:cs="Lato"/>
          <w:color w:val="000000" w:themeColor="text1"/>
        </w:rPr>
      </w:pPr>
      <w:r w:rsidRPr="4DD411D8">
        <w:rPr>
          <w:rFonts w:ascii="Lato" w:eastAsia="Lato" w:hAnsi="Lato" w:cs="Lato"/>
        </w:rPr>
        <w:t>Kampania turystyczna informacyjno-społeczna „Kraków nieodkryty” – to odpowiedź na wyzwanie, jakim było ożywienie branży turystycznej w dobie pandemii COVID-19. Miasto skierowało zaproszenie do gości z zewnątrz, którzy może kiedyś byli już w</w:t>
      </w:r>
      <w:r w:rsidR="00EF4E69">
        <w:rPr>
          <w:rFonts w:ascii="Lato" w:eastAsia="Lato" w:hAnsi="Lato" w:cs="Lato"/>
        </w:rPr>
        <w:t> </w:t>
      </w:r>
      <w:r w:rsidRPr="4DD411D8">
        <w:rPr>
          <w:rFonts w:ascii="Lato" w:eastAsia="Lato" w:hAnsi="Lato" w:cs="Lato"/>
        </w:rPr>
        <w:t xml:space="preserve">Krakowie, stąd główne przesłanie kampanii – przyjedź i odkryj Kraków na nowo. Działania miasta miały także wymiar finansowy. Dzięki współpracy z przedsiębiorcami przygotowano program #zwiedzajKrakow upoważniający posiadaczy krakowskich kart: Krakowskiej, Rodziny z Niepełnosprawnym Dzieckiem, Rodzinnej 3+ oraz w przypadku turystów - karty #zwiedzajKrakow - do 20% rabatu na produkty i usługi u partnerów akcji (obiekty noclegowe, restauracje, przewodnicy, atrakcje turystyczne itd.). Kampania trwała od czerwca do grudnia 2020 roku. </w:t>
      </w:r>
    </w:p>
    <w:p w14:paraId="602821FC" w14:textId="77777777" w:rsidR="000748CE" w:rsidRDefault="000748CE" w:rsidP="000748CE">
      <w:pPr>
        <w:pStyle w:val="Akapitzlist"/>
        <w:spacing w:before="40" w:after="240"/>
        <w:jc w:val="both"/>
        <w:rPr>
          <w:rFonts w:ascii="Lato" w:eastAsia="Lato" w:hAnsi="Lato" w:cs="Lato"/>
          <w:color w:val="000000" w:themeColor="text1"/>
        </w:rPr>
      </w:pPr>
    </w:p>
    <w:p w14:paraId="0A7DD058" w14:textId="024FC77F" w:rsidR="7638C2EB" w:rsidRPr="001F6718" w:rsidRDefault="7638C2EB" w:rsidP="008E57A9">
      <w:pPr>
        <w:pStyle w:val="Akapitzlist"/>
        <w:numPr>
          <w:ilvl w:val="0"/>
          <w:numId w:val="276"/>
        </w:numPr>
        <w:jc w:val="both"/>
        <w:rPr>
          <w:rFonts w:eastAsiaTheme="minorEastAsia"/>
          <w:color w:val="000000" w:themeColor="text1"/>
        </w:rPr>
      </w:pPr>
      <w:r w:rsidRPr="096BE92D">
        <w:rPr>
          <w:rFonts w:ascii="Lato" w:eastAsia="Lato" w:hAnsi="Lato" w:cs="Lato"/>
        </w:rPr>
        <w:t>Kampania informacyjna e-Urząd - miała zachęcić krakowian do załatwiania spraw urzędowych przez Internet. W Urzędzie Miasta Krakowa realizowanych jest 159</w:t>
      </w:r>
      <w:r w:rsidR="00B716B5">
        <w:rPr>
          <w:rFonts w:ascii="Lato" w:eastAsia="Lato" w:hAnsi="Lato" w:cs="Lato"/>
        </w:rPr>
        <w:t> </w:t>
      </w:r>
      <w:r w:rsidRPr="096BE92D">
        <w:rPr>
          <w:rFonts w:ascii="Lato" w:eastAsia="Lato" w:hAnsi="Lato" w:cs="Lato"/>
        </w:rPr>
        <w:t>e</w:t>
      </w:r>
      <w:r w:rsidR="00EF4E69" w:rsidRPr="096BE92D">
        <w:rPr>
          <w:rFonts w:ascii="Lato" w:eastAsia="Lato" w:hAnsi="Lato" w:cs="Lato"/>
        </w:rPr>
        <w:t> </w:t>
      </w:r>
      <w:r w:rsidR="200055F8" w:rsidRPr="096BE92D">
        <w:rPr>
          <w:rFonts w:ascii="Lato" w:eastAsia="Lato" w:hAnsi="Lato" w:cs="Lato"/>
        </w:rPr>
        <w:t>-</w:t>
      </w:r>
      <w:r w:rsidR="00B716B5">
        <w:rPr>
          <w:rFonts w:ascii="Lato" w:eastAsia="Lato" w:hAnsi="Lato" w:cs="Lato"/>
        </w:rPr>
        <w:t> </w:t>
      </w:r>
      <w:r w:rsidR="00EF4E69" w:rsidRPr="096BE92D">
        <w:rPr>
          <w:rFonts w:ascii="Lato" w:eastAsia="Lato" w:hAnsi="Lato" w:cs="Lato"/>
        </w:rPr>
        <w:t>u</w:t>
      </w:r>
      <w:r w:rsidRPr="096BE92D">
        <w:rPr>
          <w:rFonts w:ascii="Lato" w:eastAsia="Lato" w:hAnsi="Lato" w:cs="Lato"/>
        </w:rPr>
        <w:t xml:space="preserve">sług publicznych. </w:t>
      </w:r>
      <w:r w:rsidR="00B716B5">
        <w:rPr>
          <w:rFonts w:ascii="Lato" w:eastAsia="Lato" w:hAnsi="Lato" w:cs="Lato"/>
        </w:rPr>
        <w:t>W</w:t>
      </w:r>
      <w:r w:rsidRPr="096BE92D">
        <w:rPr>
          <w:rFonts w:ascii="Lato" w:eastAsia="Lato" w:hAnsi="Lato" w:cs="Lato"/>
        </w:rPr>
        <w:t>iększość z nich załatwia się w pełni elektronicznie (82), pozostałe sprawy można tylko zainicjować. Kampania miała na celu pokazanie, że e-</w:t>
      </w:r>
      <w:r w:rsidR="00B716B5">
        <w:rPr>
          <w:rFonts w:ascii="Lato" w:eastAsia="Lato" w:hAnsi="Lato" w:cs="Lato"/>
        </w:rPr>
        <w:t> </w:t>
      </w:r>
      <w:r w:rsidRPr="096BE92D">
        <w:rPr>
          <w:rFonts w:ascii="Lato" w:eastAsia="Lato" w:hAnsi="Lato" w:cs="Lato"/>
        </w:rPr>
        <w:t>urząd to nie tylko szybkie i wygodne rozwiązanie w sytuacji, gdy nie ma się czasu na wizytę w stacjonarnej lokalizacji UMK. To również najbezpieczniejszy sposób kontaktu w czasie pandemii. W</w:t>
      </w:r>
      <w:r w:rsidR="00EF4E69" w:rsidRPr="096BE92D">
        <w:rPr>
          <w:rFonts w:ascii="Lato" w:eastAsia="Lato" w:hAnsi="Lato" w:cs="Lato"/>
        </w:rPr>
        <w:t> </w:t>
      </w:r>
      <w:r w:rsidRPr="096BE92D">
        <w:rPr>
          <w:rFonts w:ascii="Lato" w:eastAsia="Lato" w:hAnsi="Lato" w:cs="Lato"/>
        </w:rPr>
        <w:t>maju 2020 roku w 148 przypadkach umożliwiono rozpoczęcie kontaktu z urzędem w</w:t>
      </w:r>
      <w:r w:rsidR="00EF4E69" w:rsidRPr="096BE92D">
        <w:rPr>
          <w:rFonts w:ascii="Lato" w:eastAsia="Lato" w:hAnsi="Lato" w:cs="Lato"/>
        </w:rPr>
        <w:t> </w:t>
      </w:r>
      <w:r w:rsidRPr="096BE92D">
        <w:rPr>
          <w:rFonts w:ascii="Lato" w:eastAsia="Lato" w:hAnsi="Lato" w:cs="Lato"/>
        </w:rPr>
        <w:t>celu realizacji spraw administracyjnych.</w:t>
      </w:r>
    </w:p>
    <w:p w14:paraId="20EF26B2" w14:textId="7A452A8C" w:rsidR="7638C2EB" w:rsidRDefault="7638C2EB" w:rsidP="008E57A9">
      <w:pPr>
        <w:pStyle w:val="Nagwek5"/>
        <w:numPr>
          <w:ilvl w:val="0"/>
          <w:numId w:val="276"/>
        </w:numPr>
        <w:spacing w:after="240"/>
        <w:jc w:val="both"/>
        <w:rPr>
          <w:rFonts w:asciiTheme="minorHAnsi" w:eastAsiaTheme="minorEastAsia" w:hAnsiTheme="minorHAnsi" w:cstheme="minorBidi"/>
          <w:color w:val="000000" w:themeColor="text1"/>
        </w:rPr>
      </w:pPr>
      <w:r w:rsidRPr="4DD411D8">
        <w:rPr>
          <w:rFonts w:eastAsia="Lato" w:cs="Lato"/>
          <w:color w:val="auto"/>
        </w:rPr>
        <w:lastRenderedPageBreak/>
        <w:t>Kampania informacyjno-promocyjna „Śmieciomaty z nagrodami” była promocją zwycięskiego projektu Budżetu Obywatelskiego z 2019 roku. Postawiono 3 urządzenia do segregacji butelek plastikowych po napojach i puszek aluminiowych. Realizowany pomysł opracowany został na bazie programu lojalnościowego, który pozwalał, w zamian za regularną segregację niepotrzebnych odpadów otrzymać atrakcyjne ekologiczne gadżety. Dzięki śmieciomatom od września do grudnia 2020 roku zebrano ponad tonę butelek plastikowych i prawie 200 kg puszek aluminiowych.</w:t>
      </w:r>
    </w:p>
    <w:p w14:paraId="22C3EF66" w14:textId="3AB8242C" w:rsidR="7638C2EB" w:rsidRPr="001F6718" w:rsidRDefault="7638C2EB" w:rsidP="008E57A9">
      <w:pPr>
        <w:pStyle w:val="Akapitzlist"/>
        <w:numPr>
          <w:ilvl w:val="0"/>
          <w:numId w:val="276"/>
        </w:numPr>
        <w:jc w:val="both"/>
        <w:rPr>
          <w:rFonts w:eastAsiaTheme="minorEastAsia"/>
          <w:color w:val="000000" w:themeColor="text1"/>
        </w:rPr>
      </w:pPr>
      <w:r w:rsidRPr="4DD411D8">
        <w:rPr>
          <w:rFonts w:ascii="Lato" w:eastAsia="Lato" w:hAnsi="Lato" w:cs="Lato"/>
        </w:rPr>
        <w:t>Urząd 24 - kampania informacyjna dotycząca paczkomatów przed siedzibami Wydziału Ewidencji Pojazdów i Kierowców, gdzie od 1 lipca 2020 roku z Urzędu Miasta Krakowa można odebrać m.in. dowód rejestracyjny pojazdu, wtórniki karty pojazdu, prawa jazdy i</w:t>
      </w:r>
      <w:r w:rsidR="001B53C0">
        <w:rPr>
          <w:rFonts w:ascii="Lato" w:eastAsia="Lato" w:hAnsi="Lato" w:cs="Lato"/>
        </w:rPr>
        <w:t> </w:t>
      </w:r>
      <w:r w:rsidRPr="4DD411D8">
        <w:rPr>
          <w:rFonts w:ascii="Lato" w:eastAsia="Lato" w:hAnsi="Lato" w:cs="Lato"/>
        </w:rPr>
        <w:t>tablic rejestracyjnych. Taka usługa to duży krok w realizacji idei zarządzania miastem opartym na założeniach „Smart Cities”, które jest projektowane z myślą o poprawie standardu życia mieszkańców. Kampania była prowadzona w mediach lokalnych.</w:t>
      </w:r>
    </w:p>
    <w:p w14:paraId="45508B98" w14:textId="77777777" w:rsidR="001F6718" w:rsidRDefault="001F6718" w:rsidP="001F6718">
      <w:pPr>
        <w:pStyle w:val="Akapitzlist"/>
        <w:jc w:val="both"/>
        <w:rPr>
          <w:rFonts w:eastAsiaTheme="minorEastAsia"/>
          <w:color w:val="000000" w:themeColor="text1"/>
        </w:rPr>
      </w:pPr>
    </w:p>
    <w:p w14:paraId="04DDF4A7" w14:textId="1A69993A" w:rsidR="7638C2EB" w:rsidRDefault="6D99C18C" w:rsidP="008E57A9">
      <w:pPr>
        <w:pStyle w:val="Akapitzlist"/>
        <w:numPr>
          <w:ilvl w:val="0"/>
          <w:numId w:val="276"/>
        </w:numPr>
        <w:tabs>
          <w:tab w:val="left" w:pos="6750"/>
        </w:tabs>
        <w:jc w:val="both"/>
        <w:rPr>
          <w:rFonts w:eastAsiaTheme="minorEastAsia"/>
          <w:color w:val="000000" w:themeColor="text1"/>
        </w:rPr>
      </w:pPr>
      <w:r w:rsidRPr="096BE92D">
        <w:rPr>
          <w:rFonts w:ascii="Lato" w:eastAsia="Lato" w:hAnsi="Lato" w:cs="Lato"/>
        </w:rPr>
        <w:t>“</w:t>
      </w:r>
      <w:r w:rsidR="7638C2EB" w:rsidRPr="096BE92D">
        <w:rPr>
          <w:rFonts w:ascii="Lato" w:eastAsia="Lato" w:hAnsi="Lato" w:cs="Lato"/>
        </w:rPr>
        <w:t xml:space="preserve">Kraków2020. Instrukcja obsługi” </w:t>
      </w:r>
      <w:r w:rsidR="2046C8BC" w:rsidRPr="096BE92D">
        <w:rPr>
          <w:rFonts w:ascii="Lato" w:eastAsia="Lato" w:hAnsi="Lato" w:cs="Lato"/>
        </w:rPr>
        <w:t xml:space="preserve">– publikacja wydana przez Wydział Komunikacji Społecznej, w której </w:t>
      </w:r>
      <w:r w:rsidR="7638C2EB" w:rsidRPr="096BE92D">
        <w:rPr>
          <w:rFonts w:ascii="Lato" w:eastAsia="Lato" w:hAnsi="Lato" w:cs="Lato"/>
        </w:rPr>
        <w:t>znalazły się najważniejsze tematy związane z życiem w stolicy Małopolski i różnymi jego aspektami: edukacją, ochroną zdrowia, pomocą społeczną, bezpieczeństwem, kulturą, sportem i rekreacją. Zostały w niej przedstawione wszystkie wydziały UMK i sprawy, którymi się zajmują wraz z ważnymi adresami i</w:t>
      </w:r>
      <w:r w:rsidR="001B53C0" w:rsidRPr="096BE92D">
        <w:rPr>
          <w:rFonts w:ascii="Lato" w:eastAsia="Lato" w:hAnsi="Lato" w:cs="Lato"/>
        </w:rPr>
        <w:t> </w:t>
      </w:r>
      <w:r w:rsidR="7638C2EB" w:rsidRPr="096BE92D">
        <w:rPr>
          <w:rFonts w:ascii="Lato" w:eastAsia="Lato" w:hAnsi="Lato" w:cs="Lato"/>
        </w:rPr>
        <w:t>telefonami. Jest to bezpłatne kompendium wiedzy o działalności gminy. Było dostępne we wszystkich lokalizacjach UMK, w siedzibach miejskich jednostek, filiach Biblioteki Kraków, instytucjach kultury oraz na 140 miejskich stojakach m.in. w szpitalach.</w:t>
      </w:r>
    </w:p>
    <w:p w14:paraId="7FE267A1" w14:textId="77777777" w:rsidR="003B364C" w:rsidRPr="00BA2DD4" w:rsidRDefault="004353EE" w:rsidP="004353EE">
      <w:pPr>
        <w:rPr>
          <w:rFonts w:ascii="Lato" w:eastAsiaTheme="majorEastAsia" w:hAnsi="Lato" w:cstheme="majorBidi"/>
          <w:highlight w:val="yellow"/>
        </w:rPr>
      </w:pPr>
      <w:r w:rsidRPr="00BA2DD4">
        <w:rPr>
          <w:rFonts w:ascii="Lato" w:hAnsi="Lato"/>
          <w:highlight w:val="yellow"/>
        </w:rPr>
        <w:br w:type="page"/>
      </w:r>
    </w:p>
    <w:p w14:paraId="4586F589" w14:textId="77777777" w:rsidR="003B364C" w:rsidRPr="00BA2DD4" w:rsidRDefault="004353EE" w:rsidP="4DD411D8">
      <w:pPr>
        <w:pStyle w:val="Nagwek3"/>
      </w:pPr>
      <w:bookmarkStart w:id="314" w:name="_Toc6470459"/>
      <w:bookmarkStart w:id="315" w:name="_Toc8736467"/>
      <w:bookmarkStart w:id="316" w:name="_Toc8911716"/>
      <w:bookmarkStart w:id="317" w:name="_Toc8985150"/>
      <w:bookmarkStart w:id="318" w:name="_Toc10018723"/>
      <w:bookmarkStart w:id="319" w:name="_Toc41897653"/>
      <w:bookmarkStart w:id="320" w:name="_Toc73104242"/>
      <w:r>
        <w:lastRenderedPageBreak/>
        <w:t>IV.</w:t>
      </w:r>
      <w:r w:rsidR="003B364C">
        <w:t>6.4</w:t>
      </w:r>
      <w:r w:rsidR="00A114BD">
        <w:t>.</w:t>
      </w:r>
      <w:r w:rsidR="003B364C">
        <w:t xml:space="preserve"> </w:t>
      </w:r>
      <w:bookmarkEnd w:id="314"/>
      <w:r w:rsidR="003B364C">
        <w:t>Finanse</w:t>
      </w:r>
      <w:bookmarkEnd w:id="315"/>
      <w:bookmarkEnd w:id="316"/>
      <w:bookmarkEnd w:id="317"/>
      <w:bookmarkEnd w:id="318"/>
      <w:bookmarkEnd w:id="319"/>
      <w:bookmarkEnd w:id="320"/>
    </w:p>
    <w:p w14:paraId="328E887E" w14:textId="77777777" w:rsidR="004353EE" w:rsidRPr="00BA2DD4" w:rsidRDefault="004353EE" w:rsidP="4DD411D8">
      <w:pPr>
        <w:spacing w:after="0"/>
        <w:jc w:val="both"/>
        <w:rPr>
          <w:rFonts w:ascii="Lato" w:hAnsi="Lato"/>
          <w:b/>
          <w:bCs/>
          <w:highlight w:val="yellow"/>
        </w:rPr>
      </w:pPr>
      <w:bookmarkStart w:id="321" w:name="_Toc10018537"/>
      <w:bookmarkEnd w:id="321"/>
    </w:p>
    <w:p w14:paraId="0FED2463" w14:textId="0B9074DE" w:rsidR="0C762198" w:rsidRDefault="0C762198" w:rsidP="4DD411D8">
      <w:pPr>
        <w:spacing w:line="257" w:lineRule="auto"/>
        <w:jc w:val="both"/>
      </w:pPr>
      <w:r w:rsidRPr="4DD411D8">
        <w:rPr>
          <w:rFonts w:ascii="Lato" w:eastAsia="Lato" w:hAnsi="Lato" w:cs="Lato"/>
          <w:b/>
          <w:bCs/>
        </w:rPr>
        <w:t>Tabela IV.6.</w:t>
      </w:r>
      <w:r w:rsidR="00DE54C5">
        <w:rPr>
          <w:rFonts w:ascii="Lato" w:eastAsia="Lato" w:hAnsi="Lato" w:cs="Lato"/>
          <w:b/>
          <w:bCs/>
        </w:rPr>
        <w:t>7</w:t>
      </w:r>
      <w:r w:rsidRPr="4DD411D8">
        <w:rPr>
          <w:rFonts w:ascii="Lato" w:eastAsia="Lato" w:hAnsi="Lato" w:cs="Lato"/>
          <w:b/>
          <w:bCs/>
        </w:rPr>
        <w:t>. Wydatki w Dziedzinie Turystyka i promocja zrealizowane w 2020 roku w</w:t>
      </w:r>
      <w:r w:rsidR="001B53C0">
        <w:rPr>
          <w:rFonts w:ascii="Lato" w:eastAsia="Lato" w:hAnsi="Lato" w:cs="Lato"/>
          <w:b/>
          <w:bCs/>
        </w:rPr>
        <w:t> </w:t>
      </w:r>
      <w:r w:rsidRPr="4DD411D8">
        <w:rPr>
          <w:rFonts w:ascii="Lato" w:eastAsia="Lato" w:hAnsi="Lato" w:cs="Lato"/>
          <w:b/>
          <w:bCs/>
        </w:rPr>
        <w:t xml:space="preserve">podziale na usługi </w:t>
      </w:r>
    </w:p>
    <w:tbl>
      <w:tblPr>
        <w:tblW w:w="9188" w:type="dxa"/>
        <w:tblLayout w:type="fixed"/>
        <w:tblLook w:val="04A0" w:firstRow="1" w:lastRow="0" w:firstColumn="1" w:lastColumn="0" w:noHBand="0" w:noVBand="1"/>
      </w:tblPr>
      <w:tblGrid>
        <w:gridCol w:w="6165"/>
        <w:gridCol w:w="1480"/>
        <w:gridCol w:w="1543"/>
      </w:tblGrid>
      <w:tr w:rsidR="4DD411D8" w14:paraId="6D931207" w14:textId="77777777" w:rsidTr="10057BD7">
        <w:trPr>
          <w:trHeight w:val="285"/>
        </w:trPr>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A9F7E6" w14:textId="775DC074" w:rsidR="4DD411D8" w:rsidRDefault="4DD411D8" w:rsidP="00B142EE">
            <w:pPr>
              <w:spacing w:before="60" w:after="60" w:line="257" w:lineRule="auto"/>
              <w:jc w:val="both"/>
            </w:pPr>
            <w:r w:rsidRPr="4DD411D8">
              <w:rPr>
                <w:rFonts w:ascii="Lato" w:eastAsia="Lato" w:hAnsi="Lato" w:cs="Lato"/>
                <w:sz w:val="20"/>
                <w:szCs w:val="20"/>
              </w:rPr>
              <w:t>Usługa publiczna</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4C5B01" w14:textId="0E637386" w:rsidR="4DD411D8" w:rsidRDefault="4DD411D8" w:rsidP="00B142EE">
            <w:pPr>
              <w:spacing w:before="60" w:after="60" w:line="257" w:lineRule="auto"/>
              <w:jc w:val="center"/>
            </w:pPr>
            <w:r w:rsidRPr="4DD411D8">
              <w:rPr>
                <w:rFonts w:ascii="Lato" w:eastAsia="Lato" w:hAnsi="Lato" w:cs="Lato"/>
                <w:sz w:val="20"/>
                <w:szCs w:val="20"/>
              </w:rPr>
              <w:t>Wydatki (w zł)</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16E37A0" w14:textId="41E5896F" w:rsidR="4DD411D8" w:rsidRDefault="4DD411D8" w:rsidP="00B142EE">
            <w:pPr>
              <w:spacing w:before="60" w:after="60"/>
              <w:jc w:val="center"/>
              <w:rPr>
                <w:rFonts w:ascii="Lato" w:hAnsi="Lato"/>
                <w:sz w:val="20"/>
                <w:szCs w:val="20"/>
              </w:rPr>
            </w:pPr>
            <w:r w:rsidRPr="4DD411D8">
              <w:rPr>
                <w:rFonts w:ascii="Lato" w:hAnsi="Lato"/>
                <w:sz w:val="20"/>
                <w:szCs w:val="20"/>
              </w:rPr>
              <w:t>Wydatki (w %)</w:t>
            </w:r>
          </w:p>
        </w:tc>
      </w:tr>
      <w:tr w:rsidR="4DD411D8" w14:paraId="42752DCF" w14:textId="77777777" w:rsidTr="10057BD7">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9DB8C6" w14:textId="77DA40D0" w:rsidR="4DD411D8" w:rsidRDefault="4DD411D8" w:rsidP="00B142EE">
            <w:pPr>
              <w:spacing w:before="60" w:after="60" w:line="257" w:lineRule="auto"/>
              <w:jc w:val="both"/>
            </w:pPr>
            <w:r w:rsidRPr="4DD411D8">
              <w:rPr>
                <w:rFonts w:ascii="Lato" w:eastAsia="Lato" w:hAnsi="Lato" w:cs="Lato"/>
                <w:sz w:val="20"/>
                <w:szCs w:val="20"/>
              </w:rPr>
              <w:t>Ogółem</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DAE885" w14:textId="74E68B65" w:rsidR="4DD411D8" w:rsidRDefault="4DD411D8" w:rsidP="00B142EE">
            <w:pPr>
              <w:spacing w:before="60" w:after="60" w:line="257" w:lineRule="auto"/>
              <w:jc w:val="right"/>
            </w:pPr>
            <w:r w:rsidRPr="4DD411D8">
              <w:rPr>
                <w:rFonts w:ascii="Lato" w:eastAsia="Lato" w:hAnsi="Lato" w:cs="Lato"/>
                <w:sz w:val="20"/>
                <w:szCs w:val="20"/>
              </w:rPr>
              <w:t>7 398 742,18</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FDA17A" w14:textId="4D5CE032" w:rsidR="4DD411D8" w:rsidRDefault="30CF7614" w:rsidP="00B142EE">
            <w:pPr>
              <w:spacing w:before="60" w:after="60" w:line="257" w:lineRule="auto"/>
              <w:jc w:val="right"/>
            </w:pPr>
            <w:r w:rsidRPr="10057BD7">
              <w:rPr>
                <w:rFonts w:ascii="Lato" w:eastAsia="Lato" w:hAnsi="Lato" w:cs="Lato"/>
                <w:sz w:val="20"/>
                <w:szCs w:val="20"/>
              </w:rPr>
              <w:t>100</w:t>
            </w:r>
          </w:p>
        </w:tc>
      </w:tr>
      <w:tr w:rsidR="4DD411D8" w14:paraId="5897DEEF" w14:textId="77777777" w:rsidTr="10057BD7">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4D606B" w14:textId="5DDC88B0" w:rsidR="4DD411D8" w:rsidRDefault="4DD411D8" w:rsidP="00B142EE">
            <w:pPr>
              <w:spacing w:before="60" w:after="60" w:line="257" w:lineRule="auto"/>
              <w:jc w:val="both"/>
            </w:pPr>
            <w:r w:rsidRPr="4DD411D8">
              <w:rPr>
                <w:rFonts w:ascii="Lato" w:eastAsia="Lato" w:hAnsi="Lato" w:cs="Lato"/>
                <w:sz w:val="20"/>
                <w:szCs w:val="20"/>
              </w:rPr>
              <w:t>Wsparcie działań na rzecz krakowskiego rynku turystycznego (H-1)</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E7EA36" w14:textId="3B61D782" w:rsidR="4DD411D8" w:rsidRDefault="4DD411D8" w:rsidP="00B142EE">
            <w:pPr>
              <w:spacing w:before="60" w:after="60" w:line="257" w:lineRule="auto"/>
              <w:jc w:val="right"/>
            </w:pPr>
            <w:r w:rsidRPr="4DD411D8">
              <w:rPr>
                <w:rFonts w:ascii="Lato" w:eastAsia="Lato" w:hAnsi="Lato" w:cs="Lato"/>
                <w:sz w:val="20"/>
                <w:szCs w:val="20"/>
              </w:rPr>
              <w:t>2 416 401</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80D825F" w14:textId="7C3A4821" w:rsidR="4DD411D8" w:rsidRDefault="4DD411D8" w:rsidP="00B142EE">
            <w:pPr>
              <w:spacing w:before="60" w:after="60" w:line="257" w:lineRule="auto"/>
              <w:jc w:val="right"/>
            </w:pPr>
            <w:r w:rsidRPr="4DD411D8">
              <w:rPr>
                <w:rFonts w:ascii="Lato" w:eastAsia="Lato" w:hAnsi="Lato" w:cs="Lato"/>
                <w:sz w:val="20"/>
                <w:szCs w:val="20"/>
              </w:rPr>
              <w:t>32,66</w:t>
            </w:r>
          </w:p>
        </w:tc>
      </w:tr>
      <w:tr w:rsidR="4DD411D8" w14:paraId="6431B8FD" w14:textId="77777777" w:rsidTr="10057BD7">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5D3E55" w14:textId="64C0F904" w:rsidR="4DD411D8" w:rsidRDefault="4DD411D8" w:rsidP="00B142EE">
            <w:pPr>
              <w:spacing w:before="60" w:after="60" w:line="257" w:lineRule="auto"/>
              <w:jc w:val="both"/>
            </w:pPr>
            <w:r w:rsidRPr="4DD411D8">
              <w:rPr>
                <w:rFonts w:ascii="Lato" w:eastAsia="Lato" w:hAnsi="Lato" w:cs="Lato"/>
                <w:sz w:val="20"/>
                <w:szCs w:val="20"/>
              </w:rPr>
              <w:t>Wsparcie rozwoju turystyki kongresowej (H-2)</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03E117" w14:textId="104E85D4" w:rsidR="4DD411D8" w:rsidRDefault="4DD411D8" w:rsidP="00B142EE">
            <w:pPr>
              <w:spacing w:before="60" w:after="60" w:line="257" w:lineRule="auto"/>
              <w:jc w:val="right"/>
            </w:pPr>
            <w:r w:rsidRPr="4DD411D8">
              <w:rPr>
                <w:rFonts w:ascii="Lato" w:eastAsia="Lato" w:hAnsi="Lato" w:cs="Lato"/>
                <w:sz w:val="20"/>
                <w:szCs w:val="20"/>
              </w:rPr>
              <w:t>685 41</w:t>
            </w:r>
            <w:r w:rsidR="5581A9BD" w:rsidRPr="4DD411D8">
              <w:rPr>
                <w:rFonts w:ascii="Lato" w:eastAsia="Lato" w:hAnsi="Lato" w:cs="Lato"/>
                <w:sz w:val="20"/>
                <w:szCs w:val="20"/>
              </w:rPr>
              <w:t>1</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40D1BF" w14:textId="23131A8C" w:rsidR="4DD411D8" w:rsidRDefault="4DD411D8" w:rsidP="00B142EE">
            <w:pPr>
              <w:spacing w:before="60" w:after="60" w:line="257" w:lineRule="auto"/>
              <w:jc w:val="right"/>
            </w:pPr>
            <w:r w:rsidRPr="4DD411D8">
              <w:rPr>
                <w:rFonts w:ascii="Lato" w:eastAsia="Lato" w:hAnsi="Lato" w:cs="Lato"/>
                <w:sz w:val="20"/>
                <w:szCs w:val="20"/>
              </w:rPr>
              <w:t>9,26</w:t>
            </w:r>
          </w:p>
        </w:tc>
      </w:tr>
      <w:tr w:rsidR="4DD411D8" w14:paraId="0E060966" w14:textId="77777777" w:rsidTr="10057BD7">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9085AC" w14:textId="27FA028B" w:rsidR="4DD411D8" w:rsidRDefault="4DD411D8" w:rsidP="00B142EE">
            <w:pPr>
              <w:spacing w:before="60" w:after="60" w:line="257" w:lineRule="auto"/>
              <w:jc w:val="both"/>
            </w:pPr>
            <w:r w:rsidRPr="4DD411D8">
              <w:rPr>
                <w:rFonts w:ascii="Lato" w:eastAsia="Lato" w:hAnsi="Lato" w:cs="Lato"/>
                <w:sz w:val="20"/>
                <w:szCs w:val="20"/>
              </w:rPr>
              <w:t>Promocja Miasta (H-3)</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9201D2" w14:textId="6DFCEB52" w:rsidR="4DD411D8" w:rsidRDefault="4DD411D8" w:rsidP="00B142EE">
            <w:pPr>
              <w:spacing w:before="60" w:after="60" w:line="257" w:lineRule="auto"/>
              <w:jc w:val="right"/>
            </w:pPr>
            <w:r w:rsidRPr="4DD411D8">
              <w:rPr>
                <w:rFonts w:ascii="Lato" w:eastAsia="Lato" w:hAnsi="Lato" w:cs="Lato"/>
                <w:sz w:val="20"/>
                <w:szCs w:val="20"/>
              </w:rPr>
              <w:t>4 089 85</w:t>
            </w:r>
            <w:r w:rsidR="26614B98" w:rsidRPr="4DD411D8">
              <w:rPr>
                <w:rFonts w:ascii="Lato" w:eastAsia="Lato" w:hAnsi="Lato" w:cs="Lato"/>
                <w:sz w:val="20"/>
                <w:szCs w:val="20"/>
              </w:rPr>
              <w:t>7</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F8083DD" w14:textId="4E74999F" w:rsidR="4DD411D8" w:rsidRDefault="4DD411D8" w:rsidP="00B142EE">
            <w:pPr>
              <w:spacing w:before="60" w:after="60" w:line="257" w:lineRule="auto"/>
              <w:jc w:val="right"/>
            </w:pPr>
            <w:r w:rsidRPr="4DD411D8">
              <w:rPr>
                <w:rFonts w:ascii="Lato" w:eastAsia="Lato" w:hAnsi="Lato" w:cs="Lato"/>
                <w:sz w:val="20"/>
                <w:szCs w:val="20"/>
              </w:rPr>
              <w:t>55,28</w:t>
            </w:r>
          </w:p>
        </w:tc>
      </w:tr>
      <w:tr w:rsidR="4DD411D8" w14:paraId="6B33B202" w14:textId="77777777" w:rsidTr="10057BD7">
        <w:tc>
          <w:tcPr>
            <w:tcW w:w="61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CBE92D" w14:textId="301B00AB" w:rsidR="4DD411D8" w:rsidRDefault="4DD411D8" w:rsidP="00B142EE">
            <w:pPr>
              <w:spacing w:before="60" w:after="60" w:line="257" w:lineRule="auto"/>
              <w:jc w:val="both"/>
            </w:pPr>
            <w:r w:rsidRPr="4DD411D8">
              <w:rPr>
                <w:rFonts w:ascii="Lato" w:eastAsia="Lato" w:hAnsi="Lato" w:cs="Lato"/>
                <w:sz w:val="20"/>
                <w:szCs w:val="20"/>
              </w:rPr>
              <w:t>Wydatki niezwiązane bezpośrednio z realizacją usług</w:t>
            </w:r>
          </w:p>
        </w:tc>
        <w:tc>
          <w:tcPr>
            <w:tcW w:w="1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FF45AC" w14:textId="75CB4923" w:rsidR="7BE21A31" w:rsidRDefault="7BE21A31" w:rsidP="00B142EE">
            <w:pPr>
              <w:spacing w:before="60" w:after="60" w:line="257" w:lineRule="auto"/>
              <w:jc w:val="right"/>
              <w:rPr>
                <w:rFonts w:ascii="Lato" w:eastAsia="Lato" w:hAnsi="Lato" w:cs="Lato"/>
                <w:sz w:val="20"/>
                <w:szCs w:val="20"/>
              </w:rPr>
            </w:pPr>
            <w:r w:rsidRPr="4DD411D8">
              <w:rPr>
                <w:rFonts w:ascii="Lato" w:eastAsia="Lato" w:hAnsi="Lato" w:cs="Lato"/>
                <w:sz w:val="20"/>
                <w:szCs w:val="20"/>
              </w:rPr>
              <w:t>207 073</w:t>
            </w:r>
          </w:p>
        </w:tc>
        <w:tc>
          <w:tcPr>
            <w:tcW w:w="15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166E734" w14:textId="43A69CB0" w:rsidR="4DD411D8" w:rsidRDefault="4DD411D8" w:rsidP="00B142EE">
            <w:pPr>
              <w:spacing w:before="60" w:after="60" w:line="257" w:lineRule="auto"/>
              <w:jc w:val="right"/>
            </w:pPr>
            <w:r w:rsidRPr="4DD411D8">
              <w:rPr>
                <w:rFonts w:ascii="Lato" w:eastAsia="Lato" w:hAnsi="Lato" w:cs="Lato"/>
                <w:sz w:val="20"/>
                <w:szCs w:val="20"/>
              </w:rPr>
              <w:t>2,80</w:t>
            </w:r>
          </w:p>
        </w:tc>
      </w:tr>
    </w:tbl>
    <w:p w14:paraId="10FABF0D" w14:textId="480C651D" w:rsidR="0C762198" w:rsidRDefault="0C762198" w:rsidP="001F6718">
      <w:pPr>
        <w:spacing w:line="257" w:lineRule="auto"/>
        <w:jc w:val="center"/>
      </w:pPr>
      <w:r w:rsidRPr="4DD411D8">
        <w:rPr>
          <w:rFonts w:ascii="Lato" w:eastAsia="Lato" w:hAnsi="Lato" w:cs="Lato"/>
          <w:sz w:val="20"/>
          <w:szCs w:val="20"/>
        </w:rPr>
        <w:t>Źródło: System STRADOM oraz Sprawozdanie z wykonania Budżetu Miasta Krakowa za 2020 rok</w:t>
      </w:r>
    </w:p>
    <w:p w14:paraId="32E27AAC" w14:textId="0B075B4A" w:rsidR="4DD411D8" w:rsidRDefault="4DD411D8" w:rsidP="4DD411D8">
      <w:pPr>
        <w:spacing w:after="0"/>
        <w:jc w:val="center"/>
        <w:rPr>
          <w:rFonts w:ascii="Lato" w:hAnsi="Lato"/>
          <w:sz w:val="20"/>
          <w:szCs w:val="20"/>
          <w:highlight w:val="yellow"/>
        </w:rPr>
      </w:pPr>
    </w:p>
    <w:p w14:paraId="4AF50F37" w14:textId="77777777" w:rsidR="00291A27" w:rsidRPr="00BA2DD4" w:rsidRDefault="00291A27">
      <w:pPr>
        <w:rPr>
          <w:rFonts w:ascii="Lato" w:hAnsi="Lato"/>
          <w:sz w:val="20"/>
          <w:szCs w:val="20"/>
          <w:highlight w:val="yellow"/>
        </w:rPr>
      </w:pPr>
      <w:r w:rsidRPr="00BA2DD4">
        <w:rPr>
          <w:rFonts w:ascii="Lato" w:hAnsi="Lato"/>
          <w:sz w:val="20"/>
          <w:szCs w:val="20"/>
          <w:highlight w:val="yellow"/>
        </w:rPr>
        <w:br w:type="page"/>
      </w:r>
    </w:p>
    <w:p w14:paraId="747CF5AC" w14:textId="77777777" w:rsidR="00291A27" w:rsidRPr="00BA2DD4" w:rsidRDefault="00291A27" w:rsidP="00291A27">
      <w:pPr>
        <w:rPr>
          <w:rFonts w:ascii="Lato" w:hAnsi="Lato" w:cs="Times New Roman"/>
          <w:highlight w:val="yellow"/>
        </w:rPr>
      </w:pPr>
    </w:p>
    <w:tbl>
      <w:tblPr>
        <w:tblW w:w="8165" w:type="dxa"/>
        <w:tblLook w:val="04A0" w:firstRow="1" w:lastRow="0" w:firstColumn="1" w:lastColumn="0" w:noHBand="0" w:noVBand="1"/>
      </w:tblPr>
      <w:tblGrid>
        <w:gridCol w:w="8165"/>
      </w:tblGrid>
      <w:tr w:rsidR="00A33E57" w:rsidRPr="00BA2DD4" w14:paraId="5E454F11" w14:textId="77777777" w:rsidTr="10057BD7">
        <w:trPr>
          <w:trHeight w:val="6489"/>
        </w:trPr>
        <w:tc>
          <w:tcPr>
            <w:tcW w:w="8165" w:type="dxa"/>
          </w:tcPr>
          <w:p w14:paraId="2334F3C2" w14:textId="77777777" w:rsidR="00A33E57" w:rsidRPr="00BA2DD4" w:rsidRDefault="00A33E57" w:rsidP="009A05BA">
            <w:pPr>
              <w:rPr>
                <w:rFonts w:ascii="Lato" w:hAnsi="Lato"/>
                <w:highlight w:val="yellow"/>
              </w:rPr>
            </w:pPr>
          </w:p>
          <w:p w14:paraId="6688C5E5" w14:textId="77777777" w:rsidR="00A33E57" w:rsidRPr="00BA2DD4" w:rsidRDefault="00A33E57" w:rsidP="009A05BA">
            <w:pPr>
              <w:rPr>
                <w:rFonts w:ascii="Lato" w:hAnsi="Lato"/>
                <w:highlight w:val="yellow"/>
              </w:rPr>
            </w:pPr>
          </w:p>
          <w:p w14:paraId="4AE424E0" w14:textId="77777777" w:rsidR="00A33E57" w:rsidRPr="00BA2DD4" w:rsidRDefault="00A33E57" w:rsidP="009A05BA">
            <w:pPr>
              <w:rPr>
                <w:rFonts w:ascii="Lato" w:hAnsi="Lato"/>
                <w:highlight w:val="yellow"/>
              </w:rPr>
            </w:pPr>
          </w:p>
          <w:p w14:paraId="5FB90CE9" w14:textId="77777777" w:rsidR="00A33E57" w:rsidRPr="00BA2DD4" w:rsidRDefault="00A33E57" w:rsidP="009A05BA">
            <w:pPr>
              <w:rPr>
                <w:rFonts w:ascii="Lato" w:hAnsi="Lato"/>
                <w:highlight w:val="yellow"/>
              </w:rPr>
            </w:pPr>
          </w:p>
          <w:p w14:paraId="236FC237" w14:textId="77777777" w:rsidR="00A33E57" w:rsidRPr="00BA2DD4" w:rsidRDefault="00A33E57" w:rsidP="009A05BA">
            <w:pPr>
              <w:rPr>
                <w:rFonts w:ascii="Lato" w:hAnsi="Lato"/>
                <w:highlight w:val="yellow"/>
              </w:rPr>
            </w:pPr>
          </w:p>
          <w:p w14:paraId="064FF0C9" w14:textId="77777777" w:rsidR="00A33E57" w:rsidRPr="00BA2DD4" w:rsidRDefault="00A33E57" w:rsidP="009A05BA">
            <w:pPr>
              <w:rPr>
                <w:rFonts w:ascii="Lato" w:hAnsi="Lato"/>
                <w:highlight w:val="yellow"/>
              </w:rPr>
            </w:pPr>
          </w:p>
          <w:p w14:paraId="619E7DCA" w14:textId="77777777" w:rsidR="00A33E57" w:rsidRPr="00BA2DD4" w:rsidRDefault="00A33E57" w:rsidP="009A05BA">
            <w:pPr>
              <w:rPr>
                <w:rFonts w:ascii="Lato" w:hAnsi="Lato"/>
                <w:highlight w:val="yellow"/>
              </w:rPr>
            </w:pPr>
          </w:p>
          <w:p w14:paraId="3D72BBB8" w14:textId="77777777" w:rsidR="00A33E57" w:rsidRPr="00BA2DD4" w:rsidRDefault="6A68BC56" w:rsidP="009A05BA">
            <w:pPr>
              <w:jc w:val="center"/>
              <w:rPr>
                <w:rFonts w:ascii="Lato" w:hAnsi="Lato"/>
                <w:highlight w:val="yellow"/>
              </w:rPr>
            </w:pPr>
            <w:r>
              <w:rPr>
                <w:noProof/>
                <w:lang w:eastAsia="pl-PL"/>
              </w:rPr>
              <w:drawing>
                <wp:inline distT="0" distB="0" distL="0" distR="0" wp14:anchorId="25020212" wp14:editId="5811FB3D">
                  <wp:extent cx="2237105" cy="2248107"/>
                  <wp:effectExtent l="0" t="0" r="0" b="0"/>
                  <wp:docPr id="2005208362" name="Obraz 200520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62"/>
                          <pic:cNvPicPr/>
                        </pic:nvPicPr>
                        <pic:blipFill>
                          <a:blip r:embed="rId37" cstate="print">
                            <a:extLst>
                              <a:ext uri="{28A0092B-C50C-407E-A947-70E740481C1C}">
                                <a14:useLocalDpi xmlns:a14="http://schemas.microsoft.com/office/drawing/2010/main" val="0"/>
                              </a:ext>
                            </a:extLst>
                          </a:blip>
                          <a:stretch>
                            <a:fillRect/>
                          </a:stretch>
                        </pic:blipFill>
                        <pic:spPr>
                          <a:xfrm flipV="1">
                            <a:off x="0" y="0"/>
                            <a:ext cx="2237105" cy="2248107"/>
                          </a:xfrm>
                          <a:prstGeom prst="rect">
                            <a:avLst/>
                          </a:prstGeom>
                        </pic:spPr>
                      </pic:pic>
                    </a:graphicData>
                  </a:graphic>
                </wp:inline>
              </w:drawing>
            </w:r>
          </w:p>
        </w:tc>
      </w:tr>
      <w:tr w:rsidR="00A33E57" w:rsidRPr="006B59F8" w14:paraId="770B60A1" w14:textId="77777777" w:rsidTr="10057BD7">
        <w:trPr>
          <w:trHeight w:val="6489"/>
        </w:trPr>
        <w:tc>
          <w:tcPr>
            <w:tcW w:w="8165" w:type="dxa"/>
          </w:tcPr>
          <w:p w14:paraId="0FE0AA04" w14:textId="77777777" w:rsidR="00A33E57" w:rsidRPr="006B59F8" w:rsidRDefault="00A33E57" w:rsidP="009A05BA">
            <w:pPr>
              <w:rPr>
                <w:rFonts w:ascii="Lato" w:hAnsi="Lato"/>
              </w:rPr>
            </w:pPr>
          </w:p>
          <w:p w14:paraId="24A2EE5C" w14:textId="77777777" w:rsidR="00A33E57" w:rsidRPr="006B59F8" w:rsidRDefault="00A33E57" w:rsidP="009A05BA">
            <w:pPr>
              <w:rPr>
                <w:rFonts w:ascii="Lato" w:hAnsi="Lato"/>
              </w:rPr>
            </w:pPr>
          </w:p>
          <w:p w14:paraId="0233563C" w14:textId="77777777" w:rsidR="00A33E57" w:rsidRPr="006B59F8" w:rsidRDefault="00A33E57" w:rsidP="009A05BA">
            <w:pPr>
              <w:rPr>
                <w:rFonts w:ascii="Lato" w:hAnsi="Lato"/>
              </w:rPr>
            </w:pPr>
          </w:p>
          <w:p w14:paraId="5947B4EE" w14:textId="77777777" w:rsidR="00A33E57" w:rsidRPr="006B59F8" w:rsidRDefault="00A33E57" w:rsidP="009A05BA">
            <w:pPr>
              <w:rPr>
                <w:rFonts w:ascii="Lato" w:hAnsi="Lato"/>
              </w:rPr>
            </w:pPr>
          </w:p>
          <w:p w14:paraId="61C81E77" w14:textId="77777777" w:rsidR="00A33E57" w:rsidRPr="006B59F8" w:rsidRDefault="00A33E57" w:rsidP="009A05BA">
            <w:pPr>
              <w:rPr>
                <w:rFonts w:ascii="Lato" w:hAnsi="Lato"/>
              </w:rPr>
            </w:pPr>
          </w:p>
          <w:p w14:paraId="7999C2FD" w14:textId="77777777" w:rsidR="00A33E57" w:rsidRPr="006B59F8" w:rsidRDefault="00A33E57" w:rsidP="009A05BA">
            <w:pPr>
              <w:rPr>
                <w:rFonts w:ascii="Lato" w:hAnsi="Lato"/>
              </w:rPr>
            </w:pPr>
          </w:p>
          <w:p w14:paraId="7B7C8C32" w14:textId="77777777" w:rsidR="00A33E57" w:rsidRPr="006B59F8" w:rsidRDefault="00A33E57" w:rsidP="009A05BA">
            <w:pPr>
              <w:rPr>
                <w:rFonts w:ascii="Lato" w:hAnsi="Lato"/>
              </w:rPr>
            </w:pPr>
          </w:p>
          <w:p w14:paraId="37594139" w14:textId="603C14D6" w:rsidR="00A33E57" w:rsidRPr="006B59F8" w:rsidRDefault="00A33E57" w:rsidP="00F50873">
            <w:pPr>
              <w:pStyle w:val="Nagwek2"/>
              <w:jc w:val="center"/>
              <w:rPr>
                <w:b/>
                <w:sz w:val="72"/>
                <w:szCs w:val="72"/>
              </w:rPr>
            </w:pPr>
            <w:bookmarkStart w:id="322" w:name="_Toc41897654"/>
            <w:bookmarkStart w:id="323" w:name="_Toc73104243"/>
            <w:r w:rsidRPr="006B59F8">
              <w:rPr>
                <w:b/>
                <w:sz w:val="72"/>
                <w:szCs w:val="72"/>
              </w:rPr>
              <w:t>IV.7. KULTURA I OCHRONA DZIEDZICTWA</w:t>
            </w:r>
            <w:bookmarkEnd w:id="322"/>
            <w:bookmarkEnd w:id="323"/>
          </w:p>
        </w:tc>
      </w:tr>
    </w:tbl>
    <w:p w14:paraId="280A3F53" w14:textId="77777777" w:rsidR="00291A27" w:rsidRPr="006B59F8" w:rsidRDefault="001C3BDC" w:rsidP="001C3BDC">
      <w:pPr>
        <w:pStyle w:val="Nagwek2"/>
      </w:pPr>
      <w:r w:rsidRPr="006B59F8">
        <w:br w:type="page"/>
      </w:r>
      <w:bookmarkStart w:id="324" w:name="_Toc41897655"/>
      <w:bookmarkStart w:id="325" w:name="_Toc73104244"/>
      <w:r w:rsidRPr="006B59F8">
        <w:lastRenderedPageBreak/>
        <w:t>Str</w:t>
      </w:r>
      <w:r w:rsidR="00291A27" w:rsidRPr="006B59F8">
        <w:t>eszczenie: Kultura i ochrona dziedzictwa</w:t>
      </w:r>
      <w:bookmarkEnd w:id="324"/>
      <w:bookmarkEnd w:id="325"/>
    </w:p>
    <w:p w14:paraId="27758D73" w14:textId="77777777" w:rsidR="00291A27" w:rsidRPr="00BA2DD4" w:rsidRDefault="00291A27" w:rsidP="00291A27">
      <w:pPr>
        <w:spacing w:after="0"/>
        <w:jc w:val="both"/>
        <w:rPr>
          <w:rFonts w:ascii="Lato" w:hAnsi="Lato"/>
          <w:highlight w:val="yellow"/>
        </w:rPr>
      </w:pPr>
    </w:p>
    <w:p w14:paraId="4396B4D6" w14:textId="77777777" w:rsidR="006B59F8" w:rsidRPr="000E16F5" w:rsidRDefault="006B59F8" w:rsidP="006B59F8">
      <w:pPr>
        <w:spacing w:after="0"/>
        <w:jc w:val="both"/>
        <w:rPr>
          <w:rFonts w:ascii="Lato" w:hAnsi="Lato" w:cs="Times New Roman"/>
        </w:rPr>
      </w:pPr>
      <w:r w:rsidRPr="1E8EA34A">
        <w:rPr>
          <w:rFonts w:ascii="Lato" w:hAnsi="Lato" w:cs="Times New Roman"/>
        </w:rPr>
        <w:t>Warunki do rozwoju i upowszechnia kultury w mieście w 2020 r</w:t>
      </w:r>
      <w:r>
        <w:rPr>
          <w:rFonts w:ascii="Lato" w:hAnsi="Lato" w:cs="Times New Roman"/>
        </w:rPr>
        <w:t>oku</w:t>
      </w:r>
      <w:r w:rsidRPr="1E8EA34A">
        <w:rPr>
          <w:rFonts w:ascii="Lato" w:hAnsi="Lato" w:cs="Times New Roman"/>
        </w:rPr>
        <w:t xml:space="preserve"> współtworzyło </w:t>
      </w:r>
      <w:r w:rsidRPr="1E8EA34A">
        <w:rPr>
          <w:rFonts w:ascii="Lato" w:hAnsi="Lato"/>
        </w:rPr>
        <w:t xml:space="preserve">46 publicznych instytucji kultury: 8 z nich stanowiły instytucje narodowe, zaś 38 – samorządowe. Wśród samorządowych instytucji kultury 27 było wpisanych do rejestru Gminy Miejskiej Kraków, a 11 do rejestru Marszałka Województwa Małopolskiego. </w:t>
      </w:r>
      <w:r w:rsidRPr="1E8EA34A">
        <w:rPr>
          <w:rFonts w:ascii="Lato" w:hAnsi="Lato"/>
          <w:color w:val="000000" w:themeColor="text1"/>
        </w:rPr>
        <w:t xml:space="preserve">Dwie </w:t>
      </w:r>
      <w:r w:rsidRPr="1E8EA34A">
        <w:rPr>
          <w:rFonts w:ascii="Lato" w:hAnsi="Lato"/>
        </w:rPr>
        <w:t>spośród samorządowych instytucji kultury były współprowadzone przez obie jednostki samorządu terytorialnego</w:t>
      </w:r>
      <w:r w:rsidRPr="1E8EA34A">
        <w:rPr>
          <w:rFonts w:ascii="Lato" w:hAnsi="Lato" w:cs="Times New Roman"/>
        </w:rPr>
        <w:t xml:space="preserve">. </w:t>
      </w:r>
    </w:p>
    <w:p w14:paraId="07A457E7" w14:textId="77777777" w:rsidR="006B59F8" w:rsidRDefault="006B59F8" w:rsidP="006B59F8">
      <w:pPr>
        <w:spacing w:after="0"/>
        <w:jc w:val="both"/>
        <w:rPr>
          <w:rFonts w:ascii="Lato" w:hAnsi="Lato" w:cs="Times New Roman"/>
        </w:rPr>
      </w:pPr>
      <w:r w:rsidRPr="71631FF2">
        <w:rPr>
          <w:rFonts w:ascii="Lato" w:hAnsi="Lato" w:cs="Times New Roman"/>
        </w:rPr>
        <w:t>Statystyczny mieszkaniec w 2020 roku 3,9 razy korzystał z oferty miejskich instytucji kultury</w:t>
      </w:r>
      <w:r>
        <w:rPr>
          <w:rFonts w:ascii="Lato" w:hAnsi="Lato" w:cs="Times New Roman"/>
        </w:rPr>
        <w:t>. N</w:t>
      </w:r>
      <w:r w:rsidRPr="71631FF2">
        <w:rPr>
          <w:rFonts w:ascii="Lato" w:hAnsi="Lato" w:cs="Times New Roman"/>
        </w:rPr>
        <w:t>ajliczniejszą grupę uczestników stanowili odbiorcy oferty Krakowskiego Biura Festiwalowego (30%), muzeów miejskich (28%), 12% uczestników oferty miejski</w:t>
      </w:r>
      <w:r>
        <w:rPr>
          <w:rFonts w:ascii="Lato" w:hAnsi="Lato" w:cs="Times New Roman"/>
        </w:rPr>
        <w:t>ch</w:t>
      </w:r>
      <w:r w:rsidRPr="71631FF2">
        <w:rPr>
          <w:rFonts w:ascii="Lato" w:hAnsi="Lato" w:cs="Times New Roman"/>
        </w:rPr>
        <w:t xml:space="preserve"> instytucji kultury stanowili użytkownicy teatrów, 11% bibliotek, a 10% to osoby korzystające z oferty domów, centrów i</w:t>
      </w:r>
      <w:r>
        <w:rPr>
          <w:rFonts w:ascii="Lato" w:hAnsi="Lato" w:cs="Times New Roman"/>
        </w:rPr>
        <w:t> </w:t>
      </w:r>
      <w:r w:rsidRPr="71631FF2">
        <w:rPr>
          <w:rFonts w:ascii="Lato" w:hAnsi="Lato" w:cs="Times New Roman"/>
        </w:rPr>
        <w:t>ośrodków kultury.</w:t>
      </w:r>
    </w:p>
    <w:p w14:paraId="46CCEA72" w14:textId="77777777" w:rsidR="006B59F8" w:rsidRPr="00666A69" w:rsidRDefault="006B59F8" w:rsidP="006B59F8">
      <w:pPr>
        <w:shd w:val="clear" w:color="auto" w:fill="FFFFFF" w:themeFill="background1"/>
        <w:spacing w:after="0" w:line="240" w:lineRule="auto"/>
        <w:jc w:val="both"/>
        <w:rPr>
          <w:rFonts w:ascii="Lato" w:hAnsi="Lato" w:cs="Times New Roman"/>
        </w:rPr>
      </w:pPr>
      <w:r w:rsidRPr="71631FF2">
        <w:rPr>
          <w:rFonts w:ascii="Lato" w:hAnsi="Lato" w:cs="Times New Roman"/>
        </w:rPr>
        <w:t>Ofertę kulturalną wzbogacały liczne podmioty niepubliczne, prywatne</w:t>
      </w:r>
      <w:r w:rsidRPr="71631FF2">
        <w:rPr>
          <w:rFonts w:ascii="Lato" w:hAnsi="Lato"/>
        </w:rPr>
        <w:t xml:space="preserve"> </w:t>
      </w:r>
      <w:r w:rsidRPr="71631FF2">
        <w:rPr>
          <w:rFonts w:ascii="Lato" w:hAnsi="Lato" w:cs="Times New Roman"/>
        </w:rPr>
        <w:t xml:space="preserve">galerie sztuki, kluby, działające w strukturach organizacji pozarządowych. </w:t>
      </w:r>
      <w:r>
        <w:rPr>
          <w:rFonts w:ascii="Lato" w:hAnsi="Lato" w:cs="Times New Roman"/>
        </w:rPr>
        <w:t>W 2020 roku w ramach o</w:t>
      </w:r>
      <w:r w:rsidRPr="00F0651C">
        <w:rPr>
          <w:rFonts w:ascii="Lato" w:hAnsi="Lato" w:cs="Times New Roman"/>
        </w:rPr>
        <w:t>twart</w:t>
      </w:r>
      <w:r>
        <w:rPr>
          <w:rFonts w:ascii="Lato" w:hAnsi="Lato" w:cs="Times New Roman"/>
        </w:rPr>
        <w:t>ych</w:t>
      </w:r>
      <w:r w:rsidRPr="00F0651C">
        <w:rPr>
          <w:rFonts w:ascii="Lato" w:hAnsi="Lato" w:cs="Times New Roman"/>
        </w:rPr>
        <w:t xml:space="preserve"> konkurs</w:t>
      </w:r>
      <w:r>
        <w:rPr>
          <w:rFonts w:ascii="Lato" w:hAnsi="Lato" w:cs="Times New Roman"/>
        </w:rPr>
        <w:t>ów</w:t>
      </w:r>
      <w:r w:rsidRPr="00F0651C">
        <w:rPr>
          <w:rFonts w:ascii="Lato" w:hAnsi="Lato" w:cs="Times New Roman"/>
        </w:rPr>
        <w:t xml:space="preserve"> ofert na realizację zadań publicznych Gminy Miejskiej Kraków w obszarze kultury, sztuki, ochrony dóbr kultury i dziedzictwa narodowego</w:t>
      </w:r>
      <w:r>
        <w:rPr>
          <w:rFonts w:ascii="Lato" w:hAnsi="Lato" w:cs="Times New Roman"/>
        </w:rPr>
        <w:t xml:space="preserve"> dotacje otrzymały 143 projekty, dofinansowane na łączną kwotę 7 640 350 zł.</w:t>
      </w:r>
    </w:p>
    <w:p w14:paraId="3E4AF3BA" w14:textId="77777777" w:rsidR="006B59F8" w:rsidRDefault="006B59F8" w:rsidP="006B59F8">
      <w:pPr>
        <w:spacing w:after="0"/>
        <w:jc w:val="both"/>
        <w:rPr>
          <w:rFonts w:ascii="Lato" w:hAnsi="Lato" w:cs="Times New Roman"/>
        </w:rPr>
      </w:pPr>
    </w:p>
    <w:p w14:paraId="5C74F804" w14:textId="77777777" w:rsidR="006B59F8" w:rsidRDefault="006B59F8" w:rsidP="006B59F8">
      <w:pPr>
        <w:spacing w:after="0"/>
        <w:jc w:val="both"/>
        <w:rPr>
          <w:rFonts w:ascii="Lato" w:hAnsi="Lato" w:cs="Times New Roman"/>
        </w:rPr>
      </w:pPr>
      <w:r w:rsidRPr="71631FF2">
        <w:rPr>
          <w:rFonts w:ascii="Lato" w:hAnsi="Lato" w:cs="Times New Roman"/>
        </w:rPr>
        <w:t>W badaniach „Barometru Krakowskiego</w:t>
      </w:r>
      <w:r>
        <w:rPr>
          <w:rFonts w:ascii="Lato" w:hAnsi="Lato" w:cs="Times New Roman"/>
        </w:rPr>
        <w:t>”</w:t>
      </w:r>
      <w:r w:rsidRPr="71631FF2">
        <w:rPr>
          <w:rFonts w:ascii="Lato" w:hAnsi="Lato" w:cs="Times New Roman"/>
        </w:rPr>
        <w:t>, mieszkańcy najlepiej ocenili ofertę kulturalną i</w:t>
      </w:r>
      <w:r>
        <w:rPr>
          <w:rFonts w:ascii="Lato" w:hAnsi="Lato" w:cs="Times New Roman"/>
        </w:rPr>
        <w:t> </w:t>
      </w:r>
      <w:r w:rsidRPr="71631FF2">
        <w:rPr>
          <w:rFonts w:ascii="Lato" w:hAnsi="Lato" w:cs="Times New Roman"/>
        </w:rPr>
        <w:t>rozrywkową Krakowa (89% zadowolonych). Oferta kulturalna i rozrywkowa Krakowa została też wymieniona na pierwszym miejscu jako priorytetowy dla mieszkańców aspekt funkcjonowania miasta (28% wskazań), co z pewnością miało związek z mniejszą dostępnością do dóbr kultury w okresie trwania pandemii.</w:t>
      </w:r>
    </w:p>
    <w:p w14:paraId="0E5B9C4E" w14:textId="77777777" w:rsidR="006B59F8" w:rsidRDefault="006B59F8" w:rsidP="006B59F8">
      <w:pPr>
        <w:spacing w:after="0"/>
        <w:jc w:val="both"/>
        <w:rPr>
          <w:rFonts w:ascii="Lato" w:hAnsi="Lato" w:cs="Times New Roman"/>
        </w:rPr>
      </w:pPr>
    </w:p>
    <w:p w14:paraId="6B88108F" w14:textId="77777777" w:rsidR="006B59F8" w:rsidRDefault="006B59F8" w:rsidP="006B59F8">
      <w:pPr>
        <w:jc w:val="both"/>
        <w:rPr>
          <w:rFonts w:ascii="Lato" w:eastAsia="Lato" w:hAnsi="Lato" w:cs="Lato"/>
        </w:rPr>
      </w:pPr>
      <w:r w:rsidRPr="008F2F36">
        <w:rPr>
          <w:rFonts w:ascii="Lato" w:eastAsia="Lato" w:hAnsi="Lato" w:cs="Lato"/>
        </w:rPr>
        <w:t>Rok 2020, z powodu pandemii COVID-19, był dla kultury czasem szczególnym. 12</w:t>
      </w:r>
      <w:r w:rsidRPr="008F2F36">
        <w:rPr>
          <w:rFonts w:ascii="Arial" w:eastAsia="Arial" w:hAnsi="Arial" w:cs="Arial"/>
        </w:rPr>
        <w:t> </w:t>
      </w:r>
      <w:r w:rsidRPr="008F2F36">
        <w:rPr>
          <w:rFonts w:ascii="Lato" w:eastAsia="Lato" w:hAnsi="Lato" w:cs="Lato"/>
        </w:rPr>
        <w:t>marca 2020</w:t>
      </w:r>
      <w:r w:rsidRPr="008F2F36">
        <w:rPr>
          <w:rFonts w:ascii="Arial" w:eastAsia="Arial" w:hAnsi="Arial" w:cs="Arial"/>
        </w:rPr>
        <w:t> </w:t>
      </w:r>
      <w:r w:rsidRPr="008F2F36">
        <w:rPr>
          <w:rFonts w:ascii="Lato" w:eastAsia="Lato" w:hAnsi="Lato" w:cs="Lato"/>
        </w:rPr>
        <w:t>r.</w:t>
      </w:r>
      <w:r>
        <w:rPr>
          <w:rFonts w:ascii="Lato" w:eastAsia="Lato" w:hAnsi="Lato" w:cs="Lato"/>
        </w:rPr>
        <w:t>,</w:t>
      </w:r>
      <w:r w:rsidRPr="008F2F36">
        <w:rPr>
          <w:rFonts w:ascii="Lato" w:eastAsia="Lato" w:hAnsi="Lato" w:cs="Lato"/>
        </w:rPr>
        <w:t xml:space="preserve"> decyzją Rządowego Zespołu Zarządzania Kryzysowego z udziałem ministra ds. kultury</w:t>
      </w:r>
      <w:r>
        <w:rPr>
          <w:rFonts w:ascii="Lato" w:eastAsia="Lato" w:hAnsi="Lato" w:cs="Lato"/>
        </w:rPr>
        <w:t>,</w:t>
      </w:r>
      <w:r w:rsidRPr="008F2F36">
        <w:rPr>
          <w:rFonts w:ascii="Lato" w:eastAsia="Lato" w:hAnsi="Lato" w:cs="Lato"/>
        </w:rPr>
        <w:t xml:space="preserve"> zawieszona została działalność instytucji kultury wszystkich typów, zarówno artystycznych, jak i specjalizujących się w działaniach na rzecz szeroko rozumianego upowszechniania kultury i</w:t>
      </w:r>
      <w:r>
        <w:rPr>
          <w:rFonts w:ascii="Lato" w:eastAsia="Lato" w:hAnsi="Lato" w:cs="Lato"/>
        </w:rPr>
        <w:t> </w:t>
      </w:r>
      <w:r w:rsidRPr="008F2F36">
        <w:rPr>
          <w:rFonts w:ascii="Lato" w:eastAsia="Lato" w:hAnsi="Lato" w:cs="Lato"/>
        </w:rPr>
        <w:t xml:space="preserve">sztuki. Wprowadzony początkowo na dwa tygodnie </w:t>
      </w:r>
      <w:r w:rsidRPr="71631FF2">
        <w:rPr>
          <w:rFonts w:ascii="Lato" w:eastAsia="Lato" w:hAnsi="Lato" w:cs="Lato"/>
          <w:i/>
          <w:iCs/>
        </w:rPr>
        <w:t>lockdown</w:t>
      </w:r>
      <w:r w:rsidRPr="008F2F36">
        <w:rPr>
          <w:rFonts w:ascii="Lato" w:eastAsia="Lato" w:hAnsi="Lato" w:cs="Lato"/>
        </w:rPr>
        <w:t xml:space="preserve"> kultury, kolejnymi decyzjami rządu był przedłużany aż do okresu letniego, kiedy stopniowo zaczęto odmrażać działalność niektórych branż, przy obostrzeniach sanitarnych i obowiązku redukowania limitu miejsc do 50</w:t>
      </w:r>
      <w:r w:rsidRPr="71631FF2">
        <w:rPr>
          <w:rFonts w:ascii="Lato" w:eastAsia="Lato" w:hAnsi="Lato" w:cs="Lato"/>
        </w:rPr>
        <w:t>% lub 25% pełnej frekwencji, aby jesienią</w:t>
      </w:r>
      <w:r>
        <w:rPr>
          <w:rFonts w:ascii="Lato" w:eastAsia="Lato" w:hAnsi="Lato" w:cs="Lato"/>
        </w:rPr>
        <w:t xml:space="preserve"> – </w:t>
      </w:r>
      <w:r w:rsidRPr="71631FF2">
        <w:rPr>
          <w:rFonts w:ascii="Lato" w:eastAsia="Lato" w:hAnsi="Lato" w:cs="Lato"/>
        </w:rPr>
        <w:t xml:space="preserve">wraz z drugą falą pandemii </w:t>
      </w:r>
      <w:r>
        <w:rPr>
          <w:rFonts w:ascii="Lato" w:eastAsia="Lato" w:hAnsi="Lato" w:cs="Lato"/>
        </w:rPr>
        <w:t xml:space="preserve">– </w:t>
      </w:r>
      <w:r w:rsidRPr="71631FF2">
        <w:rPr>
          <w:rFonts w:ascii="Lato" w:eastAsia="Lato" w:hAnsi="Lato" w:cs="Lato"/>
        </w:rPr>
        <w:t>ponownie wprowadzić całkowity zakaz działalności kulturalnej.</w:t>
      </w:r>
    </w:p>
    <w:p w14:paraId="5DF02EF1" w14:textId="77777777" w:rsidR="006B59F8" w:rsidRPr="00355561" w:rsidRDefault="006B59F8" w:rsidP="006B59F8">
      <w:pPr>
        <w:spacing w:after="0"/>
        <w:jc w:val="both"/>
        <w:rPr>
          <w:rFonts w:ascii="Lato" w:hAnsi="Lato" w:cs="Times New Roman"/>
          <w:highlight w:val="yellow"/>
        </w:rPr>
      </w:pPr>
    </w:p>
    <w:p w14:paraId="6245AA17" w14:textId="77777777" w:rsidR="006B59F8" w:rsidRPr="000E16F5" w:rsidRDefault="006B59F8" w:rsidP="006B59F8">
      <w:pPr>
        <w:spacing w:after="0"/>
        <w:jc w:val="both"/>
        <w:rPr>
          <w:rFonts w:ascii="Lato" w:hAnsi="Lato" w:cs="Times New Roman"/>
        </w:rPr>
      </w:pPr>
      <w:r w:rsidRPr="00941BF7">
        <w:rPr>
          <w:rFonts w:ascii="Lato" w:hAnsi="Lato" w:cs="Times New Roman"/>
        </w:rPr>
        <w:t xml:space="preserve">Ograniczenia związane z pandemią mocno wpłynęły na sytuację finansową </w:t>
      </w:r>
      <w:r>
        <w:rPr>
          <w:rFonts w:ascii="Lato" w:hAnsi="Lato" w:cs="Times New Roman"/>
        </w:rPr>
        <w:t xml:space="preserve">podmiotów sektora kultury. </w:t>
      </w:r>
      <w:r w:rsidRPr="1E8EA34A">
        <w:rPr>
          <w:rFonts w:ascii="Lato" w:hAnsi="Lato" w:cs="Times New Roman"/>
        </w:rPr>
        <w:t xml:space="preserve">Brak możliwości </w:t>
      </w:r>
      <w:r>
        <w:rPr>
          <w:rFonts w:ascii="Lato" w:hAnsi="Lato" w:cs="Times New Roman"/>
        </w:rPr>
        <w:t xml:space="preserve">prowadzenia stacjonarnej działalności – </w:t>
      </w:r>
      <w:r w:rsidRPr="1E8EA34A">
        <w:rPr>
          <w:rFonts w:ascii="Lato" w:hAnsi="Lato" w:cs="Times New Roman"/>
        </w:rPr>
        <w:t xml:space="preserve">szczególnie </w:t>
      </w:r>
      <w:r>
        <w:rPr>
          <w:rFonts w:ascii="Lato" w:hAnsi="Lato" w:cs="Times New Roman"/>
        </w:rPr>
        <w:t>w przypadku podmiotów, które</w:t>
      </w:r>
      <w:r w:rsidRPr="1E8EA34A">
        <w:rPr>
          <w:rFonts w:ascii="Lato" w:hAnsi="Lato" w:cs="Times New Roman"/>
        </w:rPr>
        <w:t xml:space="preserve"> najlepiej radz</w:t>
      </w:r>
      <w:r>
        <w:rPr>
          <w:rFonts w:ascii="Lato" w:hAnsi="Lato" w:cs="Times New Roman"/>
        </w:rPr>
        <w:t xml:space="preserve">iły </w:t>
      </w:r>
      <w:r w:rsidRPr="1E8EA34A">
        <w:rPr>
          <w:rFonts w:ascii="Lato" w:hAnsi="Lato" w:cs="Times New Roman"/>
        </w:rPr>
        <w:t>sobie pod względem ekonomicznym w rzeczywistości przedco</w:t>
      </w:r>
      <w:r>
        <w:rPr>
          <w:rFonts w:ascii="Lato" w:hAnsi="Lato" w:cs="Times New Roman"/>
        </w:rPr>
        <w:t>v</w:t>
      </w:r>
      <w:r w:rsidRPr="1E8EA34A">
        <w:rPr>
          <w:rFonts w:ascii="Lato" w:hAnsi="Lato" w:cs="Times New Roman"/>
        </w:rPr>
        <w:t xml:space="preserve">idowej </w:t>
      </w:r>
      <w:r>
        <w:rPr>
          <w:rFonts w:ascii="Lato" w:hAnsi="Lato" w:cs="Times New Roman"/>
        </w:rPr>
        <w:t>–</w:t>
      </w:r>
      <w:r w:rsidRPr="1E8EA34A">
        <w:rPr>
          <w:rFonts w:ascii="Lato" w:hAnsi="Lato" w:cs="Times New Roman"/>
        </w:rPr>
        <w:t xml:space="preserve"> </w:t>
      </w:r>
      <w:r>
        <w:rPr>
          <w:rFonts w:ascii="Lato" w:hAnsi="Lato" w:cs="Times New Roman"/>
        </w:rPr>
        <w:t xml:space="preserve">skutkował </w:t>
      </w:r>
      <w:r w:rsidRPr="1E8EA34A">
        <w:rPr>
          <w:rFonts w:ascii="Lato" w:hAnsi="Lato" w:cs="Times New Roman"/>
        </w:rPr>
        <w:t>brak</w:t>
      </w:r>
      <w:r>
        <w:rPr>
          <w:rFonts w:ascii="Lato" w:hAnsi="Lato" w:cs="Times New Roman"/>
        </w:rPr>
        <w:t>iem</w:t>
      </w:r>
      <w:r w:rsidRPr="1E8EA34A">
        <w:rPr>
          <w:rFonts w:ascii="Lato" w:hAnsi="Lato" w:cs="Times New Roman"/>
        </w:rPr>
        <w:t xml:space="preserve"> możliwości generowania przychodów</w:t>
      </w:r>
      <w:r w:rsidRPr="00531F43">
        <w:rPr>
          <w:rFonts w:ascii="Lato" w:hAnsi="Lato" w:cs="Times New Roman"/>
        </w:rPr>
        <w:t xml:space="preserve"> </w:t>
      </w:r>
      <w:r w:rsidRPr="1E8EA34A">
        <w:rPr>
          <w:rFonts w:ascii="Lato" w:hAnsi="Lato" w:cs="Times New Roman"/>
        </w:rPr>
        <w:t>własnych, które w</w:t>
      </w:r>
      <w:r>
        <w:rPr>
          <w:rFonts w:ascii="Lato" w:hAnsi="Lato" w:cs="Times New Roman"/>
        </w:rPr>
        <w:t> </w:t>
      </w:r>
      <w:r w:rsidRPr="1E8EA34A">
        <w:rPr>
          <w:rFonts w:ascii="Lato" w:hAnsi="Lato" w:cs="Times New Roman"/>
        </w:rPr>
        <w:t>poprzednich latach pozwalały im na utrzymywanie etatów artystycznych, zatrudnianie twórców, artystów i animatorów kultury w oparciu o umowy cywilnoprawne oraz na utrzymanie obiektów.</w:t>
      </w:r>
      <w:r>
        <w:rPr>
          <w:rFonts w:ascii="Lato" w:hAnsi="Lato" w:cs="Times New Roman"/>
        </w:rPr>
        <w:t xml:space="preserve"> I</w:t>
      </w:r>
      <w:r w:rsidRPr="00941BF7">
        <w:rPr>
          <w:rFonts w:ascii="Lato" w:hAnsi="Lato" w:cs="Times New Roman"/>
        </w:rPr>
        <w:t>nstytucj</w:t>
      </w:r>
      <w:r>
        <w:rPr>
          <w:rFonts w:ascii="Lato" w:hAnsi="Lato" w:cs="Times New Roman"/>
        </w:rPr>
        <w:t>e</w:t>
      </w:r>
      <w:r w:rsidRPr="00941BF7">
        <w:rPr>
          <w:rFonts w:ascii="Lato" w:hAnsi="Lato" w:cs="Times New Roman"/>
        </w:rPr>
        <w:t xml:space="preserve"> kultury, </w:t>
      </w:r>
      <w:r>
        <w:rPr>
          <w:rFonts w:ascii="Lato" w:hAnsi="Lato" w:cs="Times New Roman"/>
        </w:rPr>
        <w:t>organizacje pozarządowe, impresariaty i agencje artystyczne, kluby muzyczne, małe księgarnie,</w:t>
      </w:r>
      <w:r w:rsidRPr="00941BF7">
        <w:rPr>
          <w:rFonts w:ascii="Lato" w:hAnsi="Lato" w:cs="Times New Roman"/>
        </w:rPr>
        <w:t xml:space="preserve"> do dziś </w:t>
      </w:r>
      <w:r w:rsidRPr="00F0651C">
        <w:rPr>
          <w:rFonts w:ascii="Lato" w:hAnsi="Lato" w:cs="Times New Roman"/>
        </w:rPr>
        <w:t>borykają</w:t>
      </w:r>
      <w:r w:rsidRPr="00941BF7">
        <w:rPr>
          <w:rFonts w:ascii="Lato" w:hAnsi="Lato" w:cs="Times New Roman"/>
        </w:rPr>
        <w:t xml:space="preserve"> się z wieloma skutkami w</w:t>
      </w:r>
      <w:r>
        <w:rPr>
          <w:rFonts w:ascii="Lato" w:hAnsi="Lato" w:cs="Times New Roman"/>
        </w:rPr>
        <w:t>ynikaj</w:t>
      </w:r>
      <w:r w:rsidRPr="00941BF7">
        <w:rPr>
          <w:rFonts w:ascii="Lato" w:hAnsi="Lato" w:cs="Times New Roman"/>
        </w:rPr>
        <w:t>ą</w:t>
      </w:r>
      <w:r>
        <w:rPr>
          <w:rFonts w:ascii="Lato" w:hAnsi="Lato" w:cs="Times New Roman"/>
        </w:rPr>
        <w:t>c</w:t>
      </w:r>
      <w:r w:rsidRPr="00941BF7">
        <w:rPr>
          <w:rFonts w:ascii="Lato" w:hAnsi="Lato" w:cs="Times New Roman"/>
        </w:rPr>
        <w:t>ymi z</w:t>
      </w:r>
      <w:r>
        <w:rPr>
          <w:rFonts w:ascii="Lato" w:hAnsi="Lato" w:cs="Times New Roman"/>
        </w:rPr>
        <w:t> </w:t>
      </w:r>
      <w:r w:rsidRPr="00941BF7">
        <w:rPr>
          <w:rFonts w:ascii="Lato" w:hAnsi="Lato" w:cs="Times New Roman"/>
        </w:rPr>
        <w:t xml:space="preserve">konieczności </w:t>
      </w:r>
      <w:r>
        <w:rPr>
          <w:rFonts w:ascii="Lato" w:hAnsi="Lato" w:cs="Times New Roman"/>
        </w:rPr>
        <w:t xml:space="preserve">długotrwałego </w:t>
      </w:r>
      <w:r w:rsidRPr="00941BF7">
        <w:rPr>
          <w:rFonts w:ascii="Lato" w:hAnsi="Lato" w:cs="Times New Roman"/>
        </w:rPr>
        <w:t>ograniczenia działalności stacjonarnej</w:t>
      </w:r>
      <w:r>
        <w:rPr>
          <w:rFonts w:ascii="Lato" w:hAnsi="Lato" w:cs="Times New Roman"/>
        </w:rPr>
        <w:t xml:space="preserve">, nie wspominając o twórcach, artystach, animatorach kultury, będących freelancerami, często zupełnie pozbawionych źródeł utrzymania. Przy wsparciu </w:t>
      </w:r>
      <w:r w:rsidRPr="000E16F5">
        <w:rPr>
          <w:rFonts w:ascii="Lato" w:hAnsi="Lato" w:cs="Times New Roman"/>
        </w:rPr>
        <w:t>Miast</w:t>
      </w:r>
      <w:r>
        <w:rPr>
          <w:rFonts w:ascii="Lato" w:hAnsi="Lato" w:cs="Times New Roman"/>
        </w:rPr>
        <w:t>a</w:t>
      </w:r>
      <w:r w:rsidRPr="000E16F5">
        <w:rPr>
          <w:rFonts w:ascii="Lato" w:hAnsi="Lato" w:cs="Times New Roman"/>
        </w:rPr>
        <w:t xml:space="preserve"> stypendia i nagrody </w:t>
      </w:r>
      <w:r>
        <w:rPr>
          <w:rFonts w:ascii="Lato" w:hAnsi="Lato" w:cs="Times New Roman"/>
        </w:rPr>
        <w:t xml:space="preserve">otrzymało </w:t>
      </w:r>
      <w:r w:rsidRPr="000E16F5">
        <w:rPr>
          <w:rFonts w:ascii="Lato" w:hAnsi="Lato" w:cs="Times New Roman"/>
        </w:rPr>
        <w:t>670 twórc</w:t>
      </w:r>
      <w:r>
        <w:rPr>
          <w:rFonts w:ascii="Lato" w:hAnsi="Lato" w:cs="Times New Roman"/>
        </w:rPr>
        <w:t>ów i artystów</w:t>
      </w:r>
      <w:r w:rsidRPr="000E16F5">
        <w:rPr>
          <w:rFonts w:ascii="Lato" w:hAnsi="Lato" w:cs="Times New Roman"/>
        </w:rPr>
        <w:t xml:space="preserve">, a 296 artystom </w:t>
      </w:r>
      <w:r>
        <w:rPr>
          <w:rFonts w:ascii="Lato" w:hAnsi="Lato" w:cs="Times New Roman"/>
        </w:rPr>
        <w:t xml:space="preserve">Miasto </w:t>
      </w:r>
      <w:r w:rsidRPr="000E16F5">
        <w:rPr>
          <w:rFonts w:ascii="Lato" w:hAnsi="Lato" w:cs="Times New Roman"/>
        </w:rPr>
        <w:t>zapewniło pracownie twórcze w lokalach miejskich.</w:t>
      </w:r>
    </w:p>
    <w:p w14:paraId="259B2CB1" w14:textId="77777777" w:rsidR="006B59F8" w:rsidRPr="000E16F5" w:rsidRDefault="006B59F8" w:rsidP="006B59F8">
      <w:pPr>
        <w:spacing w:after="0"/>
        <w:jc w:val="both"/>
        <w:rPr>
          <w:rFonts w:ascii="Lato" w:hAnsi="Lato" w:cs="Times New Roman"/>
        </w:rPr>
      </w:pPr>
    </w:p>
    <w:p w14:paraId="4D0E5133" w14:textId="77777777" w:rsidR="006B59F8" w:rsidRPr="000E16F5" w:rsidRDefault="006B59F8" w:rsidP="006B59F8">
      <w:pPr>
        <w:spacing w:after="0"/>
        <w:jc w:val="both"/>
        <w:rPr>
          <w:rFonts w:ascii="Lato" w:hAnsi="Lato" w:cs="Times New Roman"/>
        </w:rPr>
      </w:pPr>
      <w:bookmarkStart w:id="326" w:name="_Hlk71878562"/>
      <w:r w:rsidRPr="71631FF2">
        <w:rPr>
          <w:rFonts w:ascii="Lato" w:hAnsi="Lato" w:cs="Times New Roman"/>
        </w:rPr>
        <w:lastRenderedPageBreak/>
        <w:t xml:space="preserve">Działania Miasta związane z ochroną dziedzictwa kulturowego dotyczyły historycznej przestrzeni publicznej, a także zabytkowych budynków oraz dzieł sztuki. </w:t>
      </w:r>
      <w:r w:rsidRPr="00511050">
        <w:rPr>
          <w:rFonts w:ascii="Lato" w:hAnsi="Lato" w:cs="Times New Roman"/>
        </w:rPr>
        <w:t xml:space="preserve">W celu ochrony krajobrazu kulturowego od 2010 roku funkcjonuje Park Kulturowy „Stare Miasto”, zaś w 2020 roku podobną ochroną objęto część terenu Nowej Huty, tworząc - na mocy uchwały Rady Miasta Krakowa z 2019 roku  - Park Kulturowy „Nowa Huta”. </w:t>
      </w:r>
      <w:r w:rsidRPr="71631FF2">
        <w:rPr>
          <w:rFonts w:ascii="Lato" w:hAnsi="Lato" w:cs="Times New Roman"/>
        </w:rPr>
        <w:t xml:space="preserve">Obecnie parki kulturowe stanowią 1,44% powierzchni miasta. </w:t>
      </w:r>
    </w:p>
    <w:bookmarkEnd w:id="326"/>
    <w:p w14:paraId="394DF5A2" w14:textId="77777777" w:rsidR="006B59F8" w:rsidRPr="000E16F5" w:rsidRDefault="006B59F8" w:rsidP="006B59F8">
      <w:pPr>
        <w:spacing w:after="0"/>
        <w:jc w:val="both"/>
        <w:rPr>
          <w:rFonts w:ascii="Lato" w:hAnsi="Lato" w:cs="Times New Roman"/>
        </w:rPr>
      </w:pPr>
      <w:r w:rsidRPr="000E16F5">
        <w:rPr>
          <w:rFonts w:ascii="Lato" w:hAnsi="Lato" w:cs="Times New Roman"/>
        </w:rPr>
        <w:t xml:space="preserve">Na prace konserwatorskie, restauratorskie lub roboty budowlane przy obiektach zabytkowych udzielono 17 dotacji celowych z budżetu Gminy Miejskiej Kraków na łączną kwotę </w:t>
      </w:r>
      <w:r>
        <w:rPr>
          <w:rFonts w:ascii="Lato" w:hAnsi="Lato" w:cs="Times New Roman"/>
        </w:rPr>
        <w:t>ponad</w:t>
      </w:r>
      <w:r w:rsidRPr="000E16F5">
        <w:rPr>
          <w:rFonts w:ascii="Lato" w:hAnsi="Lato" w:cs="Times New Roman"/>
        </w:rPr>
        <w:t xml:space="preserve"> 2 mln </w:t>
      </w:r>
      <w:r>
        <w:rPr>
          <w:rFonts w:ascii="Lato" w:hAnsi="Lato" w:cs="Times New Roman"/>
        </w:rPr>
        <w:t>zł.</w:t>
      </w:r>
    </w:p>
    <w:p w14:paraId="7ED51519" w14:textId="77777777" w:rsidR="006B59F8" w:rsidRDefault="006B59F8" w:rsidP="006B59F8">
      <w:pPr>
        <w:spacing w:after="0"/>
        <w:jc w:val="both"/>
        <w:rPr>
          <w:rFonts w:ascii="Lato" w:hAnsi="Lato" w:cs="Times New Roman"/>
        </w:rPr>
      </w:pPr>
    </w:p>
    <w:p w14:paraId="4F976AB3" w14:textId="02543A6E" w:rsidR="006B59F8" w:rsidRDefault="006B59F8" w:rsidP="006B59F8">
      <w:pPr>
        <w:spacing w:after="0"/>
        <w:jc w:val="both"/>
        <w:rPr>
          <w:rFonts w:ascii="Lato" w:hAnsi="Lato" w:cs="Times New Roman"/>
        </w:rPr>
      </w:pPr>
      <w:r w:rsidRPr="096BE92D">
        <w:rPr>
          <w:rFonts w:ascii="Lato" w:hAnsi="Lato" w:cs="Times New Roman"/>
        </w:rPr>
        <w:t>Udostępnianiu kulturowego dziedzictwa służyły realizowane przez Miasto projekty własne, np. „Krakowskie Noce” (w 2020 roku miały miejsce: Noc Sakralna i Noc Poezji</w:t>
      </w:r>
      <w:r w:rsidR="010EE3CE" w:rsidRPr="096BE92D">
        <w:rPr>
          <w:rFonts w:ascii="Lato" w:hAnsi="Lato" w:cs="Times New Roman"/>
        </w:rPr>
        <w:t xml:space="preserve"> i po</w:t>
      </w:r>
      <w:r w:rsidR="567B531C" w:rsidRPr="096BE92D">
        <w:rPr>
          <w:rFonts w:ascii="Lato" w:hAnsi="Lato" w:cs="Times New Roman"/>
        </w:rPr>
        <w:t xml:space="preserve"> </w:t>
      </w:r>
      <w:r w:rsidR="010EE3CE" w:rsidRPr="096BE92D">
        <w:rPr>
          <w:rFonts w:ascii="Lato" w:hAnsi="Lato" w:cs="Times New Roman"/>
        </w:rPr>
        <w:t xml:space="preserve">raz pierwszy Noc </w:t>
      </w:r>
      <w:r w:rsidR="5EBCA886" w:rsidRPr="096BE92D">
        <w:rPr>
          <w:rFonts w:ascii="Lato" w:hAnsi="Lato" w:cs="Times New Roman"/>
        </w:rPr>
        <w:t>K</w:t>
      </w:r>
      <w:r w:rsidR="010EE3CE" w:rsidRPr="096BE92D">
        <w:rPr>
          <w:rFonts w:ascii="Lato" w:hAnsi="Lato" w:cs="Times New Roman"/>
        </w:rPr>
        <w:t xml:space="preserve">in </w:t>
      </w:r>
      <w:r w:rsidR="69FC531C" w:rsidRPr="096BE92D">
        <w:rPr>
          <w:rFonts w:ascii="Lato" w:hAnsi="Lato" w:cs="Times New Roman"/>
        </w:rPr>
        <w:t>Studyjnych</w:t>
      </w:r>
      <w:r w:rsidRPr="096BE92D">
        <w:rPr>
          <w:rFonts w:ascii="Lato" w:hAnsi="Lato" w:cs="Times New Roman"/>
        </w:rPr>
        <w:t xml:space="preserve">), a także projekt „Sztuka do rzeczy – design w Krakowie”. Z powodu pandemii w 2020 roku nie odbyły się: Noc Muzeów, Noc Teatrów, Noc Tańca i Noc Jazzu. </w:t>
      </w:r>
    </w:p>
    <w:p w14:paraId="7EE5305D" w14:textId="77777777" w:rsidR="006B59F8" w:rsidRPr="000E16F5" w:rsidRDefault="006B59F8" w:rsidP="006B59F8">
      <w:pPr>
        <w:spacing w:after="0"/>
        <w:jc w:val="both"/>
        <w:rPr>
          <w:rFonts w:ascii="Lato" w:hAnsi="Lato" w:cs="Times New Roman"/>
        </w:rPr>
      </w:pPr>
    </w:p>
    <w:p w14:paraId="3D2CC715" w14:textId="61C4FA81" w:rsidR="00291A27" w:rsidRPr="00BA2DD4" w:rsidRDefault="006B59F8" w:rsidP="006B59F8">
      <w:pPr>
        <w:spacing w:after="0"/>
        <w:jc w:val="both"/>
        <w:rPr>
          <w:rFonts w:ascii="Lato" w:hAnsi="Lato" w:cs="Times New Roman"/>
          <w:highlight w:val="yellow"/>
        </w:rPr>
      </w:pPr>
      <w:r w:rsidRPr="4DD411D8">
        <w:rPr>
          <w:rFonts w:ascii="Lato" w:hAnsi="Lato" w:cs="Times New Roman"/>
        </w:rPr>
        <w:t xml:space="preserve">Łączne wydatki budżetu Miasta Krakowa w 2020 r. na Dziedzinę Kultura i ochrona dziedzictwa wyniosły </w:t>
      </w:r>
      <w:r w:rsidR="364E6A6D" w:rsidRPr="4DD411D8">
        <w:rPr>
          <w:rFonts w:ascii="Lato" w:hAnsi="Lato" w:cs="Times New Roman"/>
          <w:b/>
          <w:bCs/>
        </w:rPr>
        <w:t>4,53</w:t>
      </w:r>
      <w:r w:rsidRPr="4DD411D8">
        <w:rPr>
          <w:rFonts w:ascii="Lato" w:hAnsi="Lato" w:cs="Times New Roman"/>
          <w:b/>
          <w:bCs/>
        </w:rPr>
        <w:t>%</w:t>
      </w:r>
      <w:r w:rsidRPr="4DD411D8">
        <w:rPr>
          <w:rFonts w:ascii="Lato" w:hAnsi="Lato" w:cs="Times New Roman"/>
        </w:rPr>
        <w:t xml:space="preserve"> wydatków ogółem.</w:t>
      </w:r>
    </w:p>
    <w:p w14:paraId="567625D5" w14:textId="77777777" w:rsidR="00291A27" w:rsidRPr="00BA2DD4" w:rsidRDefault="00291A27" w:rsidP="00291A27">
      <w:pPr>
        <w:spacing w:after="0"/>
        <w:jc w:val="both"/>
        <w:rPr>
          <w:rFonts w:ascii="Lato" w:hAnsi="Lato" w:cs="Times New Roman"/>
          <w:highlight w:val="yellow"/>
        </w:rPr>
      </w:pPr>
      <w:r w:rsidRPr="00BA2DD4">
        <w:rPr>
          <w:rFonts w:ascii="Lato" w:hAnsi="Lato" w:cs="Times New Roman"/>
          <w:highlight w:val="yellow"/>
        </w:rPr>
        <w:br w:type="page"/>
      </w:r>
    </w:p>
    <w:p w14:paraId="6C5781D6" w14:textId="1ECCDCFA" w:rsidR="00291A27" w:rsidRPr="006B59F8" w:rsidRDefault="00291A27" w:rsidP="00A15580">
      <w:pPr>
        <w:pStyle w:val="Nagwek3"/>
        <w:jc w:val="both"/>
      </w:pPr>
      <w:bookmarkStart w:id="327" w:name="_Toc6470425"/>
      <w:bookmarkStart w:id="328" w:name="_Toc8736362"/>
      <w:bookmarkStart w:id="329" w:name="_Toc8911610"/>
      <w:bookmarkStart w:id="330" w:name="_Toc8985044"/>
      <w:bookmarkStart w:id="331" w:name="_Toc10018619"/>
      <w:bookmarkStart w:id="332" w:name="_Toc41897656"/>
      <w:bookmarkStart w:id="333" w:name="_Toc73104245"/>
      <w:r w:rsidRPr="006B59F8">
        <w:lastRenderedPageBreak/>
        <w:t>IV.7.1 Wprowadzenie do Dziedziny</w:t>
      </w:r>
      <w:bookmarkEnd w:id="327"/>
      <w:bookmarkEnd w:id="328"/>
      <w:bookmarkEnd w:id="329"/>
      <w:bookmarkEnd w:id="330"/>
      <w:bookmarkEnd w:id="331"/>
      <w:r w:rsidR="00A15580" w:rsidRPr="006B59F8">
        <w:t xml:space="preserve"> Kultura i ochrona dziedzictwa</w:t>
      </w:r>
      <w:bookmarkEnd w:id="332"/>
      <w:bookmarkEnd w:id="333"/>
      <w:r w:rsidR="00A15580" w:rsidRPr="006B59F8">
        <w:t xml:space="preserve"> </w:t>
      </w:r>
    </w:p>
    <w:p w14:paraId="22739900" w14:textId="77777777" w:rsidR="00291A27" w:rsidRPr="00BA2DD4" w:rsidRDefault="00291A27" w:rsidP="00291A27">
      <w:pPr>
        <w:spacing w:after="0"/>
        <w:jc w:val="both"/>
        <w:rPr>
          <w:rFonts w:ascii="Lato" w:hAnsi="Lato" w:cs="Times New Roman"/>
          <w:highlight w:val="yellow"/>
        </w:rPr>
      </w:pPr>
    </w:p>
    <w:p w14:paraId="3AACFD9C" w14:textId="77777777" w:rsidR="006B59F8" w:rsidRDefault="006B59F8" w:rsidP="006B59F8">
      <w:pPr>
        <w:spacing w:after="0" w:line="276" w:lineRule="auto"/>
        <w:jc w:val="both"/>
        <w:rPr>
          <w:rFonts w:ascii="Lato" w:eastAsia="Lato" w:hAnsi="Lato" w:cs="Lato"/>
        </w:rPr>
      </w:pPr>
      <w:r w:rsidRPr="1E8EA34A">
        <w:rPr>
          <w:rFonts w:ascii="Lato" w:eastAsia="Lato" w:hAnsi="Lato" w:cs="Lato"/>
        </w:rPr>
        <w:t xml:space="preserve">Dziedzina Kultura i ochrona dziedzictwa obejmuje działania miasta mające na celu zaspokojenie potrzeb kulturalnych mieszkańców i osób odwiedzających Kraków oraz ochronę dziedzictwa kulturowego. </w:t>
      </w:r>
    </w:p>
    <w:p w14:paraId="198A26BC" w14:textId="77777777" w:rsidR="006B59F8" w:rsidRPr="00355561" w:rsidRDefault="006B59F8" w:rsidP="006B59F8">
      <w:pPr>
        <w:spacing w:after="0" w:line="276" w:lineRule="auto"/>
        <w:jc w:val="both"/>
        <w:rPr>
          <w:rFonts w:ascii="Lato" w:hAnsi="Lato" w:cs="Times New Roman"/>
        </w:rPr>
      </w:pPr>
      <w:r w:rsidRPr="00355561">
        <w:rPr>
          <w:rFonts w:ascii="Lato" w:hAnsi="Lato" w:cs="Times New Roman"/>
        </w:rPr>
        <w:t>Polityka miasta w zakresie kultury i ochrony dziedzictwa realizowana jest przez strategiczny Program Rozwoju Kultury w Krakowie do roku 2030, przyjęty Uchwałą Nr LXXIX/1933/17 Rady Miasta Krakowa z 5 lipca 2017 r. oraz trzy usługi publiczne zdefiniowane w ramach Dziedziny:</w:t>
      </w:r>
    </w:p>
    <w:p w14:paraId="63FCC4B3" w14:textId="77777777" w:rsidR="006B59F8" w:rsidRPr="00355561" w:rsidRDefault="006B59F8" w:rsidP="008E57A9">
      <w:pPr>
        <w:numPr>
          <w:ilvl w:val="0"/>
          <w:numId w:val="88"/>
        </w:numPr>
        <w:spacing w:after="0" w:line="240" w:lineRule="auto"/>
        <w:contextualSpacing/>
        <w:jc w:val="both"/>
        <w:rPr>
          <w:rFonts w:ascii="Lato" w:hAnsi="Lato" w:cs="Times New Roman"/>
        </w:rPr>
      </w:pPr>
      <w:r w:rsidRPr="00355561">
        <w:rPr>
          <w:rFonts w:ascii="Lato" w:hAnsi="Lato" w:cs="Times New Roman"/>
        </w:rPr>
        <w:t>Tworzenie warunków do rozwoju oferty kulturalnej miasta (ludzie i idee) (K-1)</w:t>
      </w:r>
    </w:p>
    <w:p w14:paraId="7312EF06" w14:textId="77777777" w:rsidR="006B59F8" w:rsidRPr="00355561" w:rsidRDefault="006B59F8" w:rsidP="008E57A9">
      <w:pPr>
        <w:numPr>
          <w:ilvl w:val="0"/>
          <w:numId w:val="88"/>
        </w:numPr>
        <w:spacing w:after="0" w:line="240" w:lineRule="auto"/>
        <w:contextualSpacing/>
        <w:jc w:val="both"/>
        <w:rPr>
          <w:rFonts w:ascii="Lato" w:hAnsi="Lato" w:cs="Times New Roman"/>
        </w:rPr>
      </w:pPr>
      <w:r w:rsidRPr="00355561">
        <w:rPr>
          <w:rFonts w:ascii="Lato" w:hAnsi="Lato" w:cs="Times New Roman"/>
        </w:rPr>
        <w:t>Tworzenie warunków do upowszechniania kultury w mieście (m. in. infrastruktura i nowe technologie) (K-2)</w:t>
      </w:r>
    </w:p>
    <w:p w14:paraId="3868BDE1" w14:textId="77777777" w:rsidR="006B59F8" w:rsidRPr="00355561" w:rsidRDefault="006B59F8" w:rsidP="008E57A9">
      <w:pPr>
        <w:numPr>
          <w:ilvl w:val="0"/>
          <w:numId w:val="88"/>
        </w:numPr>
        <w:spacing w:after="0" w:line="240" w:lineRule="auto"/>
        <w:contextualSpacing/>
        <w:jc w:val="both"/>
        <w:rPr>
          <w:rFonts w:ascii="Lato" w:hAnsi="Lato" w:cs="Times New Roman"/>
        </w:rPr>
      </w:pPr>
      <w:r w:rsidRPr="00355561">
        <w:rPr>
          <w:rFonts w:ascii="Lato" w:hAnsi="Lato" w:cs="Times New Roman"/>
        </w:rPr>
        <w:t>Współpraca na rzecz ochrony i upowszechniania dziedzictwa kulturowego miasta (K-3)</w:t>
      </w:r>
    </w:p>
    <w:p w14:paraId="039D7505" w14:textId="25492E97" w:rsidR="00291A27" w:rsidRPr="00BA2DD4" w:rsidRDefault="006B59F8" w:rsidP="006B59F8">
      <w:pPr>
        <w:spacing w:after="0"/>
        <w:jc w:val="both"/>
        <w:rPr>
          <w:rFonts w:ascii="Lato" w:hAnsi="Lato" w:cs="Times New Roman"/>
          <w:highlight w:val="yellow"/>
        </w:rPr>
      </w:pPr>
      <w:r w:rsidRPr="00355561">
        <w:rPr>
          <w:rFonts w:ascii="Lato" w:hAnsi="Lato" w:cs="Times New Roman"/>
        </w:rPr>
        <w:t>Usługi te realizowane są przede wszystkim przez zadania bieżące Wydziału Kultury i Dziedzictwa Narodowego, miejskich instytucji kultury oraz Biura Miejskiego Konserwatora Zabytków.</w:t>
      </w:r>
    </w:p>
    <w:p w14:paraId="563E7600" w14:textId="77777777" w:rsidR="00291A27" w:rsidRPr="00BA2DD4" w:rsidRDefault="00291A27" w:rsidP="00291A27">
      <w:pPr>
        <w:spacing w:after="0"/>
        <w:jc w:val="both"/>
        <w:rPr>
          <w:rFonts w:ascii="Lato" w:hAnsi="Lato" w:cs="Times New Roman"/>
          <w:highlight w:val="yellow"/>
        </w:rPr>
      </w:pPr>
    </w:p>
    <w:p w14:paraId="1D5778F8" w14:textId="77777777" w:rsidR="00291A27" w:rsidRPr="006B59F8" w:rsidRDefault="00291A27" w:rsidP="00A15580">
      <w:pPr>
        <w:pStyle w:val="Nagwek3"/>
      </w:pPr>
      <w:bookmarkStart w:id="334" w:name="_Toc8736363"/>
      <w:bookmarkStart w:id="335" w:name="_Toc8911611"/>
      <w:bookmarkStart w:id="336" w:name="_Toc8985045"/>
      <w:bookmarkStart w:id="337" w:name="_Toc10018620"/>
      <w:bookmarkStart w:id="338" w:name="_Toc41897657"/>
      <w:bookmarkStart w:id="339" w:name="_Toc73104246"/>
      <w:r w:rsidRPr="006B59F8">
        <w:t>IV.7.2</w:t>
      </w:r>
      <w:r w:rsidR="00224609" w:rsidRPr="006B59F8">
        <w:t>.</w:t>
      </w:r>
      <w:r w:rsidRPr="006B59F8">
        <w:t xml:space="preserve"> Charakterystyka usług publicznych</w:t>
      </w:r>
      <w:bookmarkEnd w:id="334"/>
      <w:bookmarkEnd w:id="335"/>
      <w:bookmarkEnd w:id="336"/>
      <w:bookmarkEnd w:id="337"/>
      <w:bookmarkEnd w:id="338"/>
      <w:bookmarkEnd w:id="339"/>
    </w:p>
    <w:p w14:paraId="57DB30B1" w14:textId="77777777" w:rsidR="00291A27" w:rsidRPr="006B59F8" w:rsidRDefault="00291A27" w:rsidP="00291A27">
      <w:pPr>
        <w:spacing w:after="0"/>
        <w:jc w:val="both"/>
        <w:rPr>
          <w:rFonts w:ascii="Lato" w:hAnsi="Lato" w:cs="Times New Roman"/>
        </w:rPr>
      </w:pPr>
    </w:p>
    <w:p w14:paraId="4A28345F" w14:textId="77777777" w:rsidR="00291A27" w:rsidRPr="006B59F8" w:rsidRDefault="00291A27" w:rsidP="00A15580">
      <w:pPr>
        <w:pStyle w:val="Nagwek4"/>
        <w:rPr>
          <w:rFonts w:cs="Times New Roman"/>
          <w:sz w:val="22"/>
        </w:rPr>
      </w:pPr>
      <w:bookmarkStart w:id="340" w:name="_Toc8736364"/>
      <w:bookmarkStart w:id="341" w:name="_Toc8911612"/>
      <w:bookmarkStart w:id="342" w:name="_Toc8985046"/>
      <w:bookmarkStart w:id="343" w:name="_Toc10018621"/>
      <w:r w:rsidRPr="006B59F8">
        <w:t>IV.7.2.1</w:t>
      </w:r>
      <w:r w:rsidR="00224609" w:rsidRPr="006B59F8">
        <w:t>.</w:t>
      </w:r>
      <w:r w:rsidRPr="006B59F8">
        <w:t xml:space="preserve"> Usługa publiczna: K-1 Tworzenie warunków do rozwoju oferty kulturalnej miasta </w:t>
      </w:r>
      <w:bookmarkEnd w:id="340"/>
      <w:bookmarkEnd w:id="341"/>
      <w:bookmarkEnd w:id="342"/>
      <w:bookmarkEnd w:id="343"/>
      <w:r w:rsidRPr="006B59F8">
        <w:t>(ludzie i idee)</w:t>
      </w:r>
    </w:p>
    <w:p w14:paraId="7E70EDB5" w14:textId="77777777" w:rsidR="00291A27" w:rsidRPr="00BA2DD4" w:rsidRDefault="00291A27" w:rsidP="00291A27">
      <w:pPr>
        <w:spacing w:after="0"/>
        <w:jc w:val="both"/>
        <w:rPr>
          <w:rFonts w:ascii="Lato" w:hAnsi="Lato" w:cs="Times New Roman"/>
          <w:highlight w:val="yellow"/>
        </w:rPr>
      </w:pPr>
    </w:p>
    <w:p w14:paraId="46EB03A7" w14:textId="77777777" w:rsidR="006B59F8" w:rsidRPr="00983A68" w:rsidRDefault="006B59F8" w:rsidP="006B59F8">
      <w:pPr>
        <w:spacing w:after="0" w:line="240" w:lineRule="auto"/>
        <w:jc w:val="both"/>
        <w:rPr>
          <w:rFonts w:ascii="Lato" w:hAnsi="Lato" w:cs="Times New Roman"/>
        </w:rPr>
      </w:pPr>
      <w:r w:rsidRPr="00983A68">
        <w:rPr>
          <w:rFonts w:ascii="Lato" w:hAnsi="Lato" w:cs="Times New Roman"/>
        </w:rPr>
        <w:t>Celem usługi K-1 jest wspieranie i stymulowanie kreatywności mieszkańców, artystów, animatorów kultury, edukatorów, a także prowadzenie różnorodnych działań na rzecz rozwoju widowni.</w:t>
      </w:r>
    </w:p>
    <w:p w14:paraId="40F7EC6B" w14:textId="3690DA85" w:rsidR="006B59F8" w:rsidRDefault="006B59F8" w:rsidP="006B59F8">
      <w:pPr>
        <w:spacing w:line="240" w:lineRule="auto"/>
        <w:jc w:val="both"/>
        <w:rPr>
          <w:rFonts w:ascii="Lato" w:hAnsi="Lato" w:cs="Times New Roman"/>
        </w:rPr>
      </w:pPr>
      <w:r w:rsidRPr="00983A68">
        <w:rPr>
          <w:rFonts w:ascii="Lato" w:hAnsi="Lato" w:cs="Times New Roman"/>
        </w:rPr>
        <w:t xml:space="preserve">W 2020 roku w Krakowie działało 46 publicznych instytucji kultury: 8 z nich stanowiły instytucje narodowe, zaś 38 – samorządowe. </w:t>
      </w:r>
      <w:r w:rsidRPr="00983A68">
        <w:rPr>
          <w:rFonts w:ascii="Lato" w:eastAsia="Times New Roman" w:hAnsi="Lato" w:cs="Times New Roman"/>
          <w:lang w:eastAsia="pl-PL"/>
        </w:rPr>
        <w:t xml:space="preserve">Wśród samorządowych instytucji kultury, 27 było wpisanych do rejestru Gminy Miejskiej Kraków, a 11 do rejestru Marszałka Województwa Małopolskiego. </w:t>
      </w:r>
      <w:r w:rsidRPr="00983A68">
        <w:rPr>
          <w:rFonts w:ascii="Lato" w:eastAsia="Times New Roman" w:hAnsi="Lato" w:cs="Times New Roman"/>
          <w:color w:val="000000"/>
          <w:lang w:eastAsia="pl-PL"/>
        </w:rPr>
        <w:t xml:space="preserve">Dwie </w:t>
      </w:r>
      <w:r w:rsidRPr="00983A68">
        <w:rPr>
          <w:rFonts w:ascii="Lato" w:eastAsia="Times New Roman" w:hAnsi="Lato" w:cs="Times New Roman"/>
          <w:lang w:eastAsia="pl-PL"/>
        </w:rPr>
        <w:t>spośród samorządowych instytucji kultury były współprowadzone</w:t>
      </w:r>
      <w:r w:rsidRPr="00442435">
        <w:rPr>
          <w:rFonts w:ascii="Lato" w:hAnsi="Lato" w:cs="Times New Roman"/>
        </w:rPr>
        <w:t xml:space="preserve"> </w:t>
      </w:r>
      <w:r w:rsidRPr="00983A68">
        <w:rPr>
          <w:rFonts w:ascii="Lato" w:hAnsi="Lato" w:cs="Times New Roman"/>
        </w:rPr>
        <w:t>z Województwem Małopolskim</w:t>
      </w:r>
      <w:r>
        <w:rPr>
          <w:rFonts w:ascii="Lato" w:eastAsia="Times New Roman" w:hAnsi="Lato" w:cs="Times New Roman"/>
          <w:lang w:eastAsia="pl-PL"/>
        </w:rPr>
        <w:t>:</w:t>
      </w:r>
      <w:r w:rsidRPr="00442435">
        <w:rPr>
          <w:rFonts w:ascii="Lato" w:eastAsia="Times New Roman" w:hAnsi="Lato" w:cs="Times New Roman"/>
          <w:lang w:eastAsia="pl-PL"/>
        </w:rPr>
        <w:t xml:space="preserve"> </w:t>
      </w:r>
      <w:r>
        <w:rPr>
          <w:rFonts w:ascii="Lato" w:eastAsia="Times New Roman" w:hAnsi="Lato" w:cs="Times New Roman"/>
          <w:lang w:eastAsia="pl-PL"/>
        </w:rPr>
        <w:t xml:space="preserve">Muzeum Armii Krajowej im. </w:t>
      </w:r>
      <w:r w:rsidR="00A36E29">
        <w:rPr>
          <w:rFonts w:ascii="Lato" w:eastAsia="Times New Roman" w:hAnsi="Lato" w:cs="Times New Roman"/>
          <w:lang w:eastAsia="pl-PL"/>
        </w:rPr>
        <w:t>g</w:t>
      </w:r>
      <w:r>
        <w:rPr>
          <w:rFonts w:ascii="Lato" w:eastAsia="Times New Roman" w:hAnsi="Lato" w:cs="Times New Roman"/>
          <w:lang w:eastAsia="pl-PL"/>
        </w:rPr>
        <w:t>en. E</w:t>
      </w:r>
      <w:r w:rsidR="00A36E29">
        <w:rPr>
          <w:rFonts w:ascii="Lato" w:eastAsia="Times New Roman" w:hAnsi="Lato" w:cs="Times New Roman"/>
          <w:lang w:eastAsia="pl-PL"/>
        </w:rPr>
        <w:t>mila</w:t>
      </w:r>
      <w:r>
        <w:rPr>
          <w:rFonts w:ascii="Lato" w:eastAsia="Times New Roman" w:hAnsi="Lato" w:cs="Times New Roman"/>
          <w:lang w:eastAsia="pl-PL"/>
        </w:rPr>
        <w:t xml:space="preserve"> Fieldorfa „Nila”</w:t>
      </w:r>
      <w:r>
        <w:rPr>
          <w:rFonts w:ascii="Lato" w:hAnsi="Lato" w:cs="Times New Roman"/>
        </w:rPr>
        <w:t xml:space="preserve"> oraz </w:t>
      </w:r>
      <w:r w:rsidRPr="00983A68">
        <w:rPr>
          <w:rFonts w:ascii="Lato" w:hAnsi="Lato" w:cs="Times New Roman"/>
        </w:rPr>
        <w:t>Instytut Dialogu Międzykulturowego im. Jana Pawła II</w:t>
      </w:r>
      <w:r>
        <w:rPr>
          <w:rFonts w:ascii="Lato" w:hAnsi="Lato" w:cs="Times New Roman"/>
        </w:rPr>
        <w:t xml:space="preserve"> (w przypadku tej instytucji trzecim współprowadzącym jest </w:t>
      </w:r>
      <w:r w:rsidRPr="00983A68">
        <w:rPr>
          <w:rFonts w:ascii="Lato" w:hAnsi="Lato" w:cs="Times New Roman"/>
        </w:rPr>
        <w:t>Centrum Jana Pawła II „Nie lękajcie się!”</w:t>
      </w:r>
      <w:r>
        <w:rPr>
          <w:rFonts w:ascii="Lato" w:hAnsi="Lato" w:cs="Times New Roman"/>
        </w:rPr>
        <w:t>).</w:t>
      </w:r>
    </w:p>
    <w:p w14:paraId="02359B0B" w14:textId="77777777" w:rsidR="006B59F8" w:rsidRPr="00983A68" w:rsidRDefault="006B59F8" w:rsidP="006B59F8">
      <w:pPr>
        <w:spacing w:after="0" w:line="240" w:lineRule="auto"/>
        <w:jc w:val="both"/>
        <w:rPr>
          <w:rFonts w:ascii="Lato" w:hAnsi="Lato" w:cs="Times New Roman"/>
        </w:rPr>
      </w:pPr>
      <w:r w:rsidRPr="71631FF2">
        <w:rPr>
          <w:rFonts w:ascii="Lato" w:hAnsi="Lato" w:cs="Times New Roman"/>
        </w:rPr>
        <w:t>Miasto tworzyło warunki do rozwoju oferty kulturalnej m.in. prowadząc miejskie instytucje kultury</w:t>
      </w:r>
      <w:r>
        <w:rPr>
          <w:rFonts w:ascii="Lato" w:hAnsi="Lato" w:cs="Times New Roman"/>
        </w:rPr>
        <w:t>, które</w:t>
      </w:r>
      <w:r w:rsidRPr="71631FF2">
        <w:rPr>
          <w:rFonts w:ascii="Lato" w:hAnsi="Lato" w:cs="Times New Roman"/>
        </w:rPr>
        <w:t xml:space="preserve"> wraz z filiami, oddziałami, scenami i klubami</w:t>
      </w:r>
      <w:r>
        <w:rPr>
          <w:rFonts w:ascii="Lato" w:hAnsi="Lato" w:cs="Times New Roman"/>
        </w:rPr>
        <w:t xml:space="preserve"> stanowiły w</w:t>
      </w:r>
      <w:r w:rsidRPr="71631FF2">
        <w:rPr>
          <w:rFonts w:ascii="Lato" w:hAnsi="Lato" w:cs="Times New Roman"/>
        </w:rPr>
        <w:t xml:space="preserve"> 2020 roku </w:t>
      </w:r>
      <w:r>
        <w:rPr>
          <w:rFonts w:ascii="Lato" w:hAnsi="Lato" w:cs="Times New Roman"/>
        </w:rPr>
        <w:t xml:space="preserve">sieć </w:t>
      </w:r>
      <w:r w:rsidRPr="71631FF2">
        <w:rPr>
          <w:rFonts w:ascii="Lato" w:hAnsi="Lato" w:cs="Times New Roman"/>
        </w:rPr>
        <w:t>miejski</w:t>
      </w:r>
      <w:r>
        <w:rPr>
          <w:rFonts w:ascii="Lato" w:hAnsi="Lato" w:cs="Times New Roman"/>
        </w:rPr>
        <w:t>ch</w:t>
      </w:r>
      <w:r w:rsidRPr="71631FF2">
        <w:rPr>
          <w:rFonts w:ascii="Lato" w:hAnsi="Lato" w:cs="Times New Roman"/>
        </w:rPr>
        <w:t xml:space="preserve"> </w:t>
      </w:r>
      <w:r>
        <w:rPr>
          <w:rFonts w:ascii="Lato" w:hAnsi="Lato" w:cs="Times New Roman"/>
        </w:rPr>
        <w:t xml:space="preserve">obejmującą </w:t>
      </w:r>
      <w:r w:rsidRPr="71631FF2">
        <w:rPr>
          <w:rFonts w:ascii="Lato" w:hAnsi="Lato" w:cs="Times New Roman"/>
        </w:rPr>
        <w:t>172 placów</w:t>
      </w:r>
      <w:r>
        <w:rPr>
          <w:rFonts w:ascii="Lato" w:hAnsi="Lato" w:cs="Times New Roman"/>
        </w:rPr>
        <w:t xml:space="preserve">ki. </w:t>
      </w:r>
    </w:p>
    <w:p w14:paraId="5D89A420" w14:textId="77777777" w:rsidR="006B59F8" w:rsidRDefault="006B59F8" w:rsidP="006B59F8">
      <w:pPr>
        <w:spacing w:after="0" w:line="240" w:lineRule="auto"/>
        <w:jc w:val="both"/>
        <w:rPr>
          <w:rFonts w:ascii="Lato" w:hAnsi="Lato" w:cs="Times New Roman"/>
        </w:rPr>
      </w:pPr>
    </w:p>
    <w:p w14:paraId="046A4323" w14:textId="77777777" w:rsidR="006B59F8" w:rsidRDefault="006B59F8" w:rsidP="006B59F8">
      <w:pPr>
        <w:spacing w:after="0" w:line="240" w:lineRule="auto"/>
        <w:jc w:val="both"/>
        <w:rPr>
          <w:rFonts w:ascii="Lato" w:hAnsi="Lato" w:cs="Times New Roman"/>
        </w:rPr>
      </w:pPr>
      <w:bookmarkStart w:id="344" w:name="_Hlk71882411"/>
      <w:r w:rsidRPr="71631FF2">
        <w:rPr>
          <w:rFonts w:ascii="Lato" w:hAnsi="Lato" w:cs="Times New Roman"/>
        </w:rPr>
        <w:t>Ofertę kulturalną wzbogacały liczne podmioty niepubliczne, prywatne</w:t>
      </w:r>
      <w:r w:rsidRPr="71631FF2">
        <w:rPr>
          <w:rFonts w:ascii="Lato" w:hAnsi="Lato"/>
        </w:rPr>
        <w:t xml:space="preserve"> </w:t>
      </w:r>
      <w:r w:rsidRPr="71631FF2">
        <w:rPr>
          <w:rFonts w:ascii="Lato" w:hAnsi="Lato" w:cs="Times New Roman"/>
        </w:rPr>
        <w:t xml:space="preserve">galerie sztuki, kluby, działające w strukturach organizacji pozarządowych.  </w:t>
      </w:r>
    </w:p>
    <w:bookmarkEnd w:id="344"/>
    <w:p w14:paraId="7B9E4238" w14:textId="77777777" w:rsidR="006B59F8" w:rsidRPr="00C85800" w:rsidRDefault="006B59F8" w:rsidP="006B59F8">
      <w:pPr>
        <w:pStyle w:val="Akapitzlist"/>
        <w:spacing w:after="0" w:line="240" w:lineRule="auto"/>
        <w:ind w:left="0"/>
        <w:jc w:val="both"/>
        <w:rPr>
          <w:rFonts w:ascii="Lato" w:hAnsi="Lato" w:cs="Times New Roman"/>
        </w:rPr>
      </w:pPr>
    </w:p>
    <w:p w14:paraId="015F5A81" w14:textId="77777777" w:rsidR="006B59F8" w:rsidRPr="00C85800" w:rsidRDefault="006B59F8" w:rsidP="006B59F8">
      <w:pPr>
        <w:pStyle w:val="Akapitzlist"/>
        <w:spacing w:after="0" w:line="240" w:lineRule="auto"/>
        <w:ind w:left="0"/>
        <w:jc w:val="both"/>
        <w:rPr>
          <w:rFonts w:ascii="Lato" w:hAnsi="Lato" w:cs="Times New Roman"/>
          <w:highlight w:val="yellow"/>
        </w:rPr>
      </w:pPr>
      <w:r w:rsidRPr="71631FF2">
        <w:rPr>
          <w:rFonts w:ascii="Lato" w:hAnsi="Lato" w:cs="Times New Roman"/>
        </w:rPr>
        <w:t>W badaniach „Barometru Krakowskiego”, przeprowadzonych w 2020 roku, mieszkańcy najlepiej ocenili ofertę kulturalną i rozrywkową Krakowa (89% zadowolonych W11_K). Oferta kulturalna i rozrywkowa Krakowa została też wymieniona na pierwszym miejscu jako priorytetowy dla mieszkańców aspekt funkcjonowania miasta (28% wskazań), co z pewnością miało związek z mniejszą dostępnością do dóbr kultury w okresie trwania pandemii.</w:t>
      </w:r>
    </w:p>
    <w:p w14:paraId="421FB997" w14:textId="77777777" w:rsidR="006B59F8" w:rsidRPr="00C85800" w:rsidRDefault="006B59F8" w:rsidP="006B59F8">
      <w:pPr>
        <w:spacing w:after="0" w:line="240" w:lineRule="auto"/>
        <w:jc w:val="both"/>
        <w:rPr>
          <w:rFonts w:ascii="Lato" w:hAnsi="Lato" w:cs="Times New Roman"/>
          <w:highlight w:val="yellow"/>
        </w:rPr>
      </w:pPr>
    </w:p>
    <w:p w14:paraId="561FAE92" w14:textId="77777777" w:rsidR="006B59F8" w:rsidRDefault="006B59F8" w:rsidP="006B59F8">
      <w:pPr>
        <w:spacing w:line="276" w:lineRule="auto"/>
        <w:jc w:val="both"/>
        <w:rPr>
          <w:rFonts w:ascii="Lato" w:eastAsia="Times New Roman" w:hAnsi="Lato" w:cs="Times New Roman"/>
          <w:lang w:eastAsia="pl-PL"/>
        </w:rPr>
      </w:pPr>
      <w:r w:rsidRPr="71631FF2">
        <w:rPr>
          <w:rFonts w:ascii="Lato" w:hAnsi="Lato"/>
          <w:color w:val="000000" w:themeColor="text1"/>
        </w:rPr>
        <w:t xml:space="preserve">Ograniczenia związane z pandemią mocno wpłynęły na sytuację finansową miejskich instytucji kultury, które do dziś borykają się z wieloma skutkami związanymi z koniecznością ograniczenia działalności stacjonarnej. Najtrudniejsza sytuacja finansowa dotyczyła tych instytucji kultury, </w:t>
      </w:r>
      <w:r w:rsidRPr="71631FF2">
        <w:rPr>
          <w:rFonts w:ascii="Lato" w:hAnsi="Lato"/>
          <w:color w:val="000000" w:themeColor="text1"/>
        </w:rPr>
        <w:lastRenderedPageBreak/>
        <w:t>które dotychczas znaczną część swojej działalności finansowały z biletów wstępu – to Muzeum Krakowa, Muzeum Inżynierii Miejskiej, Teatr Bagatela, Teatr Ludowy, Teatr Groteska, a także Nowohuckie Centrum Kultury.</w:t>
      </w:r>
    </w:p>
    <w:p w14:paraId="1878FEBE" w14:textId="0231EF00" w:rsidR="006B59F8" w:rsidRPr="00100848" w:rsidRDefault="006B59F8" w:rsidP="006B59F8">
      <w:pPr>
        <w:spacing w:line="276" w:lineRule="auto"/>
        <w:jc w:val="both"/>
        <w:rPr>
          <w:rFonts w:ascii="Lato" w:eastAsia="Times New Roman" w:hAnsi="Lato" w:cs="Times New Roman"/>
          <w:lang w:eastAsia="pl-PL"/>
        </w:rPr>
      </w:pPr>
      <w:r w:rsidRPr="00100848">
        <w:rPr>
          <w:rFonts w:ascii="Lato" w:eastAsia="Times New Roman" w:hAnsi="Lato" w:cs="Times New Roman"/>
          <w:lang w:eastAsia="pl-PL"/>
        </w:rPr>
        <w:t>Miasto zabezpieczyło środki na funkcjonowanie miejskich instytucji kultury w</w:t>
      </w:r>
      <w:r>
        <w:rPr>
          <w:rFonts w:ascii="Lato" w:eastAsia="Times New Roman" w:hAnsi="Lato" w:cs="Times New Roman"/>
          <w:lang w:eastAsia="pl-PL"/>
        </w:rPr>
        <w:t> </w:t>
      </w:r>
      <w:r w:rsidRPr="00100848">
        <w:rPr>
          <w:rFonts w:ascii="Lato" w:eastAsia="Times New Roman" w:hAnsi="Lato" w:cs="Times New Roman"/>
          <w:lang w:eastAsia="pl-PL"/>
        </w:rPr>
        <w:t xml:space="preserve">wysokości </w:t>
      </w:r>
      <w:r w:rsidRPr="00595581">
        <w:rPr>
          <w:rFonts w:ascii="Lato" w:eastAsia="Times New Roman" w:hAnsi="Lato" w:cs="Times New Roman"/>
          <w:lang w:eastAsia="pl-PL"/>
        </w:rPr>
        <w:t>162 537 335</w:t>
      </w:r>
      <w:r>
        <w:rPr>
          <w:rFonts w:ascii="Lato" w:eastAsia="Times New Roman" w:hAnsi="Lato" w:cs="Times New Roman"/>
          <w:lang w:eastAsia="pl-PL"/>
        </w:rPr>
        <w:t> </w:t>
      </w:r>
      <w:r w:rsidRPr="00100848">
        <w:rPr>
          <w:rFonts w:ascii="Lato" w:eastAsia="Times New Roman" w:hAnsi="Lato" w:cs="Times New Roman"/>
          <w:lang w:eastAsia="pl-PL"/>
        </w:rPr>
        <w:t>zł (bez KBF – 42</w:t>
      </w:r>
      <w:r>
        <w:rPr>
          <w:rFonts w:ascii="Lato" w:eastAsia="Times New Roman" w:hAnsi="Lato" w:cs="Times New Roman"/>
          <w:lang w:eastAsia="pl-PL"/>
        </w:rPr>
        <w:t> </w:t>
      </w:r>
      <w:r w:rsidRPr="00100848">
        <w:rPr>
          <w:rFonts w:ascii="Lato" w:eastAsia="Times New Roman" w:hAnsi="Lato" w:cs="Times New Roman"/>
          <w:lang w:eastAsia="pl-PL"/>
        </w:rPr>
        <w:t>245</w:t>
      </w:r>
      <w:r>
        <w:rPr>
          <w:rFonts w:ascii="Lato" w:eastAsia="Times New Roman" w:hAnsi="Lato" w:cs="Times New Roman"/>
          <w:lang w:eastAsia="pl-PL"/>
        </w:rPr>
        <w:t> </w:t>
      </w:r>
      <w:r w:rsidRPr="00595581">
        <w:rPr>
          <w:rFonts w:ascii="Lato" w:eastAsia="Times New Roman" w:hAnsi="Lato" w:cs="Times New Roman"/>
          <w:lang w:eastAsia="pl-PL"/>
        </w:rPr>
        <w:t>000</w:t>
      </w:r>
      <w:r>
        <w:rPr>
          <w:rFonts w:ascii="Lato" w:eastAsia="Times New Roman" w:hAnsi="Lato" w:cs="Times New Roman"/>
          <w:lang w:eastAsia="pl-PL"/>
        </w:rPr>
        <w:t> </w:t>
      </w:r>
      <w:r w:rsidRPr="00595581">
        <w:rPr>
          <w:rFonts w:ascii="Lato" w:eastAsia="Times New Roman" w:hAnsi="Lato" w:cs="Times New Roman"/>
          <w:lang w:eastAsia="pl-PL"/>
        </w:rPr>
        <w:t>zł</w:t>
      </w:r>
      <w:r w:rsidRPr="00100848">
        <w:rPr>
          <w:rFonts w:ascii="Lato" w:eastAsia="Times New Roman" w:hAnsi="Lato" w:cs="Times New Roman"/>
          <w:lang w:eastAsia="pl-PL"/>
        </w:rPr>
        <w:t>), w tym: teatry – ok. 40 mln zł, orkiestry – ok. 8,5 mln</w:t>
      </w:r>
      <w:r w:rsidR="001F6718">
        <w:rPr>
          <w:rFonts w:ascii="Lato" w:eastAsia="Times New Roman" w:hAnsi="Lato" w:cs="Times New Roman"/>
          <w:lang w:eastAsia="pl-PL"/>
        </w:rPr>
        <w:t> </w:t>
      </w:r>
      <w:r w:rsidRPr="00100848">
        <w:rPr>
          <w:rFonts w:ascii="Lato" w:eastAsia="Times New Roman" w:hAnsi="Lato" w:cs="Times New Roman"/>
          <w:lang w:eastAsia="pl-PL"/>
        </w:rPr>
        <w:t xml:space="preserve">zł, centra i domy kultury – </w:t>
      </w:r>
      <w:r w:rsidRPr="00100848">
        <w:rPr>
          <w:rFonts w:ascii="Lato" w:hAnsi="Lato"/>
        </w:rPr>
        <w:t>40</w:t>
      </w:r>
      <w:r>
        <w:rPr>
          <w:rFonts w:ascii="Lato" w:hAnsi="Lato"/>
        </w:rPr>
        <w:t> </w:t>
      </w:r>
      <w:r w:rsidRPr="00100848">
        <w:rPr>
          <w:rFonts w:ascii="Lato" w:hAnsi="Lato"/>
        </w:rPr>
        <w:t>mln zł</w:t>
      </w:r>
      <w:r w:rsidRPr="00100848">
        <w:rPr>
          <w:rFonts w:ascii="Lato" w:eastAsia="Times New Roman" w:hAnsi="Lato" w:cs="Times New Roman"/>
          <w:lang w:eastAsia="pl-PL"/>
        </w:rPr>
        <w:t>, biblioteka – ok. 25</w:t>
      </w:r>
      <w:r>
        <w:rPr>
          <w:rFonts w:ascii="Lato" w:eastAsia="Times New Roman" w:hAnsi="Lato" w:cs="Times New Roman"/>
          <w:lang w:eastAsia="pl-PL"/>
        </w:rPr>
        <w:t> </w:t>
      </w:r>
      <w:r w:rsidRPr="00100848">
        <w:rPr>
          <w:rFonts w:ascii="Lato" w:eastAsia="Times New Roman" w:hAnsi="Lato" w:cs="Times New Roman"/>
          <w:lang w:eastAsia="pl-PL"/>
        </w:rPr>
        <w:t>mln</w:t>
      </w:r>
      <w:r>
        <w:rPr>
          <w:rFonts w:ascii="Lato" w:eastAsia="Times New Roman" w:hAnsi="Lato" w:cs="Times New Roman"/>
          <w:lang w:eastAsia="pl-PL"/>
        </w:rPr>
        <w:t> </w:t>
      </w:r>
      <w:r w:rsidRPr="00100848">
        <w:rPr>
          <w:rFonts w:ascii="Lato" w:eastAsia="Times New Roman" w:hAnsi="Lato" w:cs="Times New Roman"/>
          <w:lang w:eastAsia="pl-PL"/>
        </w:rPr>
        <w:t>zł, galerie i muzea – ok. 50</w:t>
      </w:r>
      <w:r>
        <w:rPr>
          <w:rFonts w:ascii="Lato" w:eastAsia="Times New Roman" w:hAnsi="Lato" w:cs="Times New Roman"/>
          <w:lang w:eastAsia="pl-PL"/>
        </w:rPr>
        <w:t> </w:t>
      </w:r>
      <w:r w:rsidRPr="00100848">
        <w:rPr>
          <w:rFonts w:ascii="Lato" w:eastAsia="Times New Roman" w:hAnsi="Lato" w:cs="Times New Roman"/>
          <w:lang w:eastAsia="pl-PL"/>
        </w:rPr>
        <w:t>mln</w:t>
      </w:r>
      <w:r>
        <w:rPr>
          <w:rFonts w:ascii="Lato" w:eastAsia="Times New Roman" w:hAnsi="Lato" w:cs="Times New Roman"/>
          <w:lang w:eastAsia="pl-PL"/>
        </w:rPr>
        <w:t> </w:t>
      </w:r>
      <w:r w:rsidRPr="00100848">
        <w:rPr>
          <w:rFonts w:ascii="Lato" w:eastAsia="Times New Roman" w:hAnsi="Lato" w:cs="Times New Roman"/>
          <w:lang w:eastAsia="pl-PL"/>
        </w:rPr>
        <w:t xml:space="preserve">zł. Wydział Kultury i Dziedzictwa Narodowego na bieżąco monitorował sytuację w poszczególnych instytucjach kultury i podejmował działania wspierające. 15 miejskich instytucji kultury otrzymało </w:t>
      </w:r>
      <w:r>
        <w:rPr>
          <w:rFonts w:ascii="Lato" w:eastAsia="Times New Roman" w:hAnsi="Lato" w:cs="Times New Roman"/>
          <w:lang w:eastAsia="pl-PL"/>
        </w:rPr>
        <w:t xml:space="preserve">dodatkowe </w:t>
      </w:r>
      <w:r w:rsidRPr="00100848">
        <w:rPr>
          <w:rFonts w:ascii="Lato" w:eastAsia="Times New Roman" w:hAnsi="Lato" w:cs="Times New Roman"/>
          <w:lang w:eastAsia="pl-PL"/>
        </w:rPr>
        <w:t>środki w wysokości 13 310</w:t>
      </w:r>
      <w:r>
        <w:rPr>
          <w:rFonts w:ascii="Lato" w:eastAsia="Times New Roman" w:hAnsi="Lato" w:cs="Times New Roman"/>
          <w:lang w:eastAsia="pl-PL"/>
        </w:rPr>
        <w:t> </w:t>
      </w:r>
      <w:r w:rsidRPr="00100848">
        <w:rPr>
          <w:rFonts w:ascii="Lato" w:eastAsia="Times New Roman" w:hAnsi="Lato" w:cs="Times New Roman"/>
          <w:lang w:eastAsia="pl-PL"/>
        </w:rPr>
        <w:t>000</w:t>
      </w:r>
      <w:r>
        <w:rPr>
          <w:rFonts w:ascii="Lato" w:eastAsia="Times New Roman" w:hAnsi="Lato" w:cs="Times New Roman"/>
          <w:lang w:eastAsia="pl-PL"/>
        </w:rPr>
        <w:t> </w:t>
      </w:r>
      <w:r w:rsidRPr="00100848">
        <w:rPr>
          <w:rFonts w:ascii="Lato" w:eastAsia="Times New Roman" w:hAnsi="Lato" w:cs="Times New Roman"/>
          <w:lang w:eastAsia="pl-PL"/>
        </w:rPr>
        <w:t>zł na pokrycie strat wynikających z</w:t>
      </w:r>
      <w:r>
        <w:rPr>
          <w:rFonts w:ascii="Lato" w:eastAsia="Times New Roman" w:hAnsi="Lato" w:cs="Times New Roman"/>
          <w:lang w:eastAsia="pl-PL"/>
        </w:rPr>
        <w:t> </w:t>
      </w:r>
      <w:r w:rsidRPr="00100848">
        <w:rPr>
          <w:rFonts w:ascii="Lato" w:eastAsia="Times New Roman" w:hAnsi="Lato" w:cs="Times New Roman"/>
          <w:lang w:eastAsia="pl-PL"/>
        </w:rPr>
        <w:t xml:space="preserve">kryzysu finansów wywołanych epidemią </w:t>
      </w:r>
      <w:r w:rsidRPr="00595581">
        <w:rPr>
          <w:rFonts w:ascii="Lato" w:eastAsia="Times New Roman" w:hAnsi="Lato" w:cs="Times New Roman"/>
          <w:lang w:eastAsia="pl-PL"/>
        </w:rPr>
        <w:t>COVID-19</w:t>
      </w:r>
      <w:r w:rsidRPr="00100848">
        <w:rPr>
          <w:rFonts w:ascii="Lato" w:eastAsia="Times New Roman" w:hAnsi="Lato" w:cs="Times New Roman"/>
          <w:lang w:eastAsia="pl-PL"/>
        </w:rPr>
        <w:t xml:space="preserve">, </w:t>
      </w:r>
      <w:r>
        <w:rPr>
          <w:rFonts w:ascii="Lato" w:eastAsia="Times New Roman" w:hAnsi="Lato" w:cs="Times New Roman"/>
          <w:lang w:eastAsia="pl-PL"/>
        </w:rPr>
        <w:t>które zostały przeznaczone</w:t>
      </w:r>
      <w:r w:rsidRPr="00100848">
        <w:rPr>
          <w:rFonts w:ascii="Lato" w:eastAsia="Times New Roman" w:hAnsi="Lato" w:cs="Times New Roman"/>
          <w:lang w:eastAsia="pl-PL"/>
        </w:rPr>
        <w:t xml:space="preserve"> na wynagrodzenia pracowników i pochodne oraz bieżące utrzymanie budynków. </w:t>
      </w:r>
    </w:p>
    <w:p w14:paraId="2461504F" w14:textId="77777777" w:rsidR="006B59F8" w:rsidRPr="006868A6" w:rsidRDefault="006B59F8" w:rsidP="001F6718">
      <w:pPr>
        <w:pStyle w:val="Akapitzlist"/>
        <w:spacing w:line="240" w:lineRule="auto"/>
        <w:ind w:left="0"/>
        <w:jc w:val="both"/>
        <w:rPr>
          <w:rFonts w:ascii="Lato" w:eastAsia="Calibri" w:hAnsi="Lato" w:cs="Times New Roman"/>
          <w:b/>
        </w:rPr>
      </w:pPr>
      <w:r w:rsidRPr="0046079E">
        <w:rPr>
          <w:rFonts w:ascii="Lato" w:eastAsia="Times New Roman" w:hAnsi="Lato" w:cs="Times New Roman"/>
          <w:lang w:eastAsia="pl-PL"/>
        </w:rPr>
        <w:t xml:space="preserve">W związku z pandemią </w:t>
      </w:r>
      <w:r w:rsidRPr="000E16F5">
        <w:rPr>
          <w:rFonts w:ascii="Lato" w:eastAsia="Times New Roman" w:hAnsi="Lato" w:cs="Times New Roman"/>
          <w:lang w:eastAsia="pl-PL"/>
        </w:rPr>
        <w:t>COVID-</w:t>
      </w:r>
      <w:r w:rsidRPr="00595581">
        <w:rPr>
          <w:rFonts w:ascii="Lato" w:eastAsia="Times New Roman" w:hAnsi="Lato" w:cs="Times New Roman"/>
          <w:lang w:eastAsia="pl-PL"/>
        </w:rPr>
        <w:t>19</w:t>
      </w:r>
      <w:r w:rsidRPr="0046079E">
        <w:rPr>
          <w:rFonts w:ascii="Lato" w:eastAsia="Times New Roman" w:hAnsi="Lato" w:cs="Times New Roman"/>
          <w:lang w:eastAsia="pl-PL"/>
        </w:rPr>
        <w:t xml:space="preserve"> nastąpił niewielki spadek zatrudnienia</w:t>
      </w:r>
      <w:r>
        <w:rPr>
          <w:rFonts w:ascii="Lato" w:eastAsia="Times New Roman" w:hAnsi="Lato" w:cs="Times New Roman"/>
          <w:lang w:eastAsia="pl-PL"/>
        </w:rPr>
        <w:t xml:space="preserve"> w miejskich instytucjach kultury</w:t>
      </w:r>
      <w:r w:rsidRPr="0046079E">
        <w:rPr>
          <w:rFonts w:ascii="Lato" w:eastAsia="Times New Roman" w:hAnsi="Lato" w:cs="Times New Roman"/>
          <w:lang w:eastAsia="pl-PL"/>
        </w:rPr>
        <w:t xml:space="preserve"> (o 8,87 etatu w stosunku do roku 2019)</w:t>
      </w:r>
      <w:r w:rsidRPr="006868A6">
        <w:rPr>
          <w:rFonts w:ascii="Lato" w:eastAsia="Times New Roman" w:hAnsi="Lato" w:cs="Times New Roman"/>
          <w:lang w:eastAsia="pl-PL"/>
        </w:rPr>
        <w:t xml:space="preserve"> W111_K</w:t>
      </w:r>
      <w:r w:rsidRPr="006868A6">
        <w:rPr>
          <w:rFonts w:ascii="Lato" w:eastAsia="Calibri" w:hAnsi="Lato" w:cs="Times New Roman"/>
          <w:b/>
        </w:rPr>
        <w:t xml:space="preserve"> Miejsca pracy w miejskich instytucjach kultury (etaty)</w:t>
      </w:r>
    </w:p>
    <w:p w14:paraId="4452ADA8" w14:textId="77777777" w:rsidR="006B59F8" w:rsidRPr="00B23AEC" w:rsidRDefault="006B59F8" w:rsidP="008E57A9">
      <w:pPr>
        <w:pStyle w:val="Akapitzlist"/>
        <w:numPr>
          <w:ilvl w:val="0"/>
          <w:numId w:val="107"/>
        </w:numPr>
        <w:spacing w:after="0" w:line="240" w:lineRule="auto"/>
        <w:jc w:val="both"/>
        <w:rPr>
          <w:rFonts w:ascii="Lato" w:hAnsi="Lato" w:cs="Times New Roman"/>
          <w:b/>
        </w:rPr>
      </w:pPr>
      <w:r w:rsidRPr="00B23AEC">
        <w:rPr>
          <w:rFonts w:ascii="Lato" w:hAnsi="Lato" w:cs="Times New Roman"/>
          <w:b/>
        </w:rPr>
        <w:t xml:space="preserve">2020: </w:t>
      </w:r>
      <w:r>
        <w:rPr>
          <w:rFonts w:ascii="Lato" w:hAnsi="Lato" w:cs="Times New Roman"/>
          <w:b/>
        </w:rPr>
        <w:t>1 926,33</w:t>
      </w:r>
    </w:p>
    <w:p w14:paraId="32DCE065" w14:textId="77777777" w:rsidR="006B59F8" w:rsidRPr="0046079E" w:rsidRDefault="006B59F8" w:rsidP="008E57A9">
      <w:pPr>
        <w:pStyle w:val="Akapitzlist"/>
        <w:numPr>
          <w:ilvl w:val="0"/>
          <w:numId w:val="107"/>
        </w:numPr>
        <w:spacing w:after="0" w:line="240" w:lineRule="auto"/>
        <w:jc w:val="both"/>
        <w:rPr>
          <w:rFonts w:ascii="Lato" w:hAnsi="Lato" w:cs="Times New Roman"/>
        </w:rPr>
      </w:pPr>
      <w:r w:rsidRPr="0046079E">
        <w:rPr>
          <w:rFonts w:ascii="Lato" w:hAnsi="Lato" w:cs="Times New Roman"/>
        </w:rPr>
        <w:t>2019: 1 935,2</w:t>
      </w:r>
    </w:p>
    <w:p w14:paraId="5E995EC7" w14:textId="77777777" w:rsidR="006B59F8" w:rsidRPr="0046079E" w:rsidRDefault="006B59F8" w:rsidP="008E57A9">
      <w:pPr>
        <w:pStyle w:val="Akapitzlist"/>
        <w:numPr>
          <w:ilvl w:val="0"/>
          <w:numId w:val="107"/>
        </w:numPr>
        <w:spacing w:line="240" w:lineRule="auto"/>
        <w:jc w:val="both"/>
        <w:rPr>
          <w:rFonts w:ascii="Lato" w:eastAsia="Times New Roman" w:hAnsi="Lato" w:cs="Times New Roman"/>
          <w:sz w:val="24"/>
          <w:szCs w:val="24"/>
          <w:lang w:eastAsia="pl-PL"/>
        </w:rPr>
      </w:pPr>
      <w:r w:rsidRPr="0046079E">
        <w:rPr>
          <w:rFonts w:ascii="Lato" w:hAnsi="Lato" w:cs="Times New Roman"/>
        </w:rPr>
        <w:t>2018: 1 826,47</w:t>
      </w:r>
    </w:p>
    <w:p w14:paraId="7347045F" w14:textId="77777777" w:rsidR="006B59F8" w:rsidRPr="00B23AEC" w:rsidRDefault="006B59F8" w:rsidP="001F6718">
      <w:pPr>
        <w:jc w:val="both"/>
        <w:rPr>
          <w:rFonts w:ascii="Lato" w:hAnsi="Lato"/>
        </w:rPr>
      </w:pPr>
      <w:r w:rsidRPr="00B23AEC">
        <w:rPr>
          <w:rFonts w:ascii="Lato" w:hAnsi="Lato" w:cs="Times New Roman"/>
        </w:rPr>
        <w:t xml:space="preserve">Atrakcyjność oferty kulturalnej prowadzonej przez miejskie instytucje kultury mierzy </w:t>
      </w:r>
      <w:r w:rsidRPr="00B23AEC">
        <w:rPr>
          <w:rFonts w:ascii="Lato" w:hAnsi="Lato" w:cs="Times New Roman"/>
          <w:b/>
        </w:rPr>
        <w:t>Wskaźnik</w:t>
      </w:r>
      <w:r w:rsidRPr="00B23AEC">
        <w:rPr>
          <w:rFonts w:ascii="Lato" w:hAnsi="Lato" w:cs="Times New Roman"/>
        </w:rPr>
        <w:t xml:space="preserve"> </w:t>
      </w:r>
      <w:r w:rsidRPr="00B23AEC">
        <w:rPr>
          <w:rFonts w:ascii="Lato" w:hAnsi="Lato" w:cs="Times New Roman"/>
          <w:b/>
          <w:bCs/>
        </w:rPr>
        <w:t xml:space="preserve">W6_K Uczestnictwo w kulturze: stopień atrakcyjności oferty kulturalnej realizowanej przez miejskie instytucje kultury. </w:t>
      </w:r>
      <w:r w:rsidRPr="00B23AEC">
        <w:rPr>
          <w:rFonts w:ascii="Lato" w:hAnsi="Lato" w:cs="Times New Roman"/>
        </w:rPr>
        <w:t>Podaje on liczbę osób ogółem korzystających z oferty miejskich instytucji kultury, w stosunku do liczby mieszkańców Krakowa, czyli określa, ile razy statystyczny mieszkaniec korzystał w ciągu roku z oferty miejskich instytucji kultury.</w:t>
      </w:r>
      <w:r w:rsidRPr="00B23AEC">
        <w:rPr>
          <w:rFonts w:ascii="Lato" w:hAnsi="Lato"/>
        </w:rPr>
        <w:t xml:space="preserve"> </w:t>
      </w:r>
    </w:p>
    <w:p w14:paraId="067FB058" w14:textId="77777777" w:rsidR="006B59F8" w:rsidRPr="00B23AEC" w:rsidRDefault="006B59F8" w:rsidP="008E57A9">
      <w:pPr>
        <w:pStyle w:val="Akapitzlist"/>
        <w:numPr>
          <w:ilvl w:val="0"/>
          <w:numId w:val="107"/>
        </w:numPr>
        <w:spacing w:after="0" w:line="240" w:lineRule="auto"/>
        <w:jc w:val="both"/>
        <w:rPr>
          <w:rFonts w:ascii="Lato" w:hAnsi="Lato" w:cs="Times New Roman"/>
          <w:b/>
        </w:rPr>
      </w:pPr>
      <w:r w:rsidRPr="00B23AEC">
        <w:rPr>
          <w:rFonts w:ascii="Lato" w:hAnsi="Lato" w:cs="Times New Roman"/>
          <w:b/>
        </w:rPr>
        <w:t>2020: 3,9 razy</w:t>
      </w:r>
    </w:p>
    <w:p w14:paraId="6B9CCEF2" w14:textId="77777777" w:rsidR="006B59F8" w:rsidRPr="006072F6" w:rsidRDefault="006B59F8" w:rsidP="008E57A9">
      <w:pPr>
        <w:pStyle w:val="Akapitzlist"/>
        <w:numPr>
          <w:ilvl w:val="0"/>
          <w:numId w:val="107"/>
        </w:numPr>
        <w:spacing w:after="0" w:line="240" w:lineRule="auto"/>
        <w:jc w:val="both"/>
        <w:rPr>
          <w:rFonts w:ascii="Lato" w:hAnsi="Lato" w:cs="Times New Roman"/>
        </w:rPr>
      </w:pPr>
      <w:r w:rsidRPr="006072F6">
        <w:rPr>
          <w:rFonts w:ascii="Lato" w:hAnsi="Lato" w:cs="Times New Roman"/>
        </w:rPr>
        <w:t>2019: 7,1 razy</w:t>
      </w:r>
    </w:p>
    <w:p w14:paraId="79BC15D8" w14:textId="77777777" w:rsidR="006B59F8" w:rsidRPr="00B23AEC" w:rsidRDefault="006B59F8" w:rsidP="008E57A9">
      <w:pPr>
        <w:pStyle w:val="Akapitzlist"/>
        <w:numPr>
          <w:ilvl w:val="0"/>
          <w:numId w:val="107"/>
        </w:numPr>
        <w:spacing w:after="0" w:line="240" w:lineRule="auto"/>
        <w:jc w:val="both"/>
        <w:rPr>
          <w:rFonts w:ascii="Lato" w:hAnsi="Lato" w:cs="Times New Roman"/>
        </w:rPr>
      </w:pPr>
      <w:r w:rsidRPr="00B23AEC">
        <w:rPr>
          <w:rFonts w:ascii="Lato" w:hAnsi="Lato" w:cs="Times New Roman"/>
        </w:rPr>
        <w:t>2018: 6,5 razy</w:t>
      </w:r>
    </w:p>
    <w:p w14:paraId="3F9EEA18" w14:textId="77777777" w:rsidR="006B59F8" w:rsidRDefault="006B59F8" w:rsidP="006B59F8">
      <w:pPr>
        <w:spacing w:after="0"/>
        <w:jc w:val="both"/>
        <w:rPr>
          <w:rFonts w:ascii="Lato" w:hAnsi="Lato" w:cs="Times New Roman"/>
        </w:rPr>
      </w:pPr>
    </w:p>
    <w:p w14:paraId="4E87607A" w14:textId="77777777" w:rsidR="006B59F8" w:rsidRPr="00E57D20" w:rsidRDefault="006B59F8" w:rsidP="006B59F8">
      <w:pPr>
        <w:spacing w:after="0"/>
        <w:jc w:val="both"/>
        <w:rPr>
          <w:rFonts w:ascii="Lato" w:hAnsi="Lato" w:cs="Times New Roman"/>
        </w:rPr>
      </w:pPr>
      <w:r w:rsidRPr="1E8EA34A">
        <w:rPr>
          <w:rFonts w:ascii="Lato" w:hAnsi="Lato" w:cs="Times New Roman"/>
        </w:rPr>
        <w:t>Tym samym uczestnictwo statystycznego mieszkańca w ofercie miejskich instytucji kultury zmniejszyło się w 2020 roku o 45%w stosunku do 2019 roku.</w:t>
      </w:r>
    </w:p>
    <w:p w14:paraId="3A8D0648" w14:textId="77777777" w:rsidR="006B59F8" w:rsidRPr="00355561" w:rsidRDefault="006B59F8" w:rsidP="006B59F8">
      <w:pPr>
        <w:spacing w:after="0"/>
        <w:jc w:val="both"/>
        <w:rPr>
          <w:rFonts w:ascii="Lato" w:hAnsi="Lato" w:cs="Times New Roman"/>
          <w:highlight w:val="yellow"/>
        </w:rPr>
      </w:pPr>
      <w:r w:rsidRPr="00E57D20">
        <w:rPr>
          <w:rFonts w:ascii="Lato" w:hAnsi="Lato" w:cs="Times New Roman"/>
        </w:rPr>
        <w:t>W 2020 roku najliczniejszą grupę uczestników stanowili odbiorcy oferty Krakowskiego Biura Festiwalowego (30%), muzeów miejskich (28%), 12% uczestników oferty miejski</w:t>
      </w:r>
      <w:r>
        <w:rPr>
          <w:rFonts w:ascii="Lato" w:hAnsi="Lato" w:cs="Times New Roman"/>
        </w:rPr>
        <w:t>ch</w:t>
      </w:r>
      <w:r w:rsidRPr="00E57D20">
        <w:rPr>
          <w:rFonts w:ascii="Lato" w:hAnsi="Lato" w:cs="Times New Roman"/>
        </w:rPr>
        <w:t xml:space="preserve"> instytucji kultury stanowili użytkownicy teatrów miejskich, 11% bibliotek, a 10% to os</w:t>
      </w:r>
      <w:r>
        <w:rPr>
          <w:rFonts w:ascii="Lato" w:hAnsi="Lato" w:cs="Times New Roman"/>
        </w:rPr>
        <w:t>o</w:t>
      </w:r>
      <w:r w:rsidRPr="00E57D20">
        <w:rPr>
          <w:rFonts w:ascii="Lato" w:hAnsi="Lato" w:cs="Times New Roman"/>
        </w:rPr>
        <w:t>by korzystające z</w:t>
      </w:r>
      <w:r>
        <w:rPr>
          <w:rFonts w:ascii="Lato" w:hAnsi="Lato" w:cs="Times New Roman"/>
        </w:rPr>
        <w:t> </w:t>
      </w:r>
      <w:r w:rsidRPr="00E57D20">
        <w:rPr>
          <w:rFonts w:ascii="Lato" w:hAnsi="Lato" w:cs="Times New Roman"/>
        </w:rPr>
        <w:t xml:space="preserve">oferty miejskich ośrodków i centrów kultury. Mierniki uczestnictwa składające się na wskaźnik W6_K były w 2020 roku wyższe niż w 2019 roku w przypadku orkiestr oraz wydarzeń organizowanych przez Krakowskie Biuro Festiwalowe. </w:t>
      </w:r>
    </w:p>
    <w:p w14:paraId="4F36C974" w14:textId="77777777" w:rsidR="006B59F8" w:rsidRPr="00355561" w:rsidRDefault="006B59F8" w:rsidP="006B59F8">
      <w:pPr>
        <w:spacing w:after="0"/>
        <w:jc w:val="both"/>
        <w:rPr>
          <w:rFonts w:ascii="Lato" w:hAnsi="Lato" w:cs="Times New Roman"/>
          <w:highlight w:val="yellow"/>
        </w:rPr>
      </w:pPr>
    </w:p>
    <w:p w14:paraId="03DB440E" w14:textId="77777777" w:rsidR="006B59F8" w:rsidRPr="00872CE9" w:rsidRDefault="006B59F8" w:rsidP="006B59F8">
      <w:pPr>
        <w:spacing w:after="0"/>
        <w:jc w:val="both"/>
        <w:rPr>
          <w:rFonts w:ascii="Lato" w:hAnsi="Lato" w:cs="Times New Roman"/>
        </w:rPr>
      </w:pPr>
      <w:r w:rsidRPr="00872CE9">
        <w:rPr>
          <w:rFonts w:ascii="Lato" w:hAnsi="Lato" w:cs="Times New Roman"/>
        </w:rPr>
        <w:t>M10_K Liczba osób korzystających z oferty teatrów miejskich:</w:t>
      </w:r>
    </w:p>
    <w:p w14:paraId="0DCE898E" w14:textId="77777777" w:rsidR="006B59F8" w:rsidRPr="00124381" w:rsidRDefault="006B59F8" w:rsidP="008E57A9">
      <w:pPr>
        <w:numPr>
          <w:ilvl w:val="0"/>
          <w:numId w:val="92"/>
        </w:numPr>
        <w:spacing w:after="0" w:line="240" w:lineRule="auto"/>
        <w:contextualSpacing/>
        <w:jc w:val="both"/>
        <w:rPr>
          <w:rFonts w:ascii="Lato" w:hAnsi="Lato" w:cs="Times New Roman"/>
          <w:b/>
        </w:rPr>
      </w:pPr>
      <w:r w:rsidRPr="00124381">
        <w:rPr>
          <w:rFonts w:ascii="Lato" w:hAnsi="Lato" w:cs="Times New Roman"/>
          <w:b/>
        </w:rPr>
        <w:t>2020: 349 225</w:t>
      </w:r>
    </w:p>
    <w:p w14:paraId="477FD677" w14:textId="77777777" w:rsidR="006B59F8" w:rsidRPr="002E3289" w:rsidRDefault="006B59F8" w:rsidP="008E57A9">
      <w:pPr>
        <w:numPr>
          <w:ilvl w:val="0"/>
          <w:numId w:val="92"/>
        </w:numPr>
        <w:spacing w:after="0" w:line="240" w:lineRule="auto"/>
        <w:contextualSpacing/>
        <w:jc w:val="both"/>
        <w:rPr>
          <w:rFonts w:ascii="Lato" w:hAnsi="Lato" w:cs="Times New Roman"/>
        </w:rPr>
      </w:pPr>
      <w:r w:rsidRPr="002E3289">
        <w:rPr>
          <w:rFonts w:ascii="Lato" w:hAnsi="Lato" w:cs="Times New Roman"/>
        </w:rPr>
        <w:t>2019: 795 247</w:t>
      </w:r>
    </w:p>
    <w:p w14:paraId="0E5370D2" w14:textId="7362C3D2" w:rsidR="006B59F8" w:rsidRPr="00421FA8" w:rsidRDefault="006B59F8" w:rsidP="008E57A9">
      <w:pPr>
        <w:numPr>
          <w:ilvl w:val="0"/>
          <w:numId w:val="92"/>
        </w:numPr>
        <w:spacing w:after="0" w:line="240" w:lineRule="auto"/>
        <w:contextualSpacing/>
        <w:jc w:val="both"/>
        <w:rPr>
          <w:rFonts w:ascii="Lato" w:hAnsi="Lato" w:cs="Times New Roman"/>
        </w:rPr>
      </w:pPr>
      <w:r w:rsidRPr="096BE92D">
        <w:rPr>
          <w:rFonts w:ascii="Lato" w:hAnsi="Lato" w:cs="Times New Roman"/>
        </w:rPr>
        <w:t xml:space="preserve">2018: 718 587 </w:t>
      </w:r>
    </w:p>
    <w:p w14:paraId="710A288A" w14:textId="77777777" w:rsidR="006B59F8" w:rsidRPr="009029EB" w:rsidRDefault="006B59F8" w:rsidP="006B59F8">
      <w:pPr>
        <w:spacing w:after="0"/>
        <w:jc w:val="both"/>
        <w:rPr>
          <w:rFonts w:ascii="Lato" w:hAnsi="Lato" w:cs="Times New Roman"/>
        </w:rPr>
      </w:pPr>
      <w:r w:rsidRPr="009029EB">
        <w:rPr>
          <w:rFonts w:ascii="Lato" w:hAnsi="Lato" w:cs="Times New Roman"/>
        </w:rPr>
        <w:t>M11_K Liczba osób korzystających z oferty muzeów miejskich:</w:t>
      </w:r>
    </w:p>
    <w:p w14:paraId="2DC21717" w14:textId="77777777" w:rsidR="006B59F8" w:rsidRPr="00124381" w:rsidRDefault="006B59F8" w:rsidP="008E57A9">
      <w:pPr>
        <w:numPr>
          <w:ilvl w:val="0"/>
          <w:numId w:val="93"/>
        </w:numPr>
        <w:spacing w:after="0" w:line="240" w:lineRule="auto"/>
        <w:contextualSpacing/>
        <w:jc w:val="both"/>
        <w:rPr>
          <w:rFonts w:ascii="Lato" w:hAnsi="Lato" w:cs="Times New Roman"/>
          <w:b/>
        </w:rPr>
      </w:pPr>
      <w:r w:rsidRPr="00124381">
        <w:rPr>
          <w:rFonts w:ascii="Lato" w:hAnsi="Lato" w:cs="Times New Roman"/>
          <w:b/>
        </w:rPr>
        <w:t>2020: 868 912</w:t>
      </w:r>
    </w:p>
    <w:p w14:paraId="09FCA8FF" w14:textId="77777777" w:rsidR="006B59F8" w:rsidRPr="002E3289" w:rsidRDefault="006B59F8" w:rsidP="008E57A9">
      <w:pPr>
        <w:numPr>
          <w:ilvl w:val="0"/>
          <w:numId w:val="93"/>
        </w:numPr>
        <w:spacing w:after="0" w:line="240" w:lineRule="auto"/>
        <w:contextualSpacing/>
        <w:jc w:val="both"/>
        <w:rPr>
          <w:rFonts w:ascii="Lato" w:hAnsi="Lato" w:cs="Times New Roman"/>
        </w:rPr>
      </w:pPr>
      <w:r w:rsidRPr="002E3289">
        <w:rPr>
          <w:rFonts w:ascii="Lato" w:hAnsi="Lato" w:cs="Times New Roman"/>
        </w:rPr>
        <w:t>2019: 1 713 976</w:t>
      </w:r>
    </w:p>
    <w:p w14:paraId="438BAA82" w14:textId="38BC22C6" w:rsidR="006B59F8" w:rsidRPr="009029EB" w:rsidRDefault="006B59F8" w:rsidP="008E57A9">
      <w:pPr>
        <w:numPr>
          <w:ilvl w:val="0"/>
          <w:numId w:val="93"/>
        </w:numPr>
        <w:spacing w:after="0" w:line="240" w:lineRule="auto"/>
        <w:contextualSpacing/>
        <w:jc w:val="both"/>
        <w:rPr>
          <w:rFonts w:ascii="Lato" w:hAnsi="Lato" w:cs="Times New Roman"/>
        </w:rPr>
      </w:pPr>
      <w:r w:rsidRPr="096BE92D">
        <w:rPr>
          <w:rFonts w:ascii="Lato" w:hAnsi="Lato" w:cs="Times New Roman"/>
        </w:rPr>
        <w:t xml:space="preserve">2018: 1 864 598 </w:t>
      </w:r>
    </w:p>
    <w:p w14:paraId="60191471" w14:textId="77777777" w:rsidR="006B59F8" w:rsidRPr="009029EB" w:rsidRDefault="006B59F8" w:rsidP="006B59F8">
      <w:pPr>
        <w:spacing w:after="0"/>
        <w:jc w:val="both"/>
        <w:rPr>
          <w:rFonts w:ascii="Lato" w:hAnsi="Lato" w:cs="Times New Roman"/>
        </w:rPr>
      </w:pPr>
      <w:r w:rsidRPr="009029EB">
        <w:rPr>
          <w:rFonts w:ascii="Lato" w:hAnsi="Lato" w:cs="Times New Roman"/>
        </w:rPr>
        <w:t>M12_K Liczba osób korzystających z oferty miejskich domów, ośrodków i centrów kultury:</w:t>
      </w:r>
    </w:p>
    <w:p w14:paraId="3D321D60" w14:textId="77777777" w:rsidR="006B59F8" w:rsidRPr="009029EB" w:rsidRDefault="006B59F8" w:rsidP="008E57A9">
      <w:pPr>
        <w:numPr>
          <w:ilvl w:val="0"/>
          <w:numId w:val="94"/>
        </w:numPr>
        <w:spacing w:after="0" w:line="240" w:lineRule="auto"/>
        <w:contextualSpacing/>
        <w:jc w:val="both"/>
        <w:rPr>
          <w:rFonts w:ascii="Lato" w:hAnsi="Lato" w:cs="Times New Roman"/>
          <w:b/>
        </w:rPr>
      </w:pPr>
      <w:r w:rsidRPr="009029EB">
        <w:rPr>
          <w:rFonts w:ascii="Lato" w:hAnsi="Lato" w:cs="Times New Roman"/>
          <w:b/>
        </w:rPr>
        <w:t>2020: 312 466</w:t>
      </w:r>
    </w:p>
    <w:p w14:paraId="469DBC0C" w14:textId="77777777" w:rsidR="006B59F8" w:rsidRPr="002E3289" w:rsidRDefault="006B59F8" w:rsidP="008E57A9">
      <w:pPr>
        <w:numPr>
          <w:ilvl w:val="0"/>
          <w:numId w:val="94"/>
        </w:numPr>
        <w:spacing w:after="0" w:line="240" w:lineRule="auto"/>
        <w:contextualSpacing/>
        <w:jc w:val="both"/>
        <w:rPr>
          <w:rFonts w:ascii="Lato" w:hAnsi="Lato" w:cs="Times New Roman"/>
        </w:rPr>
      </w:pPr>
      <w:r w:rsidRPr="002E3289">
        <w:rPr>
          <w:rFonts w:ascii="Lato" w:hAnsi="Lato" w:cs="Times New Roman"/>
        </w:rPr>
        <w:t>2019: 1 746 660</w:t>
      </w:r>
    </w:p>
    <w:p w14:paraId="2C43FFD6" w14:textId="7AF38A62" w:rsidR="006B59F8" w:rsidRPr="009029EB" w:rsidRDefault="006B59F8" w:rsidP="008E57A9">
      <w:pPr>
        <w:numPr>
          <w:ilvl w:val="0"/>
          <w:numId w:val="94"/>
        </w:numPr>
        <w:spacing w:after="0" w:line="240" w:lineRule="auto"/>
        <w:contextualSpacing/>
        <w:jc w:val="both"/>
        <w:rPr>
          <w:rFonts w:ascii="Lato" w:hAnsi="Lato" w:cs="Times New Roman"/>
        </w:rPr>
      </w:pPr>
      <w:r w:rsidRPr="096BE92D">
        <w:rPr>
          <w:rFonts w:ascii="Lato" w:hAnsi="Lato" w:cs="Times New Roman"/>
        </w:rPr>
        <w:t xml:space="preserve">2018: 1 125 640 </w:t>
      </w:r>
    </w:p>
    <w:p w14:paraId="5A19A604" w14:textId="77777777" w:rsidR="006B59F8" w:rsidRPr="00FE328C" w:rsidRDefault="006B59F8" w:rsidP="006B59F8">
      <w:pPr>
        <w:spacing w:after="0"/>
        <w:jc w:val="both"/>
        <w:rPr>
          <w:rFonts w:ascii="Lato" w:hAnsi="Lato" w:cs="Times New Roman"/>
        </w:rPr>
      </w:pPr>
      <w:r w:rsidRPr="00FE328C">
        <w:rPr>
          <w:rFonts w:ascii="Lato" w:hAnsi="Lato" w:cs="Times New Roman"/>
        </w:rPr>
        <w:lastRenderedPageBreak/>
        <w:t>M13_K Liczba osób korzystających z oferty bibliotek:</w:t>
      </w:r>
    </w:p>
    <w:p w14:paraId="2502D380" w14:textId="77777777" w:rsidR="006B59F8" w:rsidRPr="00FE328C" w:rsidRDefault="006B59F8" w:rsidP="008E57A9">
      <w:pPr>
        <w:numPr>
          <w:ilvl w:val="0"/>
          <w:numId w:val="95"/>
        </w:numPr>
        <w:spacing w:after="0" w:line="240" w:lineRule="auto"/>
        <w:contextualSpacing/>
        <w:jc w:val="both"/>
        <w:rPr>
          <w:rFonts w:ascii="Lato" w:hAnsi="Lato" w:cs="Times New Roman"/>
          <w:b/>
        </w:rPr>
      </w:pPr>
      <w:r w:rsidRPr="00FE328C">
        <w:rPr>
          <w:rFonts w:ascii="Lato" w:hAnsi="Lato" w:cs="Times New Roman"/>
          <w:b/>
        </w:rPr>
        <w:t>2020: 361 801</w:t>
      </w:r>
    </w:p>
    <w:p w14:paraId="7878AC7D" w14:textId="77777777" w:rsidR="006B59F8" w:rsidRPr="00FE328C" w:rsidRDefault="006B59F8" w:rsidP="008E57A9">
      <w:pPr>
        <w:numPr>
          <w:ilvl w:val="0"/>
          <w:numId w:val="95"/>
        </w:numPr>
        <w:spacing w:after="0" w:line="240" w:lineRule="auto"/>
        <w:contextualSpacing/>
        <w:jc w:val="both"/>
        <w:rPr>
          <w:rFonts w:ascii="Lato" w:hAnsi="Lato" w:cs="Times New Roman"/>
        </w:rPr>
      </w:pPr>
      <w:r w:rsidRPr="00FE328C">
        <w:rPr>
          <w:rFonts w:ascii="Lato" w:hAnsi="Lato" w:cs="Times New Roman"/>
        </w:rPr>
        <w:t xml:space="preserve">2019: 581 524 </w:t>
      </w:r>
    </w:p>
    <w:p w14:paraId="487E3331" w14:textId="77777777" w:rsidR="006B59F8" w:rsidRPr="00FE328C" w:rsidRDefault="006B59F8" w:rsidP="008E57A9">
      <w:pPr>
        <w:numPr>
          <w:ilvl w:val="0"/>
          <w:numId w:val="95"/>
        </w:numPr>
        <w:spacing w:after="0" w:line="240" w:lineRule="auto"/>
        <w:contextualSpacing/>
        <w:jc w:val="both"/>
        <w:rPr>
          <w:rFonts w:ascii="Lato" w:hAnsi="Lato" w:cs="Times New Roman"/>
        </w:rPr>
      </w:pPr>
      <w:r w:rsidRPr="00FE328C">
        <w:rPr>
          <w:rFonts w:ascii="Lato" w:hAnsi="Lato" w:cs="Times New Roman"/>
        </w:rPr>
        <w:t xml:space="preserve">2018: 581 658 </w:t>
      </w:r>
    </w:p>
    <w:p w14:paraId="2C7EBB57" w14:textId="77777777" w:rsidR="006B59F8" w:rsidRPr="00FE328C" w:rsidRDefault="006B59F8" w:rsidP="006B59F8">
      <w:pPr>
        <w:spacing w:after="0"/>
        <w:jc w:val="both"/>
        <w:rPr>
          <w:rFonts w:ascii="Lato" w:hAnsi="Lato" w:cs="Times New Roman"/>
        </w:rPr>
      </w:pPr>
      <w:r w:rsidRPr="00FE328C">
        <w:rPr>
          <w:rFonts w:ascii="Lato" w:hAnsi="Lato" w:cs="Times New Roman"/>
        </w:rPr>
        <w:t>M14_K Liczba osób korzystających z oferty orkiestr:</w:t>
      </w:r>
    </w:p>
    <w:p w14:paraId="14E5B899" w14:textId="77777777" w:rsidR="006B59F8" w:rsidRPr="00FE328C" w:rsidRDefault="006B59F8" w:rsidP="008E57A9">
      <w:pPr>
        <w:numPr>
          <w:ilvl w:val="0"/>
          <w:numId w:val="96"/>
        </w:numPr>
        <w:spacing w:after="0" w:line="240" w:lineRule="auto"/>
        <w:contextualSpacing/>
        <w:jc w:val="both"/>
        <w:rPr>
          <w:rFonts w:ascii="Lato" w:hAnsi="Lato" w:cs="Times New Roman"/>
          <w:b/>
        </w:rPr>
      </w:pPr>
      <w:r w:rsidRPr="00FE328C">
        <w:rPr>
          <w:rFonts w:ascii="Lato" w:hAnsi="Lato" w:cs="Times New Roman"/>
          <w:b/>
        </w:rPr>
        <w:t>2020: 246 180</w:t>
      </w:r>
    </w:p>
    <w:p w14:paraId="4BE77DB4" w14:textId="77777777" w:rsidR="006B59F8" w:rsidRPr="00FE328C" w:rsidRDefault="006B59F8" w:rsidP="008E57A9">
      <w:pPr>
        <w:numPr>
          <w:ilvl w:val="0"/>
          <w:numId w:val="96"/>
        </w:numPr>
        <w:spacing w:after="0" w:line="240" w:lineRule="auto"/>
        <w:contextualSpacing/>
        <w:jc w:val="both"/>
        <w:rPr>
          <w:rFonts w:ascii="Lato" w:hAnsi="Lato" w:cs="Times New Roman"/>
        </w:rPr>
      </w:pPr>
      <w:r w:rsidRPr="00FE328C">
        <w:rPr>
          <w:rFonts w:ascii="Lato" w:hAnsi="Lato" w:cs="Times New Roman"/>
        </w:rPr>
        <w:t>2019: 74 452</w:t>
      </w:r>
    </w:p>
    <w:p w14:paraId="0ACE3E1B" w14:textId="77777777" w:rsidR="006B59F8" w:rsidRPr="00FE328C" w:rsidRDefault="006B59F8" w:rsidP="008E57A9">
      <w:pPr>
        <w:numPr>
          <w:ilvl w:val="0"/>
          <w:numId w:val="96"/>
        </w:numPr>
        <w:spacing w:after="0" w:line="240" w:lineRule="auto"/>
        <w:contextualSpacing/>
        <w:jc w:val="both"/>
        <w:rPr>
          <w:rFonts w:ascii="Lato" w:hAnsi="Lato" w:cs="Times New Roman"/>
        </w:rPr>
      </w:pPr>
      <w:r w:rsidRPr="00FE328C">
        <w:rPr>
          <w:rFonts w:ascii="Lato" w:hAnsi="Lato" w:cs="Times New Roman"/>
        </w:rPr>
        <w:t xml:space="preserve">2018: 86 801 </w:t>
      </w:r>
    </w:p>
    <w:p w14:paraId="253151E0" w14:textId="77777777" w:rsidR="006B59F8" w:rsidRPr="00355561" w:rsidRDefault="006B59F8" w:rsidP="006B59F8">
      <w:pPr>
        <w:spacing w:after="0" w:line="240" w:lineRule="auto"/>
        <w:ind w:left="360"/>
        <w:contextualSpacing/>
        <w:jc w:val="both"/>
        <w:rPr>
          <w:rFonts w:ascii="Lato" w:hAnsi="Lato" w:cs="Times New Roman"/>
          <w:highlight w:val="yellow"/>
        </w:rPr>
      </w:pPr>
    </w:p>
    <w:p w14:paraId="701EBD76" w14:textId="6D166193" w:rsidR="006B59F8" w:rsidRPr="00EE0A77" w:rsidRDefault="006B59F8" w:rsidP="006B59F8">
      <w:pPr>
        <w:spacing w:after="0"/>
        <w:jc w:val="both"/>
        <w:rPr>
          <w:rFonts w:ascii="Lato" w:eastAsia="Lato" w:hAnsi="Lato" w:cs="Lato"/>
        </w:rPr>
      </w:pPr>
      <w:r w:rsidRPr="4DD411D8">
        <w:rPr>
          <w:rFonts w:ascii="Lato" w:eastAsia="Lato" w:hAnsi="Lato" w:cs="Lato"/>
        </w:rPr>
        <w:t>Miasto Kraków podjęło szereg inicjatyw, mających na celu upowszechnienie dorobku kultury i zwiększenie jej obecności w życiu społecznym poprzez umożliwienie odbiorcom kultury korzystania z jej zasobów online. Kultura dostarczana cyfrowo nigdy nie wywoływała takiego zainteresowania widzów i słuchaczy jak obecnie. Instytucje kultury, organizacje pozarządowe, pozostałe podmioty sektora kultury, a także indywidualni twórcy i artyści, bardzo szybko podjęli działania na rzecz podtrzymania kontaktu z</w:t>
      </w:r>
      <w:r w:rsidRPr="4DD411D8">
        <w:rPr>
          <w:rFonts w:ascii="Arial" w:eastAsia="Arial" w:hAnsi="Arial" w:cs="Arial"/>
        </w:rPr>
        <w:t> </w:t>
      </w:r>
      <w:r w:rsidRPr="4DD411D8">
        <w:rPr>
          <w:rFonts w:ascii="Lato" w:eastAsia="Lato" w:hAnsi="Lato" w:cs="Lato"/>
        </w:rPr>
        <w:t xml:space="preserve">odbiorcą, przenosząc spontanicznie swoją działalność do Internetu, wykorzystując YouTube czy Facebook. </w:t>
      </w:r>
    </w:p>
    <w:p w14:paraId="665755D2" w14:textId="77777777" w:rsidR="006B59F8" w:rsidRPr="00EE0A77" w:rsidRDefault="006B59F8" w:rsidP="006B59F8">
      <w:pPr>
        <w:spacing w:after="0"/>
        <w:jc w:val="both"/>
        <w:rPr>
          <w:rFonts w:ascii="Lato" w:eastAsia="Lato" w:hAnsi="Lato" w:cs="Lato"/>
        </w:rPr>
      </w:pPr>
      <w:r w:rsidRPr="008F2F36">
        <w:rPr>
          <w:rFonts w:ascii="Lato" w:eastAsia="Lato" w:hAnsi="Lato" w:cs="Lato"/>
        </w:rPr>
        <w:t xml:space="preserve">W drugiej połowie roku </w:t>
      </w:r>
      <w:r w:rsidRPr="71631FF2">
        <w:rPr>
          <w:rFonts w:ascii="Lato" w:eastAsia="Lato" w:hAnsi="Lato" w:cs="Lato"/>
        </w:rPr>
        <w:t xml:space="preserve">Miasto Kraków zainicjowało powstanie nowego projektu – portalu PLAY KRAKÓW. To pierwsza miejska platforma VOD (video on </w:t>
      </w:r>
      <w:r w:rsidRPr="008F2F36">
        <w:rPr>
          <w:rFonts w:ascii="Lato" w:eastAsia="Lato" w:hAnsi="Lato" w:cs="Lato"/>
        </w:rPr>
        <w:t>demand/wideo na życzenie) i</w:t>
      </w:r>
      <w:r w:rsidRPr="008F2F36">
        <w:rPr>
          <w:rFonts w:ascii="Arial" w:eastAsia="Arial" w:hAnsi="Arial" w:cs="Arial"/>
        </w:rPr>
        <w:t> </w:t>
      </w:r>
      <w:r w:rsidRPr="008F2F36">
        <w:rPr>
          <w:rFonts w:ascii="Lato" w:eastAsia="Lato" w:hAnsi="Lato" w:cs="Lato"/>
        </w:rPr>
        <w:t>Live Stream (transmisja na żywo), oferująca dostęp do krakowskiej oferty kulturalnej – koncertów, spektakli, filmów, warsztatów i spotkań z artystami, wirtualnych spacerów, konferencji. Na platformie PLAY KRAKÓW dostępny był m.in odbywający się tylko online Festiwal Teatralny „Boska Komedia”</w:t>
      </w:r>
      <w:r>
        <w:rPr>
          <w:rFonts w:ascii="Lato" w:eastAsia="Lato" w:hAnsi="Lato" w:cs="Lato"/>
        </w:rPr>
        <w:t>, a także Festiwal Conrada, Sacrum Profanum, 18. Krakowski Festiwal Górski, czy Open Eyes Economy</w:t>
      </w:r>
      <w:r w:rsidRPr="008F2F36">
        <w:rPr>
          <w:rFonts w:ascii="Lato" w:eastAsia="Lato" w:hAnsi="Lato" w:cs="Lato"/>
        </w:rPr>
        <w:t>. Łącznie na platformie PLAY KRAKÓW w</w:t>
      </w:r>
      <w:r>
        <w:rPr>
          <w:rFonts w:ascii="Lato" w:eastAsia="Lato" w:hAnsi="Lato" w:cs="Lato"/>
        </w:rPr>
        <w:t> </w:t>
      </w:r>
      <w:r w:rsidRPr="008F2F36">
        <w:rPr>
          <w:rFonts w:ascii="Lato" w:eastAsia="Lato" w:hAnsi="Lato" w:cs="Lato"/>
        </w:rPr>
        <w:t>2020 roku udostępniono 405 materiałów. Odtworzono je łącznie 114</w:t>
      </w:r>
      <w:r w:rsidRPr="008F2F36">
        <w:rPr>
          <w:rFonts w:ascii="Arial" w:eastAsia="Arial" w:hAnsi="Arial" w:cs="Arial"/>
        </w:rPr>
        <w:t> </w:t>
      </w:r>
      <w:r w:rsidRPr="008F2F36">
        <w:rPr>
          <w:rFonts w:ascii="Lato" w:eastAsia="Lato" w:hAnsi="Lato" w:cs="Lato"/>
        </w:rPr>
        <w:t>596 razy. Według stanu na 31</w:t>
      </w:r>
      <w:r w:rsidRPr="71631FF2">
        <w:rPr>
          <w:rFonts w:ascii="Lato" w:eastAsia="Lato" w:hAnsi="Lato" w:cs="Lato"/>
        </w:rPr>
        <w:t xml:space="preserve"> grudnia 2020 roku na platformie zarejestrowanych było 20</w:t>
      </w:r>
      <w:r w:rsidRPr="008F2F36">
        <w:rPr>
          <w:rFonts w:ascii="Arial" w:eastAsia="Arial" w:hAnsi="Arial" w:cs="Arial"/>
        </w:rPr>
        <w:t> </w:t>
      </w:r>
      <w:r w:rsidRPr="008F2F36">
        <w:rPr>
          <w:rFonts w:ascii="Lato" w:eastAsia="Lato" w:hAnsi="Lato" w:cs="Lato"/>
        </w:rPr>
        <w:t>694 użytkowników.</w:t>
      </w:r>
    </w:p>
    <w:p w14:paraId="3F84402A" w14:textId="77777777" w:rsidR="006B59F8" w:rsidRPr="00EE0A77" w:rsidRDefault="006B59F8" w:rsidP="006B59F8">
      <w:pPr>
        <w:spacing w:after="0"/>
        <w:jc w:val="both"/>
        <w:rPr>
          <w:rFonts w:ascii="Lato" w:hAnsi="Lato" w:cs="Times New Roman"/>
        </w:rPr>
      </w:pPr>
    </w:p>
    <w:p w14:paraId="4F9E7428" w14:textId="77777777" w:rsidR="006B59F8" w:rsidRDefault="006B59F8" w:rsidP="006B59F8">
      <w:pPr>
        <w:spacing w:after="0"/>
        <w:jc w:val="both"/>
        <w:rPr>
          <w:rFonts w:ascii="Lato" w:hAnsi="Lato" w:cs="Times New Roman"/>
        </w:rPr>
      </w:pPr>
      <w:r w:rsidRPr="0037030C">
        <w:rPr>
          <w:rFonts w:ascii="Lato" w:hAnsi="Lato" w:cs="Times New Roman"/>
        </w:rPr>
        <w:t xml:space="preserve">Miernik, obrazujący korzystanie z </w:t>
      </w:r>
      <w:r w:rsidRPr="00D27522">
        <w:rPr>
          <w:rFonts w:ascii="Lato" w:hAnsi="Lato" w:cs="Times New Roman"/>
          <w:shd w:val="clear" w:color="auto" w:fill="FFFFFF" w:themeFill="background1"/>
        </w:rPr>
        <w:t>oferty krakowskich muzeów był bardzo niski</w:t>
      </w:r>
      <w:r w:rsidRPr="0037030C">
        <w:rPr>
          <w:rFonts w:ascii="Lato" w:hAnsi="Lato" w:cs="Times New Roman"/>
        </w:rPr>
        <w:t>. W</w:t>
      </w:r>
      <w:r w:rsidRPr="71631FF2">
        <w:rPr>
          <w:rFonts w:ascii="Lato" w:hAnsi="Lato" w:cs="Times New Roman"/>
        </w:rPr>
        <w:t xml:space="preserve"> czerwcu 2020 r. muzea odwiedziło niemal osiem razy mniej osób niż w analogicznym okresie poprzedniego roku, gdy Muzeum Krakowa, zgodnie z raportem GUS „Kultura 2019”, znajdowało się na 6. pozycji w kraju wśród muzeów o najwyższej frekwencji rocznej, przed Muzeum Narodowym w Krakowie</w:t>
      </w:r>
      <w:r>
        <w:rPr>
          <w:rFonts w:ascii="Lato" w:hAnsi="Lato" w:cs="Times New Roman"/>
        </w:rPr>
        <w:t>.</w:t>
      </w:r>
    </w:p>
    <w:p w14:paraId="0CDB07C3" w14:textId="77777777" w:rsidR="006B59F8" w:rsidRPr="00EE0A77" w:rsidRDefault="006B59F8" w:rsidP="006B59F8">
      <w:pPr>
        <w:spacing w:after="0"/>
        <w:jc w:val="both"/>
        <w:rPr>
          <w:rFonts w:ascii="Lato" w:hAnsi="Lato" w:cs="Times New Roman"/>
        </w:rPr>
      </w:pPr>
    </w:p>
    <w:p w14:paraId="49C58687" w14:textId="77777777" w:rsidR="006B59F8" w:rsidRDefault="006B59F8" w:rsidP="006B59F8">
      <w:pPr>
        <w:spacing w:after="0"/>
        <w:jc w:val="both"/>
        <w:rPr>
          <w:rFonts w:ascii="Lato" w:hAnsi="Lato" w:cs="Times New Roman"/>
        </w:rPr>
      </w:pPr>
      <w:r w:rsidRPr="00BF60F4">
        <w:rPr>
          <w:rFonts w:ascii="Lato" w:hAnsi="Lato" w:cs="Times New Roman"/>
        </w:rPr>
        <w:t>Biblioteka Kraków jest największą samorządową biblioteką w kraju</w:t>
      </w:r>
      <w:r>
        <w:rPr>
          <w:rFonts w:ascii="Lato" w:hAnsi="Lato" w:cs="Times New Roman"/>
        </w:rPr>
        <w:t xml:space="preserve"> powstałą w wyniku </w:t>
      </w:r>
      <w:r w:rsidRPr="00BF60F4">
        <w:rPr>
          <w:rFonts w:ascii="Lato" w:hAnsi="Lato" w:cs="Times New Roman"/>
        </w:rPr>
        <w:t>połączenia 4 miejskich bibliotek, obecnie obejmuje Bibliotekę Główną</w:t>
      </w:r>
      <w:r>
        <w:rPr>
          <w:rFonts w:ascii="Lato" w:hAnsi="Lato" w:cs="Times New Roman"/>
        </w:rPr>
        <w:t xml:space="preserve"> oraz</w:t>
      </w:r>
      <w:r w:rsidRPr="00BF60F4">
        <w:rPr>
          <w:rFonts w:ascii="Lato" w:hAnsi="Lato" w:cs="Times New Roman"/>
        </w:rPr>
        <w:t xml:space="preserve"> 56 filii</w:t>
      </w:r>
      <w:r>
        <w:rPr>
          <w:rFonts w:ascii="Lato" w:hAnsi="Lato" w:cs="Times New Roman"/>
        </w:rPr>
        <w:t xml:space="preserve">. </w:t>
      </w:r>
      <w:r w:rsidRPr="00BF60F4">
        <w:rPr>
          <w:rFonts w:ascii="Lato" w:hAnsi="Lato" w:cs="Times New Roman"/>
        </w:rPr>
        <w:t>W 2020 roku – mimo pandemii - odnotowano 740</w:t>
      </w:r>
      <w:r>
        <w:rPr>
          <w:rFonts w:ascii="Lato" w:hAnsi="Lato" w:cs="Times New Roman"/>
        </w:rPr>
        <w:t> </w:t>
      </w:r>
      <w:r w:rsidRPr="00BF60F4">
        <w:rPr>
          <w:rFonts w:ascii="Lato" w:hAnsi="Lato" w:cs="Times New Roman"/>
        </w:rPr>
        <w:t>890 odwiedzin w</w:t>
      </w:r>
      <w:r>
        <w:rPr>
          <w:rFonts w:ascii="Lato" w:hAnsi="Lato" w:cs="Times New Roman"/>
        </w:rPr>
        <w:t> </w:t>
      </w:r>
      <w:r w:rsidRPr="00BF60F4">
        <w:rPr>
          <w:rFonts w:ascii="Lato" w:hAnsi="Lato" w:cs="Times New Roman"/>
        </w:rPr>
        <w:t xml:space="preserve">filiach Biblioteki Kraków. </w:t>
      </w:r>
    </w:p>
    <w:p w14:paraId="39C6B5D8" w14:textId="4C60E337" w:rsidR="006B59F8" w:rsidRDefault="006B59F8" w:rsidP="00BA4AE9">
      <w:pPr>
        <w:spacing w:after="0"/>
        <w:jc w:val="both"/>
        <w:rPr>
          <w:rFonts w:ascii="Lato" w:hAnsi="Lato" w:cs="Times New Roman"/>
        </w:rPr>
      </w:pPr>
      <w:r w:rsidRPr="096BE92D">
        <w:rPr>
          <w:rFonts w:ascii="Lato" w:hAnsi="Lato" w:cs="Times New Roman"/>
        </w:rPr>
        <w:t>Biblioteka Kraków dba także o ofertę adresowaną do pisarzy i poetów. Wśród licznych inicjatyw warto przywołać Nagrodę Żółtej Ciżemki (25</w:t>
      </w:r>
      <w:r w:rsidR="2D844B54" w:rsidRPr="096BE92D">
        <w:rPr>
          <w:rFonts w:ascii="Lato" w:hAnsi="Lato" w:cs="Times New Roman"/>
        </w:rPr>
        <w:t xml:space="preserve"> </w:t>
      </w:r>
      <w:r w:rsidRPr="096BE92D">
        <w:rPr>
          <w:rFonts w:ascii="Lato" w:hAnsi="Lato" w:cs="Times New Roman"/>
        </w:rPr>
        <w:t xml:space="preserve">000 zł oraz statuetka) przyznawaną autorom najpiękniejszych i najbardziej wartościowych książek adresowanych do dzieci. W 2020 roku – w ramach 4. edycji konkursu - nagrodzona została książka Ewy K. Czaczkowskiej z ilustracjami Katarzyny Fus </w:t>
      </w:r>
      <w:r w:rsidRPr="096BE92D">
        <w:rPr>
          <w:rFonts w:ascii="Lato" w:hAnsi="Lato" w:cs="Times New Roman"/>
          <w:i/>
          <w:iCs/>
        </w:rPr>
        <w:t>Bajki mariackie</w:t>
      </w:r>
      <w:r w:rsidRPr="096BE92D">
        <w:rPr>
          <w:rFonts w:ascii="Lato" w:hAnsi="Lato" w:cs="Times New Roman"/>
        </w:rPr>
        <w:t xml:space="preserve"> (Wydawnictwo Znak, Kraków 2019). </w:t>
      </w:r>
    </w:p>
    <w:p w14:paraId="173B0047" w14:textId="77777777" w:rsidR="006B59F8" w:rsidRDefault="006B59F8" w:rsidP="006B59F8">
      <w:pPr>
        <w:shd w:val="clear" w:color="auto" w:fill="FFFFFF" w:themeFill="background1"/>
        <w:spacing w:after="0"/>
        <w:jc w:val="both"/>
        <w:outlineLvl w:val="0"/>
        <w:rPr>
          <w:rFonts w:ascii="Lato" w:hAnsi="Lato" w:cs="Times New Roman"/>
        </w:rPr>
      </w:pPr>
    </w:p>
    <w:p w14:paraId="4D867158" w14:textId="77777777" w:rsidR="006B59F8" w:rsidRPr="00355561" w:rsidRDefault="006B59F8" w:rsidP="006B59F8">
      <w:pPr>
        <w:shd w:val="clear" w:color="auto" w:fill="FFFFFF" w:themeFill="background1"/>
        <w:spacing w:after="0"/>
        <w:jc w:val="both"/>
        <w:outlineLvl w:val="0"/>
        <w:rPr>
          <w:rFonts w:ascii="Lato" w:hAnsi="Lato" w:cs="Times New Roman"/>
          <w:highlight w:val="yellow"/>
        </w:rPr>
      </w:pPr>
    </w:p>
    <w:p w14:paraId="39B716BC" w14:textId="77777777" w:rsidR="006B59F8" w:rsidRPr="007E454A" w:rsidRDefault="006B59F8" w:rsidP="006B59F8">
      <w:pPr>
        <w:spacing w:after="0"/>
        <w:jc w:val="both"/>
        <w:rPr>
          <w:rFonts w:ascii="Lato" w:hAnsi="Lato" w:cs="Times New Roman"/>
          <w:b/>
        </w:rPr>
      </w:pPr>
      <w:r w:rsidRPr="00C33312">
        <w:rPr>
          <w:rFonts w:ascii="Lato" w:hAnsi="Lato" w:cs="Times New Roman"/>
          <w:b/>
          <w:bCs/>
        </w:rPr>
        <w:t>Wskaźnik</w:t>
      </w:r>
      <w:r w:rsidRPr="00C33312">
        <w:rPr>
          <w:rFonts w:ascii="Lato" w:hAnsi="Lato" w:cs="Times New Roman"/>
        </w:rPr>
        <w:t xml:space="preserve"> </w:t>
      </w:r>
      <w:r w:rsidRPr="00C33312">
        <w:rPr>
          <w:rFonts w:ascii="Lato" w:hAnsi="Lato" w:cs="Times New Roman"/>
          <w:b/>
          <w:bCs/>
        </w:rPr>
        <w:t>W171_K Zasoby bibliotek miejskich</w:t>
      </w:r>
      <w:r w:rsidRPr="00C33312">
        <w:rPr>
          <w:rFonts w:ascii="Lato" w:hAnsi="Lato" w:cs="Times New Roman"/>
        </w:rPr>
        <w:t xml:space="preserve"> </w:t>
      </w:r>
      <w:r w:rsidRPr="00C33312">
        <w:rPr>
          <w:rFonts w:ascii="Lato" w:hAnsi="Lato" w:cs="Times New Roman"/>
          <w:b/>
          <w:bCs/>
        </w:rPr>
        <w:t>w przeliczeniu na 1 000 mieszkańców</w:t>
      </w:r>
      <w:r w:rsidRPr="00C33312">
        <w:rPr>
          <w:rFonts w:ascii="Lato" w:hAnsi="Lato" w:cs="Times New Roman"/>
        </w:rPr>
        <w:t xml:space="preserve"> – w 2020 roku na 1 000 mieszkańców przypadło więcej o 44 sztu</w:t>
      </w:r>
      <w:r>
        <w:rPr>
          <w:rFonts w:ascii="Lato" w:hAnsi="Lato" w:cs="Times New Roman"/>
        </w:rPr>
        <w:t xml:space="preserve">k </w:t>
      </w:r>
      <w:r w:rsidRPr="00C33312">
        <w:rPr>
          <w:rFonts w:ascii="Lato" w:hAnsi="Lato" w:cs="Times New Roman"/>
        </w:rPr>
        <w:t xml:space="preserve">zasobów miejskich bibliotek niż w roku </w:t>
      </w:r>
      <w:r w:rsidRPr="0010649D">
        <w:rPr>
          <w:rFonts w:ascii="Lato" w:hAnsi="Lato" w:cs="Times New Roman"/>
        </w:rPr>
        <w:t>2019</w:t>
      </w:r>
      <w:r w:rsidRPr="007E454A">
        <w:rPr>
          <w:rFonts w:ascii="Lato" w:hAnsi="Lato" w:cs="Times New Roman"/>
          <w:b/>
        </w:rPr>
        <w:t xml:space="preserve">.  </w:t>
      </w:r>
    </w:p>
    <w:p w14:paraId="3FEFF500" w14:textId="77777777" w:rsidR="006B59F8" w:rsidRPr="007E454A" w:rsidRDefault="006B59F8" w:rsidP="008E57A9">
      <w:pPr>
        <w:pStyle w:val="Akapitzlist"/>
        <w:numPr>
          <w:ilvl w:val="0"/>
          <w:numId w:val="113"/>
        </w:numPr>
        <w:spacing w:after="0" w:line="240" w:lineRule="auto"/>
        <w:jc w:val="both"/>
        <w:rPr>
          <w:rFonts w:ascii="Lato" w:hAnsi="Lato" w:cs="Times New Roman"/>
          <w:b/>
        </w:rPr>
      </w:pPr>
      <w:r w:rsidRPr="007E454A">
        <w:rPr>
          <w:rFonts w:ascii="Lato" w:hAnsi="Lato" w:cs="Times New Roman"/>
          <w:b/>
        </w:rPr>
        <w:t>2020: 1 642</w:t>
      </w:r>
    </w:p>
    <w:p w14:paraId="7396DE82" w14:textId="77777777" w:rsidR="006B59F8" w:rsidRPr="007E454A" w:rsidRDefault="006B59F8" w:rsidP="008E57A9">
      <w:pPr>
        <w:pStyle w:val="Akapitzlist"/>
        <w:numPr>
          <w:ilvl w:val="0"/>
          <w:numId w:val="113"/>
        </w:numPr>
        <w:spacing w:after="0" w:line="240" w:lineRule="auto"/>
        <w:jc w:val="both"/>
        <w:rPr>
          <w:rFonts w:ascii="Lato" w:hAnsi="Lato" w:cs="Times New Roman"/>
        </w:rPr>
      </w:pPr>
      <w:r w:rsidRPr="007E454A">
        <w:rPr>
          <w:rFonts w:ascii="Lato" w:hAnsi="Lato" w:cs="Times New Roman"/>
        </w:rPr>
        <w:t>2019: 1 598</w:t>
      </w:r>
    </w:p>
    <w:p w14:paraId="7DE31570" w14:textId="749E0229" w:rsidR="006B59F8" w:rsidRDefault="006B59F8" w:rsidP="008E57A9">
      <w:pPr>
        <w:pStyle w:val="Akapitzlist"/>
        <w:numPr>
          <w:ilvl w:val="0"/>
          <w:numId w:val="113"/>
        </w:numPr>
        <w:spacing w:after="0" w:line="240" w:lineRule="auto"/>
        <w:jc w:val="both"/>
        <w:rPr>
          <w:rFonts w:ascii="Lato" w:hAnsi="Lato" w:cs="Times New Roman"/>
        </w:rPr>
      </w:pPr>
      <w:r w:rsidRPr="00C63DCD">
        <w:rPr>
          <w:rFonts w:ascii="Lato" w:hAnsi="Lato" w:cs="Times New Roman"/>
        </w:rPr>
        <w:t>2018: 1</w:t>
      </w:r>
      <w:r w:rsidR="001F6718">
        <w:rPr>
          <w:rFonts w:ascii="Lato" w:hAnsi="Lato" w:cs="Times New Roman"/>
        </w:rPr>
        <w:t> </w:t>
      </w:r>
      <w:r w:rsidRPr="00C63DCD">
        <w:rPr>
          <w:rFonts w:ascii="Lato" w:hAnsi="Lato" w:cs="Times New Roman"/>
        </w:rPr>
        <w:t>569</w:t>
      </w:r>
    </w:p>
    <w:p w14:paraId="306C74E1" w14:textId="77777777" w:rsidR="001F6718" w:rsidRPr="001F6718" w:rsidRDefault="001F6718" w:rsidP="001F6718">
      <w:pPr>
        <w:spacing w:after="0" w:line="240" w:lineRule="auto"/>
        <w:jc w:val="both"/>
        <w:rPr>
          <w:rFonts w:ascii="Lato" w:hAnsi="Lato" w:cs="Times New Roman"/>
        </w:rPr>
      </w:pPr>
    </w:p>
    <w:p w14:paraId="0BBA5F67" w14:textId="77777777" w:rsidR="006B59F8" w:rsidRPr="00C63DCD" w:rsidRDefault="006B59F8" w:rsidP="006B59F8">
      <w:pPr>
        <w:spacing w:after="0"/>
        <w:jc w:val="both"/>
        <w:rPr>
          <w:rFonts w:ascii="Lato" w:hAnsi="Lato" w:cs="Times New Roman"/>
        </w:rPr>
      </w:pPr>
      <w:r w:rsidRPr="00C63DCD">
        <w:rPr>
          <w:rFonts w:ascii="Lato" w:hAnsi="Lato" w:cs="Times New Roman"/>
        </w:rPr>
        <w:lastRenderedPageBreak/>
        <w:t>M131_K Liczba woluminów Biblioteki Kraków</w:t>
      </w:r>
    </w:p>
    <w:p w14:paraId="07EAB3AF" w14:textId="77777777" w:rsidR="006B59F8" w:rsidRPr="00C63DCD" w:rsidRDefault="006B59F8" w:rsidP="008E57A9">
      <w:pPr>
        <w:pStyle w:val="Akapitzlist"/>
        <w:numPr>
          <w:ilvl w:val="0"/>
          <w:numId w:val="109"/>
        </w:numPr>
        <w:spacing w:after="0" w:line="240" w:lineRule="auto"/>
        <w:jc w:val="both"/>
        <w:rPr>
          <w:rFonts w:ascii="Lato" w:hAnsi="Lato" w:cs="Times New Roman"/>
          <w:b/>
        </w:rPr>
      </w:pPr>
      <w:r w:rsidRPr="00C63DCD">
        <w:rPr>
          <w:rFonts w:ascii="Lato" w:hAnsi="Lato" w:cs="Times New Roman"/>
          <w:b/>
        </w:rPr>
        <w:t>2020: 1 282 482</w:t>
      </w:r>
    </w:p>
    <w:p w14:paraId="51FBFC11" w14:textId="77777777" w:rsidR="006B59F8" w:rsidRPr="00C63DCD" w:rsidRDefault="006B59F8" w:rsidP="008E57A9">
      <w:pPr>
        <w:pStyle w:val="Akapitzlist"/>
        <w:numPr>
          <w:ilvl w:val="0"/>
          <w:numId w:val="109"/>
        </w:numPr>
        <w:spacing w:after="0" w:line="240" w:lineRule="auto"/>
        <w:jc w:val="both"/>
        <w:rPr>
          <w:rFonts w:ascii="Lato" w:hAnsi="Lato" w:cs="Times New Roman"/>
        </w:rPr>
      </w:pPr>
      <w:r w:rsidRPr="00C63DCD">
        <w:rPr>
          <w:rFonts w:ascii="Lato" w:hAnsi="Lato" w:cs="Times New Roman"/>
        </w:rPr>
        <w:t>2019: 1 244 935</w:t>
      </w:r>
    </w:p>
    <w:p w14:paraId="4B01FA8E" w14:textId="77777777" w:rsidR="006B59F8" w:rsidRPr="00C63DCD" w:rsidRDefault="006B59F8" w:rsidP="008E57A9">
      <w:pPr>
        <w:pStyle w:val="Akapitzlist"/>
        <w:numPr>
          <w:ilvl w:val="0"/>
          <w:numId w:val="109"/>
        </w:numPr>
        <w:spacing w:after="0" w:line="240" w:lineRule="auto"/>
        <w:jc w:val="both"/>
        <w:rPr>
          <w:rFonts w:ascii="Lato" w:hAnsi="Lato" w:cs="Times New Roman"/>
        </w:rPr>
      </w:pPr>
      <w:r w:rsidRPr="00C63DCD">
        <w:rPr>
          <w:rFonts w:ascii="Lato" w:hAnsi="Lato" w:cs="Times New Roman"/>
        </w:rPr>
        <w:t>2018: 1 210 169</w:t>
      </w:r>
    </w:p>
    <w:p w14:paraId="25F60662" w14:textId="77777777" w:rsidR="006B59F8" w:rsidRPr="00C63DCD" w:rsidRDefault="006B59F8" w:rsidP="006B59F8">
      <w:pPr>
        <w:spacing w:after="0"/>
        <w:jc w:val="both"/>
        <w:rPr>
          <w:rFonts w:ascii="Lato" w:hAnsi="Lato" w:cs="Times New Roman"/>
        </w:rPr>
      </w:pPr>
      <w:r w:rsidRPr="00C63DCD">
        <w:rPr>
          <w:rFonts w:ascii="Lato" w:hAnsi="Lato" w:cs="Times New Roman"/>
        </w:rPr>
        <w:t>M1311_K Liczba zakupionych nowości do Biblioteki Kraków</w:t>
      </w:r>
    </w:p>
    <w:p w14:paraId="6A5FAD8C" w14:textId="77777777" w:rsidR="006B59F8" w:rsidRPr="00C63DCD" w:rsidRDefault="006B59F8" w:rsidP="008E57A9">
      <w:pPr>
        <w:pStyle w:val="Akapitzlist"/>
        <w:numPr>
          <w:ilvl w:val="0"/>
          <w:numId w:val="110"/>
        </w:numPr>
        <w:spacing w:after="0" w:line="240" w:lineRule="auto"/>
        <w:jc w:val="both"/>
        <w:rPr>
          <w:rFonts w:ascii="Lato" w:hAnsi="Lato" w:cs="Times New Roman"/>
          <w:b/>
        </w:rPr>
      </w:pPr>
      <w:r w:rsidRPr="00C63DCD">
        <w:rPr>
          <w:rFonts w:ascii="Lato" w:hAnsi="Lato" w:cs="Times New Roman"/>
          <w:b/>
        </w:rPr>
        <w:t xml:space="preserve">2020: 39 </w:t>
      </w:r>
      <w:r>
        <w:rPr>
          <w:rFonts w:ascii="Lato" w:hAnsi="Lato" w:cs="Times New Roman"/>
          <w:b/>
        </w:rPr>
        <w:t>436</w:t>
      </w:r>
    </w:p>
    <w:p w14:paraId="7391CCCA" w14:textId="77777777" w:rsidR="006B59F8" w:rsidRPr="007E454A" w:rsidRDefault="006B59F8" w:rsidP="008E57A9">
      <w:pPr>
        <w:pStyle w:val="Akapitzlist"/>
        <w:numPr>
          <w:ilvl w:val="0"/>
          <w:numId w:val="110"/>
        </w:numPr>
        <w:spacing w:after="0" w:line="240" w:lineRule="auto"/>
        <w:jc w:val="both"/>
        <w:rPr>
          <w:rFonts w:ascii="Lato" w:hAnsi="Lato" w:cs="Times New Roman"/>
        </w:rPr>
      </w:pPr>
      <w:r w:rsidRPr="007E454A">
        <w:rPr>
          <w:rFonts w:ascii="Lato" w:hAnsi="Lato" w:cs="Times New Roman"/>
        </w:rPr>
        <w:t>2019: 34 637</w:t>
      </w:r>
    </w:p>
    <w:p w14:paraId="3B6A6808" w14:textId="77777777" w:rsidR="006B59F8" w:rsidRDefault="006B59F8" w:rsidP="008E57A9">
      <w:pPr>
        <w:pStyle w:val="Akapitzlist"/>
        <w:numPr>
          <w:ilvl w:val="0"/>
          <w:numId w:val="110"/>
        </w:numPr>
        <w:spacing w:after="0" w:line="240" w:lineRule="auto"/>
        <w:jc w:val="both"/>
        <w:rPr>
          <w:rFonts w:ascii="Lato" w:hAnsi="Lato" w:cs="Times New Roman"/>
        </w:rPr>
      </w:pPr>
      <w:r w:rsidRPr="00C63DCD">
        <w:rPr>
          <w:rFonts w:ascii="Lato" w:hAnsi="Lato" w:cs="Times New Roman"/>
        </w:rPr>
        <w:t>2018: 32</w:t>
      </w:r>
      <w:r>
        <w:rPr>
          <w:rFonts w:ascii="Lato" w:hAnsi="Lato" w:cs="Times New Roman"/>
        </w:rPr>
        <w:t> </w:t>
      </w:r>
      <w:r w:rsidRPr="00C63DCD">
        <w:rPr>
          <w:rFonts w:ascii="Lato" w:hAnsi="Lato" w:cs="Times New Roman"/>
        </w:rPr>
        <w:t>373</w:t>
      </w:r>
    </w:p>
    <w:p w14:paraId="7C25BE1D" w14:textId="77777777" w:rsidR="006B59F8" w:rsidRPr="00C63DCD" w:rsidRDefault="006B59F8" w:rsidP="006B59F8">
      <w:pPr>
        <w:spacing w:after="0"/>
        <w:jc w:val="both"/>
        <w:rPr>
          <w:rFonts w:ascii="Lato" w:hAnsi="Lato" w:cs="Times New Roman"/>
        </w:rPr>
      </w:pPr>
      <w:r w:rsidRPr="1E8EA34A">
        <w:rPr>
          <w:rFonts w:ascii="Lato" w:hAnsi="Lato" w:cs="Times New Roman"/>
        </w:rPr>
        <w:t>M13111_K zbiory elektroniczne oraz specjalne (audiobooki i czytaki) Biblioteki Kraków</w:t>
      </w:r>
    </w:p>
    <w:p w14:paraId="4EFB5C1D" w14:textId="77777777" w:rsidR="006B59F8" w:rsidRPr="00C63DCD" w:rsidRDefault="006B59F8" w:rsidP="008E57A9">
      <w:pPr>
        <w:pStyle w:val="Akapitzlist"/>
        <w:numPr>
          <w:ilvl w:val="0"/>
          <w:numId w:val="110"/>
        </w:numPr>
        <w:spacing w:after="0" w:line="240" w:lineRule="auto"/>
        <w:jc w:val="both"/>
        <w:rPr>
          <w:rFonts w:ascii="Lato" w:hAnsi="Lato" w:cs="Times New Roman"/>
          <w:b/>
        </w:rPr>
      </w:pPr>
      <w:r w:rsidRPr="00C63DCD">
        <w:rPr>
          <w:rFonts w:ascii="Lato" w:hAnsi="Lato" w:cs="Times New Roman"/>
          <w:b/>
        </w:rPr>
        <w:t xml:space="preserve">2020: </w:t>
      </w:r>
      <w:r>
        <w:rPr>
          <w:rFonts w:ascii="Lato" w:hAnsi="Lato" w:cs="Times New Roman"/>
          <w:b/>
        </w:rPr>
        <w:t>38 466</w:t>
      </w:r>
    </w:p>
    <w:p w14:paraId="1C09AEDC" w14:textId="77777777" w:rsidR="006B59F8" w:rsidRPr="007E454A" w:rsidRDefault="006B59F8" w:rsidP="008E57A9">
      <w:pPr>
        <w:pStyle w:val="Akapitzlist"/>
        <w:numPr>
          <w:ilvl w:val="0"/>
          <w:numId w:val="110"/>
        </w:numPr>
        <w:spacing w:after="0" w:line="240" w:lineRule="auto"/>
        <w:jc w:val="both"/>
        <w:rPr>
          <w:rFonts w:ascii="Lato" w:hAnsi="Lato" w:cs="Times New Roman"/>
        </w:rPr>
      </w:pPr>
      <w:r w:rsidRPr="007E454A">
        <w:rPr>
          <w:rFonts w:ascii="Lato" w:hAnsi="Lato" w:cs="Times New Roman"/>
        </w:rPr>
        <w:t>2019: 3</w:t>
      </w:r>
      <w:r>
        <w:rPr>
          <w:rFonts w:ascii="Lato" w:hAnsi="Lato" w:cs="Times New Roman"/>
        </w:rPr>
        <w:t>1 339</w:t>
      </w:r>
    </w:p>
    <w:p w14:paraId="3A85FE19" w14:textId="77777777" w:rsidR="006B59F8" w:rsidRDefault="006B59F8" w:rsidP="008E57A9">
      <w:pPr>
        <w:pStyle w:val="Akapitzlist"/>
        <w:numPr>
          <w:ilvl w:val="0"/>
          <w:numId w:val="110"/>
        </w:numPr>
        <w:spacing w:after="0" w:line="240" w:lineRule="auto"/>
        <w:jc w:val="both"/>
        <w:rPr>
          <w:rFonts w:ascii="Lato" w:hAnsi="Lato" w:cs="Times New Roman"/>
        </w:rPr>
      </w:pPr>
      <w:r w:rsidRPr="00C63DCD">
        <w:rPr>
          <w:rFonts w:ascii="Lato" w:hAnsi="Lato" w:cs="Times New Roman"/>
        </w:rPr>
        <w:t xml:space="preserve">2018: </w:t>
      </w:r>
      <w:r>
        <w:rPr>
          <w:rFonts w:ascii="Lato" w:hAnsi="Lato" w:cs="Times New Roman"/>
        </w:rPr>
        <w:t>25 261</w:t>
      </w:r>
    </w:p>
    <w:p w14:paraId="4171C632" w14:textId="77777777" w:rsidR="006B59F8" w:rsidRPr="00370518" w:rsidRDefault="006B59F8" w:rsidP="006B59F8">
      <w:pPr>
        <w:spacing w:after="0"/>
        <w:jc w:val="both"/>
        <w:rPr>
          <w:rFonts w:ascii="Lato" w:hAnsi="Lato" w:cs="Times New Roman"/>
        </w:rPr>
      </w:pPr>
      <w:r w:rsidRPr="1E8EA34A">
        <w:rPr>
          <w:rFonts w:ascii="Lato" w:hAnsi="Lato" w:cs="Times New Roman"/>
        </w:rPr>
        <w:t>M13112_K Liczba pobrań e-booków w ramach ogólnopolskiej akcji: CZYTAJ.PL</w:t>
      </w:r>
      <w:r>
        <w:rPr>
          <w:rFonts w:ascii="Lato" w:hAnsi="Lato" w:cs="Times New Roman"/>
        </w:rPr>
        <w:t xml:space="preserve"> (KBF)</w:t>
      </w:r>
    </w:p>
    <w:p w14:paraId="44CD4015" w14:textId="77777777" w:rsidR="006B59F8" w:rsidRDefault="006B59F8" w:rsidP="008E57A9">
      <w:pPr>
        <w:pStyle w:val="Akapitzlist"/>
        <w:numPr>
          <w:ilvl w:val="0"/>
          <w:numId w:val="110"/>
        </w:numPr>
        <w:spacing w:after="0" w:line="240" w:lineRule="auto"/>
        <w:jc w:val="both"/>
        <w:rPr>
          <w:rFonts w:ascii="Lato" w:hAnsi="Lato" w:cs="Times New Roman"/>
          <w:b/>
        </w:rPr>
      </w:pPr>
      <w:r w:rsidRPr="00C63DCD">
        <w:rPr>
          <w:rFonts w:ascii="Lato" w:hAnsi="Lato" w:cs="Times New Roman"/>
          <w:b/>
        </w:rPr>
        <w:t xml:space="preserve">2020: </w:t>
      </w:r>
      <w:r>
        <w:rPr>
          <w:rFonts w:ascii="Lato" w:hAnsi="Lato" w:cs="Times New Roman"/>
          <w:b/>
        </w:rPr>
        <w:t>110 000</w:t>
      </w:r>
    </w:p>
    <w:p w14:paraId="11205041" w14:textId="77777777" w:rsidR="006B59F8" w:rsidRPr="00370518" w:rsidRDefault="006B59F8" w:rsidP="008E57A9">
      <w:pPr>
        <w:pStyle w:val="Akapitzlist"/>
        <w:numPr>
          <w:ilvl w:val="0"/>
          <w:numId w:val="110"/>
        </w:numPr>
        <w:spacing w:after="0" w:line="240" w:lineRule="auto"/>
        <w:jc w:val="both"/>
        <w:rPr>
          <w:rFonts w:ascii="Lato" w:hAnsi="Lato" w:cs="Times New Roman"/>
        </w:rPr>
      </w:pPr>
      <w:r w:rsidRPr="00370518">
        <w:rPr>
          <w:rFonts w:ascii="Lato" w:hAnsi="Lato" w:cs="Times New Roman"/>
        </w:rPr>
        <w:t>2019: 130 000</w:t>
      </w:r>
    </w:p>
    <w:p w14:paraId="1FB3934D" w14:textId="77777777" w:rsidR="006B59F8" w:rsidRDefault="006B59F8" w:rsidP="008E57A9">
      <w:pPr>
        <w:pStyle w:val="Akapitzlist"/>
        <w:numPr>
          <w:ilvl w:val="0"/>
          <w:numId w:val="110"/>
        </w:numPr>
        <w:spacing w:after="0" w:line="240" w:lineRule="auto"/>
        <w:jc w:val="both"/>
        <w:rPr>
          <w:rFonts w:ascii="Lato" w:hAnsi="Lato" w:cs="Times New Roman"/>
        </w:rPr>
      </w:pPr>
      <w:r w:rsidRPr="00C63DCD">
        <w:rPr>
          <w:rFonts w:ascii="Lato" w:hAnsi="Lato" w:cs="Times New Roman"/>
        </w:rPr>
        <w:t>2018: 95</w:t>
      </w:r>
      <w:r>
        <w:rPr>
          <w:rFonts w:ascii="Lato" w:hAnsi="Lato" w:cs="Times New Roman"/>
        </w:rPr>
        <w:t> </w:t>
      </w:r>
      <w:r w:rsidRPr="00C63DCD">
        <w:rPr>
          <w:rFonts w:ascii="Lato" w:hAnsi="Lato" w:cs="Times New Roman"/>
        </w:rPr>
        <w:t>000</w:t>
      </w:r>
    </w:p>
    <w:p w14:paraId="4726A19A" w14:textId="77777777" w:rsidR="006B59F8" w:rsidRPr="00C63DCD" w:rsidRDefault="006B59F8" w:rsidP="006B59F8">
      <w:pPr>
        <w:pStyle w:val="Akapitzlist"/>
        <w:spacing w:after="0" w:line="240" w:lineRule="auto"/>
        <w:jc w:val="both"/>
        <w:rPr>
          <w:rFonts w:ascii="Lato" w:hAnsi="Lato" w:cs="Times New Roman"/>
        </w:rPr>
      </w:pPr>
    </w:p>
    <w:p w14:paraId="3012665D" w14:textId="77777777" w:rsidR="006B59F8" w:rsidRPr="007E454A" w:rsidRDefault="006B59F8" w:rsidP="006B59F8">
      <w:pPr>
        <w:spacing w:after="0"/>
        <w:jc w:val="both"/>
        <w:rPr>
          <w:rFonts w:ascii="Lato" w:hAnsi="Lato" w:cs="Times New Roman"/>
          <w:highlight w:val="yellow"/>
        </w:rPr>
      </w:pPr>
      <w:r>
        <w:rPr>
          <w:rFonts w:ascii="Lato" w:hAnsi="Lato" w:cs="Times New Roman"/>
        </w:rPr>
        <w:t xml:space="preserve">Obok </w:t>
      </w:r>
      <w:r w:rsidRPr="007E454A">
        <w:rPr>
          <w:rFonts w:ascii="Lato" w:hAnsi="Lato" w:cs="Times New Roman"/>
        </w:rPr>
        <w:t>tradycyjnej książki</w:t>
      </w:r>
      <w:r>
        <w:rPr>
          <w:rFonts w:ascii="Lato" w:hAnsi="Lato" w:cs="Times New Roman"/>
        </w:rPr>
        <w:t>,</w:t>
      </w:r>
      <w:r w:rsidRPr="007E454A">
        <w:rPr>
          <w:rFonts w:ascii="Lato" w:hAnsi="Lato" w:cs="Times New Roman"/>
        </w:rPr>
        <w:t xml:space="preserve"> Biblioteka </w:t>
      </w:r>
      <w:r>
        <w:rPr>
          <w:rFonts w:ascii="Lato" w:hAnsi="Lato" w:cs="Times New Roman"/>
        </w:rPr>
        <w:t xml:space="preserve">Kraków </w:t>
      </w:r>
      <w:r w:rsidRPr="007E454A">
        <w:rPr>
          <w:rFonts w:ascii="Lato" w:hAnsi="Lato" w:cs="Times New Roman"/>
        </w:rPr>
        <w:t xml:space="preserve">zakupiła kody dostępu do publikacji elektronicznych </w:t>
      </w:r>
      <w:r w:rsidRPr="001C24AA">
        <w:rPr>
          <w:rFonts w:ascii="Lato" w:hAnsi="Lato" w:cs="Times New Roman"/>
          <w:iCs/>
        </w:rPr>
        <w:t xml:space="preserve">wchodzących w skład Katalogu Publikacji </w:t>
      </w:r>
      <w:r>
        <w:rPr>
          <w:rFonts w:ascii="Lato" w:hAnsi="Lato" w:cs="Times New Roman"/>
          <w:iCs/>
        </w:rPr>
        <w:t>El</w:t>
      </w:r>
      <w:r w:rsidRPr="001C24AA">
        <w:rPr>
          <w:rFonts w:ascii="Lato" w:hAnsi="Lato" w:cs="Times New Roman"/>
          <w:iCs/>
        </w:rPr>
        <w:t>ektronicznych</w:t>
      </w:r>
      <w:r>
        <w:rPr>
          <w:rFonts w:ascii="Lato" w:hAnsi="Lato" w:cs="Times New Roman"/>
          <w:iCs/>
        </w:rPr>
        <w:t>,</w:t>
      </w:r>
      <w:r w:rsidRPr="001C24AA">
        <w:rPr>
          <w:rFonts w:ascii="Lato" w:hAnsi="Lato" w:cs="Times New Roman"/>
          <w:iCs/>
        </w:rPr>
        <w:t xml:space="preserve"> w ramach usług Legimi dla bibliotek</w:t>
      </w:r>
      <w:r>
        <w:rPr>
          <w:rFonts w:ascii="Lato" w:hAnsi="Lato" w:cs="Times New Roman"/>
          <w:iCs/>
        </w:rPr>
        <w:t>.</w:t>
      </w:r>
      <w:r w:rsidRPr="001C24AA">
        <w:rPr>
          <w:rFonts w:ascii="Lato" w:hAnsi="Lato" w:cs="Times New Roman"/>
        </w:rPr>
        <w:t xml:space="preserve"> </w:t>
      </w:r>
      <w:r>
        <w:rPr>
          <w:rFonts w:ascii="Lato" w:hAnsi="Lato" w:cs="Times New Roman"/>
        </w:rPr>
        <w:t xml:space="preserve">Kody zostały zakupione ze </w:t>
      </w:r>
      <w:r w:rsidRPr="007E454A">
        <w:rPr>
          <w:rFonts w:ascii="Lato" w:hAnsi="Lato" w:cs="Times New Roman"/>
        </w:rPr>
        <w:t>specjalnej dotacji Gminy Miejskiej Kraków (50</w:t>
      </w:r>
      <w:r>
        <w:rPr>
          <w:rFonts w:ascii="Lato" w:hAnsi="Lato" w:cs="Times New Roman"/>
        </w:rPr>
        <w:t> </w:t>
      </w:r>
      <w:r w:rsidRPr="007E454A">
        <w:rPr>
          <w:rFonts w:ascii="Lato" w:hAnsi="Lato" w:cs="Times New Roman"/>
        </w:rPr>
        <w:t>000</w:t>
      </w:r>
      <w:r>
        <w:rPr>
          <w:rFonts w:ascii="Lato" w:hAnsi="Lato" w:cs="Times New Roman"/>
        </w:rPr>
        <w:t> </w:t>
      </w:r>
      <w:r w:rsidRPr="007E454A">
        <w:rPr>
          <w:rFonts w:ascii="Lato" w:hAnsi="Lato" w:cs="Times New Roman"/>
        </w:rPr>
        <w:t xml:space="preserve">zł) oraz środków Biblioteki Narodowej w ramach Wieloletniego Programu Rozwoju Czytelnictwa (17 650 zł). </w:t>
      </w:r>
      <w:r>
        <w:rPr>
          <w:rFonts w:ascii="Lato" w:hAnsi="Lato" w:cs="Times New Roman"/>
        </w:rPr>
        <w:t>Wy</w:t>
      </w:r>
      <w:r w:rsidRPr="007E454A">
        <w:rPr>
          <w:rFonts w:ascii="Lato" w:hAnsi="Lato" w:cs="Times New Roman"/>
        </w:rPr>
        <w:t>dano</w:t>
      </w:r>
      <w:r>
        <w:rPr>
          <w:rFonts w:ascii="Lato" w:hAnsi="Lato" w:cs="Times New Roman"/>
        </w:rPr>
        <w:t xml:space="preserve"> </w:t>
      </w:r>
      <w:r w:rsidRPr="007E454A">
        <w:rPr>
          <w:rFonts w:ascii="Lato" w:hAnsi="Lato" w:cs="Times New Roman"/>
        </w:rPr>
        <w:t>9</w:t>
      </w:r>
      <w:r>
        <w:rPr>
          <w:rFonts w:ascii="Lato" w:hAnsi="Lato" w:cs="Times New Roman"/>
        </w:rPr>
        <w:t> </w:t>
      </w:r>
      <w:r w:rsidRPr="007E454A">
        <w:rPr>
          <w:rFonts w:ascii="Lato" w:hAnsi="Lato" w:cs="Times New Roman"/>
        </w:rPr>
        <w:t>159 kodów</w:t>
      </w:r>
      <w:r>
        <w:rPr>
          <w:rFonts w:ascii="Lato" w:hAnsi="Lato" w:cs="Times New Roman"/>
        </w:rPr>
        <w:t xml:space="preserve">, </w:t>
      </w:r>
      <w:r w:rsidRPr="007E454A">
        <w:rPr>
          <w:rFonts w:ascii="Lato" w:hAnsi="Lato" w:cs="Times New Roman"/>
        </w:rPr>
        <w:t>przeczyta</w:t>
      </w:r>
      <w:r>
        <w:rPr>
          <w:rFonts w:ascii="Lato" w:hAnsi="Lato" w:cs="Times New Roman"/>
        </w:rPr>
        <w:t>no</w:t>
      </w:r>
      <w:r w:rsidRPr="007E454A">
        <w:rPr>
          <w:rFonts w:ascii="Lato" w:hAnsi="Lato" w:cs="Times New Roman"/>
        </w:rPr>
        <w:t xml:space="preserve"> ok. 25 278 książek. </w:t>
      </w:r>
      <w:r>
        <w:rPr>
          <w:rFonts w:ascii="Lato" w:hAnsi="Lato" w:cs="Times New Roman"/>
        </w:rPr>
        <w:t xml:space="preserve">W obliczu pandemii kody do platformy cieszyły się bardzo dużą popularnością. </w:t>
      </w:r>
    </w:p>
    <w:p w14:paraId="4CEDDA52" w14:textId="77777777" w:rsidR="006B59F8" w:rsidRDefault="006B59F8" w:rsidP="006B59F8">
      <w:pPr>
        <w:spacing w:after="0"/>
        <w:jc w:val="both"/>
        <w:rPr>
          <w:rFonts w:ascii="Lato" w:hAnsi="Lato" w:cs="Times New Roman"/>
          <w:iCs/>
        </w:rPr>
      </w:pPr>
      <w:r>
        <w:rPr>
          <w:rFonts w:ascii="Lato" w:hAnsi="Lato" w:cs="Times New Roman"/>
          <w:iCs/>
        </w:rPr>
        <w:t>Z</w:t>
      </w:r>
      <w:r w:rsidRPr="008327CE">
        <w:rPr>
          <w:rFonts w:ascii="Lato" w:hAnsi="Lato" w:cs="Times New Roman"/>
          <w:iCs/>
        </w:rPr>
        <w:t xml:space="preserve"> usługi „Książka do domu” skorzystało 155 czytelników, którym dostarczono 610 wol</w:t>
      </w:r>
      <w:r>
        <w:rPr>
          <w:rFonts w:ascii="Lato" w:hAnsi="Lato" w:cs="Times New Roman"/>
          <w:iCs/>
        </w:rPr>
        <w:t>uminów.</w:t>
      </w:r>
    </w:p>
    <w:p w14:paraId="5BDD6224" w14:textId="77777777" w:rsidR="006B59F8" w:rsidRPr="008327CE" w:rsidRDefault="006B59F8" w:rsidP="006B59F8">
      <w:pPr>
        <w:spacing w:after="0"/>
        <w:jc w:val="both"/>
        <w:rPr>
          <w:rFonts w:ascii="Lato" w:hAnsi="Lato" w:cs="Times New Roman"/>
        </w:rPr>
      </w:pPr>
    </w:p>
    <w:p w14:paraId="570ADD90" w14:textId="77777777" w:rsidR="006B59F8" w:rsidRDefault="006B59F8" w:rsidP="006B59F8">
      <w:pPr>
        <w:spacing w:after="0"/>
        <w:jc w:val="both"/>
        <w:rPr>
          <w:rFonts w:ascii="Lato" w:hAnsi="Lato" w:cs="Times New Roman"/>
          <w:iCs/>
        </w:rPr>
      </w:pPr>
      <w:r w:rsidRPr="003748E3">
        <w:rPr>
          <w:rFonts w:ascii="Lato" w:hAnsi="Lato" w:cs="Times New Roman"/>
          <w:b/>
          <w:iCs/>
        </w:rPr>
        <w:t>W172_K Czytelnicy i użytkownicy bibliotek miejskich na 1</w:t>
      </w:r>
      <w:r>
        <w:rPr>
          <w:rFonts w:ascii="Lato" w:hAnsi="Lato" w:cs="Times New Roman"/>
          <w:b/>
          <w:iCs/>
        </w:rPr>
        <w:t> </w:t>
      </w:r>
      <w:r w:rsidRPr="003748E3">
        <w:rPr>
          <w:rFonts w:ascii="Lato" w:hAnsi="Lato" w:cs="Times New Roman"/>
          <w:b/>
          <w:iCs/>
        </w:rPr>
        <w:t>000 mieszkańców</w:t>
      </w:r>
      <w:r>
        <w:rPr>
          <w:rFonts w:ascii="Lato" w:hAnsi="Lato" w:cs="Times New Roman"/>
          <w:b/>
          <w:iCs/>
        </w:rPr>
        <w:t xml:space="preserve"> </w:t>
      </w:r>
    </w:p>
    <w:p w14:paraId="56E2B906" w14:textId="77777777" w:rsidR="006B59F8" w:rsidRDefault="006B59F8" w:rsidP="008E57A9">
      <w:pPr>
        <w:pStyle w:val="Akapitzlist"/>
        <w:numPr>
          <w:ilvl w:val="0"/>
          <w:numId w:val="110"/>
        </w:numPr>
        <w:spacing w:after="0" w:line="240" w:lineRule="auto"/>
        <w:jc w:val="both"/>
        <w:rPr>
          <w:rFonts w:ascii="Lato" w:hAnsi="Lato" w:cs="Times New Roman"/>
          <w:b/>
        </w:rPr>
      </w:pPr>
      <w:r w:rsidRPr="00C63DCD">
        <w:rPr>
          <w:rFonts w:ascii="Lato" w:hAnsi="Lato" w:cs="Times New Roman"/>
          <w:b/>
        </w:rPr>
        <w:t xml:space="preserve">2020: </w:t>
      </w:r>
      <w:r>
        <w:rPr>
          <w:rFonts w:ascii="Lato" w:hAnsi="Lato" w:cs="Times New Roman"/>
          <w:b/>
        </w:rPr>
        <w:t>463,3</w:t>
      </w:r>
    </w:p>
    <w:p w14:paraId="52E1019B" w14:textId="77777777" w:rsidR="006B59F8" w:rsidRPr="00370518" w:rsidRDefault="006B59F8" w:rsidP="008E57A9">
      <w:pPr>
        <w:pStyle w:val="Akapitzlist"/>
        <w:numPr>
          <w:ilvl w:val="0"/>
          <w:numId w:val="110"/>
        </w:numPr>
        <w:spacing w:after="0" w:line="240" w:lineRule="auto"/>
        <w:jc w:val="both"/>
        <w:rPr>
          <w:rFonts w:ascii="Lato" w:hAnsi="Lato" w:cs="Times New Roman"/>
        </w:rPr>
      </w:pPr>
      <w:r w:rsidRPr="00370518">
        <w:rPr>
          <w:rFonts w:ascii="Lato" w:hAnsi="Lato" w:cs="Times New Roman"/>
        </w:rPr>
        <w:t xml:space="preserve">2019: </w:t>
      </w:r>
      <w:r>
        <w:rPr>
          <w:rFonts w:ascii="Lato" w:hAnsi="Lato" w:cs="Times New Roman"/>
        </w:rPr>
        <w:t>746,39</w:t>
      </w:r>
    </w:p>
    <w:p w14:paraId="1D077CC4" w14:textId="77777777" w:rsidR="006B59F8" w:rsidRDefault="006B59F8" w:rsidP="008E57A9">
      <w:pPr>
        <w:pStyle w:val="Akapitzlist"/>
        <w:numPr>
          <w:ilvl w:val="0"/>
          <w:numId w:val="110"/>
        </w:numPr>
        <w:spacing w:after="0" w:line="240" w:lineRule="auto"/>
        <w:jc w:val="both"/>
        <w:rPr>
          <w:rFonts w:ascii="Lato" w:hAnsi="Lato" w:cs="Times New Roman"/>
        </w:rPr>
      </w:pPr>
      <w:r w:rsidRPr="00C63DCD">
        <w:rPr>
          <w:rFonts w:ascii="Lato" w:hAnsi="Lato" w:cs="Times New Roman"/>
        </w:rPr>
        <w:t xml:space="preserve">2018: </w:t>
      </w:r>
      <w:r>
        <w:rPr>
          <w:rFonts w:ascii="Lato" w:hAnsi="Lato" w:cs="Times New Roman"/>
        </w:rPr>
        <w:t>754,35</w:t>
      </w:r>
    </w:p>
    <w:p w14:paraId="434A1C6E" w14:textId="77777777" w:rsidR="006B59F8" w:rsidRPr="00E57D20" w:rsidRDefault="006B59F8" w:rsidP="006B59F8">
      <w:pPr>
        <w:spacing w:after="0"/>
        <w:jc w:val="both"/>
        <w:rPr>
          <w:rFonts w:ascii="Lato" w:hAnsi="Lato" w:cs="Times New Roman"/>
          <w:lang w:val="pl"/>
        </w:rPr>
      </w:pPr>
      <w:r w:rsidRPr="1E8EA34A">
        <w:rPr>
          <w:rFonts w:ascii="Lato" w:hAnsi="Lato" w:cs="Times New Roman"/>
        </w:rPr>
        <w:t xml:space="preserve">W 2020 roku spadła liczba czytelników i użytkowników bibliotek miejskich </w:t>
      </w:r>
      <w:r w:rsidRPr="00737AE3">
        <w:rPr>
          <w:rFonts w:ascii="Lato" w:hAnsi="Lato" w:cs="Times New Roman"/>
        </w:rPr>
        <w:t>o 37,78%</w:t>
      </w:r>
      <w:r w:rsidRPr="1E8EA34A">
        <w:rPr>
          <w:rFonts w:ascii="Lato" w:hAnsi="Lato" w:cs="Times New Roman"/>
        </w:rPr>
        <w:t xml:space="preserve"> w</w:t>
      </w:r>
      <w:r>
        <w:rPr>
          <w:rFonts w:ascii="Lato" w:hAnsi="Lato" w:cs="Times New Roman"/>
        </w:rPr>
        <w:t> </w:t>
      </w:r>
      <w:r w:rsidRPr="1E8EA34A">
        <w:rPr>
          <w:rFonts w:ascii="Lato" w:hAnsi="Lato" w:cs="Times New Roman"/>
        </w:rPr>
        <w:t xml:space="preserve">porównaniu z rokiem 2019. </w:t>
      </w:r>
      <w:r w:rsidRPr="1E8EA34A">
        <w:rPr>
          <w:rFonts w:ascii="Lato" w:hAnsi="Lato" w:cs="Times New Roman"/>
          <w:lang w:val="pl"/>
        </w:rPr>
        <w:t>Spowodowane było to pandemią wirusa SARS-CoV-2 i</w:t>
      </w:r>
      <w:r>
        <w:rPr>
          <w:rFonts w:ascii="Lato" w:hAnsi="Lato" w:cs="Times New Roman"/>
          <w:lang w:val="pl"/>
        </w:rPr>
        <w:t> </w:t>
      </w:r>
      <w:r w:rsidRPr="1E8EA34A">
        <w:rPr>
          <w:rFonts w:ascii="Lato" w:hAnsi="Lato" w:cs="Times New Roman"/>
          <w:lang w:val="pl"/>
        </w:rPr>
        <w:t>całkowitym zawieszeniem działalności filii bibliotecznych w okresie od 12 marca do 4 maja oraz od 7 do 29 listopada, zakazem organizowania wydarzeń kulturalnych lub znaczącym ograniczeniem liczby osób mogących w nich uczestniczyć. Od maja do 2020 roku we wszystkich filiach ograniczono usługi, zamknięto wolny dostęp do półek, stanowisk komputerowych i</w:t>
      </w:r>
      <w:r>
        <w:rPr>
          <w:rFonts w:ascii="Lato" w:hAnsi="Lato" w:cs="Times New Roman"/>
          <w:lang w:val="pl"/>
        </w:rPr>
        <w:t> </w:t>
      </w:r>
      <w:r w:rsidRPr="1E8EA34A">
        <w:rPr>
          <w:rFonts w:ascii="Lato" w:hAnsi="Lato" w:cs="Times New Roman"/>
          <w:lang w:val="pl"/>
        </w:rPr>
        <w:t>czytelni.</w:t>
      </w:r>
    </w:p>
    <w:p w14:paraId="0D318EC4" w14:textId="2883C468" w:rsidR="006B59F8" w:rsidRPr="000E16F5" w:rsidRDefault="006B59F8" w:rsidP="4DD411D8">
      <w:pPr>
        <w:spacing w:after="0"/>
        <w:jc w:val="both"/>
        <w:rPr>
          <w:rFonts w:ascii="Lato" w:hAnsi="Lato" w:cs="Times New Roman"/>
        </w:rPr>
      </w:pPr>
      <w:r w:rsidRPr="4DD411D8">
        <w:rPr>
          <w:rFonts w:ascii="Lato" w:hAnsi="Lato" w:cs="Times New Roman"/>
        </w:rPr>
        <w:t>Jednocześnie trzeba wspomnieć, iż 90,4% respondentów badania społecznego „Barometr Krakowski”, przeprowadzonego w 2020 roku, przeczytało przynajmniej jedną książkę w ciągu roku</w:t>
      </w:r>
      <w:r w:rsidR="6A9A7461" w:rsidRPr="4DD411D8">
        <w:rPr>
          <w:rFonts w:ascii="Lato" w:hAnsi="Lato" w:cs="Times New Roman"/>
        </w:rPr>
        <w:t xml:space="preserve"> (W44_K)</w:t>
      </w:r>
      <w:r w:rsidRPr="4DD411D8">
        <w:rPr>
          <w:rFonts w:ascii="Lato" w:hAnsi="Lato" w:cs="Times New Roman"/>
        </w:rPr>
        <w:t>. Było to zdecydowanie więcej niż dwa lata wcześniej (54,5%). Wg tego samego badania 81,4% respondentów w ciągu roku zakupiło przynajmniej jedną książkę (w 2018 roku: 30,1%).</w:t>
      </w:r>
    </w:p>
    <w:p w14:paraId="413EB0C5" w14:textId="77777777" w:rsidR="006B59F8" w:rsidRPr="00355561" w:rsidRDefault="006B59F8" w:rsidP="006B59F8">
      <w:pPr>
        <w:spacing w:after="0"/>
        <w:jc w:val="both"/>
        <w:rPr>
          <w:rFonts w:ascii="Lato" w:hAnsi="Lato" w:cs="Times New Roman"/>
          <w:highlight w:val="yellow"/>
        </w:rPr>
      </w:pPr>
    </w:p>
    <w:p w14:paraId="1D105EEB" w14:textId="77777777" w:rsidR="006B59F8" w:rsidRPr="000E16F5" w:rsidRDefault="006B59F8" w:rsidP="006B59F8">
      <w:pPr>
        <w:spacing w:after="0"/>
        <w:jc w:val="both"/>
        <w:rPr>
          <w:rFonts w:ascii="Lato" w:hAnsi="Lato" w:cs="Times New Roman"/>
        </w:rPr>
      </w:pPr>
      <w:r w:rsidRPr="000E16F5">
        <w:rPr>
          <w:rFonts w:ascii="Lato" w:hAnsi="Lato" w:cs="Times New Roman"/>
        </w:rPr>
        <w:t xml:space="preserve">Udział Miasta w tworzeniu oferty kulturalnej opiera się jednak nie tylko na organizowaniu działalności instytucji kultury, ale także na wsparciu projektów organizacji pozarządowych, na dofinansowaniu artystów i absolwentów kierunków artystycznych oraz na przyznawaniu nagród dla twórców w różnego rodzaju konkursach artystycznych. </w:t>
      </w:r>
    </w:p>
    <w:p w14:paraId="18161FAF" w14:textId="77777777" w:rsidR="006B59F8" w:rsidRPr="00355561" w:rsidRDefault="006B59F8" w:rsidP="006B59F8">
      <w:pPr>
        <w:spacing w:after="0"/>
        <w:jc w:val="both"/>
        <w:rPr>
          <w:rFonts w:ascii="Lato" w:hAnsi="Lato" w:cs="Times New Roman"/>
          <w:highlight w:val="yellow"/>
        </w:rPr>
      </w:pPr>
    </w:p>
    <w:p w14:paraId="23CA4CE6" w14:textId="77777777" w:rsidR="006B59F8" w:rsidRPr="003569BC" w:rsidRDefault="006B59F8" w:rsidP="006B59F8">
      <w:pPr>
        <w:shd w:val="clear" w:color="auto" w:fill="D9D9D9" w:themeFill="background1" w:themeFillShade="D9"/>
        <w:spacing w:after="0"/>
        <w:jc w:val="center"/>
        <w:rPr>
          <w:rFonts w:ascii="Lato" w:hAnsi="Lato" w:cs="Times New Roman"/>
        </w:rPr>
      </w:pPr>
      <w:r w:rsidRPr="003569BC">
        <w:rPr>
          <w:rFonts w:ascii="Lato" w:hAnsi="Lato" w:cs="Times New Roman"/>
        </w:rPr>
        <w:t xml:space="preserve">W 2020 roku na zadania publiczne w obszarze kultury, w ramach otwartych konkursów ofert, wydano 7 650 300 zł. Łącznie w 2020 roku w ramach różnych programów miejskich ze środków Miasta Kraków wsparto minimum 966 twórców i artystów. </w:t>
      </w:r>
    </w:p>
    <w:p w14:paraId="27A61FFD" w14:textId="77777777" w:rsidR="006B59F8" w:rsidRPr="00B80C70" w:rsidRDefault="006B59F8" w:rsidP="006B59F8">
      <w:pPr>
        <w:spacing w:after="0"/>
        <w:jc w:val="both"/>
        <w:rPr>
          <w:rFonts w:ascii="Lato" w:hAnsi="Lato" w:cs="Times New Roman"/>
        </w:rPr>
      </w:pPr>
      <w:r w:rsidRPr="00B80C70">
        <w:rPr>
          <w:rFonts w:ascii="Lato" w:hAnsi="Lato" w:cs="Times New Roman"/>
          <w:b/>
          <w:bCs/>
        </w:rPr>
        <w:lastRenderedPageBreak/>
        <w:t>Wskaźnik</w:t>
      </w:r>
      <w:r w:rsidRPr="00B80C70">
        <w:rPr>
          <w:rFonts w:ascii="Lato" w:hAnsi="Lato" w:cs="Times New Roman"/>
        </w:rPr>
        <w:t xml:space="preserve"> </w:t>
      </w:r>
      <w:r w:rsidRPr="00B80C70">
        <w:rPr>
          <w:rFonts w:ascii="Lato" w:hAnsi="Lato" w:cs="Times New Roman"/>
          <w:b/>
          <w:bCs/>
        </w:rPr>
        <w:t>W28_K Wydatki GMK na jednego uczestnika (producenta i konsumenta) wydarzeń kulturalnych i artystycznych organizowanych przez NGO w ramach konkursów ofert</w:t>
      </w:r>
      <w:r w:rsidRPr="00B80C70">
        <w:rPr>
          <w:rFonts w:ascii="Lato" w:hAnsi="Lato" w:cs="Times New Roman"/>
        </w:rPr>
        <w:t xml:space="preserve"> miał wartość:</w:t>
      </w:r>
    </w:p>
    <w:p w14:paraId="2B25F1EC" w14:textId="2401F780" w:rsidR="006B59F8" w:rsidRPr="00B80C70" w:rsidRDefault="006B59F8" w:rsidP="008E57A9">
      <w:pPr>
        <w:pStyle w:val="Akapitzlist"/>
        <w:numPr>
          <w:ilvl w:val="0"/>
          <w:numId w:val="102"/>
        </w:numPr>
        <w:spacing w:after="0" w:line="240" w:lineRule="auto"/>
        <w:jc w:val="both"/>
        <w:rPr>
          <w:rFonts w:ascii="Lato" w:hAnsi="Lato" w:cs="Times New Roman"/>
          <w:b/>
          <w:bCs/>
        </w:rPr>
      </w:pPr>
      <w:r w:rsidRPr="00B80C70">
        <w:rPr>
          <w:rFonts w:ascii="Lato" w:hAnsi="Lato" w:cs="Times New Roman"/>
          <w:b/>
          <w:bCs/>
        </w:rPr>
        <w:t xml:space="preserve">2020:  </w:t>
      </w:r>
      <w:r w:rsidR="001F6718">
        <w:rPr>
          <w:rFonts w:ascii="Lato" w:hAnsi="Lato" w:cs="Times New Roman"/>
          <w:b/>
          <w:bCs/>
        </w:rPr>
        <w:t xml:space="preserve">  </w:t>
      </w:r>
      <w:r w:rsidRPr="00B80C70">
        <w:rPr>
          <w:rFonts w:ascii="Lato" w:hAnsi="Lato" w:cs="Times New Roman"/>
          <w:b/>
          <w:bCs/>
        </w:rPr>
        <w:t>2,35 zł</w:t>
      </w:r>
    </w:p>
    <w:p w14:paraId="69BEA95F" w14:textId="77777777" w:rsidR="006B59F8" w:rsidRPr="00B80C70" w:rsidRDefault="006B59F8" w:rsidP="008E57A9">
      <w:pPr>
        <w:pStyle w:val="Akapitzlist"/>
        <w:numPr>
          <w:ilvl w:val="0"/>
          <w:numId w:val="102"/>
        </w:numPr>
        <w:spacing w:after="0" w:line="240" w:lineRule="auto"/>
        <w:jc w:val="both"/>
        <w:rPr>
          <w:rFonts w:ascii="Lato" w:hAnsi="Lato" w:cs="Times New Roman"/>
          <w:bCs/>
        </w:rPr>
      </w:pPr>
      <w:r w:rsidRPr="00B80C70">
        <w:rPr>
          <w:rFonts w:ascii="Lato" w:hAnsi="Lato" w:cs="Times New Roman"/>
          <w:bCs/>
        </w:rPr>
        <w:t>2019: 19,10 zł</w:t>
      </w:r>
    </w:p>
    <w:p w14:paraId="52749C05" w14:textId="77777777" w:rsidR="006B59F8" w:rsidRPr="00B80C70" w:rsidRDefault="006B59F8" w:rsidP="008E57A9">
      <w:pPr>
        <w:pStyle w:val="Akapitzlist"/>
        <w:numPr>
          <w:ilvl w:val="0"/>
          <w:numId w:val="102"/>
        </w:numPr>
        <w:spacing w:after="0" w:line="240" w:lineRule="auto"/>
        <w:jc w:val="both"/>
        <w:rPr>
          <w:rFonts w:ascii="Lato" w:hAnsi="Lato" w:cs="Times New Roman"/>
        </w:rPr>
      </w:pPr>
      <w:r w:rsidRPr="00B80C70">
        <w:rPr>
          <w:rFonts w:ascii="Lato" w:hAnsi="Lato" w:cs="Times New Roman"/>
        </w:rPr>
        <w:t>2018: 18,15 zł</w:t>
      </w:r>
    </w:p>
    <w:p w14:paraId="5E9244FB" w14:textId="77777777" w:rsidR="006B59F8" w:rsidRPr="00F93FBE" w:rsidRDefault="006B59F8" w:rsidP="006B59F8">
      <w:pPr>
        <w:spacing w:after="0"/>
        <w:jc w:val="both"/>
        <w:rPr>
          <w:rFonts w:ascii="Lato" w:hAnsi="Lato" w:cs="Times New Roman"/>
        </w:rPr>
      </w:pPr>
    </w:p>
    <w:p w14:paraId="2C6D30DE" w14:textId="77777777" w:rsidR="006B59F8" w:rsidRPr="00AB601B" w:rsidRDefault="006B59F8" w:rsidP="006B59F8">
      <w:pPr>
        <w:spacing w:after="0"/>
        <w:jc w:val="both"/>
        <w:rPr>
          <w:rFonts w:ascii="Lato" w:eastAsia="Lato" w:hAnsi="Lato" w:cs="Lato"/>
        </w:rPr>
      </w:pPr>
      <w:r>
        <w:rPr>
          <w:rFonts w:ascii="Lato" w:eastAsia="Lato" w:hAnsi="Lato" w:cs="Lato"/>
        </w:rPr>
        <w:t>Z</w:t>
      </w:r>
      <w:r w:rsidRPr="00AB601B">
        <w:rPr>
          <w:rFonts w:ascii="Lato" w:eastAsia="Lato" w:hAnsi="Lato" w:cs="Lato"/>
        </w:rPr>
        <w:t xml:space="preserve">e względu na fakt, iż wiele wydarzeń w dobie pandemii </w:t>
      </w:r>
      <w:r>
        <w:rPr>
          <w:rFonts w:ascii="Lato" w:eastAsia="Lato" w:hAnsi="Lato" w:cs="Lato"/>
        </w:rPr>
        <w:t>nie mogło się odbyć</w:t>
      </w:r>
      <w:r w:rsidRPr="005011A5">
        <w:rPr>
          <w:rFonts w:ascii="Lato" w:eastAsia="Lato" w:hAnsi="Lato" w:cs="Lato"/>
        </w:rPr>
        <w:t xml:space="preserve"> </w:t>
      </w:r>
      <w:r>
        <w:rPr>
          <w:rFonts w:ascii="Lato" w:eastAsia="Lato" w:hAnsi="Lato" w:cs="Lato"/>
        </w:rPr>
        <w:t>lub</w:t>
      </w:r>
      <w:r w:rsidRPr="00AB601B">
        <w:rPr>
          <w:rFonts w:ascii="Lato" w:eastAsia="Lato" w:hAnsi="Lato" w:cs="Lato"/>
        </w:rPr>
        <w:t xml:space="preserve"> przeniesion</w:t>
      </w:r>
      <w:r>
        <w:rPr>
          <w:rFonts w:ascii="Lato" w:eastAsia="Lato" w:hAnsi="Lato" w:cs="Lato"/>
        </w:rPr>
        <w:t>o je</w:t>
      </w:r>
      <w:r w:rsidRPr="00AB601B">
        <w:rPr>
          <w:rFonts w:ascii="Lato" w:eastAsia="Lato" w:hAnsi="Lato" w:cs="Lato"/>
        </w:rPr>
        <w:t xml:space="preserve"> do sieci</w:t>
      </w:r>
      <w:r>
        <w:rPr>
          <w:rFonts w:ascii="Lato" w:eastAsia="Lato" w:hAnsi="Lato" w:cs="Lato"/>
        </w:rPr>
        <w:t>,</w:t>
      </w:r>
      <w:r w:rsidRPr="00AB601B">
        <w:rPr>
          <w:rFonts w:ascii="Lato" w:eastAsia="Lato" w:hAnsi="Lato" w:cs="Lato"/>
        </w:rPr>
        <w:t xml:space="preserve"> dotacje dla organizacji pozarządowych </w:t>
      </w:r>
      <w:r>
        <w:rPr>
          <w:rFonts w:ascii="Lato" w:eastAsia="Lato" w:hAnsi="Lato" w:cs="Lato"/>
        </w:rPr>
        <w:t xml:space="preserve">zostały </w:t>
      </w:r>
      <w:r w:rsidRPr="00AB601B">
        <w:rPr>
          <w:rFonts w:ascii="Lato" w:eastAsia="Lato" w:hAnsi="Lato" w:cs="Lato"/>
        </w:rPr>
        <w:t xml:space="preserve">częściowo zredukowane, a  </w:t>
      </w:r>
      <w:r>
        <w:rPr>
          <w:rFonts w:ascii="Lato" w:eastAsia="Lato" w:hAnsi="Lato" w:cs="Lato"/>
        </w:rPr>
        <w:t>w</w:t>
      </w:r>
      <w:r w:rsidRPr="00AB601B">
        <w:rPr>
          <w:rFonts w:ascii="Lato" w:eastAsia="Lato" w:hAnsi="Lato" w:cs="Lato"/>
        </w:rPr>
        <w:t xml:space="preserve">skaźnik </w:t>
      </w:r>
      <w:r w:rsidRPr="004C41BC">
        <w:rPr>
          <w:rFonts w:ascii="Lato" w:eastAsia="Lato" w:hAnsi="Lato" w:cs="Lato"/>
          <w:b/>
        </w:rPr>
        <w:t>W28_K spadł znacząco w stosunku do roku poprzedniego</w:t>
      </w:r>
      <w:r w:rsidRPr="00AB601B">
        <w:rPr>
          <w:rFonts w:ascii="Lato" w:eastAsia="Lato" w:hAnsi="Lato" w:cs="Lato"/>
        </w:rPr>
        <w:t>.</w:t>
      </w:r>
      <w:r>
        <w:rPr>
          <w:rFonts w:ascii="Lato" w:eastAsia="Lato" w:hAnsi="Lato" w:cs="Lato"/>
        </w:rPr>
        <w:t xml:space="preserve"> Niemniej trzeba wspomnieć, że wiele projektów indywidualnych twórców oraz organizacji pozarządowych uzyskało wsparcie ze strony krakowskich instytucji kultury. </w:t>
      </w:r>
    </w:p>
    <w:p w14:paraId="73F88CC3" w14:textId="77777777" w:rsidR="006B59F8" w:rsidRDefault="006B59F8" w:rsidP="006B59F8">
      <w:pPr>
        <w:spacing w:after="0"/>
        <w:jc w:val="both"/>
        <w:rPr>
          <w:rFonts w:ascii="Lato" w:eastAsia="Lato" w:hAnsi="Lato" w:cs="Lato"/>
        </w:rPr>
      </w:pPr>
    </w:p>
    <w:p w14:paraId="213D060F" w14:textId="77777777" w:rsidR="006B59F8" w:rsidRDefault="006B59F8" w:rsidP="006B59F8">
      <w:pPr>
        <w:spacing w:after="0"/>
        <w:jc w:val="both"/>
        <w:rPr>
          <w:rFonts w:ascii="Lato" w:eastAsia="Lato" w:hAnsi="Lato" w:cs="Lato"/>
        </w:rPr>
      </w:pPr>
      <w:r w:rsidRPr="005011A5">
        <w:rPr>
          <w:rFonts w:ascii="Lato" w:eastAsia="Lato" w:hAnsi="Lato" w:cs="Lato"/>
        </w:rPr>
        <w:t xml:space="preserve">W obliczu COVID-19 – Miasto nie pozostawiło bez wsparcia </w:t>
      </w:r>
      <w:r w:rsidRPr="008F2F36">
        <w:rPr>
          <w:rFonts w:ascii="Lato" w:eastAsia="Lato" w:hAnsi="Lato" w:cs="Lato"/>
        </w:rPr>
        <w:t>indywidualnych</w:t>
      </w:r>
      <w:r w:rsidRPr="005011A5">
        <w:rPr>
          <w:rFonts w:ascii="Lato" w:eastAsia="Lato" w:hAnsi="Lato" w:cs="Lato"/>
        </w:rPr>
        <w:t xml:space="preserve"> artystów, twórcó</w:t>
      </w:r>
      <w:r>
        <w:rPr>
          <w:rFonts w:ascii="Lato" w:eastAsia="Lato" w:hAnsi="Lato" w:cs="Lato"/>
        </w:rPr>
        <w:t xml:space="preserve">w, </w:t>
      </w:r>
      <w:r w:rsidRPr="008F2F36">
        <w:rPr>
          <w:rFonts w:ascii="Lato" w:eastAsia="Lato" w:hAnsi="Lato" w:cs="Lato"/>
        </w:rPr>
        <w:t>animatorów kultury, organizacji pozarządowych, instytucji oraz przedstawicieli najważniejszych sektorów kreatywnych</w:t>
      </w:r>
      <w:r w:rsidRPr="71631FF2">
        <w:rPr>
          <w:rFonts w:ascii="Lato" w:eastAsia="Lato" w:hAnsi="Lato" w:cs="Lato"/>
        </w:rPr>
        <w:t>. Z</w:t>
      </w:r>
      <w:r>
        <w:rPr>
          <w:rFonts w:ascii="Lato" w:eastAsia="Lato" w:hAnsi="Lato" w:cs="Lato"/>
        </w:rPr>
        <w:t xml:space="preserve"> myślą o nich z</w:t>
      </w:r>
      <w:r w:rsidRPr="71631FF2">
        <w:rPr>
          <w:rFonts w:ascii="Lato" w:eastAsia="Lato" w:hAnsi="Lato" w:cs="Lato"/>
        </w:rPr>
        <w:t xml:space="preserve">ostał wprowadzony program „Kultura Odporna”, poprzedzony przeprowadzonym online w marcu-kwietniu 2020 r. badaniem ankietowym pn. „Krakowska kultura w czasie epidemii COVID-19 – badanie sektora”.  </w:t>
      </w:r>
    </w:p>
    <w:p w14:paraId="3D1E329C" w14:textId="77777777" w:rsidR="006B59F8" w:rsidRDefault="006B59F8" w:rsidP="006B59F8">
      <w:pPr>
        <w:spacing w:after="0"/>
        <w:jc w:val="both"/>
        <w:rPr>
          <w:rFonts w:ascii="Lato" w:hAnsi="Lato" w:cs="Times New Roman"/>
        </w:rPr>
      </w:pPr>
      <w:r w:rsidRPr="71631FF2">
        <w:rPr>
          <w:rFonts w:ascii="Lato" w:eastAsia="Lato" w:hAnsi="Lato" w:cs="Lato"/>
        </w:rPr>
        <w:t xml:space="preserve">W ramach </w:t>
      </w:r>
      <w:r>
        <w:rPr>
          <w:rFonts w:ascii="Lato" w:eastAsia="Lato" w:hAnsi="Lato" w:cs="Lato"/>
        </w:rPr>
        <w:t xml:space="preserve">tego programu </w:t>
      </w:r>
      <w:r w:rsidRPr="71631FF2">
        <w:rPr>
          <w:rFonts w:ascii="Lato" w:eastAsia="Lato" w:hAnsi="Lato" w:cs="Lato"/>
        </w:rPr>
        <w:t>uruchomiono m.in. otwarty konkurs ofert „Kultura w</w:t>
      </w:r>
      <w:r>
        <w:rPr>
          <w:rFonts w:ascii="Lato" w:eastAsia="Lato" w:hAnsi="Lato" w:cs="Lato"/>
        </w:rPr>
        <w:t> </w:t>
      </w:r>
      <w:r w:rsidRPr="71631FF2">
        <w:rPr>
          <w:rFonts w:ascii="Lato" w:eastAsia="Lato" w:hAnsi="Lato" w:cs="Lato"/>
        </w:rPr>
        <w:t xml:space="preserve">sieci”, </w:t>
      </w:r>
      <w:r>
        <w:rPr>
          <w:rFonts w:ascii="Lato" w:eastAsia="Lato" w:hAnsi="Lato" w:cs="Lato"/>
        </w:rPr>
        <w:t xml:space="preserve">a także </w:t>
      </w:r>
      <w:r w:rsidRPr="71631FF2">
        <w:rPr>
          <w:rFonts w:ascii="Lato" w:eastAsia="Lato" w:hAnsi="Lato" w:cs="Lato"/>
        </w:rPr>
        <w:t>program „Zakupu dzieł” w zakresie tańca, sztuk wizualnych i</w:t>
      </w:r>
      <w:r>
        <w:rPr>
          <w:rFonts w:ascii="Lato" w:eastAsia="Lato" w:hAnsi="Lato" w:cs="Lato"/>
        </w:rPr>
        <w:t> </w:t>
      </w:r>
      <w:r w:rsidRPr="008F2F36">
        <w:rPr>
          <w:rFonts w:ascii="Lato" w:eastAsia="Lato" w:hAnsi="Lato" w:cs="Lato"/>
        </w:rPr>
        <w:t>performatywnych oraz inicjatyw oddolnych – dzielnicowych, współorganizowany przez cztery miejskie instytucje kultury: Centrum Kultury Dworek Białoprądnicki, Centrum Kultury Podgórza, Krakowskie Forum Kultury oraz Nowohuckie Centrum Kultury.</w:t>
      </w:r>
      <w:r w:rsidRPr="71631FF2">
        <w:rPr>
          <w:rFonts w:ascii="Lato" w:eastAsia="Lato" w:hAnsi="Lato" w:cs="Lato"/>
        </w:rPr>
        <w:t xml:space="preserve"> </w:t>
      </w:r>
    </w:p>
    <w:p w14:paraId="4A885740" w14:textId="77777777" w:rsidR="006B59F8" w:rsidRDefault="006B59F8" w:rsidP="006B59F8">
      <w:pPr>
        <w:spacing w:after="0"/>
        <w:jc w:val="both"/>
        <w:rPr>
          <w:rFonts w:ascii="Lato" w:hAnsi="Lato" w:cs="Times New Roman"/>
        </w:rPr>
      </w:pPr>
      <w:r>
        <w:rPr>
          <w:rFonts w:ascii="Lato" w:hAnsi="Lato" w:cs="Times New Roman"/>
        </w:rPr>
        <w:t>Ponadto, z</w:t>
      </w:r>
      <w:r w:rsidRPr="71631FF2">
        <w:rPr>
          <w:rFonts w:ascii="Lato" w:hAnsi="Lato" w:cs="Times New Roman"/>
        </w:rPr>
        <w:t xml:space="preserve"> myślą o indywidualnych twórcach</w:t>
      </w:r>
      <w:r>
        <w:rPr>
          <w:rFonts w:ascii="Lato" w:hAnsi="Lato" w:cs="Times New Roman"/>
        </w:rPr>
        <w:t xml:space="preserve"> i artystach, w</w:t>
      </w:r>
      <w:r w:rsidRPr="71631FF2">
        <w:rPr>
          <w:rFonts w:ascii="Lato" w:hAnsi="Lato" w:cs="Times New Roman"/>
        </w:rPr>
        <w:t xml:space="preserve"> ramach programu „Kultura Odporna” stworzono nowy program specjalnych stypendiów „covidowych”, </w:t>
      </w:r>
      <w:r>
        <w:rPr>
          <w:rFonts w:ascii="Lato" w:hAnsi="Lato" w:cs="Times New Roman"/>
        </w:rPr>
        <w:t>w</w:t>
      </w:r>
      <w:r w:rsidRPr="71631FF2">
        <w:rPr>
          <w:rFonts w:ascii="Lato" w:hAnsi="Lato" w:cs="Times New Roman"/>
        </w:rPr>
        <w:t>zmocniono także finansowo dotychczasowe stypendia twórcze, ustanowiono nową Nagrodę Krakowa – Miasta Literatury UNESCO</w:t>
      </w:r>
      <w:r>
        <w:rPr>
          <w:rFonts w:ascii="Lato" w:hAnsi="Lato" w:cs="Times New Roman"/>
        </w:rPr>
        <w:t xml:space="preserve">, </w:t>
      </w:r>
      <w:r w:rsidRPr="71631FF2">
        <w:rPr>
          <w:rFonts w:ascii="Lato" w:hAnsi="Lato" w:cs="Times New Roman"/>
        </w:rPr>
        <w:t>wzmocniono Nagrody Miasta Krakowa oraz Nagrodę Teatralną im. Stanisława Wyspiańskiego.</w:t>
      </w:r>
    </w:p>
    <w:p w14:paraId="6B87FE26" w14:textId="77777777" w:rsidR="006B59F8" w:rsidRPr="00355561" w:rsidRDefault="006B59F8" w:rsidP="006B59F8">
      <w:pPr>
        <w:spacing w:after="0"/>
        <w:jc w:val="both"/>
        <w:rPr>
          <w:rFonts w:ascii="Lato" w:hAnsi="Lato" w:cs="Times New Roman"/>
          <w:highlight w:val="yellow"/>
        </w:rPr>
      </w:pPr>
    </w:p>
    <w:p w14:paraId="5B2DF815" w14:textId="77777777" w:rsidR="006B59F8" w:rsidRPr="00C1021E" w:rsidRDefault="006B59F8" w:rsidP="006B59F8">
      <w:pPr>
        <w:spacing w:after="0"/>
        <w:jc w:val="both"/>
        <w:rPr>
          <w:rFonts w:ascii="Lato" w:hAnsi="Lato" w:cs="Times New Roman"/>
        </w:rPr>
      </w:pPr>
      <w:r w:rsidRPr="00C1021E">
        <w:rPr>
          <w:rFonts w:ascii="Lato" w:hAnsi="Lato" w:cs="Times New Roman"/>
        </w:rPr>
        <w:t>M48_K Liczba stypendystów, laureatów nagród i rezydencji w dziedzinie Kultura i ochrona dziedzictwa:</w:t>
      </w:r>
    </w:p>
    <w:p w14:paraId="0D931646" w14:textId="77777777" w:rsidR="006B59F8" w:rsidRPr="00C1021E" w:rsidRDefault="006B59F8" w:rsidP="008E57A9">
      <w:pPr>
        <w:pStyle w:val="Akapitzlist"/>
        <w:numPr>
          <w:ilvl w:val="0"/>
          <w:numId w:val="103"/>
        </w:numPr>
        <w:spacing w:after="0" w:line="240" w:lineRule="auto"/>
        <w:jc w:val="both"/>
        <w:rPr>
          <w:rFonts w:ascii="Lato" w:hAnsi="Lato" w:cs="Times New Roman"/>
          <w:b/>
        </w:rPr>
      </w:pPr>
      <w:r w:rsidRPr="00C1021E">
        <w:rPr>
          <w:rFonts w:ascii="Lato" w:hAnsi="Lato" w:cs="Times New Roman"/>
          <w:b/>
        </w:rPr>
        <w:t>2020: 670</w:t>
      </w:r>
    </w:p>
    <w:p w14:paraId="5ECA2A55" w14:textId="77777777" w:rsidR="006B59F8" w:rsidRPr="00C1021E" w:rsidRDefault="006B59F8" w:rsidP="008E57A9">
      <w:pPr>
        <w:pStyle w:val="Akapitzlist"/>
        <w:numPr>
          <w:ilvl w:val="0"/>
          <w:numId w:val="103"/>
        </w:numPr>
        <w:spacing w:after="0" w:line="240" w:lineRule="auto"/>
        <w:jc w:val="both"/>
        <w:rPr>
          <w:rFonts w:ascii="Lato" w:hAnsi="Lato" w:cs="Times New Roman"/>
        </w:rPr>
      </w:pPr>
      <w:r w:rsidRPr="00C1021E">
        <w:rPr>
          <w:rFonts w:ascii="Lato" w:hAnsi="Lato" w:cs="Times New Roman"/>
        </w:rPr>
        <w:t>2019: 216</w:t>
      </w:r>
    </w:p>
    <w:p w14:paraId="0CC6F3D8" w14:textId="77777777" w:rsidR="006B59F8" w:rsidRPr="00C1021E" w:rsidRDefault="006B59F8" w:rsidP="008E57A9">
      <w:pPr>
        <w:pStyle w:val="Akapitzlist"/>
        <w:numPr>
          <w:ilvl w:val="0"/>
          <w:numId w:val="103"/>
        </w:numPr>
        <w:spacing w:after="0" w:line="240" w:lineRule="auto"/>
        <w:jc w:val="both"/>
        <w:rPr>
          <w:rFonts w:ascii="Lato" w:hAnsi="Lato" w:cs="Times New Roman"/>
        </w:rPr>
      </w:pPr>
      <w:r w:rsidRPr="00C1021E">
        <w:rPr>
          <w:rFonts w:ascii="Lato" w:hAnsi="Lato" w:cs="Times New Roman"/>
        </w:rPr>
        <w:t>2018: 237</w:t>
      </w:r>
    </w:p>
    <w:p w14:paraId="47856DB3" w14:textId="77777777" w:rsidR="006B59F8" w:rsidRPr="00C1021E" w:rsidRDefault="006B59F8" w:rsidP="006B59F8">
      <w:pPr>
        <w:spacing w:after="0"/>
        <w:jc w:val="both"/>
        <w:rPr>
          <w:rFonts w:ascii="Lato" w:hAnsi="Lato" w:cs="Times New Roman"/>
        </w:rPr>
      </w:pPr>
      <w:r w:rsidRPr="00C1021E">
        <w:rPr>
          <w:rFonts w:ascii="Lato" w:hAnsi="Lato" w:cs="Times New Roman"/>
        </w:rPr>
        <w:t>M481_K Liczba programów stypendialnych, rezydencjalnych i nagród realizowanych z udziałem Gminy Miejskiej Kraków:</w:t>
      </w:r>
    </w:p>
    <w:p w14:paraId="64CE49C3" w14:textId="77777777" w:rsidR="006B59F8" w:rsidRPr="00C1021E" w:rsidRDefault="006B59F8" w:rsidP="008E57A9">
      <w:pPr>
        <w:pStyle w:val="Akapitzlist"/>
        <w:numPr>
          <w:ilvl w:val="0"/>
          <w:numId w:val="104"/>
        </w:numPr>
        <w:spacing w:after="0" w:line="240" w:lineRule="auto"/>
        <w:jc w:val="both"/>
        <w:rPr>
          <w:rFonts w:ascii="Lato" w:hAnsi="Lato" w:cs="Times New Roman"/>
          <w:b/>
        </w:rPr>
      </w:pPr>
      <w:r w:rsidRPr="00C1021E">
        <w:rPr>
          <w:rFonts w:ascii="Lato" w:hAnsi="Lato" w:cs="Times New Roman"/>
          <w:b/>
        </w:rPr>
        <w:t>2020: 30</w:t>
      </w:r>
    </w:p>
    <w:p w14:paraId="58F0A098" w14:textId="77777777" w:rsidR="006B59F8" w:rsidRPr="00C1021E" w:rsidRDefault="006B59F8" w:rsidP="008E57A9">
      <w:pPr>
        <w:pStyle w:val="Akapitzlist"/>
        <w:numPr>
          <w:ilvl w:val="0"/>
          <w:numId w:val="104"/>
        </w:numPr>
        <w:spacing w:after="0" w:line="240" w:lineRule="auto"/>
        <w:jc w:val="both"/>
        <w:rPr>
          <w:rFonts w:ascii="Lato" w:hAnsi="Lato" w:cs="Times New Roman"/>
        </w:rPr>
      </w:pPr>
      <w:r w:rsidRPr="00C1021E">
        <w:rPr>
          <w:rFonts w:ascii="Lato" w:hAnsi="Lato" w:cs="Times New Roman"/>
        </w:rPr>
        <w:t>2019: 58</w:t>
      </w:r>
    </w:p>
    <w:p w14:paraId="224DD07F" w14:textId="77777777" w:rsidR="006B59F8" w:rsidRPr="00C1021E" w:rsidRDefault="006B59F8" w:rsidP="008E57A9">
      <w:pPr>
        <w:pStyle w:val="Akapitzlist"/>
        <w:numPr>
          <w:ilvl w:val="0"/>
          <w:numId w:val="104"/>
        </w:numPr>
        <w:spacing w:after="0" w:line="240" w:lineRule="auto"/>
        <w:jc w:val="both"/>
        <w:rPr>
          <w:rFonts w:ascii="Lato" w:hAnsi="Lato" w:cs="Times New Roman"/>
        </w:rPr>
      </w:pPr>
      <w:r w:rsidRPr="00C1021E">
        <w:rPr>
          <w:rFonts w:ascii="Lato" w:hAnsi="Lato" w:cs="Times New Roman"/>
        </w:rPr>
        <w:t>2018: 55</w:t>
      </w:r>
    </w:p>
    <w:p w14:paraId="1E44537B" w14:textId="77777777" w:rsidR="006B59F8" w:rsidRPr="00957A74" w:rsidRDefault="006B59F8" w:rsidP="006B59F8">
      <w:pPr>
        <w:spacing w:after="0"/>
        <w:jc w:val="both"/>
        <w:rPr>
          <w:rFonts w:ascii="Lato" w:hAnsi="Lato" w:cs="Times New Roman"/>
        </w:rPr>
      </w:pPr>
      <w:r w:rsidRPr="00957A74">
        <w:rPr>
          <w:rFonts w:ascii="Lato" w:hAnsi="Lato" w:cs="Times New Roman"/>
        </w:rPr>
        <w:t>M482_K Liczba wystaw zorganizowanych w prywatnych galeriach sztuki, działających w ramach programu Gminy Miejskiej Kraków:</w:t>
      </w:r>
    </w:p>
    <w:p w14:paraId="3E436A21" w14:textId="77777777" w:rsidR="006B59F8" w:rsidRPr="00957A74" w:rsidRDefault="006B59F8" w:rsidP="008E57A9">
      <w:pPr>
        <w:pStyle w:val="Akapitzlist"/>
        <w:numPr>
          <w:ilvl w:val="0"/>
          <w:numId w:val="105"/>
        </w:numPr>
        <w:spacing w:after="0" w:line="240" w:lineRule="auto"/>
        <w:jc w:val="both"/>
        <w:rPr>
          <w:rFonts w:ascii="Lato" w:hAnsi="Lato" w:cs="Times New Roman"/>
          <w:b/>
          <w:bCs/>
        </w:rPr>
      </w:pPr>
      <w:r w:rsidRPr="1E8EA34A">
        <w:rPr>
          <w:rFonts w:ascii="Lato" w:hAnsi="Lato" w:cs="Times New Roman"/>
          <w:b/>
          <w:bCs/>
        </w:rPr>
        <w:t>2020: 24</w:t>
      </w:r>
    </w:p>
    <w:p w14:paraId="3B4B42AA" w14:textId="77777777" w:rsidR="006B59F8" w:rsidRPr="003F5946" w:rsidRDefault="006B59F8" w:rsidP="008E57A9">
      <w:pPr>
        <w:pStyle w:val="Akapitzlist"/>
        <w:numPr>
          <w:ilvl w:val="0"/>
          <w:numId w:val="105"/>
        </w:numPr>
        <w:spacing w:after="0" w:line="240" w:lineRule="auto"/>
        <w:jc w:val="both"/>
        <w:rPr>
          <w:rFonts w:ascii="Lato" w:hAnsi="Lato" w:cs="Times New Roman"/>
        </w:rPr>
      </w:pPr>
      <w:r w:rsidRPr="003F5946">
        <w:rPr>
          <w:rFonts w:ascii="Lato" w:hAnsi="Lato" w:cs="Times New Roman"/>
        </w:rPr>
        <w:t>2019: 28</w:t>
      </w:r>
    </w:p>
    <w:p w14:paraId="514942F5" w14:textId="77777777" w:rsidR="006B59F8" w:rsidRPr="00957A74" w:rsidRDefault="006B59F8" w:rsidP="008E57A9">
      <w:pPr>
        <w:pStyle w:val="Akapitzlist"/>
        <w:numPr>
          <w:ilvl w:val="0"/>
          <w:numId w:val="105"/>
        </w:numPr>
        <w:spacing w:after="0" w:line="240" w:lineRule="auto"/>
        <w:jc w:val="both"/>
        <w:rPr>
          <w:rFonts w:ascii="Lato" w:hAnsi="Lato" w:cs="Times New Roman"/>
        </w:rPr>
      </w:pPr>
      <w:r w:rsidRPr="00957A74">
        <w:rPr>
          <w:rFonts w:ascii="Lato" w:hAnsi="Lato" w:cs="Times New Roman"/>
        </w:rPr>
        <w:t>2018: 42</w:t>
      </w:r>
    </w:p>
    <w:p w14:paraId="029A8A9F" w14:textId="77777777" w:rsidR="006B59F8" w:rsidRPr="00D47B5B" w:rsidRDefault="006B59F8" w:rsidP="006B59F8">
      <w:pPr>
        <w:spacing w:after="0"/>
        <w:jc w:val="both"/>
        <w:rPr>
          <w:rFonts w:ascii="Lato" w:hAnsi="Lato" w:cs="Times New Roman"/>
        </w:rPr>
      </w:pPr>
      <w:r w:rsidRPr="00D47B5B">
        <w:rPr>
          <w:rFonts w:ascii="Lato" w:hAnsi="Lato" w:cs="Times New Roman"/>
        </w:rPr>
        <w:t>M62_K Liczba artystów korzystających z lokali miejskich – pracownie twórcze:</w:t>
      </w:r>
    </w:p>
    <w:p w14:paraId="7DC4B286" w14:textId="77777777" w:rsidR="006B59F8" w:rsidRPr="00D47B5B" w:rsidRDefault="006B59F8" w:rsidP="008E57A9">
      <w:pPr>
        <w:pStyle w:val="Akapitzlist"/>
        <w:numPr>
          <w:ilvl w:val="0"/>
          <w:numId w:val="106"/>
        </w:numPr>
        <w:spacing w:after="0" w:line="240" w:lineRule="auto"/>
        <w:jc w:val="both"/>
        <w:rPr>
          <w:rFonts w:ascii="Lato" w:hAnsi="Lato" w:cs="Times New Roman"/>
          <w:b/>
        </w:rPr>
      </w:pPr>
      <w:r w:rsidRPr="00D47B5B">
        <w:rPr>
          <w:rFonts w:ascii="Lato" w:hAnsi="Lato" w:cs="Times New Roman"/>
          <w:b/>
        </w:rPr>
        <w:t>2020: 296</w:t>
      </w:r>
    </w:p>
    <w:p w14:paraId="7E01CACB" w14:textId="77777777" w:rsidR="006B59F8" w:rsidRPr="00D47B5B" w:rsidRDefault="006B59F8" w:rsidP="008E57A9">
      <w:pPr>
        <w:pStyle w:val="Akapitzlist"/>
        <w:numPr>
          <w:ilvl w:val="0"/>
          <w:numId w:val="106"/>
        </w:numPr>
        <w:spacing w:after="0" w:line="240" w:lineRule="auto"/>
        <w:jc w:val="both"/>
        <w:rPr>
          <w:rFonts w:ascii="Lato" w:hAnsi="Lato" w:cs="Times New Roman"/>
        </w:rPr>
      </w:pPr>
      <w:r w:rsidRPr="00D47B5B">
        <w:rPr>
          <w:rFonts w:ascii="Lato" w:hAnsi="Lato" w:cs="Times New Roman"/>
        </w:rPr>
        <w:t>2019: 289</w:t>
      </w:r>
    </w:p>
    <w:p w14:paraId="25CDD84A" w14:textId="77777777" w:rsidR="006B59F8" w:rsidRPr="00D47B5B" w:rsidRDefault="006B59F8" w:rsidP="008E57A9">
      <w:pPr>
        <w:pStyle w:val="Akapitzlist"/>
        <w:numPr>
          <w:ilvl w:val="0"/>
          <w:numId w:val="106"/>
        </w:numPr>
        <w:spacing w:after="0" w:line="240" w:lineRule="auto"/>
        <w:jc w:val="both"/>
        <w:rPr>
          <w:rFonts w:ascii="Lato" w:hAnsi="Lato" w:cs="Times New Roman"/>
        </w:rPr>
      </w:pPr>
      <w:r w:rsidRPr="71631FF2">
        <w:rPr>
          <w:rFonts w:ascii="Lato" w:hAnsi="Lato" w:cs="Times New Roman"/>
        </w:rPr>
        <w:t>2018: 278</w:t>
      </w:r>
    </w:p>
    <w:p w14:paraId="64EF632D" w14:textId="77777777" w:rsidR="006B59F8" w:rsidRDefault="006B59F8" w:rsidP="006B59F8">
      <w:pPr>
        <w:pStyle w:val="Akapitzlist"/>
        <w:spacing w:after="0" w:line="240" w:lineRule="auto"/>
        <w:ind w:left="708"/>
        <w:jc w:val="both"/>
        <w:rPr>
          <w:rFonts w:ascii="Lato" w:hAnsi="Lato" w:cs="Times New Roman"/>
        </w:rPr>
      </w:pPr>
    </w:p>
    <w:p w14:paraId="4EBC9C73" w14:textId="77777777" w:rsidR="006B59F8" w:rsidRPr="00D47B5B" w:rsidRDefault="006B59F8" w:rsidP="006B59F8">
      <w:pPr>
        <w:spacing w:after="0" w:line="240" w:lineRule="auto"/>
        <w:jc w:val="both"/>
        <w:rPr>
          <w:rFonts w:ascii="Lato" w:eastAsia="Lato" w:hAnsi="Lato" w:cs="Lato"/>
        </w:rPr>
      </w:pPr>
      <w:r w:rsidRPr="00012080">
        <w:rPr>
          <w:rFonts w:ascii="Lato" w:eastAsia="Lato" w:hAnsi="Lato" w:cs="Lato"/>
        </w:rPr>
        <w:lastRenderedPageBreak/>
        <w:t xml:space="preserve">Ponadto podjęto działania </w:t>
      </w:r>
      <w:r>
        <w:rPr>
          <w:rFonts w:ascii="Lato" w:eastAsia="Lato" w:hAnsi="Lato" w:cs="Lato"/>
        </w:rPr>
        <w:t>na rzecz branż</w:t>
      </w:r>
      <w:r w:rsidRPr="00012080">
        <w:rPr>
          <w:rFonts w:ascii="Lato" w:eastAsia="Lato" w:hAnsi="Lato" w:cs="Lato"/>
        </w:rPr>
        <w:t xml:space="preserve"> </w:t>
      </w:r>
      <w:r w:rsidRPr="00EB6572">
        <w:rPr>
          <w:rFonts w:ascii="Lato" w:hAnsi="Lato"/>
        </w:rPr>
        <w:t xml:space="preserve">kultury szczególnie dotkniętych kryzysem finansowym </w:t>
      </w:r>
      <w:r w:rsidRPr="00012080">
        <w:rPr>
          <w:rFonts w:ascii="Lato" w:eastAsia="Lato" w:hAnsi="Lato" w:cs="Lato"/>
        </w:rPr>
        <w:t>m.in.</w:t>
      </w:r>
      <w:r w:rsidRPr="008F2F36">
        <w:rPr>
          <w:rFonts w:ascii="Lato" w:eastAsia="Lato" w:hAnsi="Lato" w:cs="Lato"/>
        </w:rPr>
        <w:t xml:space="preserve"> Partnerstwo dla Sztuki (sztuki wizualne), Partnerstwo dla Muzyki, program dla kameralnych księgar</w:t>
      </w:r>
      <w:r>
        <w:rPr>
          <w:rFonts w:ascii="Lato" w:eastAsia="Lato" w:hAnsi="Lato" w:cs="Lato"/>
        </w:rPr>
        <w:t>ń</w:t>
      </w:r>
      <w:r w:rsidRPr="008F2F36">
        <w:rPr>
          <w:rFonts w:ascii="Lato" w:eastAsia="Lato" w:hAnsi="Lato" w:cs="Lato"/>
        </w:rPr>
        <w:t xml:space="preserve"> i kin studyjnych</w:t>
      </w:r>
      <w:r w:rsidRPr="71631FF2">
        <w:t>.</w:t>
      </w:r>
      <w:r w:rsidRPr="71631FF2">
        <w:rPr>
          <w:rFonts w:ascii="Lato" w:eastAsia="Lato" w:hAnsi="Lato" w:cs="Lato"/>
        </w:rPr>
        <w:t xml:space="preserve"> </w:t>
      </w:r>
    </w:p>
    <w:p w14:paraId="34CABF38" w14:textId="77777777" w:rsidR="006B59F8" w:rsidRDefault="006B59F8" w:rsidP="006B59F8">
      <w:pPr>
        <w:spacing w:after="0" w:line="240" w:lineRule="auto"/>
        <w:jc w:val="both"/>
        <w:rPr>
          <w:rFonts w:ascii="Lato" w:eastAsia="Lato" w:hAnsi="Lato" w:cs="Lato"/>
        </w:rPr>
      </w:pPr>
    </w:p>
    <w:p w14:paraId="6116A035" w14:textId="77777777" w:rsidR="006B59F8" w:rsidRPr="00D47B5B" w:rsidRDefault="006B59F8" w:rsidP="006B59F8">
      <w:pPr>
        <w:spacing w:after="0" w:line="240" w:lineRule="auto"/>
        <w:jc w:val="both"/>
        <w:rPr>
          <w:rFonts w:ascii="Lato" w:eastAsia="Lato" w:hAnsi="Lato" w:cs="Lato"/>
        </w:rPr>
      </w:pPr>
      <w:r w:rsidRPr="008F2F36">
        <w:rPr>
          <w:rFonts w:ascii="Lato" w:eastAsia="Lato" w:hAnsi="Lato" w:cs="Lato"/>
        </w:rPr>
        <w:t>Miasto Kraków stworzyło także dodatkowe udogodnienia dla artystów, organizacji pozarządowych i przedsiębiorstw działających w sferze kultury</w:t>
      </w:r>
      <w:r w:rsidRPr="71631FF2">
        <w:rPr>
          <w:rFonts w:ascii="Lato" w:eastAsia="Lato" w:hAnsi="Lato" w:cs="Lato"/>
        </w:rPr>
        <w:t>, polegające m.in. na wsparciu w</w:t>
      </w:r>
      <w:r w:rsidRPr="008F2F36">
        <w:rPr>
          <w:rFonts w:ascii="Arial" w:eastAsia="Arial" w:hAnsi="Arial" w:cs="Arial"/>
        </w:rPr>
        <w:t> </w:t>
      </w:r>
      <w:r w:rsidRPr="008F2F36">
        <w:rPr>
          <w:rFonts w:ascii="Lato" w:eastAsia="Lato" w:hAnsi="Lato" w:cs="Lato"/>
        </w:rPr>
        <w:t>zakresie obniżenia lub prolongaty opłat czynszowych i innych należności związanych z</w:t>
      </w:r>
      <w:r w:rsidRPr="008F2F36">
        <w:rPr>
          <w:rFonts w:ascii="Arial" w:eastAsia="Arial" w:hAnsi="Arial" w:cs="Arial"/>
        </w:rPr>
        <w:t> </w:t>
      </w:r>
      <w:r w:rsidRPr="008F2F36">
        <w:rPr>
          <w:rFonts w:ascii="Lato" w:eastAsia="Lato" w:hAnsi="Lato" w:cs="Lato"/>
        </w:rPr>
        <w:t>najmem lub dzierżawą lokali miejskich.</w:t>
      </w:r>
      <w:r w:rsidRPr="71631FF2">
        <w:rPr>
          <w:rFonts w:ascii="Lato" w:eastAsia="Lato" w:hAnsi="Lato" w:cs="Lato"/>
        </w:rPr>
        <w:t xml:space="preserve">  </w:t>
      </w:r>
    </w:p>
    <w:p w14:paraId="3C0CFB6E" w14:textId="77777777" w:rsidR="006B59F8" w:rsidRPr="00D47B5B" w:rsidRDefault="006B59F8" w:rsidP="006B59F8">
      <w:pPr>
        <w:spacing w:after="0" w:line="240" w:lineRule="auto"/>
        <w:jc w:val="both"/>
        <w:rPr>
          <w:rFonts w:ascii="Lato" w:eastAsia="Lato" w:hAnsi="Lato" w:cs="Lato"/>
        </w:rPr>
      </w:pPr>
      <w:r w:rsidRPr="008F2F36">
        <w:rPr>
          <w:rFonts w:ascii="Lato" w:eastAsia="Lato" w:hAnsi="Lato" w:cs="Lato"/>
        </w:rPr>
        <w:t xml:space="preserve">Kwota przekazana </w:t>
      </w:r>
      <w:bookmarkStart w:id="345" w:name="_Hlk72149834"/>
      <w:r w:rsidRPr="008F2F36">
        <w:rPr>
          <w:rFonts w:ascii="Lato" w:eastAsia="Lato" w:hAnsi="Lato" w:cs="Lato"/>
        </w:rPr>
        <w:t xml:space="preserve">dla sektora kultury w ramach „Kultury Odpornej” </w:t>
      </w:r>
      <w:bookmarkEnd w:id="345"/>
      <w:r w:rsidRPr="71631FF2">
        <w:rPr>
          <w:rFonts w:ascii="Lato" w:eastAsia="Lato" w:hAnsi="Lato" w:cs="Lato"/>
        </w:rPr>
        <w:t xml:space="preserve">w 2020 roku wyniosła ponad </w:t>
      </w:r>
      <w:r w:rsidRPr="00B74B25">
        <w:rPr>
          <w:rFonts w:ascii="Lato" w:eastAsia="Lato" w:hAnsi="Lato" w:cs="Lato"/>
        </w:rPr>
        <w:t>27</w:t>
      </w:r>
      <w:r w:rsidRPr="00B74B25">
        <w:rPr>
          <w:rFonts w:ascii="Arial" w:eastAsia="Arial" w:hAnsi="Arial" w:cs="Arial"/>
        </w:rPr>
        <w:t> </w:t>
      </w:r>
      <w:r w:rsidRPr="00B74B25">
        <w:rPr>
          <w:rFonts w:ascii="Lato" w:eastAsia="Lato" w:hAnsi="Lato" w:cs="Lato"/>
        </w:rPr>
        <w:t>mln</w:t>
      </w:r>
      <w:r w:rsidRPr="008F2F36">
        <w:rPr>
          <w:rFonts w:ascii="Arial" w:eastAsia="Arial" w:hAnsi="Arial" w:cs="Arial"/>
        </w:rPr>
        <w:t> </w:t>
      </w:r>
      <w:r w:rsidRPr="008F2F36">
        <w:rPr>
          <w:rFonts w:ascii="Lato" w:eastAsia="Lato" w:hAnsi="Lato" w:cs="Lato"/>
        </w:rPr>
        <w:t xml:space="preserve">zł. Głównym założeniem </w:t>
      </w:r>
      <w:r w:rsidRPr="71631FF2">
        <w:rPr>
          <w:rFonts w:ascii="Lato" w:eastAsia="Lato" w:hAnsi="Lato" w:cs="Lato"/>
        </w:rPr>
        <w:t>tego programu było nie tylko zaoferowanie doraźnej pomocy, ale przede wszystkim wypracowanie mechanizmów odporności sektora na przyszłe kryzysy o różnym podłożu (ekonomicznym, klimatycznym) poprzez opracowanie długofalowych programów rozwoju kluczowych dziedzin kultury.</w:t>
      </w:r>
    </w:p>
    <w:p w14:paraId="07610692" w14:textId="77777777" w:rsidR="00291A27" w:rsidRPr="006B59F8" w:rsidRDefault="00291A27" w:rsidP="00291A27">
      <w:pPr>
        <w:spacing w:after="0"/>
        <w:jc w:val="both"/>
        <w:rPr>
          <w:rFonts w:ascii="Lato" w:hAnsi="Lato" w:cs="Times New Roman"/>
        </w:rPr>
      </w:pPr>
    </w:p>
    <w:p w14:paraId="14AF1199" w14:textId="77777777" w:rsidR="00291A27" w:rsidRPr="006B59F8" w:rsidRDefault="00291A27" w:rsidP="00A15580">
      <w:pPr>
        <w:pStyle w:val="Nagwek4"/>
        <w:jc w:val="both"/>
      </w:pPr>
      <w:r w:rsidRPr="006B59F8">
        <w:t>IV.7.2.2</w:t>
      </w:r>
      <w:r w:rsidR="00224609" w:rsidRPr="006B59F8">
        <w:t>.</w:t>
      </w:r>
      <w:r w:rsidRPr="006B59F8">
        <w:t xml:space="preserve"> Usługa publiczna: K-2 Tworzenie warunków do upowszechniania kultury w mieście (m. in. infrastruktura i nowe technologie)</w:t>
      </w:r>
    </w:p>
    <w:p w14:paraId="17773534" w14:textId="77777777" w:rsidR="00291A27" w:rsidRPr="00BA2DD4" w:rsidRDefault="00291A27" w:rsidP="00291A27">
      <w:pPr>
        <w:spacing w:after="0"/>
        <w:jc w:val="both"/>
        <w:rPr>
          <w:rFonts w:ascii="Lato" w:hAnsi="Lato" w:cs="Times New Roman"/>
          <w:b/>
          <w:highlight w:val="yellow"/>
        </w:rPr>
      </w:pPr>
    </w:p>
    <w:p w14:paraId="6C29ABE3" w14:textId="4AAA6F4D" w:rsidR="006B59F8" w:rsidRPr="00E57D20" w:rsidRDefault="006B59F8" w:rsidP="006B59F8">
      <w:pPr>
        <w:spacing w:after="0"/>
        <w:jc w:val="both"/>
        <w:rPr>
          <w:rFonts w:ascii="Lato" w:hAnsi="Lato" w:cs="Times New Roman"/>
        </w:rPr>
      </w:pPr>
      <w:r w:rsidRPr="096BE92D">
        <w:rPr>
          <w:rFonts w:ascii="Lato" w:hAnsi="Lato" w:cs="Times New Roman"/>
        </w:rPr>
        <w:t>Przedmiotem usługi jest tworzenie warunków dla upowszechniania kultury w mieście poprzez utrzymanie i rozwój infrastruktury, narzędzi, wykorzystanie nowych technologii w celu udostępniania kultury mieszkańcom, w tym grupom zagrożonym wykluczeniem, jak osoby z niepełnosprawnościami, czy obcokrajowcy. Do najważniejszych podmiotów zajmujących się upowszechnianiem kultury należą miejskie instytucje kultury i realizowane przez nie zajęcia stałe ora</w:t>
      </w:r>
      <w:r w:rsidR="67B747E4" w:rsidRPr="096BE92D">
        <w:rPr>
          <w:rFonts w:ascii="Lato" w:hAnsi="Lato" w:cs="Times New Roman"/>
        </w:rPr>
        <w:t>z</w:t>
      </w:r>
      <w:r w:rsidRPr="096BE92D">
        <w:rPr>
          <w:rFonts w:ascii="Lato" w:hAnsi="Lato" w:cs="Times New Roman"/>
        </w:rPr>
        <w:t xml:space="preserve"> projekty edukacyjne. </w:t>
      </w:r>
    </w:p>
    <w:p w14:paraId="15B41A14" w14:textId="77777777" w:rsidR="006B59F8" w:rsidRDefault="006B59F8" w:rsidP="006B59F8">
      <w:pPr>
        <w:spacing w:line="240" w:lineRule="auto"/>
        <w:jc w:val="both"/>
        <w:rPr>
          <w:rFonts w:ascii="Lato" w:eastAsia="Times New Roman" w:hAnsi="Lato" w:cs="Times New Roman"/>
          <w:lang w:eastAsia="pl-PL"/>
        </w:rPr>
      </w:pPr>
    </w:p>
    <w:p w14:paraId="3959396C" w14:textId="77777777" w:rsidR="006B59F8" w:rsidRPr="00E57D20" w:rsidRDefault="006B59F8" w:rsidP="006B59F8">
      <w:pPr>
        <w:spacing w:after="0"/>
        <w:jc w:val="both"/>
        <w:rPr>
          <w:rFonts w:ascii="Lato" w:hAnsi="Lato" w:cs="Times New Roman"/>
        </w:rPr>
      </w:pPr>
      <w:r w:rsidRPr="007979C1">
        <w:rPr>
          <w:rFonts w:ascii="Lato" w:hAnsi="Lato" w:cs="Times New Roman"/>
          <w:b/>
        </w:rPr>
        <w:t xml:space="preserve">Poziom dofinansowania miejskich instytucji kultury z budżetu Miasta w stosunku do ogółu przychodów instytucji kultury </w:t>
      </w:r>
      <w:r w:rsidRPr="007979C1">
        <w:rPr>
          <w:rFonts w:ascii="Lato" w:hAnsi="Lato" w:cs="Times New Roman"/>
        </w:rPr>
        <w:t>jest mierzony</w:t>
      </w:r>
      <w:r w:rsidRPr="007979C1">
        <w:rPr>
          <w:rFonts w:ascii="Lato" w:hAnsi="Lato" w:cs="Times New Roman"/>
          <w:b/>
        </w:rPr>
        <w:t xml:space="preserve"> Wskaźnikiem W9_K</w:t>
      </w:r>
      <w:r w:rsidRPr="007979C1">
        <w:rPr>
          <w:rFonts w:ascii="Lato" w:hAnsi="Lato" w:cs="Times New Roman"/>
        </w:rPr>
        <w:t>. Wartość wskaźnika jest zależna nie tylko od wielkości dotacji Gminy Miejskiej Kraków, ale także od innych przychodów miejskich instytucji kultury (np. dotacji partnerów, sponsorów, programów innych niż miejskie, opłat uczestnika).</w:t>
      </w:r>
      <w:r>
        <w:rPr>
          <w:rFonts w:ascii="Lato" w:hAnsi="Lato" w:cs="Times New Roman"/>
        </w:rPr>
        <w:t xml:space="preserve"> </w:t>
      </w:r>
      <w:r w:rsidRPr="007979C1">
        <w:rPr>
          <w:rFonts w:ascii="Lato" w:hAnsi="Lato" w:cs="Times New Roman"/>
          <w:bCs/>
        </w:rPr>
        <w:t>W 2020 roku, ze względu na sytuację pandemii i ograniczenia w</w:t>
      </w:r>
      <w:r>
        <w:rPr>
          <w:rFonts w:ascii="Lato" w:hAnsi="Lato" w:cs="Times New Roman"/>
          <w:bCs/>
        </w:rPr>
        <w:t> </w:t>
      </w:r>
      <w:r w:rsidRPr="007979C1">
        <w:rPr>
          <w:rFonts w:ascii="Lato" w:hAnsi="Lato" w:cs="Times New Roman"/>
          <w:bCs/>
        </w:rPr>
        <w:t>możliwości prowadzenia działalności statutowej przez miejskie instytucje kultury, szczególnie te, które w normalnych warunkach generowały wysokie przychody własne, zaistniała konieczność zwiększenia dotacji podstawowej miejskim instytucjom kultury, aby mogły one utrzymać etaty i obiekty.</w:t>
      </w:r>
    </w:p>
    <w:p w14:paraId="2EFCBB01" w14:textId="77777777" w:rsidR="006B59F8" w:rsidRPr="00E57D20" w:rsidRDefault="006B59F8" w:rsidP="001F6718">
      <w:pPr>
        <w:jc w:val="both"/>
        <w:rPr>
          <w:rFonts w:ascii="Lato" w:hAnsi="Lato" w:cs="Times New Roman"/>
        </w:rPr>
      </w:pPr>
      <w:r w:rsidRPr="00E57D20">
        <w:rPr>
          <w:rFonts w:ascii="Lato" w:hAnsi="Lato" w:cs="Times New Roman"/>
          <w:b/>
        </w:rPr>
        <w:t>Wskaźnik</w:t>
      </w:r>
      <w:r w:rsidRPr="00E57D20">
        <w:rPr>
          <w:rFonts w:ascii="Lato" w:hAnsi="Lato" w:cs="Times New Roman"/>
        </w:rPr>
        <w:t> </w:t>
      </w:r>
      <w:r w:rsidRPr="00E57D20">
        <w:rPr>
          <w:rFonts w:ascii="Lato" w:hAnsi="Lato" w:cs="Times New Roman"/>
          <w:b/>
        </w:rPr>
        <w:t>W9_K</w:t>
      </w:r>
      <w:r w:rsidRPr="00E57D20">
        <w:rPr>
          <w:rFonts w:ascii="Lato" w:hAnsi="Lato" w:cs="Times New Roman"/>
        </w:rPr>
        <w:t xml:space="preserve"> miał wartość:</w:t>
      </w:r>
    </w:p>
    <w:p w14:paraId="309ED5E1" w14:textId="77777777" w:rsidR="006B59F8" w:rsidRPr="007979C1" w:rsidRDefault="006B59F8" w:rsidP="008E57A9">
      <w:pPr>
        <w:numPr>
          <w:ilvl w:val="0"/>
          <w:numId w:val="91"/>
        </w:numPr>
        <w:spacing w:after="0" w:line="240" w:lineRule="auto"/>
        <w:contextualSpacing/>
        <w:jc w:val="both"/>
        <w:rPr>
          <w:rFonts w:ascii="Lato" w:hAnsi="Lato" w:cs="Times New Roman"/>
          <w:b/>
        </w:rPr>
      </w:pPr>
      <w:r w:rsidRPr="007979C1">
        <w:rPr>
          <w:rFonts w:ascii="Lato" w:hAnsi="Lato" w:cs="Times New Roman"/>
          <w:b/>
        </w:rPr>
        <w:t>2020: 75,27%</w:t>
      </w:r>
    </w:p>
    <w:p w14:paraId="587FDB46" w14:textId="77777777" w:rsidR="006B59F8" w:rsidRPr="007979C1" w:rsidRDefault="006B59F8" w:rsidP="008E57A9">
      <w:pPr>
        <w:numPr>
          <w:ilvl w:val="0"/>
          <w:numId w:val="91"/>
        </w:numPr>
        <w:spacing w:after="0" w:line="240" w:lineRule="auto"/>
        <w:contextualSpacing/>
        <w:jc w:val="both"/>
        <w:rPr>
          <w:rFonts w:ascii="Lato" w:hAnsi="Lato" w:cs="Times New Roman"/>
        </w:rPr>
      </w:pPr>
      <w:r w:rsidRPr="007979C1">
        <w:rPr>
          <w:rFonts w:ascii="Lato" w:hAnsi="Lato" w:cs="Times New Roman"/>
        </w:rPr>
        <w:t>2019: 55,59%</w:t>
      </w:r>
    </w:p>
    <w:p w14:paraId="3C0BF1A9" w14:textId="77777777" w:rsidR="006B59F8" w:rsidRPr="00E57D20" w:rsidRDefault="006B59F8" w:rsidP="008E57A9">
      <w:pPr>
        <w:numPr>
          <w:ilvl w:val="0"/>
          <w:numId w:val="91"/>
        </w:numPr>
        <w:spacing w:after="0" w:line="240" w:lineRule="auto"/>
        <w:contextualSpacing/>
        <w:jc w:val="both"/>
        <w:rPr>
          <w:rFonts w:ascii="Lato" w:hAnsi="Lato" w:cs="Times New Roman"/>
        </w:rPr>
      </w:pPr>
      <w:r w:rsidRPr="007979C1">
        <w:rPr>
          <w:rFonts w:ascii="Lato" w:hAnsi="Lato" w:cs="Times New Roman"/>
        </w:rPr>
        <w:t>2018: 62,21%</w:t>
      </w:r>
    </w:p>
    <w:p w14:paraId="3142A315" w14:textId="77777777" w:rsidR="006B59F8" w:rsidRPr="00355561" w:rsidRDefault="006B59F8" w:rsidP="006B59F8">
      <w:pPr>
        <w:spacing w:after="0"/>
        <w:jc w:val="both"/>
        <w:rPr>
          <w:rFonts w:ascii="Lato" w:hAnsi="Lato" w:cs="Times New Roman"/>
          <w:highlight w:val="yellow"/>
        </w:rPr>
      </w:pPr>
    </w:p>
    <w:p w14:paraId="6477296E" w14:textId="1EC4B241" w:rsidR="006B59F8" w:rsidRPr="00BA11C6" w:rsidRDefault="006B59F8" w:rsidP="006B59F8">
      <w:pPr>
        <w:spacing w:after="0"/>
        <w:jc w:val="both"/>
        <w:rPr>
          <w:rFonts w:ascii="Lato" w:hAnsi="Lato" w:cs="Times New Roman"/>
        </w:rPr>
      </w:pPr>
      <w:r w:rsidRPr="096BE92D">
        <w:rPr>
          <w:rFonts w:ascii="Lato" w:hAnsi="Lato" w:cs="Times New Roman"/>
          <w:b/>
          <w:bCs/>
        </w:rPr>
        <w:t xml:space="preserve">Inwestycje w sferę infrastruktury kultury </w:t>
      </w:r>
      <w:r w:rsidRPr="096BE92D">
        <w:rPr>
          <w:rFonts w:ascii="Lato" w:hAnsi="Lato" w:cs="Times New Roman"/>
        </w:rPr>
        <w:t>mierzy</w:t>
      </w:r>
      <w:r w:rsidRPr="096BE92D">
        <w:rPr>
          <w:rFonts w:ascii="Lato" w:hAnsi="Lato" w:cs="Times New Roman"/>
          <w:b/>
          <w:bCs/>
        </w:rPr>
        <w:t xml:space="preserve"> Wskaźnik</w:t>
      </w:r>
      <w:r w:rsidRPr="096BE92D">
        <w:rPr>
          <w:rFonts w:ascii="Lato" w:hAnsi="Lato" w:cs="Times New Roman"/>
        </w:rPr>
        <w:t xml:space="preserve"> </w:t>
      </w:r>
      <w:r w:rsidRPr="096BE92D">
        <w:rPr>
          <w:rFonts w:ascii="Lato" w:hAnsi="Lato" w:cs="Times New Roman"/>
          <w:b/>
          <w:bCs/>
        </w:rPr>
        <w:t>W27_K</w:t>
      </w:r>
      <w:r w:rsidRPr="096BE92D">
        <w:rPr>
          <w:rFonts w:ascii="Lato" w:hAnsi="Lato" w:cs="Times New Roman"/>
        </w:rPr>
        <w:t>, podający liczbę zrealizowanych zadań inwestycyjnych w gminnych instytucjach kultury w danym roku. W 2020 </w:t>
      </w:r>
      <w:r w:rsidR="001F6718">
        <w:rPr>
          <w:rFonts w:ascii="Lato" w:hAnsi="Lato" w:cs="Times New Roman"/>
        </w:rPr>
        <w:t>roku</w:t>
      </w:r>
      <w:r w:rsidRPr="096BE92D">
        <w:rPr>
          <w:rFonts w:ascii="Lato" w:hAnsi="Lato" w:cs="Times New Roman"/>
        </w:rPr>
        <w:t>. zrealizowano 37 zadań inwestycyjn</w:t>
      </w:r>
      <w:r w:rsidR="338E475F" w:rsidRPr="096BE92D">
        <w:rPr>
          <w:rFonts w:ascii="Lato" w:hAnsi="Lato" w:cs="Times New Roman"/>
        </w:rPr>
        <w:t>ych</w:t>
      </w:r>
      <w:r w:rsidRPr="096BE92D">
        <w:rPr>
          <w:rFonts w:ascii="Lato" w:hAnsi="Lato" w:cs="Times New Roman"/>
        </w:rPr>
        <w:t xml:space="preserve"> wobec 42 w 2019 roku. Szczegółowe informacje na ten temat znajdują się w dalszej części rozdziału.</w:t>
      </w:r>
    </w:p>
    <w:p w14:paraId="4A7D41C5" w14:textId="77777777" w:rsidR="006B59F8" w:rsidRPr="00940061" w:rsidRDefault="006B59F8" w:rsidP="006B59F8">
      <w:pPr>
        <w:spacing w:after="0"/>
        <w:jc w:val="both"/>
        <w:rPr>
          <w:rFonts w:ascii="Lato" w:hAnsi="Lato" w:cs="Times New Roman"/>
          <w:highlight w:val="yellow"/>
        </w:rPr>
      </w:pPr>
    </w:p>
    <w:p w14:paraId="4250F01E" w14:textId="77777777" w:rsidR="006B59F8" w:rsidRPr="00B56534" w:rsidRDefault="006B59F8" w:rsidP="006B59F8">
      <w:pPr>
        <w:jc w:val="both"/>
        <w:rPr>
          <w:rFonts w:ascii="Lato" w:hAnsi="Lato"/>
        </w:rPr>
      </w:pPr>
      <w:r w:rsidRPr="096BE92D">
        <w:rPr>
          <w:rFonts w:ascii="Lato" w:hAnsi="Lato" w:cs="Times New Roman"/>
          <w:b/>
          <w:bCs/>
        </w:rPr>
        <w:t>Projekty o charakterze edukacyjnym</w:t>
      </w:r>
      <w:r w:rsidRPr="096BE92D">
        <w:rPr>
          <w:rFonts w:ascii="Lato" w:hAnsi="Lato" w:cs="Times New Roman"/>
        </w:rPr>
        <w:t xml:space="preserve"> stanowią istotne narzędzie upowszechniania kultury w mieście. W przygotowaniu atrakcyjnej oferty edukacyjnej bardzo aktywnie uczestniczą miejskie instytucje kultury. Poniższe zestawienie mierników obrazuje rozkład uczestnictwa w ofercie edukacyjnej według poszczególnych rodzajów instytucji kultury. Spadki mierników, w odniesieniu do roku ubiegłego wiążą się z ograniczeniami w funkcjonowaniu instytucji </w:t>
      </w:r>
      <w:r w:rsidRPr="096BE92D">
        <w:rPr>
          <w:rFonts w:ascii="Lato" w:hAnsi="Lato" w:cs="Times New Roman"/>
        </w:rPr>
        <w:lastRenderedPageBreak/>
        <w:t xml:space="preserve">z powodu pandemii. Wzrost mierników wynikał z przeniesieniem części aktywności do przestrzeni on-line np. </w:t>
      </w:r>
      <w:r w:rsidRPr="096BE92D">
        <w:rPr>
          <w:rFonts w:ascii="Lato" w:hAnsi="Lato"/>
        </w:rPr>
        <w:t>ośrodki kultury i centra kultury przygotowały wiele webinariów i krótkich filmów edukacyjnych, które były publikowane on-line.</w:t>
      </w:r>
    </w:p>
    <w:p w14:paraId="33C80861" w14:textId="77777777" w:rsidR="006B59F8" w:rsidRPr="000E16F5" w:rsidRDefault="006B59F8" w:rsidP="006B59F8">
      <w:pPr>
        <w:spacing w:after="0"/>
        <w:jc w:val="both"/>
        <w:rPr>
          <w:rFonts w:ascii="Lato" w:hAnsi="Lato" w:cs="Times New Roman"/>
        </w:rPr>
      </w:pPr>
      <w:r w:rsidRPr="00610433">
        <w:rPr>
          <w:rFonts w:ascii="Lato" w:hAnsi="Lato" w:cs="Times New Roman"/>
        </w:rPr>
        <w:t>M15_K Liczba osób korzystających z oferty edukacyjnej teatrów:</w:t>
      </w:r>
      <w:r>
        <w:rPr>
          <w:rFonts w:ascii="Lato" w:hAnsi="Lato" w:cs="Times New Roman"/>
        </w:rPr>
        <w:t xml:space="preserve">  </w:t>
      </w:r>
    </w:p>
    <w:p w14:paraId="1BF63F17" w14:textId="77777777" w:rsidR="006B59F8" w:rsidRPr="00610433" w:rsidRDefault="006B59F8" w:rsidP="008E57A9">
      <w:pPr>
        <w:numPr>
          <w:ilvl w:val="0"/>
          <w:numId w:val="101"/>
        </w:numPr>
        <w:spacing w:after="0" w:line="240" w:lineRule="auto"/>
        <w:contextualSpacing/>
        <w:jc w:val="both"/>
        <w:rPr>
          <w:rFonts w:ascii="Lato" w:hAnsi="Lato" w:cs="Times New Roman"/>
          <w:b/>
        </w:rPr>
      </w:pPr>
      <w:r w:rsidRPr="00610433">
        <w:rPr>
          <w:rFonts w:ascii="Lato" w:hAnsi="Lato" w:cs="Times New Roman"/>
          <w:b/>
        </w:rPr>
        <w:t>2020: 29 706</w:t>
      </w:r>
    </w:p>
    <w:p w14:paraId="50DF24A1" w14:textId="77777777" w:rsidR="006B59F8" w:rsidRPr="00610433" w:rsidRDefault="006B59F8" w:rsidP="008E57A9">
      <w:pPr>
        <w:numPr>
          <w:ilvl w:val="0"/>
          <w:numId w:val="101"/>
        </w:numPr>
        <w:spacing w:after="0" w:line="240" w:lineRule="auto"/>
        <w:contextualSpacing/>
        <w:jc w:val="both"/>
        <w:rPr>
          <w:rFonts w:ascii="Lato" w:hAnsi="Lato" w:cs="Times New Roman"/>
        </w:rPr>
      </w:pPr>
      <w:r w:rsidRPr="00610433">
        <w:rPr>
          <w:rFonts w:ascii="Lato" w:hAnsi="Lato" w:cs="Times New Roman"/>
        </w:rPr>
        <w:t>2019: 24 175</w:t>
      </w:r>
    </w:p>
    <w:p w14:paraId="1B8D1513" w14:textId="77777777" w:rsidR="006B59F8" w:rsidRPr="00610433" w:rsidRDefault="006B59F8" w:rsidP="008E57A9">
      <w:pPr>
        <w:numPr>
          <w:ilvl w:val="0"/>
          <w:numId w:val="101"/>
        </w:numPr>
        <w:spacing w:after="0" w:line="240" w:lineRule="auto"/>
        <w:contextualSpacing/>
        <w:jc w:val="both"/>
        <w:rPr>
          <w:rFonts w:ascii="Lato" w:hAnsi="Lato" w:cs="Times New Roman"/>
        </w:rPr>
      </w:pPr>
      <w:r w:rsidRPr="00610433">
        <w:rPr>
          <w:rFonts w:ascii="Lato" w:hAnsi="Lato" w:cs="Times New Roman"/>
        </w:rPr>
        <w:t xml:space="preserve">2018: 23 458 </w:t>
      </w:r>
    </w:p>
    <w:p w14:paraId="0E6E328D" w14:textId="77777777" w:rsidR="006B59F8" w:rsidRPr="002C1B48" w:rsidRDefault="006B59F8" w:rsidP="006B59F8">
      <w:pPr>
        <w:spacing w:after="0"/>
        <w:jc w:val="both"/>
        <w:rPr>
          <w:rFonts w:ascii="Lato" w:hAnsi="Lato" w:cs="Times New Roman"/>
        </w:rPr>
      </w:pPr>
      <w:r w:rsidRPr="002C1B48">
        <w:rPr>
          <w:rFonts w:ascii="Lato" w:hAnsi="Lato" w:cs="Times New Roman"/>
        </w:rPr>
        <w:t>M16_K Liczba osób korzystających z oferty edukacyjnej muzeów:</w:t>
      </w:r>
    </w:p>
    <w:p w14:paraId="34960AFD" w14:textId="77777777" w:rsidR="006B59F8" w:rsidRPr="002C1B48" w:rsidRDefault="006B59F8" w:rsidP="008E57A9">
      <w:pPr>
        <w:numPr>
          <w:ilvl w:val="0"/>
          <w:numId w:val="100"/>
        </w:numPr>
        <w:spacing w:after="0" w:line="240" w:lineRule="auto"/>
        <w:contextualSpacing/>
        <w:jc w:val="both"/>
        <w:rPr>
          <w:rFonts w:ascii="Lato" w:hAnsi="Lato" w:cs="Times New Roman"/>
          <w:b/>
        </w:rPr>
      </w:pPr>
      <w:r w:rsidRPr="002C1B48">
        <w:rPr>
          <w:rFonts w:ascii="Lato" w:hAnsi="Lato" w:cs="Times New Roman"/>
          <w:b/>
        </w:rPr>
        <w:t>2020: 34 986</w:t>
      </w:r>
    </w:p>
    <w:p w14:paraId="7B30557D" w14:textId="77777777" w:rsidR="006B59F8" w:rsidRPr="002C1B48" w:rsidRDefault="006B59F8" w:rsidP="008E57A9">
      <w:pPr>
        <w:numPr>
          <w:ilvl w:val="0"/>
          <w:numId w:val="100"/>
        </w:numPr>
        <w:spacing w:after="0" w:line="240" w:lineRule="auto"/>
        <w:contextualSpacing/>
        <w:jc w:val="both"/>
        <w:rPr>
          <w:rFonts w:ascii="Lato" w:hAnsi="Lato" w:cs="Times New Roman"/>
        </w:rPr>
      </w:pPr>
      <w:r w:rsidRPr="002C1B48">
        <w:rPr>
          <w:rFonts w:ascii="Lato" w:hAnsi="Lato" w:cs="Times New Roman"/>
        </w:rPr>
        <w:t>2019: 64 535</w:t>
      </w:r>
    </w:p>
    <w:p w14:paraId="084C847D" w14:textId="77777777" w:rsidR="006B59F8" w:rsidRPr="002C1B48" w:rsidRDefault="006B59F8" w:rsidP="008E57A9">
      <w:pPr>
        <w:numPr>
          <w:ilvl w:val="0"/>
          <w:numId w:val="100"/>
        </w:numPr>
        <w:spacing w:after="0" w:line="240" w:lineRule="auto"/>
        <w:contextualSpacing/>
        <w:jc w:val="both"/>
        <w:rPr>
          <w:rFonts w:ascii="Lato" w:hAnsi="Lato" w:cs="Times New Roman"/>
        </w:rPr>
      </w:pPr>
      <w:r w:rsidRPr="002C1B48">
        <w:rPr>
          <w:rFonts w:ascii="Lato" w:hAnsi="Lato" w:cs="Times New Roman"/>
        </w:rPr>
        <w:t xml:space="preserve">2018: 95 872 </w:t>
      </w:r>
    </w:p>
    <w:p w14:paraId="7A836E6C" w14:textId="77777777" w:rsidR="006B59F8" w:rsidRPr="007831D7" w:rsidRDefault="006B59F8" w:rsidP="006B59F8">
      <w:pPr>
        <w:spacing w:after="0"/>
        <w:jc w:val="both"/>
        <w:rPr>
          <w:rFonts w:ascii="Lato" w:hAnsi="Lato" w:cs="Times New Roman"/>
        </w:rPr>
      </w:pPr>
      <w:bookmarkStart w:id="346" w:name="_Hlk71018293"/>
      <w:r w:rsidRPr="007831D7">
        <w:rPr>
          <w:rFonts w:ascii="Lato" w:hAnsi="Lato" w:cs="Times New Roman"/>
        </w:rPr>
        <w:t>M17_K Liczba osób korzystających z oferty edukacyjnej domów kultury:</w:t>
      </w:r>
    </w:p>
    <w:p w14:paraId="1F301C39" w14:textId="77777777" w:rsidR="006B59F8" w:rsidRPr="007831D7" w:rsidRDefault="006B59F8" w:rsidP="008E57A9">
      <w:pPr>
        <w:numPr>
          <w:ilvl w:val="0"/>
          <w:numId w:val="99"/>
        </w:numPr>
        <w:spacing w:after="0" w:line="240" w:lineRule="auto"/>
        <w:contextualSpacing/>
        <w:jc w:val="both"/>
        <w:rPr>
          <w:rFonts w:ascii="Lato" w:hAnsi="Lato" w:cs="Times New Roman"/>
          <w:b/>
        </w:rPr>
      </w:pPr>
      <w:r w:rsidRPr="007831D7">
        <w:rPr>
          <w:rFonts w:ascii="Lato" w:hAnsi="Lato" w:cs="Times New Roman"/>
          <w:b/>
        </w:rPr>
        <w:t>2020: 384 533</w:t>
      </w:r>
    </w:p>
    <w:p w14:paraId="13B77B45" w14:textId="77777777" w:rsidR="006B59F8" w:rsidRPr="00E57D20" w:rsidRDefault="006B59F8" w:rsidP="008E57A9">
      <w:pPr>
        <w:numPr>
          <w:ilvl w:val="0"/>
          <w:numId w:val="99"/>
        </w:numPr>
        <w:spacing w:after="0" w:line="240" w:lineRule="auto"/>
        <w:contextualSpacing/>
        <w:jc w:val="both"/>
        <w:rPr>
          <w:rFonts w:ascii="Lato" w:hAnsi="Lato" w:cs="Times New Roman"/>
        </w:rPr>
      </w:pPr>
      <w:r w:rsidRPr="00E57D20">
        <w:rPr>
          <w:rFonts w:ascii="Lato" w:hAnsi="Lato" w:cs="Times New Roman"/>
        </w:rPr>
        <w:t>2019: 324 038</w:t>
      </w:r>
    </w:p>
    <w:p w14:paraId="0100C144" w14:textId="77777777" w:rsidR="006B59F8" w:rsidRPr="007831D7" w:rsidRDefault="006B59F8" w:rsidP="008E57A9">
      <w:pPr>
        <w:numPr>
          <w:ilvl w:val="0"/>
          <w:numId w:val="99"/>
        </w:numPr>
        <w:spacing w:after="0" w:line="240" w:lineRule="auto"/>
        <w:contextualSpacing/>
        <w:jc w:val="both"/>
        <w:rPr>
          <w:rFonts w:ascii="Lato" w:hAnsi="Lato" w:cs="Times New Roman"/>
        </w:rPr>
      </w:pPr>
      <w:r w:rsidRPr="007831D7">
        <w:rPr>
          <w:rFonts w:ascii="Lato" w:hAnsi="Lato" w:cs="Times New Roman"/>
        </w:rPr>
        <w:t xml:space="preserve">2018: 145 768 </w:t>
      </w:r>
    </w:p>
    <w:bookmarkEnd w:id="346"/>
    <w:p w14:paraId="1502EDDA" w14:textId="77777777" w:rsidR="006B59F8" w:rsidRPr="000E16F5" w:rsidRDefault="006B59F8" w:rsidP="006B59F8">
      <w:pPr>
        <w:spacing w:after="0"/>
        <w:jc w:val="both"/>
        <w:rPr>
          <w:rFonts w:ascii="Lato" w:hAnsi="Lato" w:cs="Times New Roman"/>
        </w:rPr>
      </w:pPr>
      <w:r w:rsidRPr="01C2A13B">
        <w:rPr>
          <w:rFonts w:ascii="Lato" w:hAnsi="Lato" w:cs="Times New Roman"/>
        </w:rPr>
        <w:t xml:space="preserve">M18_K Liczba osób korzystających z oferty edukacyjnej bibliotek: </w:t>
      </w:r>
    </w:p>
    <w:p w14:paraId="2C6B74C0" w14:textId="77777777" w:rsidR="006B59F8" w:rsidRPr="00197933" w:rsidRDefault="006B59F8" w:rsidP="008E57A9">
      <w:pPr>
        <w:numPr>
          <w:ilvl w:val="0"/>
          <w:numId w:val="98"/>
        </w:numPr>
        <w:spacing w:after="0" w:line="240" w:lineRule="auto"/>
        <w:contextualSpacing/>
        <w:jc w:val="both"/>
        <w:rPr>
          <w:rFonts w:ascii="Lato" w:hAnsi="Lato" w:cs="Times New Roman"/>
          <w:b/>
        </w:rPr>
      </w:pPr>
      <w:r w:rsidRPr="00197933">
        <w:rPr>
          <w:rFonts w:ascii="Lato" w:hAnsi="Lato" w:cs="Times New Roman"/>
          <w:b/>
        </w:rPr>
        <w:t>2020: 7 110</w:t>
      </w:r>
    </w:p>
    <w:p w14:paraId="316AC3B4" w14:textId="77777777" w:rsidR="006B59F8" w:rsidRPr="00197933" w:rsidRDefault="006B59F8" w:rsidP="008E57A9">
      <w:pPr>
        <w:numPr>
          <w:ilvl w:val="0"/>
          <w:numId w:val="98"/>
        </w:numPr>
        <w:spacing w:after="0" w:line="240" w:lineRule="auto"/>
        <w:contextualSpacing/>
        <w:jc w:val="both"/>
        <w:rPr>
          <w:rFonts w:ascii="Lato" w:hAnsi="Lato" w:cs="Times New Roman"/>
        </w:rPr>
      </w:pPr>
      <w:r w:rsidRPr="00197933">
        <w:rPr>
          <w:rFonts w:ascii="Lato" w:hAnsi="Lato" w:cs="Times New Roman"/>
        </w:rPr>
        <w:t>2019: 130 087</w:t>
      </w:r>
    </w:p>
    <w:p w14:paraId="67E29955" w14:textId="77777777" w:rsidR="006B59F8" w:rsidRPr="00197933" w:rsidRDefault="006B59F8" w:rsidP="008E57A9">
      <w:pPr>
        <w:numPr>
          <w:ilvl w:val="0"/>
          <w:numId w:val="98"/>
        </w:numPr>
        <w:spacing w:after="0" w:line="240" w:lineRule="auto"/>
        <w:contextualSpacing/>
        <w:jc w:val="both"/>
        <w:rPr>
          <w:rFonts w:ascii="Lato" w:hAnsi="Lato" w:cs="Times New Roman"/>
        </w:rPr>
      </w:pPr>
      <w:r w:rsidRPr="00197933">
        <w:rPr>
          <w:rFonts w:ascii="Lato" w:hAnsi="Lato" w:cs="Times New Roman"/>
        </w:rPr>
        <w:t xml:space="preserve">2018: 124 576 </w:t>
      </w:r>
    </w:p>
    <w:p w14:paraId="7B213844" w14:textId="77777777" w:rsidR="006B59F8" w:rsidRPr="007F5387" w:rsidRDefault="006B59F8" w:rsidP="006B59F8">
      <w:pPr>
        <w:spacing w:after="0"/>
        <w:jc w:val="both"/>
        <w:rPr>
          <w:rFonts w:ascii="Lato" w:hAnsi="Lato" w:cs="Times New Roman"/>
        </w:rPr>
      </w:pPr>
      <w:r w:rsidRPr="007F5387">
        <w:rPr>
          <w:rFonts w:ascii="Lato" w:hAnsi="Lato" w:cs="Times New Roman"/>
        </w:rPr>
        <w:t>M19_K Liczba osób korzystających z oferty edukacyjnej orkiestr:</w:t>
      </w:r>
    </w:p>
    <w:p w14:paraId="44787DE4" w14:textId="77777777" w:rsidR="006B59F8" w:rsidRPr="00595581" w:rsidRDefault="006B59F8" w:rsidP="008E57A9">
      <w:pPr>
        <w:numPr>
          <w:ilvl w:val="0"/>
          <w:numId w:val="97"/>
        </w:numPr>
        <w:spacing w:after="0" w:line="240" w:lineRule="auto"/>
        <w:contextualSpacing/>
        <w:jc w:val="both"/>
        <w:rPr>
          <w:rFonts w:ascii="Lato" w:hAnsi="Lato" w:cs="Times New Roman"/>
          <w:b/>
        </w:rPr>
      </w:pPr>
      <w:r w:rsidRPr="00595581">
        <w:rPr>
          <w:rFonts w:ascii="Lato" w:hAnsi="Lato" w:cs="Times New Roman"/>
          <w:b/>
        </w:rPr>
        <w:t>2020: 20 181</w:t>
      </w:r>
    </w:p>
    <w:p w14:paraId="5D8270F6" w14:textId="77777777" w:rsidR="006B59F8" w:rsidRPr="00595581" w:rsidRDefault="006B59F8" w:rsidP="008E57A9">
      <w:pPr>
        <w:numPr>
          <w:ilvl w:val="0"/>
          <w:numId w:val="97"/>
        </w:numPr>
        <w:spacing w:after="0" w:line="240" w:lineRule="auto"/>
        <w:contextualSpacing/>
        <w:jc w:val="both"/>
        <w:rPr>
          <w:rFonts w:ascii="Lato" w:hAnsi="Lato" w:cs="Times New Roman"/>
        </w:rPr>
      </w:pPr>
      <w:r w:rsidRPr="00595581">
        <w:rPr>
          <w:rFonts w:ascii="Lato" w:hAnsi="Lato" w:cs="Times New Roman"/>
        </w:rPr>
        <w:t>2019: 3 074</w:t>
      </w:r>
    </w:p>
    <w:p w14:paraId="7034851A" w14:textId="77777777" w:rsidR="006B59F8" w:rsidRPr="007F5387" w:rsidRDefault="006B59F8" w:rsidP="008E57A9">
      <w:pPr>
        <w:numPr>
          <w:ilvl w:val="0"/>
          <w:numId w:val="97"/>
        </w:numPr>
        <w:spacing w:after="0" w:line="240" w:lineRule="auto"/>
        <w:contextualSpacing/>
        <w:jc w:val="both"/>
        <w:rPr>
          <w:rFonts w:ascii="Lato" w:hAnsi="Lato" w:cs="Times New Roman"/>
        </w:rPr>
      </w:pPr>
      <w:r w:rsidRPr="007F5387">
        <w:rPr>
          <w:rFonts w:ascii="Lato" w:hAnsi="Lato" w:cs="Times New Roman"/>
        </w:rPr>
        <w:t xml:space="preserve">2018: 3 876 </w:t>
      </w:r>
    </w:p>
    <w:p w14:paraId="29E31A54" w14:textId="77777777" w:rsidR="006B59F8" w:rsidRPr="007F5387" w:rsidRDefault="006B59F8" w:rsidP="006B59F8">
      <w:pPr>
        <w:spacing w:after="0"/>
        <w:contextualSpacing/>
        <w:jc w:val="both"/>
        <w:rPr>
          <w:rFonts w:ascii="Lato" w:hAnsi="Lato" w:cs="Times New Roman"/>
        </w:rPr>
      </w:pPr>
    </w:p>
    <w:p w14:paraId="0875C0F1" w14:textId="79F9BB42" w:rsidR="006B59F8" w:rsidRPr="006B59F8" w:rsidRDefault="006B59F8" w:rsidP="006B59F8">
      <w:pPr>
        <w:spacing w:after="0"/>
        <w:jc w:val="both"/>
        <w:rPr>
          <w:rFonts w:ascii="Lato" w:hAnsi="Lato"/>
        </w:rPr>
      </w:pPr>
      <w:r w:rsidRPr="0935961B">
        <w:rPr>
          <w:rFonts w:ascii="Lato" w:hAnsi="Lato" w:cs="Times New Roman"/>
          <w:b/>
          <w:bCs/>
        </w:rPr>
        <w:t>Wskaźnik</w:t>
      </w:r>
      <w:r w:rsidRPr="0935961B">
        <w:rPr>
          <w:rFonts w:ascii="Lato" w:hAnsi="Lato" w:cs="Times New Roman"/>
        </w:rPr>
        <w:t xml:space="preserve"> </w:t>
      </w:r>
      <w:r w:rsidRPr="0935961B">
        <w:rPr>
          <w:rFonts w:ascii="Lato" w:hAnsi="Lato" w:cs="Times New Roman"/>
          <w:b/>
          <w:bCs/>
        </w:rPr>
        <w:t>W49_K Dostępność oferty kulturalnej dla osób z niepełnosprawnościami</w:t>
      </w:r>
      <w:r w:rsidRPr="0935961B">
        <w:rPr>
          <w:rFonts w:ascii="Lato" w:hAnsi="Lato" w:cs="Times New Roman"/>
        </w:rPr>
        <w:t xml:space="preserve"> przedstawia liczbę osób, które korzystają z oferty miejskich instytucji kultury w oparciu o Krakowską Kartę „N”. </w:t>
      </w:r>
      <w:r w:rsidRPr="0935961B">
        <w:rPr>
          <w:rFonts w:ascii="Lato" w:hAnsi="Lato"/>
        </w:rPr>
        <w:t xml:space="preserve">W 2020 roku wskaźnik </w:t>
      </w:r>
      <w:r w:rsidR="00CF97C8" w:rsidRPr="0935961B">
        <w:rPr>
          <w:rFonts w:ascii="Lato" w:hAnsi="Lato"/>
        </w:rPr>
        <w:t>wyniósł 3</w:t>
      </w:r>
      <w:r w:rsidRPr="0935961B">
        <w:rPr>
          <w:rFonts w:ascii="Lato" w:hAnsi="Lato"/>
        </w:rPr>
        <w:t xml:space="preserve"> 370 osób, nastąpił </w:t>
      </w:r>
      <w:r w:rsidR="37DCD12C" w:rsidRPr="0935961B">
        <w:rPr>
          <w:rFonts w:ascii="Lato" w:hAnsi="Lato"/>
        </w:rPr>
        <w:t>spadek w</w:t>
      </w:r>
      <w:r w:rsidRPr="0935961B">
        <w:rPr>
          <w:rFonts w:ascii="Lato" w:hAnsi="Lato"/>
        </w:rPr>
        <w:t xml:space="preserve"> stosunku do roku 2019, o 2,88%, który był spowodowany pandemią COVID-19.</w:t>
      </w:r>
    </w:p>
    <w:p w14:paraId="08AAA810" w14:textId="77777777" w:rsidR="00291A27" w:rsidRPr="006B59F8" w:rsidRDefault="00291A27" w:rsidP="006B59F8">
      <w:pPr>
        <w:spacing w:after="0"/>
        <w:contextualSpacing/>
        <w:jc w:val="both"/>
        <w:rPr>
          <w:rFonts w:ascii="Lato" w:hAnsi="Lato" w:cs="Times New Roman"/>
        </w:rPr>
      </w:pPr>
    </w:p>
    <w:p w14:paraId="65D2AAAD" w14:textId="77777777" w:rsidR="00291A27" w:rsidRPr="006B59F8" w:rsidRDefault="00291A27" w:rsidP="00A15580">
      <w:pPr>
        <w:pStyle w:val="Nagwek4"/>
        <w:jc w:val="both"/>
      </w:pPr>
      <w:bookmarkStart w:id="347" w:name="_Toc8736365"/>
      <w:bookmarkStart w:id="348" w:name="_Toc8911613"/>
      <w:bookmarkStart w:id="349" w:name="_Toc8985047"/>
      <w:bookmarkStart w:id="350" w:name="_Toc10018622"/>
      <w:r w:rsidRPr="006B59F8">
        <w:t>IV.7.2.3</w:t>
      </w:r>
      <w:r w:rsidR="00224609" w:rsidRPr="006B59F8">
        <w:t>.</w:t>
      </w:r>
      <w:r w:rsidRPr="006B59F8">
        <w:t xml:space="preserve"> Usługa publiczna K-3 Ochrona dziedzictwa kulturowego miasta</w:t>
      </w:r>
      <w:bookmarkEnd w:id="347"/>
      <w:bookmarkEnd w:id="348"/>
      <w:bookmarkEnd w:id="349"/>
      <w:bookmarkEnd w:id="350"/>
    </w:p>
    <w:p w14:paraId="39BF548E" w14:textId="77777777" w:rsidR="00291A27" w:rsidRPr="00BA2DD4" w:rsidRDefault="00291A27" w:rsidP="00291A27">
      <w:pPr>
        <w:spacing w:after="0"/>
        <w:jc w:val="both"/>
        <w:rPr>
          <w:rFonts w:ascii="Lato" w:hAnsi="Lato" w:cs="Times New Roman"/>
          <w:highlight w:val="yellow"/>
        </w:rPr>
      </w:pPr>
    </w:p>
    <w:p w14:paraId="6EA57E6D" w14:textId="77777777" w:rsidR="006B59F8" w:rsidRPr="00E57D20" w:rsidRDefault="006B59F8" w:rsidP="006B59F8">
      <w:pPr>
        <w:spacing w:after="0"/>
        <w:jc w:val="both"/>
        <w:rPr>
          <w:rFonts w:ascii="Lato" w:hAnsi="Lato" w:cs="Times New Roman"/>
        </w:rPr>
      </w:pPr>
      <w:r w:rsidRPr="71631FF2">
        <w:rPr>
          <w:rFonts w:ascii="Lato" w:hAnsi="Lato" w:cs="Times New Roman"/>
        </w:rPr>
        <w:t>Usługa K-3 obejmuje działania na rzecz ochrony dziedzictwa kulturowego np. tworzenie parków kulturowych, prace remontowe i konserwację obiektów zabytkowych, a także działania na rzecz upowszechniania niematerialnego dziedzictwa kulturowego – np. organizację wydarzeń w ramach projektów „Krakowskie Noce” i „Sztuka do rzeczy” oraz innych projektów własnych.</w:t>
      </w:r>
    </w:p>
    <w:p w14:paraId="5DF000E6" w14:textId="77777777" w:rsidR="006B59F8" w:rsidRPr="00E57D20" w:rsidRDefault="006B59F8" w:rsidP="006B59F8">
      <w:pPr>
        <w:spacing w:after="0"/>
        <w:jc w:val="both"/>
        <w:rPr>
          <w:rFonts w:ascii="Lato" w:hAnsi="Lato" w:cs="Times New Roman"/>
        </w:rPr>
      </w:pPr>
    </w:p>
    <w:p w14:paraId="5B5F6792" w14:textId="40423B98" w:rsidR="006B59F8" w:rsidRDefault="006B59F8" w:rsidP="006B59F8">
      <w:pPr>
        <w:spacing w:after="0"/>
        <w:jc w:val="both"/>
        <w:rPr>
          <w:rFonts w:ascii="Lato" w:hAnsi="Lato" w:cs="Times New Roman"/>
        </w:rPr>
      </w:pPr>
      <w:r w:rsidRPr="10057BD7">
        <w:rPr>
          <w:rFonts w:ascii="Lato" w:hAnsi="Lato" w:cs="Times New Roman"/>
        </w:rPr>
        <w:t xml:space="preserve">Od dnia 29 listopada 2020 roku funkcjonuje drugi w Krakowie – obok utworzonego w 2010 roku </w:t>
      </w:r>
      <w:r w:rsidRPr="10057BD7">
        <w:rPr>
          <w:rFonts w:ascii="Lato" w:hAnsi="Lato" w:cs="Times New Roman"/>
          <w:b/>
          <w:bCs/>
        </w:rPr>
        <w:t>Parku Kulturowego „Stare Miasto”</w:t>
      </w:r>
      <w:r w:rsidRPr="10057BD7">
        <w:rPr>
          <w:rFonts w:ascii="Lato" w:hAnsi="Lato" w:cs="Times New Roman"/>
        </w:rPr>
        <w:t xml:space="preserve"> – </w:t>
      </w:r>
      <w:r w:rsidRPr="10057BD7">
        <w:rPr>
          <w:rFonts w:ascii="Lato" w:hAnsi="Lato" w:cs="Times New Roman"/>
          <w:b/>
          <w:bCs/>
        </w:rPr>
        <w:t>Park Kulturowy „Nowa Huta”</w:t>
      </w:r>
      <w:r w:rsidRPr="10057BD7">
        <w:rPr>
          <w:rFonts w:ascii="Lato" w:hAnsi="Lato" w:cs="Times New Roman"/>
        </w:rPr>
        <w:t xml:space="preserve"> powołany Uchwałą Nr XXIX/757/19 </w:t>
      </w:r>
      <w:r w:rsidR="586FCC8E" w:rsidRPr="10057BD7">
        <w:rPr>
          <w:rFonts w:ascii="Lato" w:hAnsi="Lato" w:cs="Times New Roman"/>
        </w:rPr>
        <w:t>z 20</w:t>
      </w:r>
      <w:r w:rsidRPr="10057BD7">
        <w:rPr>
          <w:rFonts w:ascii="Lato" w:hAnsi="Lato" w:cs="Times New Roman"/>
        </w:rPr>
        <w:t xml:space="preserve"> listopada 2019 r. Rady Miasta Krakowa. Powierzchnia parków kulturowych w Krakowie zwiększyła się z 93,61 ha do 470,42 ha, co oznacza wzrost z 0,29% do 1,44% ogólnej powierzchni Krakowa. Dzięki takiej formie ochrony dziedzictwa kulturowego uległ poprawie stan przestrzeni publicznej nie tylko historycznego centrum miasta, ale także najbardziej znanej powojennej dzielnicy Krakowa. W 2020 roku pod kątem przestrzegania przepisów parku kulturowego zostało sprawdzonych 417 przedsiębiorców, wśród nich 267 naruszyło przepisy.</w:t>
      </w:r>
    </w:p>
    <w:p w14:paraId="76153B14" w14:textId="77777777" w:rsidR="006B59F8" w:rsidRPr="00E57D20" w:rsidRDefault="006B59F8" w:rsidP="006B59F8">
      <w:pPr>
        <w:spacing w:after="0"/>
        <w:jc w:val="both"/>
        <w:rPr>
          <w:rFonts w:ascii="Lato" w:hAnsi="Lato" w:cs="Times New Roman"/>
        </w:rPr>
      </w:pPr>
    </w:p>
    <w:p w14:paraId="278875D0" w14:textId="331256C1" w:rsidR="006B59F8" w:rsidRPr="00E57D20" w:rsidRDefault="006B59F8" w:rsidP="006B59F8">
      <w:pPr>
        <w:spacing w:after="0"/>
        <w:jc w:val="both"/>
        <w:rPr>
          <w:rFonts w:ascii="Lato" w:hAnsi="Lato"/>
        </w:rPr>
      </w:pPr>
      <w:bookmarkStart w:id="351" w:name="_Hlk71801094"/>
      <w:r w:rsidRPr="4DD411D8">
        <w:rPr>
          <w:rFonts w:ascii="Lato" w:hAnsi="Lato"/>
        </w:rPr>
        <w:t xml:space="preserve">Uchwałą Nr XXXVII/973/20 Rady Miasta Krakowa w sprawie udzielenia dotacji z budżetu Gminy Miejskiej Kraków na realizowane w 2020 roku prace konserwatorskie, restauratorskie lub roboty budowlane przy zabytkach wpisanych do rejestru zabytków lub znajdujących się </w:t>
      </w:r>
      <w:r w:rsidRPr="4DD411D8">
        <w:rPr>
          <w:rFonts w:ascii="Lato" w:hAnsi="Lato"/>
        </w:rPr>
        <w:lastRenderedPageBreak/>
        <w:t>w gminnej ewidencji zabytków, położonych na obszarze Gminy Miejskiej Kraków, nie stanowiących jej wyłącznej własności, pomiędzy 42 obiekty rozdysponowano środki w wysokości 5 mln zł. Jednak, w wyniku zmian w wydatkowaniu środków budżetowych spowodowanych sytuacją pandemiczną oraz w związku z pilną potrzebą przeprowadzenia prac interwencyjnych w kamienicy przy ul. </w:t>
      </w:r>
      <w:r w:rsidR="22162E17" w:rsidRPr="4DD411D8">
        <w:rPr>
          <w:rFonts w:ascii="Lato" w:hAnsi="Lato"/>
        </w:rPr>
        <w:t xml:space="preserve"> </w:t>
      </w:r>
      <w:r w:rsidRPr="4DD411D8">
        <w:rPr>
          <w:rFonts w:ascii="Lato" w:hAnsi="Lato"/>
        </w:rPr>
        <w:t xml:space="preserve">Siennej 5, ww. uchwała została zmieniona. Ostatecznie w 2020 roku na prace przy 17 zabytkowych obiektach wydatkowano 2 040 000 zł. Kwota ta była mniejsza niż w 2019 roku. </w:t>
      </w:r>
    </w:p>
    <w:bookmarkEnd w:id="351"/>
    <w:p w14:paraId="391C76AB" w14:textId="77777777" w:rsidR="006B59F8" w:rsidRPr="00355561" w:rsidRDefault="006B59F8" w:rsidP="006B59F8">
      <w:pPr>
        <w:spacing w:after="0"/>
        <w:jc w:val="both"/>
        <w:rPr>
          <w:rFonts w:ascii="Lato" w:hAnsi="Lato" w:cs="Times New Roman"/>
          <w:highlight w:val="yellow"/>
        </w:rPr>
      </w:pPr>
    </w:p>
    <w:p w14:paraId="14014A40" w14:textId="77777777" w:rsidR="006B59F8" w:rsidRPr="00FE64FD" w:rsidRDefault="006B59F8" w:rsidP="006B59F8">
      <w:pPr>
        <w:spacing w:after="0"/>
        <w:jc w:val="both"/>
        <w:rPr>
          <w:rFonts w:ascii="Lato" w:hAnsi="Lato" w:cs="Times New Roman"/>
        </w:rPr>
      </w:pPr>
      <w:r w:rsidRPr="00FE64FD">
        <w:rPr>
          <w:rFonts w:ascii="Lato" w:hAnsi="Lato" w:cs="Times New Roman"/>
        </w:rPr>
        <w:t>Zwiększyła się liczba obiektów wpisanych do rejestru zabytków Krakowa – do 1 251 (w 201</w:t>
      </w:r>
      <w:r>
        <w:rPr>
          <w:rFonts w:ascii="Lato" w:hAnsi="Lato" w:cs="Times New Roman"/>
        </w:rPr>
        <w:t>9</w:t>
      </w:r>
      <w:r w:rsidRPr="00FE64FD">
        <w:rPr>
          <w:rFonts w:ascii="Lato" w:hAnsi="Lato" w:cs="Times New Roman"/>
        </w:rPr>
        <w:t xml:space="preserve"> r. – 1 228).</w:t>
      </w:r>
    </w:p>
    <w:p w14:paraId="108A41B5" w14:textId="77777777" w:rsidR="006B59F8" w:rsidRPr="00355561" w:rsidRDefault="006B59F8" w:rsidP="006B59F8">
      <w:pPr>
        <w:spacing w:after="0"/>
        <w:jc w:val="both"/>
        <w:rPr>
          <w:rFonts w:ascii="Lato" w:hAnsi="Lato" w:cs="Times New Roman"/>
          <w:highlight w:val="yellow"/>
        </w:rPr>
      </w:pPr>
    </w:p>
    <w:p w14:paraId="23078908" w14:textId="77777777" w:rsidR="006B59F8" w:rsidRPr="00E57D20" w:rsidRDefault="006B59F8" w:rsidP="006B59F8">
      <w:pPr>
        <w:spacing w:after="0"/>
        <w:jc w:val="both"/>
        <w:rPr>
          <w:rFonts w:ascii="Lato" w:hAnsi="Lato" w:cs="Times New Roman"/>
        </w:rPr>
      </w:pPr>
      <w:r w:rsidRPr="0003127D">
        <w:rPr>
          <w:rFonts w:ascii="Lato" w:hAnsi="Lato" w:cs="Times New Roman"/>
        </w:rPr>
        <w:t xml:space="preserve">Miasto prowadzi od wielu lat projekty własne zmierzające do udostępniania kulturowego dziedzictwa materialnego i niematerialnego jak najszerszej liczbie mieszkańców. </w:t>
      </w:r>
      <w:r w:rsidRPr="0003127D">
        <w:rPr>
          <w:rFonts w:ascii="Lato" w:hAnsi="Lato" w:cs="Times New Roman"/>
          <w:b/>
          <w:bCs/>
        </w:rPr>
        <w:t>Wskaźnik</w:t>
      </w:r>
      <w:r w:rsidRPr="0003127D">
        <w:rPr>
          <w:rFonts w:ascii="Lato" w:hAnsi="Lato" w:cs="Times New Roman"/>
        </w:rPr>
        <w:t xml:space="preserve"> </w:t>
      </w:r>
      <w:r w:rsidRPr="0003127D">
        <w:rPr>
          <w:rFonts w:ascii="Lato" w:hAnsi="Lato" w:cs="Times New Roman"/>
          <w:b/>
          <w:bCs/>
        </w:rPr>
        <w:t>W3_</w:t>
      </w:r>
      <w:r w:rsidRPr="00E57D20">
        <w:rPr>
          <w:rFonts w:ascii="Lato" w:hAnsi="Lato" w:cs="Times New Roman"/>
          <w:b/>
          <w:bCs/>
        </w:rPr>
        <w:t>K Współpraca i sieciowanie w ramach marki/</w:t>
      </w:r>
      <w:r w:rsidRPr="00BA11C6">
        <w:rPr>
          <w:rFonts w:ascii="Lato" w:hAnsi="Lato" w:cs="Times New Roman"/>
          <w:b/>
          <w:bCs/>
        </w:rPr>
        <w:t xml:space="preserve">festiwalu </w:t>
      </w:r>
      <w:r w:rsidRPr="00BA11C6">
        <w:rPr>
          <w:rFonts w:ascii="Lato" w:eastAsia="Lato" w:hAnsi="Lato" w:cs="Lato"/>
          <w:b/>
        </w:rPr>
        <w:t>„</w:t>
      </w:r>
      <w:r w:rsidRPr="00E57D20">
        <w:rPr>
          <w:rFonts w:ascii="Lato" w:hAnsi="Lato" w:cs="Times New Roman"/>
          <w:b/>
          <w:bCs/>
        </w:rPr>
        <w:t>Krakowskie Noce</w:t>
      </w:r>
      <w:r w:rsidRPr="00BA11C6">
        <w:rPr>
          <w:rFonts w:ascii="Lato" w:hAnsi="Lato" w:cs="Times New Roman"/>
          <w:b/>
        </w:rPr>
        <w:t>”</w:t>
      </w:r>
      <w:r w:rsidRPr="00E57D20">
        <w:rPr>
          <w:rFonts w:ascii="Lato" w:hAnsi="Lato" w:cs="Times New Roman"/>
          <w:b/>
          <w:bCs/>
        </w:rPr>
        <w:t xml:space="preserve"> oraz </w:t>
      </w:r>
      <w:r w:rsidRPr="00BA11C6">
        <w:rPr>
          <w:rFonts w:ascii="Lato" w:eastAsia="Lato" w:hAnsi="Lato" w:cs="Lato"/>
          <w:b/>
        </w:rPr>
        <w:t>„</w:t>
      </w:r>
      <w:r w:rsidRPr="00BA11C6">
        <w:rPr>
          <w:rFonts w:ascii="Lato" w:hAnsi="Lato" w:cs="Times New Roman"/>
          <w:b/>
          <w:bCs/>
        </w:rPr>
        <w:t xml:space="preserve">Sztuka do rzeczy </w:t>
      </w:r>
      <w:r>
        <w:rPr>
          <w:rFonts w:ascii="Lato" w:hAnsi="Lato" w:cs="Times New Roman"/>
          <w:b/>
          <w:bCs/>
        </w:rPr>
        <w:t xml:space="preserve">– </w:t>
      </w:r>
      <w:r w:rsidRPr="00BA11C6">
        <w:rPr>
          <w:rFonts w:ascii="Lato" w:hAnsi="Lato" w:cs="Times New Roman"/>
          <w:b/>
          <w:bCs/>
        </w:rPr>
        <w:t>design w Krakowie</w:t>
      </w:r>
      <w:r w:rsidRPr="00BA11C6">
        <w:rPr>
          <w:rFonts w:ascii="Lato" w:hAnsi="Lato" w:cs="Times New Roman"/>
          <w:b/>
        </w:rPr>
        <w:t>”</w:t>
      </w:r>
      <w:r w:rsidRPr="00E57D20">
        <w:rPr>
          <w:rFonts w:ascii="Lato" w:hAnsi="Lato" w:cs="Times New Roman"/>
        </w:rPr>
        <w:t xml:space="preserve"> prezentuje, jak zmieniała się rok do roku liczba podmiotów-partnerów uczestniczących w projektach własnych GMK, realizowanych w ramach wymienionych marek. „Krakowskie Noce” obejmują: Noc Muzeów, Noc Teatrów, Noc Tańca</w:t>
      </w:r>
      <w:r>
        <w:rPr>
          <w:rFonts w:ascii="Lato" w:hAnsi="Lato" w:cs="Times New Roman"/>
        </w:rPr>
        <w:t xml:space="preserve">, </w:t>
      </w:r>
      <w:r w:rsidRPr="00E57D20">
        <w:rPr>
          <w:rFonts w:ascii="Lato" w:hAnsi="Lato" w:cs="Times New Roman"/>
        </w:rPr>
        <w:t>Noc Jazzu, Noc Sakralną, Noc Poezji</w:t>
      </w:r>
      <w:r>
        <w:rPr>
          <w:rFonts w:ascii="Lato" w:hAnsi="Lato" w:cs="Times New Roman"/>
        </w:rPr>
        <w:t xml:space="preserve"> i od 2020 roku „Noc Kin Studyjnych”</w:t>
      </w:r>
      <w:r w:rsidRPr="00E57D20">
        <w:rPr>
          <w:rFonts w:ascii="Lato" w:hAnsi="Lato" w:cs="Times New Roman"/>
        </w:rPr>
        <w:t xml:space="preserve">. </w:t>
      </w:r>
    </w:p>
    <w:p w14:paraId="7320CE4C" w14:textId="77777777" w:rsidR="006B59F8" w:rsidRPr="00E57D20" w:rsidRDefault="006B59F8" w:rsidP="006B59F8">
      <w:pPr>
        <w:spacing w:after="0"/>
        <w:jc w:val="both"/>
        <w:rPr>
          <w:rFonts w:ascii="Lato" w:hAnsi="Lato" w:cs="Times New Roman"/>
        </w:rPr>
      </w:pPr>
      <w:r>
        <w:rPr>
          <w:rFonts w:ascii="Lato" w:hAnsi="Lato" w:cs="Times New Roman"/>
        </w:rPr>
        <w:t xml:space="preserve">W ramach </w:t>
      </w:r>
      <w:r w:rsidRPr="00E57D20">
        <w:rPr>
          <w:rFonts w:ascii="Lato" w:hAnsi="Lato" w:cs="Times New Roman"/>
        </w:rPr>
        <w:t>Program</w:t>
      </w:r>
      <w:r>
        <w:rPr>
          <w:rFonts w:ascii="Lato" w:hAnsi="Lato" w:cs="Times New Roman"/>
        </w:rPr>
        <w:t>u</w:t>
      </w:r>
      <w:r w:rsidRPr="00E57D20">
        <w:rPr>
          <w:rFonts w:ascii="Lato" w:hAnsi="Lato" w:cs="Times New Roman"/>
        </w:rPr>
        <w:t xml:space="preserve"> „Sztuka do rzeczy” pod wspólnym szyldem </w:t>
      </w:r>
      <w:r>
        <w:rPr>
          <w:rFonts w:ascii="Lato" w:hAnsi="Lato" w:cs="Times New Roman"/>
        </w:rPr>
        <w:t xml:space="preserve">realizowane są </w:t>
      </w:r>
      <w:r w:rsidRPr="00E57D20">
        <w:rPr>
          <w:rFonts w:ascii="Lato" w:hAnsi="Lato" w:cs="Times New Roman"/>
        </w:rPr>
        <w:t>wydarzenia związane ze sztuką projektowania organizowane przez instytucje, uczelnie, muzea, centra kultury, fundacje i</w:t>
      </w:r>
      <w:r>
        <w:rPr>
          <w:rFonts w:ascii="Lato" w:hAnsi="Lato" w:cs="Times New Roman"/>
        </w:rPr>
        <w:t> </w:t>
      </w:r>
      <w:r w:rsidRPr="00E57D20">
        <w:rPr>
          <w:rFonts w:ascii="Lato" w:hAnsi="Lato" w:cs="Times New Roman"/>
        </w:rPr>
        <w:t>prywatne galerie.</w:t>
      </w:r>
    </w:p>
    <w:p w14:paraId="4C972402" w14:textId="77777777" w:rsidR="006B59F8" w:rsidRDefault="006B59F8" w:rsidP="006B59F8">
      <w:pPr>
        <w:spacing w:after="0"/>
        <w:jc w:val="both"/>
        <w:rPr>
          <w:rFonts w:ascii="Lato" w:hAnsi="Lato" w:cs="Times New Roman"/>
        </w:rPr>
      </w:pPr>
      <w:r w:rsidRPr="00E57D20">
        <w:rPr>
          <w:rFonts w:ascii="Lato" w:hAnsi="Lato" w:cs="Times New Roman"/>
        </w:rPr>
        <w:t xml:space="preserve">Liczba podmiotów uczestniczących w programach poszczególnych edycji „Krakowskich Nocy” oraz projektu „Sztuka do rzeczy – design w Krakowie” jest ograniczona możliwościami finansowymi Miasta. </w:t>
      </w:r>
    </w:p>
    <w:p w14:paraId="5D4D37DE" w14:textId="77777777" w:rsidR="006B59F8" w:rsidRPr="00E57D20" w:rsidRDefault="006B59F8" w:rsidP="006B59F8">
      <w:pPr>
        <w:spacing w:after="0"/>
        <w:jc w:val="both"/>
        <w:rPr>
          <w:rFonts w:ascii="Lato" w:hAnsi="Lato" w:cs="Times New Roman"/>
        </w:rPr>
      </w:pPr>
      <w:r w:rsidRPr="1E8EA34A">
        <w:rPr>
          <w:rFonts w:ascii="Lato" w:hAnsi="Lato" w:cs="Times New Roman"/>
        </w:rPr>
        <w:t xml:space="preserve">W 2020 roku z powodu pandemii </w:t>
      </w:r>
      <w:r>
        <w:rPr>
          <w:rFonts w:ascii="Lato" w:hAnsi="Lato" w:cs="Times New Roman"/>
        </w:rPr>
        <w:t>nie odbyły się:</w:t>
      </w:r>
      <w:r w:rsidRPr="1E8EA34A">
        <w:rPr>
          <w:rFonts w:ascii="Lato" w:hAnsi="Lato" w:cs="Times New Roman"/>
        </w:rPr>
        <w:t xml:space="preserve"> Noc Muzeów, Nocy Teatrów, Noc Tańca </w:t>
      </w:r>
      <w:r>
        <w:rPr>
          <w:rFonts w:ascii="Lato" w:hAnsi="Lato" w:cs="Times New Roman"/>
        </w:rPr>
        <w:t xml:space="preserve">i </w:t>
      </w:r>
      <w:r w:rsidRPr="1E8EA34A">
        <w:rPr>
          <w:rFonts w:ascii="Lato" w:hAnsi="Lato" w:cs="Times New Roman"/>
        </w:rPr>
        <w:t xml:space="preserve">Noc Jazzu, stąd znacząco spadła wartość wskaźnika. Do programu wybierane były najciekawsze pod względem merytorycznym propozycje, integrujące lokalną społeczność. </w:t>
      </w:r>
    </w:p>
    <w:p w14:paraId="76652300" w14:textId="77777777" w:rsidR="006B59F8" w:rsidRPr="00A754D8" w:rsidRDefault="006B59F8" w:rsidP="008E57A9">
      <w:pPr>
        <w:pStyle w:val="Akapitzlist"/>
        <w:numPr>
          <w:ilvl w:val="0"/>
          <w:numId w:val="108"/>
        </w:numPr>
        <w:spacing w:after="0" w:line="240" w:lineRule="auto"/>
        <w:jc w:val="both"/>
        <w:rPr>
          <w:rFonts w:ascii="Lato" w:hAnsi="Lato" w:cs="Times New Roman"/>
          <w:b/>
          <w:bCs/>
        </w:rPr>
      </w:pPr>
      <w:r w:rsidRPr="00A754D8">
        <w:rPr>
          <w:rFonts w:ascii="Lato" w:hAnsi="Lato" w:cs="Times New Roman"/>
          <w:b/>
        </w:rPr>
        <w:t xml:space="preserve">2020: 66 </w:t>
      </w:r>
      <w:r w:rsidRPr="00E57D20">
        <w:rPr>
          <w:rFonts w:ascii="Lato" w:hAnsi="Lato" w:cs="Times New Roman"/>
          <w:b/>
          <w:bCs/>
        </w:rPr>
        <w:t>podmiotów/partnerów</w:t>
      </w:r>
    </w:p>
    <w:p w14:paraId="20FCB1A9" w14:textId="77777777" w:rsidR="006B59F8" w:rsidRPr="00FE64FD" w:rsidRDefault="006B59F8" w:rsidP="008E57A9">
      <w:pPr>
        <w:pStyle w:val="Akapitzlist"/>
        <w:numPr>
          <w:ilvl w:val="0"/>
          <w:numId w:val="108"/>
        </w:numPr>
        <w:spacing w:after="0" w:line="240" w:lineRule="auto"/>
        <w:jc w:val="both"/>
        <w:rPr>
          <w:rFonts w:ascii="Lato" w:hAnsi="Lato" w:cs="Times New Roman"/>
          <w:bCs/>
        </w:rPr>
      </w:pPr>
      <w:r w:rsidRPr="00FE64FD">
        <w:rPr>
          <w:rFonts w:ascii="Lato" w:hAnsi="Lato" w:cs="Times New Roman"/>
          <w:bCs/>
        </w:rPr>
        <w:t>2019: 279 podmiotów/partnerów</w:t>
      </w:r>
    </w:p>
    <w:p w14:paraId="19386136" w14:textId="77777777" w:rsidR="006B59F8" w:rsidRPr="00A754D8" w:rsidRDefault="006B59F8" w:rsidP="008E57A9">
      <w:pPr>
        <w:pStyle w:val="Akapitzlist"/>
        <w:numPr>
          <w:ilvl w:val="0"/>
          <w:numId w:val="108"/>
        </w:numPr>
        <w:spacing w:after="0" w:line="240" w:lineRule="auto"/>
        <w:jc w:val="both"/>
        <w:rPr>
          <w:rFonts w:ascii="Lato" w:eastAsiaTheme="minorEastAsia" w:hAnsi="Lato"/>
        </w:rPr>
      </w:pPr>
      <w:r w:rsidRPr="00A754D8">
        <w:rPr>
          <w:rFonts w:ascii="Lato" w:hAnsi="Lato" w:cs="Times New Roman"/>
        </w:rPr>
        <w:t>2018: 229 podmiotów/partnerów</w:t>
      </w:r>
    </w:p>
    <w:p w14:paraId="22F60CAA" w14:textId="77777777" w:rsidR="006B59F8" w:rsidRPr="00355561" w:rsidRDefault="006B59F8" w:rsidP="006B59F8">
      <w:pPr>
        <w:spacing w:after="0"/>
        <w:jc w:val="both"/>
        <w:rPr>
          <w:rFonts w:ascii="Lato" w:hAnsi="Lato" w:cs="Times New Roman"/>
          <w:highlight w:val="yellow"/>
        </w:rPr>
      </w:pPr>
    </w:p>
    <w:p w14:paraId="5450AA80" w14:textId="77777777" w:rsidR="006B59F8" w:rsidRPr="00CD742B" w:rsidRDefault="006B59F8" w:rsidP="006B59F8">
      <w:pPr>
        <w:spacing w:after="0"/>
        <w:jc w:val="both"/>
        <w:rPr>
          <w:rFonts w:ascii="Lato" w:hAnsi="Lato" w:cs="Times New Roman"/>
        </w:rPr>
      </w:pPr>
      <w:r w:rsidRPr="71631FF2">
        <w:rPr>
          <w:rFonts w:ascii="Lato" w:hAnsi="Lato" w:cs="Times New Roman"/>
        </w:rPr>
        <w:t xml:space="preserve">Ze względu na pandemię, trudno odnosić się do zainteresowania projektami własnymi Miasta obrazującym liczbę mieszkańców korzystających z wydarzeń w ramach marki „Krakowskie Noce”. W 2020 roku zorganizowano po raz pierwszy „Noc Kin Studyjnych”, w której wzięło udział 590 osób. </w:t>
      </w:r>
    </w:p>
    <w:p w14:paraId="35A9DB0D" w14:textId="77777777" w:rsidR="006B59F8" w:rsidRPr="0041381F" w:rsidRDefault="006B59F8" w:rsidP="006B59F8">
      <w:pPr>
        <w:spacing w:after="0"/>
        <w:jc w:val="both"/>
        <w:rPr>
          <w:rFonts w:ascii="Lato" w:hAnsi="Lato" w:cs="Times New Roman"/>
        </w:rPr>
      </w:pPr>
      <w:r w:rsidRPr="0041381F">
        <w:rPr>
          <w:rFonts w:ascii="Lato" w:hAnsi="Lato" w:cs="Times New Roman"/>
        </w:rPr>
        <w:t>M51_K Liczba uczestników „Krakowskich Nocy":</w:t>
      </w:r>
    </w:p>
    <w:p w14:paraId="50454070" w14:textId="77777777" w:rsidR="006B59F8" w:rsidRPr="0041381F" w:rsidRDefault="006B59F8" w:rsidP="008E57A9">
      <w:pPr>
        <w:numPr>
          <w:ilvl w:val="0"/>
          <w:numId w:val="90"/>
        </w:numPr>
        <w:spacing w:after="0" w:line="240" w:lineRule="auto"/>
        <w:contextualSpacing/>
        <w:jc w:val="both"/>
        <w:rPr>
          <w:rFonts w:ascii="Lato" w:hAnsi="Lato" w:cs="Times New Roman"/>
          <w:b/>
        </w:rPr>
      </w:pPr>
      <w:r w:rsidRPr="0041381F">
        <w:rPr>
          <w:rFonts w:ascii="Lato" w:hAnsi="Lato" w:cs="Times New Roman"/>
          <w:b/>
        </w:rPr>
        <w:t>2020: 35 607</w:t>
      </w:r>
    </w:p>
    <w:p w14:paraId="0BC5E3CE" w14:textId="77777777" w:rsidR="006B59F8" w:rsidRPr="002C137B" w:rsidRDefault="006B59F8" w:rsidP="008E57A9">
      <w:pPr>
        <w:numPr>
          <w:ilvl w:val="0"/>
          <w:numId w:val="90"/>
        </w:numPr>
        <w:spacing w:after="0" w:line="240" w:lineRule="auto"/>
        <w:contextualSpacing/>
        <w:jc w:val="both"/>
        <w:rPr>
          <w:rFonts w:ascii="Lato" w:hAnsi="Lato" w:cs="Times New Roman"/>
        </w:rPr>
      </w:pPr>
      <w:r w:rsidRPr="002C137B">
        <w:rPr>
          <w:rFonts w:ascii="Lato" w:hAnsi="Lato" w:cs="Times New Roman"/>
        </w:rPr>
        <w:t>2019: 183 620</w:t>
      </w:r>
    </w:p>
    <w:p w14:paraId="41C10484" w14:textId="77777777" w:rsidR="006B59F8" w:rsidRPr="0041381F" w:rsidRDefault="006B59F8" w:rsidP="008E57A9">
      <w:pPr>
        <w:numPr>
          <w:ilvl w:val="0"/>
          <w:numId w:val="90"/>
        </w:numPr>
        <w:spacing w:after="0" w:line="240" w:lineRule="auto"/>
        <w:contextualSpacing/>
        <w:jc w:val="both"/>
        <w:rPr>
          <w:rFonts w:ascii="Lato" w:hAnsi="Lato" w:cs="Times New Roman"/>
        </w:rPr>
      </w:pPr>
      <w:r w:rsidRPr="0041381F">
        <w:rPr>
          <w:rFonts w:ascii="Lato" w:hAnsi="Lato" w:cs="Times New Roman"/>
        </w:rPr>
        <w:t xml:space="preserve">2018: 174 400 </w:t>
      </w:r>
    </w:p>
    <w:p w14:paraId="24D71C03" w14:textId="77777777" w:rsidR="006B59F8" w:rsidRPr="006B59F8" w:rsidRDefault="006B59F8" w:rsidP="006B59F8">
      <w:pPr>
        <w:spacing w:after="0"/>
        <w:jc w:val="both"/>
        <w:rPr>
          <w:rFonts w:ascii="Lato" w:hAnsi="Lato" w:cs="Times New Roman"/>
        </w:rPr>
      </w:pPr>
      <w:r w:rsidRPr="006B59F8">
        <w:rPr>
          <w:rFonts w:ascii="Lato" w:hAnsi="Lato" w:cs="Times New Roman"/>
        </w:rPr>
        <w:t>M6111_K Liczba uczestników projektu „Sztuka do rzeczy – design w Krakowie”:</w:t>
      </w:r>
    </w:p>
    <w:p w14:paraId="6B5A73AE" w14:textId="77777777" w:rsidR="006B59F8" w:rsidRPr="006B59F8" w:rsidRDefault="006B59F8" w:rsidP="008E57A9">
      <w:pPr>
        <w:pStyle w:val="Akapitzlist"/>
        <w:numPr>
          <w:ilvl w:val="0"/>
          <w:numId w:val="112"/>
        </w:numPr>
        <w:spacing w:after="0" w:line="240" w:lineRule="auto"/>
        <w:jc w:val="both"/>
        <w:rPr>
          <w:rFonts w:ascii="Lato" w:hAnsi="Lato" w:cs="Times New Roman"/>
          <w:b/>
          <w:bCs/>
        </w:rPr>
      </w:pPr>
      <w:r w:rsidRPr="006B59F8">
        <w:rPr>
          <w:rFonts w:ascii="Lato" w:hAnsi="Lato" w:cs="Times New Roman"/>
          <w:b/>
          <w:bCs/>
        </w:rPr>
        <w:t>2020: 25 000</w:t>
      </w:r>
    </w:p>
    <w:p w14:paraId="0814DD30" w14:textId="77777777" w:rsidR="006B59F8" w:rsidRPr="006B59F8" w:rsidRDefault="006B59F8" w:rsidP="008E57A9">
      <w:pPr>
        <w:pStyle w:val="Akapitzlist"/>
        <w:numPr>
          <w:ilvl w:val="0"/>
          <w:numId w:val="112"/>
        </w:numPr>
        <w:spacing w:after="0" w:line="240" w:lineRule="auto"/>
        <w:jc w:val="both"/>
        <w:rPr>
          <w:rFonts w:ascii="Lato" w:hAnsi="Lato" w:cs="Times New Roman"/>
        </w:rPr>
      </w:pPr>
      <w:r w:rsidRPr="006B59F8">
        <w:rPr>
          <w:rFonts w:ascii="Lato" w:hAnsi="Lato" w:cs="Times New Roman"/>
        </w:rPr>
        <w:t>2019: 33 651</w:t>
      </w:r>
    </w:p>
    <w:p w14:paraId="7B3403DF" w14:textId="7649439A" w:rsidR="000B53F4" w:rsidRPr="006B59F8" w:rsidRDefault="006B59F8" w:rsidP="008E57A9">
      <w:pPr>
        <w:pStyle w:val="Akapitzlist"/>
        <w:numPr>
          <w:ilvl w:val="0"/>
          <w:numId w:val="112"/>
        </w:numPr>
        <w:spacing w:after="0" w:line="240" w:lineRule="auto"/>
        <w:jc w:val="both"/>
        <w:rPr>
          <w:rFonts w:ascii="Lato" w:hAnsi="Lato" w:cs="Times New Roman"/>
        </w:rPr>
      </w:pPr>
      <w:r w:rsidRPr="006B59F8">
        <w:rPr>
          <w:rFonts w:ascii="Lato" w:hAnsi="Lato" w:cs="Times New Roman"/>
        </w:rPr>
        <w:t>2018: 20 159</w:t>
      </w:r>
    </w:p>
    <w:p w14:paraId="2980D1DF" w14:textId="77777777" w:rsidR="006B59F8" w:rsidRPr="006B59F8" w:rsidRDefault="006B59F8" w:rsidP="006B59F8">
      <w:pPr>
        <w:pStyle w:val="Akapitzlist"/>
        <w:spacing w:after="0" w:line="240" w:lineRule="auto"/>
        <w:jc w:val="both"/>
        <w:rPr>
          <w:rFonts w:ascii="Lato" w:hAnsi="Lato" w:cs="Times New Roman"/>
          <w:highlight w:val="yellow"/>
        </w:rPr>
      </w:pPr>
    </w:p>
    <w:p w14:paraId="505D2A74" w14:textId="77777777" w:rsidR="00291A27" w:rsidRPr="006B59F8" w:rsidRDefault="00291A27" w:rsidP="00A15580">
      <w:pPr>
        <w:pStyle w:val="Nagwek3"/>
      </w:pPr>
      <w:bookmarkStart w:id="352" w:name="_Toc6470426"/>
      <w:bookmarkStart w:id="353" w:name="_Toc8736366"/>
      <w:bookmarkStart w:id="354" w:name="_Toc8911614"/>
      <w:bookmarkStart w:id="355" w:name="_Toc8985048"/>
      <w:bookmarkStart w:id="356" w:name="_Toc10018623"/>
      <w:bookmarkStart w:id="357" w:name="_Toc41897658"/>
      <w:bookmarkStart w:id="358" w:name="_Toc73104247"/>
      <w:r w:rsidRPr="006B59F8">
        <w:t>IV.7.3</w:t>
      </w:r>
      <w:r w:rsidR="00224609" w:rsidRPr="006B59F8">
        <w:t>.</w:t>
      </w:r>
      <w:r w:rsidRPr="006B59F8">
        <w:t xml:space="preserve"> Program dla Dziedziny</w:t>
      </w:r>
      <w:bookmarkEnd w:id="352"/>
      <w:bookmarkEnd w:id="353"/>
      <w:bookmarkEnd w:id="354"/>
      <w:bookmarkEnd w:id="355"/>
      <w:bookmarkEnd w:id="356"/>
      <w:bookmarkEnd w:id="357"/>
      <w:bookmarkEnd w:id="358"/>
    </w:p>
    <w:p w14:paraId="2DB483DF" w14:textId="77777777" w:rsidR="00291A27" w:rsidRPr="00BA2DD4" w:rsidRDefault="00291A27" w:rsidP="00291A27">
      <w:pPr>
        <w:spacing w:after="0"/>
        <w:jc w:val="both"/>
        <w:rPr>
          <w:rFonts w:ascii="Lato" w:hAnsi="Lato" w:cs="Times New Roman"/>
          <w:highlight w:val="yellow"/>
        </w:rPr>
      </w:pPr>
    </w:p>
    <w:p w14:paraId="288E78F2" w14:textId="77777777" w:rsidR="006B59F8" w:rsidRPr="005F05F8" w:rsidRDefault="006B59F8" w:rsidP="006B59F8">
      <w:pPr>
        <w:spacing w:after="0"/>
        <w:jc w:val="both"/>
        <w:rPr>
          <w:rFonts w:ascii="Lato" w:hAnsi="Lato" w:cs="Times New Roman"/>
        </w:rPr>
      </w:pPr>
      <w:bookmarkStart w:id="359" w:name="_Toc6470427"/>
      <w:bookmarkStart w:id="360" w:name="_Toc8736367"/>
      <w:r w:rsidRPr="005F05F8">
        <w:rPr>
          <w:rFonts w:ascii="Lato" w:hAnsi="Lato" w:cs="Times New Roman"/>
        </w:rPr>
        <w:t>W ramach Dziedziny realizowany był Program Rozwoju Kultury w Krakowie do roku 2030 (PS/K1/2017). Zgodnie z Deklaracją wyników programu jego rezultatem ma być:</w:t>
      </w:r>
    </w:p>
    <w:p w14:paraId="7CC2B30D" w14:textId="77777777" w:rsidR="006B59F8" w:rsidRPr="005F05F8" w:rsidRDefault="006B59F8" w:rsidP="006B59F8">
      <w:pPr>
        <w:spacing w:after="0"/>
        <w:jc w:val="both"/>
        <w:rPr>
          <w:rFonts w:ascii="Lato" w:hAnsi="Lato" w:cs="Times New Roman"/>
        </w:rPr>
      </w:pPr>
      <w:r w:rsidRPr="005F05F8">
        <w:rPr>
          <w:rFonts w:ascii="Lato" w:hAnsi="Lato" w:cs="Times New Roman"/>
        </w:rPr>
        <w:t>„Rozwój sektora kultury w Krakowie”,</w:t>
      </w:r>
    </w:p>
    <w:p w14:paraId="545C0371" w14:textId="77777777" w:rsidR="006B59F8" w:rsidRPr="005F05F8" w:rsidRDefault="006B59F8" w:rsidP="006B59F8">
      <w:pPr>
        <w:spacing w:after="0"/>
        <w:jc w:val="both"/>
        <w:rPr>
          <w:rFonts w:ascii="Lato" w:hAnsi="Lato" w:cs="Times New Roman"/>
        </w:rPr>
      </w:pPr>
      <w:r w:rsidRPr="005F05F8">
        <w:rPr>
          <w:rFonts w:ascii="Lato" w:hAnsi="Lato" w:cs="Times New Roman"/>
          <w:b/>
        </w:rPr>
        <w:lastRenderedPageBreak/>
        <w:t>poprzez</w:t>
      </w:r>
      <w:r w:rsidRPr="005F05F8">
        <w:rPr>
          <w:rFonts w:ascii="Lato" w:hAnsi="Lato" w:cs="Times New Roman"/>
        </w:rPr>
        <w:t>:</w:t>
      </w:r>
    </w:p>
    <w:p w14:paraId="68FCDA7E" w14:textId="77777777" w:rsidR="006B59F8" w:rsidRPr="005F05F8" w:rsidRDefault="006B59F8" w:rsidP="008E57A9">
      <w:pPr>
        <w:numPr>
          <w:ilvl w:val="0"/>
          <w:numId w:val="89"/>
        </w:numPr>
        <w:spacing w:after="0" w:line="240" w:lineRule="auto"/>
        <w:contextualSpacing/>
        <w:jc w:val="both"/>
        <w:rPr>
          <w:rFonts w:ascii="Lato" w:hAnsi="Lato" w:cs="Times New Roman"/>
        </w:rPr>
      </w:pPr>
      <w:r w:rsidRPr="005F05F8">
        <w:rPr>
          <w:rFonts w:ascii="Lato" w:hAnsi="Lato" w:cs="Times New Roman"/>
        </w:rPr>
        <w:t xml:space="preserve">wzmocnienie ekosystemu kultury w mieście, </w:t>
      </w:r>
    </w:p>
    <w:p w14:paraId="475708D0" w14:textId="77777777" w:rsidR="006B59F8" w:rsidRPr="005F05F8" w:rsidRDefault="006B59F8" w:rsidP="008E57A9">
      <w:pPr>
        <w:numPr>
          <w:ilvl w:val="0"/>
          <w:numId w:val="89"/>
        </w:numPr>
        <w:spacing w:after="0" w:line="240" w:lineRule="auto"/>
        <w:contextualSpacing/>
        <w:jc w:val="both"/>
        <w:rPr>
          <w:rFonts w:ascii="Lato" w:hAnsi="Lato" w:cs="Times New Roman"/>
        </w:rPr>
      </w:pPr>
      <w:r w:rsidRPr="005F05F8">
        <w:rPr>
          <w:rFonts w:ascii="Lato" w:hAnsi="Lato" w:cs="Times New Roman"/>
        </w:rPr>
        <w:t>podniesienie standardów usług świadczonych w sferze kultury,</w:t>
      </w:r>
    </w:p>
    <w:p w14:paraId="70F9E2C2" w14:textId="77777777" w:rsidR="006B59F8" w:rsidRPr="005F05F8" w:rsidRDefault="006B59F8" w:rsidP="008E57A9">
      <w:pPr>
        <w:numPr>
          <w:ilvl w:val="0"/>
          <w:numId w:val="89"/>
        </w:numPr>
        <w:spacing w:after="0" w:line="240" w:lineRule="auto"/>
        <w:contextualSpacing/>
        <w:jc w:val="both"/>
        <w:rPr>
          <w:rFonts w:ascii="Lato" w:hAnsi="Lato" w:cs="Times New Roman"/>
        </w:rPr>
      </w:pPr>
      <w:r w:rsidRPr="005F05F8">
        <w:rPr>
          <w:rFonts w:ascii="Lato" w:hAnsi="Lato" w:cs="Times New Roman"/>
        </w:rPr>
        <w:t>współpracę pomiędzy podmiotami działającymi w sferze kultury na rzecz kultury w mieście.</w:t>
      </w:r>
    </w:p>
    <w:p w14:paraId="3D7D2C74" w14:textId="77777777" w:rsidR="006B59F8" w:rsidRPr="005F05F8" w:rsidRDefault="006B59F8" w:rsidP="006B59F8">
      <w:pPr>
        <w:spacing w:after="0"/>
        <w:jc w:val="both"/>
        <w:rPr>
          <w:rFonts w:ascii="Lato" w:hAnsi="Lato" w:cs="Times New Roman"/>
          <w:b/>
        </w:rPr>
      </w:pPr>
      <w:r w:rsidRPr="005F05F8">
        <w:rPr>
          <w:rFonts w:ascii="Lato" w:hAnsi="Lato" w:cs="Times New Roman"/>
          <w:b/>
        </w:rPr>
        <w:t>tak aby:</w:t>
      </w:r>
    </w:p>
    <w:p w14:paraId="061F4146" w14:textId="77777777" w:rsidR="006B59F8" w:rsidRPr="005F05F8" w:rsidRDefault="006B59F8" w:rsidP="008E57A9">
      <w:pPr>
        <w:pStyle w:val="Akapitzlist"/>
        <w:numPr>
          <w:ilvl w:val="0"/>
          <w:numId w:val="111"/>
        </w:numPr>
        <w:spacing w:after="0" w:line="240" w:lineRule="auto"/>
        <w:jc w:val="both"/>
        <w:rPr>
          <w:rFonts w:ascii="Lato" w:hAnsi="Lato" w:cs="Times New Roman"/>
        </w:rPr>
      </w:pPr>
      <w:r w:rsidRPr="005F05F8">
        <w:rPr>
          <w:rFonts w:ascii="Lato" w:hAnsi="Lato" w:cs="Times New Roman"/>
        </w:rPr>
        <w:t>rosło zainteresowanie ofertą miejskich instytucji kultury,</w:t>
      </w:r>
    </w:p>
    <w:p w14:paraId="7817D9D1"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themeColor="text1"/>
        </w:rPr>
        <w:t>oferta miejskich instytucji kultury była atrakcyjna i dostępna dla mieszkańców (pod względem cenowym i merytorycznym),</w:t>
      </w:r>
    </w:p>
    <w:p w14:paraId="460C1A64" w14:textId="77777777" w:rsidR="006B59F8" w:rsidRPr="005F05F8" w:rsidRDefault="006B59F8" w:rsidP="008E57A9">
      <w:pPr>
        <w:pStyle w:val="Akapitzlist"/>
        <w:numPr>
          <w:ilvl w:val="0"/>
          <w:numId w:val="111"/>
        </w:numPr>
        <w:spacing w:after="0" w:line="240" w:lineRule="auto"/>
        <w:jc w:val="both"/>
        <w:rPr>
          <w:rFonts w:ascii="Lato" w:hAnsi="Lato" w:cs="Times New Roman"/>
        </w:rPr>
      </w:pPr>
      <w:r w:rsidRPr="005F05F8">
        <w:rPr>
          <w:rFonts w:ascii="Lato" w:hAnsi="Lato" w:cs="Arial"/>
          <w:color w:val="000000"/>
        </w:rPr>
        <w:t>udział we współtworzeniu oferty kulturalnej Miasta miały organizacje pozarządowe,</w:t>
      </w:r>
    </w:p>
    <w:p w14:paraId="595D44B8" w14:textId="77777777" w:rsidR="006B59F8" w:rsidRPr="005F05F8" w:rsidRDefault="006B59F8" w:rsidP="008E57A9">
      <w:pPr>
        <w:pStyle w:val="Akapitzlist"/>
        <w:numPr>
          <w:ilvl w:val="0"/>
          <w:numId w:val="111"/>
        </w:numPr>
        <w:spacing w:after="0" w:line="240" w:lineRule="auto"/>
        <w:jc w:val="both"/>
        <w:rPr>
          <w:rFonts w:ascii="Lato" w:hAnsi="Lato" w:cs="Times New Roman"/>
        </w:rPr>
      </w:pPr>
      <w:r w:rsidRPr="005F05F8">
        <w:rPr>
          <w:rFonts w:ascii="Lato" w:hAnsi="Lato" w:cs="Arial"/>
          <w:color w:val="000000"/>
        </w:rPr>
        <w:t>zainteresowanie ofertą z zakresu edukacji kulturowej i artystycznej przekładało się na wzmocnienie ekosystemu kultury w Krakowie,</w:t>
      </w:r>
    </w:p>
    <w:p w14:paraId="6A22313D" w14:textId="77777777" w:rsidR="006B59F8" w:rsidRPr="005F05F8" w:rsidRDefault="006B59F8" w:rsidP="008E57A9">
      <w:pPr>
        <w:pStyle w:val="Akapitzlist"/>
        <w:numPr>
          <w:ilvl w:val="0"/>
          <w:numId w:val="111"/>
        </w:numPr>
        <w:spacing w:after="0" w:line="240" w:lineRule="auto"/>
        <w:jc w:val="both"/>
        <w:rPr>
          <w:rFonts w:eastAsiaTheme="minorEastAsia"/>
          <w:color w:val="000000" w:themeColor="text1"/>
        </w:rPr>
      </w:pPr>
      <w:r w:rsidRPr="005F05F8">
        <w:rPr>
          <w:rFonts w:ascii="Lato" w:hAnsi="Lato" w:cs="Arial"/>
          <w:color w:val="000000" w:themeColor="text1"/>
        </w:rPr>
        <w:t xml:space="preserve">utrzymywało się lub rosło zainteresowanie wydarzeniami w ramach marki </w:t>
      </w:r>
      <w:r w:rsidRPr="005F05F8">
        <w:rPr>
          <w:rFonts w:ascii="Lato" w:eastAsia="Lato" w:hAnsi="Lato" w:cs="Lato"/>
        </w:rPr>
        <w:t>„</w:t>
      </w:r>
      <w:r w:rsidRPr="005F05F8">
        <w:rPr>
          <w:rFonts w:ascii="Lato" w:hAnsi="Lato" w:cs="Arial"/>
          <w:color w:val="000000" w:themeColor="text1"/>
        </w:rPr>
        <w:t>Krakowskie Noce",</w:t>
      </w:r>
    </w:p>
    <w:p w14:paraId="3CC7EEAA"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rPr>
        <w:t>rozwijać narzędzia wsparcia krakowskich twórców i artystów (stypendia, nagrody, rezydencje twórcze, debiuty artystyczne, eksperymenty, jubileusze),</w:t>
      </w:r>
    </w:p>
    <w:p w14:paraId="5D1BD31C"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rPr>
        <w:t>rozwijać i inwestować w kadry sektora kultury, tworząc silny zespół kompetentnych pracowników zaangażowanych we wzmacnianie ekosystemu kultury,</w:t>
      </w:r>
    </w:p>
    <w:p w14:paraId="0F7ED3D5"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rPr>
        <w:t>podnosić standardy usług świadczonych w sferze kultury,</w:t>
      </w:r>
    </w:p>
    <w:p w14:paraId="0F91531F"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rPr>
        <w:t>chronić materialne dziedzictwo kulturowe Krakowa i krajobraz historyczny,</w:t>
      </w:r>
    </w:p>
    <w:p w14:paraId="552E7D57" w14:textId="77777777" w:rsidR="006B59F8" w:rsidRPr="005F05F8" w:rsidRDefault="006B59F8" w:rsidP="008E57A9">
      <w:pPr>
        <w:pStyle w:val="Akapitzlist"/>
        <w:numPr>
          <w:ilvl w:val="0"/>
          <w:numId w:val="111"/>
        </w:numPr>
        <w:spacing w:after="0" w:line="240" w:lineRule="auto"/>
        <w:jc w:val="both"/>
        <w:rPr>
          <w:rFonts w:ascii="Lato" w:hAnsi="Lato" w:cs="Arial"/>
          <w:color w:val="000000"/>
        </w:rPr>
      </w:pPr>
      <w:r w:rsidRPr="005F05F8">
        <w:rPr>
          <w:rFonts w:ascii="Lato" w:hAnsi="Lato" w:cs="Arial"/>
          <w:color w:val="000000"/>
        </w:rPr>
        <w:t>współpracować mimo konkurencji,</w:t>
      </w:r>
    </w:p>
    <w:p w14:paraId="738B4B78" w14:textId="77777777" w:rsidR="006B59F8" w:rsidRPr="005F05F8" w:rsidRDefault="006B59F8" w:rsidP="008E57A9">
      <w:pPr>
        <w:pStyle w:val="Akapitzlist"/>
        <w:numPr>
          <w:ilvl w:val="0"/>
          <w:numId w:val="111"/>
        </w:numPr>
        <w:spacing w:after="0" w:line="240" w:lineRule="auto"/>
        <w:jc w:val="both"/>
        <w:rPr>
          <w:rFonts w:ascii="Lato" w:hAnsi="Lato" w:cs="Times New Roman"/>
        </w:rPr>
      </w:pPr>
      <w:r w:rsidRPr="005F05F8">
        <w:rPr>
          <w:rFonts w:ascii="Lato" w:hAnsi="Lato" w:cs="Arial"/>
          <w:color w:val="000000"/>
        </w:rPr>
        <w:t>utrzymać zainteresowanie mieszkańców i turystów wydarzeniami organizowanymi przez KBF”.</w:t>
      </w:r>
    </w:p>
    <w:p w14:paraId="41DB24C4" w14:textId="77777777" w:rsidR="006B59F8" w:rsidRPr="005F05F8" w:rsidRDefault="006B59F8" w:rsidP="006B59F8">
      <w:pPr>
        <w:spacing w:after="0"/>
        <w:jc w:val="both"/>
        <w:rPr>
          <w:rFonts w:ascii="Lato" w:hAnsi="Lato"/>
        </w:rPr>
      </w:pPr>
    </w:p>
    <w:p w14:paraId="0F1E5BE2" w14:textId="77777777" w:rsidR="006B59F8" w:rsidRPr="0053016D" w:rsidRDefault="006B59F8" w:rsidP="006B59F8">
      <w:pPr>
        <w:jc w:val="both"/>
        <w:rPr>
          <w:rFonts w:ascii="Lato" w:hAnsi="Lato"/>
        </w:rPr>
      </w:pPr>
      <w:r w:rsidRPr="0053016D">
        <w:rPr>
          <w:rFonts w:ascii="Lato" w:hAnsi="Lato"/>
          <w:b/>
          <w:iCs/>
        </w:rPr>
        <w:t>Tabela IV.7.1. Wskaźniki oceny stopnia realizacji celów szczegółowych Programu Rozwoju</w:t>
      </w:r>
      <w:r w:rsidRPr="0053016D">
        <w:rPr>
          <w:rFonts w:ascii="Lato" w:hAnsi="Lato"/>
        </w:rPr>
        <w:t xml:space="preserve"> </w:t>
      </w:r>
      <w:r w:rsidRPr="0053016D">
        <w:rPr>
          <w:rFonts w:ascii="Lato" w:hAnsi="Lato"/>
          <w:b/>
        </w:rPr>
        <w:t>Kultury do roku 2030</w:t>
      </w:r>
      <w:r w:rsidRPr="0053016D">
        <w:rPr>
          <w:rFonts w:ascii="Lato" w:hAnsi="Lato"/>
        </w:rPr>
        <w:t xml:space="preserve"> </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05"/>
        <w:gridCol w:w="2977"/>
        <w:gridCol w:w="1559"/>
        <w:gridCol w:w="992"/>
        <w:gridCol w:w="1134"/>
      </w:tblGrid>
      <w:tr w:rsidR="006B59F8" w:rsidRPr="00355561" w14:paraId="41251CE7" w14:textId="77777777" w:rsidTr="00FD0A19">
        <w:trPr>
          <w:trHeight w:val="509"/>
        </w:trPr>
        <w:tc>
          <w:tcPr>
            <w:tcW w:w="2405" w:type="dxa"/>
            <w:vAlign w:val="center"/>
          </w:tcPr>
          <w:p w14:paraId="1AB79710" w14:textId="77777777" w:rsidR="006B59F8" w:rsidRPr="00A904BF" w:rsidRDefault="006B59F8" w:rsidP="00B142EE">
            <w:pPr>
              <w:spacing w:after="0" w:line="240" w:lineRule="auto"/>
              <w:jc w:val="both"/>
              <w:rPr>
                <w:rFonts w:ascii="Lato" w:hAnsi="Lato"/>
                <w:sz w:val="20"/>
                <w:szCs w:val="20"/>
              </w:rPr>
            </w:pPr>
            <w:r w:rsidRPr="00A904BF">
              <w:rPr>
                <w:rFonts w:ascii="Lato" w:hAnsi="Lato"/>
                <w:sz w:val="20"/>
                <w:szCs w:val="20"/>
              </w:rPr>
              <w:t>Cel szczegółowy</w:t>
            </w:r>
          </w:p>
        </w:tc>
        <w:tc>
          <w:tcPr>
            <w:tcW w:w="2977" w:type="dxa"/>
            <w:vAlign w:val="center"/>
          </w:tcPr>
          <w:p w14:paraId="102B0FDD" w14:textId="77777777" w:rsidR="006B59F8" w:rsidRPr="00A904BF" w:rsidRDefault="006B59F8" w:rsidP="00B142EE">
            <w:pPr>
              <w:spacing w:after="0" w:line="240" w:lineRule="auto"/>
              <w:jc w:val="both"/>
              <w:rPr>
                <w:rFonts w:ascii="Lato" w:hAnsi="Lato"/>
                <w:sz w:val="20"/>
                <w:szCs w:val="20"/>
              </w:rPr>
            </w:pPr>
            <w:r w:rsidRPr="00A904BF">
              <w:rPr>
                <w:rFonts w:ascii="Lato" w:hAnsi="Lato"/>
                <w:sz w:val="20"/>
                <w:szCs w:val="20"/>
              </w:rPr>
              <w:t>Wskaźnik</w:t>
            </w:r>
          </w:p>
        </w:tc>
        <w:tc>
          <w:tcPr>
            <w:tcW w:w="1559" w:type="dxa"/>
            <w:vAlign w:val="center"/>
          </w:tcPr>
          <w:p w14:paraId="5F0C5CF6" w14:textId="77777777" w:rsidR="006B59F8" w:rsidRPr="00A904BF" w:rsidRDefault="006B59F8" w:rsidP="00B142EE">
            <w:pPr>
              <w:spacing w:after="0" w:line="240" w:lineRule="auto"/>
              <w:jc w:val="center"/>
              <w:rPr>
                <w:rFonts w:ascii="Lato" w:hAnsi="Lato"/>
                <w:sz w:val="20"/>
                <w:szCs w:val="20"/>
              </w:rPr>
            </w:pPr>
            <w:r w:rsidRPr="00A904BF">
              <w:rPr>
                <w:rFonts w:ascii="Lato" w:hAnsi="Lato"/>
                <w:sz w:val="20"/>
                <w:szCs w:val="20"/>
              </w:rPr>
              <w:t>Wartość docelowa w 2030 r.</w:t>
            </w:r>
          </w:p>
        </w:tc>
        <w:tc>
          <w:tcPr>
            <w:tcW w:w="992" w:type="dxa"/>
            <w:vAlign w:val="center"/>
          </w:tcPr>
          <w:p w14:paraId="785734BC" w14:textId="77777777" w:rsidR="006B59F8" w:rsidRPr="00A904BF" w:rsidRDefault="006B59F8" w:rsidP="00B142EE">
            <w:pPr>
              <w:spacing w:after="0" w:line="240" w:lineRule="auto"/>
              <w:jc w:val="center"/>
              <w:rPr>
                <w:rFonts w:ascii="Lato" w:hAnsi="Lato"/>
                <w:sz w:val="20"/>
                <w:szCs w:val="20"/>
              </w:rPr>
            </w:pPr>
            <w:r w:rsidRPr="00A904BF">
              <w:rPr>
                <w:rFonts w:ascii="Lato" w:hAnsi="Lato"/>
                <w:sz w:val="20"/>
                <w:szCs w:val="20"/>
              </w:rPr>
              <w:t>2019</w:t>
            </w:r>
          </w:p>
        </w:tc>
        <w:tc>
          <w:tcPr>
            <w:tcW w:w="1134" w:type="dxa"/>
            <w:vAlign w:val="center"/>
          </w:tcPr>
          <w:p w14:paraId="448F1BAA" w14:textId="77777777" w:rsidR="006B59F8" w:rsidRPr="00A904BF" w:rsidRDefault="006B59F8" w:rsidP="00B142EE">
            <w:pPr>
              <w:spacing w:after="0" w:line="240" w:lineRule="auto"/>
              <w:jc w:val="center"/>
              <w:rPr>
                <w:rFonts w:ascii="Lato" w:hAnsi="Lato"/>
                <w:sz w:val="20"/>
                <w:szCs w:val="20"/>
              </w:rPr>
            </w:pPr>
            <w:r w:rsidRPr="00A904BF">
              <w:rPr>
                <w:rFonts w:ascii="Lato" w:hAnsi="Lato"/>
                <w:sz w:val="20"/>
                <w:szCs w:val="20"/>
              </w:rPr>
              <w:t>2020</w:t>
            </w:r>
          </w:p>
        </w:tc>
      </w:tr>
      <w:tr w:rsidR="006B59F8" w:rsidRPr="00355561" w14:paraId="64DD5D40" w14:textId="77777777" w:rsidTr="00FD0A19">
        <w:trPr>
          <w:trHeight w:val="1113"/>
        </w:trPr>
        <w:tc>
          <w:tcPr>
            <w:tcW w:w="2405" w:type="dxa"/>
            <w:vAlign w:val="center"/>
          </w:tcPr>
          <w:p w14:paraId="47D2A315" w14:textId="77777777" w:rsidR="006B59F8" w:rsidRPr="00F55E7B" w:rsidRDefault="006B59F8" w:rsidP="00875AAE">
            <w:pPr>
              <w:spacing w:before="60" w:after="60" w:line="240" w:lineRule="auto"/>
              <w:rPr>
                <w:rFonts w:ascii="Lato" w:hAnsi="Lato"/>
                <w:sz w:val="20"/>
                <w:szCs w:val="20"/>
              </w:rPr>
            </w:pPr>
            <w:r w:rsidRPr="00F55E7B">
              <w:rPr>
                <w:rFonts w:ascii="Lato" w:hAnsi="Lato"/>
                <w:sz w:val="20"/>
                <w:szCs w:val="20"/>
              </w:rPr>
              <w:t>Wzrost zainteresowania ofertą miejskich instytucji kultury</w:t>
            </w:r>
          </w:p>
        </w:tc>
        <w:tc>
          <w:tcPr>
            <w:tcW w:w="2977" w:type="dxa"/>
            <w:vAlign w:val="center"/>
          </w:tcPr>
          <w:p w14:paraId="76C73C4F" w14:textId="77777777" w:rsidR="006B59F8" w:rsidRPr="00F55E7B" w:rsidRDefault="006B59F8" w:rsidP="00875AAE">
            <w:pPr>
              <w:spacing w:before="60" w:after="60" w:line="240" w:lineRule="auto"/>
              <w:rPr>
                <w:rFonts w:ascii="Lato" w:hAnsi="Lato"/>
                <w:b/>
                <w:sz w:val="20"/>
                <w:szCs w:val="20"/>
              </w:rPr>
            </w:pPr>
            <w:r w:rsidRPr="00F55E7B">
              <w:rPr>
                <w:rFonts w:ascii="Lato" w:hAnsi="Lato"/>
                <w:sz w:val="20"/>
                <w:szCs w:val="20"/>
              </w:rPr>
              <w:t xml:space="preserve">W6_K </w:t>
            </w:r>
            <w:r w:rsidRPr="00F55E7B">
              <w:rPr>
                <w:rFonts w:ascii="Lato" w:hAnsi="Lato" w:cs="Arial"/>
                <w:color w:val="000000"/>
                <w:sz w:val="20"/>
                <w:szCs w:val="20"/>
              </w:rPr>
              <w:t>Stopień atrakcyjności oferty kulturalnej realizowanej przez miejskie instytucje kultury (średnia częstotliwość udziału mieszkańca w ofercie miejskich instytucji kultury)</w:t>
            </w:r>
          </w:p>
        </w:tc>
        <w:tc>
          <w:tcPr>
            <w:tcW w:w="1559" w:type="dxa"/>
            <w:vAlign w:val="center"/>
          </w:tcPr>
          <w:p w14:paraId="5461A12D"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Trend rosnący.</w:t>
            </w:r>
          </w:p>
          <w:p w14:paraId="40712C91"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Wartość znakomita 12 razy</w:t>
            </w:r>
          </w:p>
        </w:tc>
        <w:tc>
          <w:tcPr>
            <w:tcW w:w="992" w:type="dxa"/>
            <w:vAlign w:val="center"/>
          </w:tcPr>
          <w:p w14:paraId="50C77BC2"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7,1</w:t>
            </w:r>
          </w:p>
          <w:p w14:paraId="0FE3AD74"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razy</w:t>
            </w:r>
          </w:p>
        </w:tc>
        <w:tc>
          <w:tcPr>
            <w:tcW w:w="1134" w:type="dxa"/>
            <w:vAlign w:val="center"/>
          </w:tcPr>
          <w:p w14:paraId="2C81E4CD" w14:textId="77777777" w:rsidR="006B59F8" w:rsidRDefault="006B59F8" w:rsidP="00875AAE">
            <w:pPr>
              <w:spacing w:before="60" w:after="60" w:line="240" w:lineRule="auto"/>
              <w:jc w:val="center"/>
              <w:rPr>
                <w:rFonts w:ascii="Lato" w:hAnsi="Lato"/>
                <w:sz w:val="20"/>
                <w:szCs w:val="20"/>
              </w:rPr>
            </w:pPr>
            <w:r w:rsidRPr="00F55E7B">
              <w:rPr>
                <w:rFonts w:ascii="Lato" w:hAnsi="Lato"/>
                <w:sz w:val="20"/>
                <w:szCs w:val="20"/>
              </w:rPr>
              <w:t>3,9</w:t>
            </w:r>
          </w:p>
          <w:p w14:paraId="0E336604" w14:textId="77777777" w:rsidR="006B59F8" w:rsidRPr="00F55E7B" w:rsidRDefault="006B59F8" w:rsidP="00875AAE">
            <w:pPr>
              <w:spacing w:before="60" w:after="60" w:line="240" w:lineRule="auto"/>
              <w:jc w:val="center"/>
              <w:rPr>
                <w:rFonts w:ascii="Lato" w:hAnsi="Lato"/>
                <w:sz w:val="20"/>
                <w:szCs w:val="20"/>
              </w:rPr>
            </w:pPr>
            <w:r>
              <w:rPr>
                <w:rFonts w:ascii="Lato" w:hAnsi="Lato"/>
                <w:sz w:val="20"/>
                <w:szCs w:val="20"/>
              </w:rPr>
              <w:t>razy</w:t>
            </w:r>
          </w:p>
        </w:tc>
      </w:tr>
      <w:tr w:rsidR="006B59F8" w:rsidRPr="00355561" w14:paraId="2C7B8E5A" w14:textId="77777777" w:rsidTr="00FD0A19">
        <w:tc>
          <w:tcPr>
            <w:tcW w:w="2405" w:type="dxa"/>
            <w:vAlign w:val="center"/>
          </w:tcPr>
          <w:p w14:paraId="1B4F4A20" w14:textId="77777777" w:rsidR="006B59F8" w:rsidRPr="00A904BF" w:rsidRDefault="006B59F8" w:rsidP="00875AAE">
            <w:pPr>
              <w:spacing w:before="60" w:after="60" w:line="240" w:lineRule="auto"/>
              <w:rPr>
                <w:rFonts w:ascii="Lato" w:hAnsi="Lato"/>
                <w:sz w:val="20"/>
                <w:szCs w:val="20"/>
              </w:rPr>
            </w:pPr>
            <w:r w:rsidRPr="00A904BF">
              <w:rPr>
                <w:rFonts w:ascii="Lato" w:hAnsi="Lato"/>
                <w:sz w:val="20"/>
                <w:szCs w:val="20"/>
              </w:rPr>
              <w:t>Dostępność i atrakcyjność oferty miejskich instytucji kultury</w:t>
            </w:r>
          </w:p>
        </w:tc>
        <w:tc>
          <w:tcPr>
            <w:tcW w:w="2977" w:type="dxa"/>
            <w:vAlign w:val="center"/>
          </w:tcPr>
          <w:p w14:paraId="4BDB7A5A" w14:textId="77777777" w:rsidR="006B59F8" w:rsidRPr="00A904BF" w:rsidRDefault="006B59F8" w:rsidP="00875AAE">
            <w:pPr>
              <w:spacing w:before="60" w:after="60" w:line="240" w:lineRule="auto"/>
              <w:rPr>
                <w:rFonts w:ascii="Lato" w:hAnsi="Lato"/>
                <w:b/>
                <w:sz w:val="20"/>
                <w:szCs w:val="20"/>
              </w:rPr>
            </w:pPr>
            <w:r w:rsidRPr="00A904BF">
              <w:rPr>
                <w:rFonts w:ascii="Lato" w:hAnsi="Lato"/>
                <w:sz w:val="20"/>
                <w:szCs w:val="20"/>
              </w:rPr>
              <w:t xml:space="preserve">W9_K Poziom </w:t>
            </w:r>
            <w:r w:rsidRPr="00A904BF">
              <w:rPr>
                <w:rFonts w:ascii="Lato" w:hAnsi="Lato" w:cs="Arial"/>
                <w:color w:val="000000"/>
                <w:sz w:val="20"/>
                <w:szCs w:val="20"/>
              </w:rPr>
              <w:t>dofinansowania miejskich instytucji kultury z budżetu Miasta</w:t>
            </w:r>
          </w:p>
        </w:tc>
        <w:tc>
          <w:tcPr>
            <w:tcW w:w="1559" w:type="dxa"/>
            <w:vAlign w:val="center"/>
          </w:tcPr>
          <w:p w14:paraId="3DF1A889" w14:textId="77777777" w:rsidR="006B59F8" w:rsidRPr="00A904BF" w:rsidRDefault="006B59F8" w:rsidP="00875AAE">
            <w:pPr>
              <w:spacing w:before="60" w:after="60" w:line="240" w:lineRule="auto"/>
              <w:jc w:val="center"/>
              <w:rPr>
                <w:rFonts w:ascii="Lato" w:hAnsi="Lato"/>
                <w:sz w:val="20"/>
                <w:szCs w:val="20"/>
              </w:rPr>
            </w:pPr>
            <w:r w:rsidRPr="00A904BF">
              <w:rPr>
                <w:rFonts w:ascii="Lato" w:hAnsi="Lato"/>
                <w:sz w:val="20"/>
                <w:szCs w:val="20"/>
              </w:rPr>
              <w:t>Przedział: 45%–70%</w:t>
            </w:r>
          </w:p>
        </w:tc>
        <w:tc>
          <w:tcPr>
            <w:tcW w:w="992" w:type="dxa"/>
            <w:vAlign w:val="center"/>
          </w:tcPr>
          <w:p w14:paraId="7ADB6170" w14:textId="77777777" w:rsidR="006B59F8" w:rsidRPr="00A904BF" w:rsidRDefault="006B59F8" w:rsidP="00875AAE">
            <w:pPr>
              <w:spacing w:before="60" w:after="60" w:line="240" w:lineRule="auto"/>
              <w:jc w:val="center"/>
              <w:rPr>
                <w:rFonts w:ascii="Lato" w:hAnsi="Lato"/>
                <w:sz w:val="20"/>
                <w:szCs w:val="20"/>
              </w:rPr>
            </w:pPr>
            <w:r w:rsidRPr="00A904BF">
              <w:rPr>
                <w:rFonts w:ascii="Lato" w:hAnsi="Lato"/>
                <w:sz w:val="20"/>
                <w:szCs w:val="20"/>
              </w:rPr>
              <w:t>55,6%</w:t>
            </w:r>
          </w:p>
        </w:tc>
        <w:tc>
          <w:tcPr>
            <w:tcW w:w="1134" w:type="dxa"/>
            <w:vAlign w:val="center"/>
          </w:tcPr>
          <w:p w14:paraId="4D360571" w14:textId="77777777" w:rsidR="006B59F8" w:rsidRPr="00A904BF" w:rsidRDefault="006B59F8" w:rsidP="00875AAE">
            <w:pPr>
              <w:spacing w:before="60" w:after="60" w:line="240" w:lineRule="auto"/>
              <w:jc w:val="center"/>
              <w:rPr>
                <w:rFonts w:ascii="Lato" w:hAnsi="Lato"/>
                <w:sz w:val="20"/>
                <w:szCs w:val="20"/>
              </w:rPr>
            </w:pPr>
            <w:r w:rsidRPr="00A904BF">
              <w:rPr>
                <w:rFonts w:ascii="Lato" w:hAnsi="Lato"/>
                <w:sz w:val="20"/>
                <w:szCs w:val="20"/>
              </w:rPr>
              <w:t>75,3%</w:t>
            </w:r>
          </w:p>
        </w:tc>
      </w:tr>
      <w:tr w:rsidR="006B59F8" w:rsidRPr="00355561" w14:paraId="2B11AA96" w14:textId="77777777" w:rsidTr="00FD0A19">
        <w:tc>
          <w:tcPr>
            <w:tcW w:w="2405" w:type="dxa"/>
            <w:vAlign w:val="center"/>
          </w:tcPr>
          <w:p w14:paraId="1B10E56B" w14:textId="77777777" w:rsidR="006B59F8" w:rsidRPr="00F55E7B" w:rsidRDefault="006B59F8" w:rsidP="00875AAE">
            <w:pPr>
              <w:spacing w:before="60" w:after="60" w:line="240" w:lineRule="auto"/>
              <w:rPr>
                <w:rFonts w:ascii="Lato" w:hAnsi="Lato"/>
                <w:sz w:val="20"/>
                <w:szCs w:val="20"/>
              </w:rPr>
            </w:pPr>
            <w:r w:rsidRPr="00F55E7B">
              <w:rPr>
                <w:rFonts w:ascii="Lato" w:hAnsi="Lato"/>
                <w:sz w:val="20"/>
                <w:szCs w:val="20"/>
              </w:rPr>
              <w:t xml:space="preserve">Udział organizacji pozarządowych we współtworzeniu oferty kulturalnej Miasta </w:t>
            </w:r>
          </w:p>
        </w:tc>
        <w:tc>
          <w:tcPr>
            <w:tcW w:w="2977" w:type="dxa"/>
            <w:vAlign w:val="center"/>
          </w:tcPr>
          <w:p w14:paraId="723E01B9" w14:textId="55168404" w:rsidR="006B59F8" w:rsidRPr="00F55E7B" w:rsidRDefault="006B59F8" w:rsidP="00875AAE">
            <w:pPr>
              <w:spacing w:before="60" w:after="60" w:line="240" w:lineRule="auto"/>
              <w:rPr>
                <w:rFonts w:ascii="Lato" w:hAnsi="Lato"/>
                <w:sz w:val="20"/>
                <w:szCs w:val="20"/>
              </w:rPr>
            </w:pPr>
            <w:r w:rsidRPr="00F55E7B">
              <w:rPr>
                <w:rFonts w:ascii="Lato" w:hAnsi="Lato"/>
                <w:sz w:val="20"/>
                <w:szCs w:val="20"/>
              </w:rPr>
              <w:t>W28_K Wydatki GMK na jednego uczestnika (producenta i konsumenta) wydarzeń kulturalnych i</w:t>
            </w:r>
            <w:r w:rsidR="00B550C6">
              <w:rPr>
                <w:rFonts w:ascii="Lato" w:hAnsi="Lato"/>
                <w:sz w:val="20"/>
                <w:szCs w:val="20"/>
              </w:rPr>
              <w:t> </w:t>
            </w:r>
            <w:r w:rsidRPr="00F55E7B">
              <w:rPr>
                <w:rFonts w:ascii="Lato" w:hAnsi="Lato"/>
                <w:sz w:val="20"/>
                <w:szCs w:val="20"/>
              </w:rPr>
              <w:t>artystycznych organizowanych przez NGO w ramach konkursów ofert w sferze kultury</w:t>
            </w:r>
          </w:p>
        </w:tc>
        <w:tc>
          <w:tcPr>
            <w:tcW w:w="1559" w:type="dxa"/>
            <w:vAlign w:val="center"/>
          </w:tcPr>
          <w:p w14:paraId="4FD51DD4"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Trend rosnący.</w:t>
            </w:r>
          </w:p>
          <w:p w14:paraId="3DE61F2A"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Wartość znakomita</w:t>
            </w:r>
          </w:p>
          <w:p w14:paraId="40465D3C"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 xml:space="preserve">30 </w:t>
            </w:r>
            <w:r>
              <w:rPr>
                <w:rFonts w:ascii="Lato" w:hAnsi="Lato"/>
                <w:sz w:val="20"/>
                <w:szCs w:val="20"/>
              </w:rPr>
              <w:t>zł</w:t>
            </w:r>
          </w:p>
        </w:tc>
        <w:tc>
          <w:tcPr>
            <w:tcW w:w="992" w:type="dxa"/>
            <w:vAlign w:val="center"/>
          </w:tcPr>
          <w:p w14:paraId="66738B81" w14:textId="77777777" w:rsidR="006B59F8" w:rsidRPr="00F55E7B" w:rsidRDefault="006B59F8" w:rsidP="00875AAE">
            <w:pPr>
              <w:spacing w:before="60" w:after="60" w:line="240" w:lineRule="auto"/>
              <w:jc w:val="center"/>
              <w:rPr>
                <w:rFonts w:ascii="Lato" w:eastAsia="Lato" w:hAnsi="Lato" w:cs="Lato"/>
                <w:sz w:val="20"/>
                <w:szCs w:val="20"/>
              </w:rPr>
            </w:pPr>
            <w:r w:rsidRPr="00F55E7B">
              <w:rPr>
                <w:rFonts w:ascii="Lato" w:hAnsi="Lato"/>
                <w:sz w:val="20"/>
                <w:szCs w:val="20"/>
              </w:rPr>
              <w:t>19,10</w:t>
            </w:r>
          </w:p>
          <w:p w14:paraId="79BBC35A" w14:textId="77777777" w:rsidR="006B59F8" w:rsidRPr="00F55E7B" w:rsidRDefault="006B59F8" w:rsidP="00875AAE">
            <w:pPr>
              <w:spacing w:before="60" w:after="60" w:line="240" w:lineRule="auto"/>
              <w:jc w:val="center"/>
              <w:rPr>
                <w:rFonts w:ascii="Lato" w:hAnsi="Lato"/>
                <w:sz w:val="20"/>
                <w:szCs w:val="20"/>
              </w:rPr>
            </w:pPr>
            <w:r>
              <w:rPr>
                <w:rFonts w:ascii="Lato" w:hAnsi="Lato"/>
                <w:sz w:val="20"/>
                <w:szCs w:val="20"/>
              </w:rPr>
              <w:t>zł</w:t>
            </w:r>
          </w:p>
        </w:tc>
        <w:tc>
          <w:tcPr>
            <w:tcW w:w="1134" w:type="dxa"/>
            <w:vAlign w:val="center"/>
          </w:tcPr>
          <w:p w14:paraId="33425EB0"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2,35</w:t>
            </w:r>
          </w:p>
          <w:p w14:paraId="14375DAE" w14:textId="77777777" w:rsidR="006B59F8" w:rsidRPr="00F55E7B" w:rsidRDefault="006B59F8" w:rsidP="00875AAE">
            <w:pPr>
              <w:spacing w:before="60" w:after="60" w:line="240" w:lineRule="auto"/>
              <w:jc w:val="center"/>
              <w:rPr>
                <w:rFonts w:ascii="Lato" w:hAnsi="Lato"/>
                <w:sz w:val="20"/>
                <w:szCs w:val="20"/>
              </w:rPr>
            </w:pPr>
            <w:r>
              <w:rPr>
                <w:rFonts w:ascii="Lato" w:hAnsi="Lato"/>
                <w:sz w:val="20"/>
                <w:szCs w:val="20"/>
              </w:rPr>
              <w:t>zł</w:t>
            </w:r>
          </w:p>
        </w:tc>
      </w:tr>
      <w:tr w:rsidR="006B59F8" w:rsidRPr="00355561" w14:paraId="25D287F6" w14:textId="77777777" w:rsidTr="00FD0A19">
        <w:tc>
          <w:tcPr>
            <w:tcW w:w="2405" w:type="dxa"/>
            <w:vAlign w:val="center"/>
          </w:tcPr>
          <w:p w14:paraId="5FCA162E" w14:textId="77777777" w:rsidR="006B59F8" w:rsidRPr="00F55E7B" w:rsidRDefault="006B59F8" w:rsidP="00875AAE">
            <w:pPr>
              <w:spacing w:before="60" w:after="60" w:line="240" w:lineRule="auto"/>
              <w:rPr>
                <w:rFonts w:ascii="Lato" w:hAnsi="Lato"/>
                <w:sz w:val="20"/>
                <w:szCs w:val="20"/>
              </w:rPr>
            </w:pPr>
            <w:r w:rsidRPr="00F55E7B">
              <w:rPr>
                <w:rFonts w:ascii="Lato" w:hAnsi="Lato" w:cs="Arial"/>
                <w:color w:val="000000"/>
                <w:sz w:val="20"/>
                <w:szCs w:val="20"/>
              </w:rPr>
              <w:t xml:space="preserve">Zainteresowanie ofertą z zakresu edukacji kulturowej i artystycznej </w:t>
            </w:r>
          </w:p>
        </w:tc>
        <w:tc>
          <w:tcPr>
            <w:tcW w:w="2977" w:type="dxa"/>
            <w:vAlign w:val="center"/>
          </w:tcPr>
          <w:p w14:paraId="66C1CCCF" w14:textId="77777777" w:rsidR="006B59F8" w:rsidRPr="00F55E7B" w:rsidRDefault="006B59F8" w:rsidP="00875AAE">
            <w:pPr>
              <w:spacing w:before="60" w:after="60" w:line="240" w:lineRule="auto"/>
              <w:rPr>
                <w:rFonts w:ascii="Lato" w:hAnsi="Lato"/>
                <w:b/>
                <w:sz w:val="20"/>
                <w:szCs w:val="20"/>
              </w:rPr>
            </w:pPr>
            <w:r w:rsidRPr="00F55E7B">
              <w:rPr>
                <w:rFonts w:ascii="Lato" w:hAnsi="Lato"/>
                <w:sz w:val="20"/>
                <w:szCs w:val="20"/>
              </w:rPr>
              <w:t xml:space="preserve">W7_K </w:t>
            </w:r>
            <w:r w:rsidRPr="00F55E7B">
              <w:rPr>
                <w:rFonts w:ascii="Lato" w:hAnsi="Lato" w:cs="Arial"/>
                <w:color w:val="000000"/>
                <w:sz w:val="20"/>
                <w:szCs w:val="20"/>
              </w:rPr>
              <w:t>Stopień atrakcyjności oferty miejskich instytucji kultury z zakresu edukacji kulturalnej i artystycznej</w:t>
            </w:r>
          </w:p>
        </w:tc>
        <w:tc>
          <w:tcPr>
            <w:tcW w:w="1559" w:type="dxa"/>
            <w:vAlign w:val="center"/>
          </w:tcPr>
          <w:p w14:paraId="33DB02D5"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 xml:space="preserve">Trend rosnący. Wartość znakomita 80% </w:t>
            </w:r>
          </w:p>
        </w:tc>
        <w:tc>
          <w:tcPr>
            <w:tcW w:w="992" w:type="dxa"/>
            <w:vAlign w:val="center"/>
          </w:tcPr>
          <w:p w14:paraId="740872DA"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70%</w:t>
            </w:r>
          </w:p>
        </w:tc>
        <w:tc>
          <w:tcPr>
            <w:tcW w:w="1134" w:type="dxa"/>
            <w:vAlign w:val="center"/>
          </w:tcPr>
          <w:p w14:paraId="032B0E5C"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61%</w:t>
            </w:r>
          </w:p>
        </w:tc>
      </w:tr>
      <w:tr w:rsidR="006B59F8" w:rsidRPr="00355561" w14:paraId="4F48F070" w14:textId="77777777" w:rsidTr="00FD0A19">
        <w:trPr>
          <w:trHeight w:val="1066"/>
        </w:trPr>
        <w:tc>
          <w:tcPr>
            <w:tcW w:w="2405" w:type="dxa"/>
            <w:vAlign w:val="center"/>
          </w:tcPr>
          <w:p w14:paraId="18B6A61D" w14:textId="77777777" w:rsidR="006B59F8" w:rsidRPr="008F2713" w:rsidRDefault="006B59F8" w:rsidP="00875AAE">
            <w:pPr>
              <w:spacing w:before="60" w:after="60" w:line="240" w:lineRule="auto"/>
              <w:rPr>
                <w:rFonts w:ascii="Lato" w:hAnsi="Lato"/>
                <w:sz w:val="20"/>
                <w:szCs w:val="20"/>
              </w:rPr>
            </w:pPr>
            <w:r w:rsidRPr="008F2713">
              <w:rPr>
                <w:rFonts w:ascii="Lato" w:hAnsi="Lato" w:cs="Arial"/>
                <w:color w:val="000000" w:themeColor="text1"/>
                <w:sz w:val="20"/>
                <w:szCs w:val="20"/>
              </w:rPr>
              <w:lastRenderedPageBreak/>
              <w:t xml:space="preserve">Zainteresowanie wydarzeniami w ramach marki </w:t>
            </w:r>
            <w:r w:rsidRPr="008F2713">
              <w:rPr>
                <w:rFonts w:ascii="Lato" w:eastAsia="Lato" w:hAnsi="Lato" w:cs="Lato"/>
              </w:rPr>
              <w:t>„</w:t>
            </w:r>
            <w:r w:rsidRPr="008F2713">
              <w:rPr>
                <w:rFonts w:ascii="Lato" w:hAnsi="Lato" w:cs="Arial"/>
                <w:color w:val="000000" w:themeColor="text1"/>
                <w:sz w:val="20"/>
                <w:szCs w:val="20"/>
              </w:rPr>
              <w:t>Krakowskie Noce"</w:t>
            </w:r>
          </w:p>
        </w:tc>
        <w:tc>
          <w:tcPr>
            <w:tcW w:w="2977" w:type="dxa"/>
            <w:vAlign w:val="center"/>
          </w:tcPr>
          <w:p w14:paraId="320F646D" w14:textId="77777777" w:rsidR="006B59F8" w:rsidRPr="008F2713" w:rsidRDefault="006B59F8" w:rsidP="00875AAE">
            <w:pPr>
              <w:spacing w:before="60" w:after="60" w:line="240" w:lineRule="auto"/>
              <w:rPr>
                <w:rFonts w:ascii="Lato" w:hAnsi="Lato"/>
                <w:b/>
                <w:bCs/>
                <w:sz w:val="20"/>
                <w:szCs w:val="20"/>
              </w:rPr>
            </w:pPr>
            <w:r w:rsidRPr="008F2713">
              <w:rPr>
                <w:rFonts w:ascii="Lato" w:hAnsi="Lato"/>
                <w:sz w:val="20"/>
                <w:szCs w:val="20"/>
              </w:rPr>
              <w:t xml:space="preserve">W8_K </w:t>
            </w:r>
            <w:r w:rsidRPr="008F2713">
              <w:rPr>
                <w:rFonts w:ascii="Lato" w:hAnsi="Lato" w:cs="Arial"/>
                <w:color w:val="000000" w:themeColor="text1"/>
                <w:sz w:val="20"/>
                <w:szCs w:val="20"/>
              </w:rPr>
              <w:t xml:space="preserve">Stopień atrakcyjności projektu własnego Gminy Miejskiej Kraków </w:t>
            </w:r>
            <w:r w:rsidRPr="008F2713">
              <w:rPr>
                <w:rFonts w:ascii="Lato" w:eastAsia="Lato" w:hAnsi="Lato" w:cs="Lato"/>
              </w:rPr>
              <w:t>„</w:t>
            </w:r>
            <w:r w:rsidRPr="008F2713">
              <w:rPr>
                <w:rFonts w:ascii="Lato" w:hAnsi="Lato" w:cs="Arial"/>
                <w:color w:val="000000" w:themeColor="text1"/>
                <w:sz w:val="20"/>
                <w:szCs w:val="20"/>
              </w:rPr>
              <w:t>Krakowskie Noce"</w:t>
            </w:r>
          </w:p>
        </w:tc>
        <w:tc>
          <w:tcPr>
            <w:tcW w:w="1559" w:type="dxa"/>
            <w:vAlign w:val="center"/>
          </w:tcPr>
          <w:p w14:paraId="138C84CA" w14:textId="77777777" w:rsidR="006B59F8" w:rsidRPr="008F2713" w:rsidRDefault="006B59F8" w:rsidP="00875AAE">
            <w:pPr>
              <w:spacing w:before="60" w:after="60" w:line="240" w:lineRule="auto"/>
              <w:jc w:val="center"/>
              <w:rPr>
                <w:rFonts w:ascii="Lato" w:hAnsi="Lato"/>
                <w:sz w:val="20"/>
                <w:szCs w:val="20"/>
              </w:rPr>
            </w:pPr>
            <w:r w:rsidRPr="008F2713">
              <w:rPr>
                <w:rFonts w:ascii="Lato" w:hAnsi="Lato"/>
                <w:sz w:val="20"/>
                <w:szCs w:val="20"/>
              </w:rPr>
              <w:t>Trend rosnący. Wartość znakomita 60%</w:t>
            </w:r>
          </w:p>
        </w:tc>
        <w:tc>
          <w:tcPr>
            <w:tcW w:w="992" w:type="dxa"/>
            <w:vAlign w:val="center"/>
          </w:tcPr>
          <w:p w14:paraId="10CEEF09" w14:textId="77777777" w:rsidR="006B59F8" w:rsidRPr="008F2713" w:rsidRDefault="006B59F8" w:rsidP="00875AAE">
            <w:pPr>
              <w:spacing w:before="60" w:after="60" w:line="240" w:lineRule="auto"/>
              <w:jc w:val="center"/>
              <w:rPr>
                <w:rFonts w:ascii="Lato" w:hAnsi="Lato"/>
                <w:sz w:val="20"/>
                <w:szCs w:val="20"/>
              </w:rPr>
            </w:pPr>
            <w:r w:rsidRPr="008F2713">
              <w:rPr>
                <w:rFonts w:ascii="Lato" w:hAnsi="Lato"/>
                <w:sz w:val="20"/>
                <w:szCs w:val="20"/>
              </w:rPr>
              <w:t>22,6%</w:t>
            </w:r>
          </w:p>
        </w:tc>
        <w:tc>
          <w:tcPr>
            <w:tcW w:w="1134" w:type="dxa"/>
            <w:vAlign w:val="center"/>
          </w:tcPr>
          <w:p w14:paraId="6DB4E1D7" w14:textId="77777777" w:rsidR="006B59F8" w:rsidRPr="008F2713" w:rsidRDefault="006B59F8" w:rsidP="00875AAE">
            <w:pPr>
              <w:spacing w:before="60" w:after="60" w:line="240" w:lineRule="auto"/>
              <w:jc w:val="center"/>
              <w:rPr>
                <w:rFonts w:ascii="Lato" w:hAnsi="Lato"/>
                <w:sz w:val="20"/>
                <w:szCs w:val="20"/>
              </w:rPr>
            </w:pPr>
            <w:r w:rsidRPr="008F2713">
              <w:rPr>
                <w:rFonts w:ascii="Lato" w:hAnsi="Lato"/>
                <w:sz w:val="20"/>
                <w:szCs w:val="20"/>
              </w:rPr>
              <w:t>4,6%</w:t>
            </w:r>
          </w:p>
        </w:tc>
      </w:tr>
      <w:tr w:rsidR="006B59F8" w:rsidRPr="00355561" w14:paraId="19E7B419" w14:textId="77777777" w:rsidTr="00FD0A19">
        <w:trPr>
          <w:trHeight w:val="1119"/>
        </w:trPr>
        <w:tc>
          <w:tcPr>
            <w:tcW w:w="2405" w:type="dxa"/>
            <w:vAlign w:val="center"/>
          </w:tcPr>
          <w:p w14:paraId="3C3CD1ED" w14:textId="77777777" w:rsidR="006B59F8" w:rsidRPr="0063249B" w:rsidRDefault="006B59F8" w:rsidP="00875AAE">
            <w:pPr>
              <w:spacing w:before="60" w:after="60" w:line="240" w:lineRule="auto"/>
              <w:rPr>
                <w:rFonts w:ascii="Lato" w:hAnsi="Lato"/>
                <w:sz w:val="20"/>
                <w:szCs w:val="20"/>
              </w:rPr>
            </w:pPr>
            <w:r w:rsidRPr="0063249B">
              <w:rPr>
                <w:rFonts w:ascii="Lato" w:hAnsi="Lato" w:cs="Arial"/>
                <w:color w:val="000000"/>
                <w:sz w:val="20"/>
                <w:szCs w:val="20"/>
              </w:rPr>
              <w:t xml:space="preserve">Rozwój narzędzi wsparcia krakowskich twórców i artystów </w:t>
            </w:r>
          </w:p>
        </w:tc>
        <w:tc>
          <w:tcPr>
            <w:tcW w:w="2977" w:type="dxa"/>
            <w:vAlign w:val="center"/>
          </w:tcPr>
          <w:p w14:paraId="044E57C1" w14:textId="77777777" w:rsidR="006B59F8" w:rsidRPr="0063249B" w:rsidRDefault="006B59F8" w:rsidP="00875AAE">
            <w:pPr>
              <w:spacing w:before="60" w:after="60" w:line="240" w:lineRule="auto"/>
              <w:rPr>
                <w:rFonts w:ascii="Lato" w:hAnsi="Lato"/>
                <w:b/>
                <w:sz w:val="20"/>
                <w:szCs w:val="20"/>
              </w:rPr>
            </w:pPr>
            <w:r w:rsidRPr="0063249B">
              <w:rPr>
                <w:rFonts w:ascii="Lato" w:hAnsi="Lato" w:cs="Arial"/>
                <w:color w:val="000000"/>
                <w:sz w:val="20"/>
                <w:szCs w:val="20"/>
              </w:rPr>
              <w:t>W81_K Wsparcie krakowskich twórców i artystów (stypendia, nagrody, rezydencje twórcze, debiuty artystyczne, jubileusze)</w:t>
            </w:r>
          </w:p>
        </w:tc>
        <w:tc>
          <w:tcPr>
            <w:tcW w:w="1559" w:type="dxa"/>
            <w:vAlign w:val="center"/>
          </w:tcPr>
          <w:p w14:paraId="4C8934BF" w14:textId="77777777" w:rsidR="006B59F8" w:rsidRPr="0063249B" w:rsidRDefault="006B59F8" w:rsidP="00875AAE">
            <w:pPr>
              <w:spacing w:before="60" w:after="60" w:line="240" w:lineRule="auto"/>
              <w:jc w:val="center"/>
              <w:rPr>
                <w:rFonts w:ascii="Lato" w:hAnsi="Lato"/>
                <w:sz w:val="20"/>
                <w:szCs w:val="20"/>
              </w:rPr>
            </w:pPr>
            <w:r w:rsidRPr="0063249B">
              <w:rPr>
                <w:rFonts w:ascii="Lato" w:hAnsi="Lato"/>
                <w:sz w:val="20"/>
                <w:szCs w:val="20"/>
              </w:rPr>
              <w:t>Trend rosnący. Wartość znakomita 600 szt.</w:t>
            </w:r>
          </w:p>
        </w:tc>
        <w:tc>
          <w:tcPr>
            <w:tcW w:w="992" w:type="dxa"/>
            <w:vAlign w:val="center"/>
          </w:tcPr>
          <w:p w14:paraId="46B94E9D" w14:textId="77777777" w:rsidR="006B59F8" w:rsidRPr="0063249B" w:rsidRDefault="006B59F8" w:rsidP="00875AAE">
            <w:pPr>
              <w:spacing w:before="60" w:after="60" w:line="240" w:lineRule="auto"/>
              <w:jc w:val="center"/>
              <w:rPr>
                <w:rFonts w:ascii="Lato" w:hAnsi="Lato"/>
                <w:sz w:val="20"/>
                <w:szCs w:val="20"/>
              </w:rPr>
            </w:pPr>
            <w:r w:rsidRPr="0063249B">
              <w:rPr>
                <w:rFonts w:ascii="Lato" w:hAnsi="Lato"/>
                <w:sz w:val="20"/>
                <w:szCs w:val="20"/>
              </w:rPr>
              <w:t>505</w:t>
            </w:r>
          </w:p>
          <w:p w14:paraId="4E09C4F6" w14:textId="77777777" w:rsidR="006B59F8" w:rsidRPr="0063249B" w:rsidRDefault="006B59F8" w:rsidP="00875AAE">
            <w:pPr>
              <w:spacing w:before="60" w:after="60" w:line="240" w:lineRule="auto"/>
              <w:jc w:val="center"/>
              <w:rPr>
                <w:rFonts w:ascii="Lato" w:hAnsi="Lato"/>
                <w:sz w:val="20"/>
                <w:szCs w:val="20"/>
              </w:rPr>
            </w:pPr>
            <w:r w:rsidRPr="0063249B">
              <w:rPr>
                <w:rFonts w:ascii="Lato" w:hAnsi="Lato"/>
                <w:sz w:val="20"/>
                <w:szCs w:val="20"/>
              </w:rPr>
              <w:t>szt.</w:t>
            </w:r>
          </w:p>
        </w:tc>
        <w:tc>
          <w:tcPr>
            <w:tcW w:w="1134" w:type="dxa"/>
            <w:vAlign w:val="center"/>
          </w:tcPr>
          <w:p w14:paraId="67D5E8BB" w14:textId="77777777" w:rsidR="006B59F8" w:rsidRPr="0063249B" w:rsidRDefault="006B59F8" w:rsidP="00875AAE">
            <w:pPr>
              <w:spacing w:before="60" w:after="60" w:line="240" w:lineRule="auto"/>
              <w:jc w:val="center"/>
              <w:rPr>
                <w:rFonts w:ascii="Lato" w:hAnsi="Lato"/>
                <w:sz w:val="20"/>
                <w:szCs w:val="20"/>
              </w:rPr>
            </w:pPr>
            <w:r w:rsidRPr="0063249B">
              <w:rPr>
                <w:rFonts w:ascii="Lato" w:hAnsi="Lato"/>
                <w:sz w:val="20"/>
                <w:szCs w:val="20"/>
              </w:rPr>
              <w:t>966</w:t>
            </w:r>
          </w:p>
          <w:p w14:paraId="144E4632" w14:textId="77777777" w:rsidR="006B59F8" w:rsidRPr="0063249B" w:rsidRDefault="006B59F8" w:rsidP="00875AAE">
            <w:pPr>
              <w:spacing w:before="60" w:after="60" w:line="240" w:lineRule="auto"/>
              <w:jc w:val="center"/>
              <w:rPr>
                <w:rFonts w:ascii="Lato" w:hAnsi="Lato"/>
                <w:sz w:val="20"/>
                <w:szCs w:val="20"/>
              </w:rPr>
            </w:pPr>
            <w:r w:rsidRPr="0063249B">
              <w:rPr>
                <w:rFonts w:ascii="Lato" w:hAnsi="Lato"/>
                <w:sz w:val="20"/>
                <w:szCs w:val="20"/>
              </w:rPr>
              <w:t>szt.</w:t>
            </w:r>
          </w:p>
        </w:tc>
      </w:tr>
      <w:tr w:rsidR="006B59F8" w:rsidRPr="00355561" w14:paraId="15EB49DE" w14:textId="77777777" w:rsidTr="00FD0A19">
        <w:trPr>
          <w:trHeight w:val="1288"/>
        </w:trPr>
        <w:tc>
          <w:tcPr>
            <w:tcW w:w="2405" w:type="dxa"/>
            <w:vAlign w:val="center"/>
          </w:tcPr>
          <w:p w14:paraId="68F4E4F1" w14:textId="77777777" w:rsidR="006B59F8" w:rsidRPr="00F55E7B" w:rsidRDefault="006B59F8" w:rsidP="00875AAE">
            <w:pPr>
              <w:spacing w:before="60" w:after="60" w:line="240" w:lineRule="auto"/>
              <w:rPr>
                <w:rFonts w:ascii="Lato" w:hAnsi="Lato" w:cs="Arial"/>
                <w:color w:val="000000"/>
                <w:sz w:val="20"/>
                <w:szCs w:val="20"/>
              </w:rPr>
            </w:pPr>
            <w:bookmarkStart w:id="361" w:name="_Hlk71013954"/>
            <w:r w:rsidRPr="00F55E7B">
              <w:rPr>
                <w:rFonts w:ascii="Lato" w:hAnsi="Lato" w:cs="Arial"/>
                <w:color w:val="000000"/>
                <w:sz w:val="20"/>
                <w:szCs w:val="20"/>
              </w:rPr>
              <w:t>Zainteresowanie mieszkańców i turystów wydarzeniami organizowanymi przez KBF</w:t>
            </w:r>
          </w:p>
        </w:tc>
        <w:tc>
          <w:tcPr>
            <w:tcW w:w="2977" w:type="dxa"/>
            <w:vAlign w:val="center"/>
          </w:tcPr>
          <w:p w14:paraId="15FFE4CB" w14:textId="77777777" w:rsidR="006B59F8" w:rsidRPr="00F55E7B" w:rsidRDefault="006B59F8" w:rsidP="00875AAE">
            <w:pPr>
              <w:spacing w:before="60" w:after="60" w:line="240" w:lineRule="auto"/>
              <w:rPr>
                <w:rFonts w:ascii="Lato" w:hAnsi="Lato" w:cs="Arial"/>
                <w:color w:val="000000"/>
                <w:sz w:val="20"/>
                <w:szCs w:val="20"/>
              </w:rPr>
            </w:pPr>
            <w:r w:rsidRPr="00F55E7B">
              <w:rPr>
                <w:rFonts w:ascii="Lato" w:hAnsi="Lato" w:cs="Arial"/>
                <w:color w:val="000000"/>
                <w:sz w:val="20"/>
                <w:szCs w:val="20"/>
              </w:rPr>
              <w:t>W29_K Liczba uczestników wydarzeń organizowanych i współorganizowanych przez Krakowskie Biuro Festiwalowe (KBF)</w:t>
            </w:r>
          </w:p>
        </w:tc>
        <w:tc>
          <w:tcPr>
            <w:tcW w:w="1559" w:type="dxa"/>
            <w:vAlign w:val="center"/>
          </w:tcPr>
          <w:p w14:paraId="14F90129"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Trend rosnący. Wartość znakomita 800 000 osób</w:t>
            </w:r>
          </w:p>
        </w:tc>
        <w:tc>
          <w:tcPr>
            <w:tcW w:w="992" w:type="dxa"/>
            <w:vAlign w:val="center"/>
          </w:tcPr>
          <w:p w14:paraId="2FAE4B53"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656 650 osó</w:t>
            </w:r>
            <w:r>
              <w:rPr>
                <w:rFonts w:ascii="Lato" w:hAnsi="Lato"/>
                <w:sz w:val="20"/>
                <w:szCs w:val="20"/>
              </w:rPr>
              <w:t>b</w:t>
            </w:r>
          </w:p>
        </w:tc>
        <w:tc>
          <w:tcPr>
            <w:tcW w:w="1134" w:type="dxa"/>
            <w:vAlign w:val="center"/>
          </w:tcPr>
          <w:p w14:paraId="4C8C894A" w14:textId="77777777" w:rsidR="006B59F8" w:rsidRDefault="006B59F8" w:rsidP="00875AAE">
            <w:pPr>
              <w:spacing w:before="60" w:after="60" w:line="240" w:lineRule="auto"/>
              <w:jc w:val="center"/>
              <w:rPr>
                <w:rFonts w:ascii="Lato" w:hAnsi="Lato"/>
                <w:sz w:val="20"/>
                <w:szCs w:val="20"/>
              </w:rPr>
            </w:pPr>
            <w:r w:rsidRPr="71631FF2">
              <w:rPr>
                <w:rFonts w:ascii="Lato" w:hAnsi="Lato"/>
                <w:sz w:val="20"/>
                <w:szCs w:val="20"/>
              </w:rPr>
              <w:t>926 055</w:t>
            </w:r>
          </w:p>
          <w:p w14:paraId="467BC96E" w14:textId="77777777" w:rsidR="006B59F8" w:rsidRPr="00F55E7B" w:rsidRDefault="006B59F8" w:rsidP="00875AAE">
            <w:pPr>
              <w:spacing w:before="60" w:after="60" w:line="240" w:lineRule="auto"/>
              <w:jc w:val="center"/>
              <w:rPr>
                <w:rFonts w:ascii="Lato" w:hAnsi="Lato"/>
                <w:sz w:val="20"/>
                <w:szCs w:val="20"/>
              </w:rPr>
            </w:pPr>
            <w:r w:rsidRPr="71631FF2">
              <w:rPr>
                <w:rFonts w:ascii="Lato" w:hAnsi="Lato"/>
                <w:sz w:val="20"/>
                <w:szCs w:val="20"/>
              </w:rPr>
              <w:t>osób</w:t>
            </w:r>
          </w:p>
        </w:tc>
      </w:tr>
      <w:bookmarkEnd w:id="361"/>
      <w:tr w:rsidR="006B59F8" w:rsidRPr="00355561" w14:paraId="76543C05" w14:textId="77777777" w:rsidTr="00FD0A19">
        <w:trPr>
          <w:trHeight w:val="815"/>
        </w:trPr>
        <w:tc>
          <w:tcPr>
            <w:tcW w:w="2405" w:type="dxa"/>
            <w:vAlign w:val="center"/>
          </w:tcPr>
          <w:p w14:paraId="7E7D995E" w14:textId="77777777" w:rsidR="006B59F8" w:rsidRPr="008E588C" w:rsidRDefault="006B59F8" w:rsidP="00875AAE">
            <w:pPr>
              <w:spacing w:before="60" w:after="60" w:line="240" w:lineRule="auto"/>
              <w:rPr>
                <w:rFonts w:ascii="Lato" w:hAnsi="Lato" w:cs="Arial"/>
                <w:color w:val="000000"/>
                <w:sz w:val="20"/>
                <w:szCs w:val="20"/>
              </w:rPr>
            </w:pPr>
            <w:r w:rsidRPr="008E588C">
              <w:rPr>
                <w:rFonts w:ascii="Lato" w:hAnsi="Lato" w:cs="Arial"/>
                <w:color w:val="000000"/>
                <w:sz w:val="20"/>
                <w:szCs w:val="20"/>
              </w:rPr>
              <w:t xml:space="preserve">Rozwój i inwestycje w kadry sektora kultury </w:t>
            </w:r>
          </w:p>
        </w:tc>
        <w:tc>
          <w:tcPr>
            <w:tcW w:w="2977" w:type="dxa"/>
            <w:vAlign w:val="center"/>
          </w:tcPr>
          <w:p w14:paraId="3371B58B" w14:textId="77777777" w:rsidR="006B59F8" w:rsidRPr="008E588C" w:rsidRDefault="006B59F8" w:rsidP="00875AAE">
            <w:pPr>
              <w:spacing w:before="60" w:after="60" w:line="240" w:lineRule="auto"/>
              <w:rPr>
                <w:rFonts w:ascii="Lato" w:hAnsi="Lato" w:cs="Arial"/>
                <w:color w:val="000000"/>
                <w:sz w:val="20"/>
                <w:szCs w:val="20"/>
              </w:rPr>
            </w:pPr>
            <w:r w:rsidRPr="008E588C">
              <w:rPr>
                <w:rFonts w:ascii="Lato" w:hAnsi="Lato" w:cs="Arial"/>
                <w:color w:val="000000"/>
                <w:sz w:val="20"/>
                <w:szCs w:val="20"/>
              </w:rPr>
              <w:t>W111_K Miejsca pracy w miejskich instytucjach kultury</w:t>
            </w:r>
          </w:p>
        </w:tc>
        <w:tc>
          <w:tcPr>
            <w:tcW w:w="1559" w:type="dxa"/>
            <w:vAlign w:val="center"/>
          </w:tcPr>
          <w:p w14:paraId="2C4E5BDB" w14:textId="77777777" w:rsidR="006B59F8" w:rsidRPr="008E588C" w:rsidRDefault="006B59F8" w:rsidP="00875AAE">
            <w:pPr>
              <w:spacing w:before="60" w:after="60" w:line="240" w:lineRule="auto"/>
              <w:jc w:val="center"/>
              <w:rPr>
                <w:rFonts w:ascii="Lato" w:hAnsi="Lato"/>
                <w:sz w:val="20"/>
                <w:szCs w:val="20"/>
              </w:rPr>
            </w:pPr>
            <w:r w:rsidRPr="008E588C">
              <w:rPr>
                <w:rFonts w:ascii="Lato" w:hAnsi="Lato"/>
                <w:sz w:val="20"/>
                <w:szCs w:val="20"/>
              </w:rPr>
              <w:t>Przedział:</w:t>
            </w:r>
          </w:p>
          <w:p w14:paraId="5526A98A" w14:textId="77777777" w:rsidR="006B59F8" w:rsidRPr="008E588C" w:rsidRDefault="006B59F8" w:rsidP="00875AAE">
            <w:pPr>
              <w:spacing w:before="60" w:after="60" w:line="240" w:lineRule="auto"/>
              <w:jc w:val="center"/>
              <w:rPr>
                <w:rFonts w:ascii="Lato" w:hAnsi="Lato"/>
                <w:sz w:val="20"/>
                <w:szCs w:val="20"/>
              </w:rPr>
            </w:pPr>
            <w:r w:rsidRPr="008E588C">
              <w:rPr>
                <w:rFonts w:ascii="Lato" w:hAnsi="Lato"/>
                <w:sz w:val="20"/>
                <w:szCs w:val="20"/>
              </w:rPr>
              <w:t>1 800–2 000 etatów</w:t>
            </w:r>
          </w:p>
        </w:tc>
        <w:tc>
          <w:tcPr>
            <w:tcW w:w="992" w:type="dxa"/>
            <w:vAlign w:val="center"/>
          </w:tcPr>
          <w:p w14:paraId="4742E9D3" w14:textId="77777777" w:rsidR="006B59F8" w:rsidRPr="008E588C" w:rsidRDefault="006B59F8" w:rsidP="00875AAE">
            <w:pPr>
              <w:spacing w:before="60" w:after="60" w:line="240" w:lineRule="auto"/>
              <w:ind w:left="-5"/>
              <w:jc w:val="center"/>
              <w:rPr>
                <w:rFonts w:ascii="Lato" w:hAnsi="Lato"/>
                <w:sz w:val="20"/>
                <w:szCs w:val="20"/>
              </w:rPr>
            </w:pPr>
            <w:r w:rsidRPr="008E588C">
              <w:rPr>
                <w:rFonts w:ascii="Lato" w:hAnsi="Lato"/>
                <w:sz w:val="20"/>
                <w:szCs w:val="20"/>
              </w:rPr>
              <w:t>1 935,20 etatów</w:t>
            </w:r>
          </w:p>
        </w:tc>
        <w:tc>
          <w:tcPr>
            <w:tcW w:w="1134" w:type="dxa"/>
            <w:vAlign w:val="center"/>
          </w:tcPr>
          <w:p w14:paraId="6D11238F" w14:textId="77777777" w:rsidR="006B59F8" w:rsidRPr="008E588C" w:rsidRDefault="006B59F8" w:rsidP="00875AAE">
            <w:pPr>
              <w:spacing w:before="60" w:after="60" w:line="240" w:lineRule="auto"/>
              <w:jc w:val="center"/>
              <w:rPr>
                <w:rFonts w:ascii="Lato" w:hAnsi="Lato"/>
                <w:sz w:val="20"/>
                <w:szCs w:val="20"/>
              </w:rPr>
            </w:pPr>
            <w:r w:rsidRPr="008E588C">
              <w:rPr>
                <w:rFonts w:ascii="Lato" w:hAnsi="Lato"/>
                <w:sz w:val="20"/>
                <w:szCs w:val="20"/>
              </w:rPr>
              <w:t>1 926,33</w:t>
            </w:r>
          </w:p>
          <w:p w14:paraId="458E11F8" w14:textId="77777777" w:rsidR="006B59F8" w:rsidRPr="008E588C" w:rsidRDefault="006B59F8" w:rsidP="00875AAE">
            <w:pPr>
              <w:spacing w:before="60" w:after="60" w:line="240" w:lineRule="auto"/>
              <w:jc w:val="center"/>
              <w:rPr>
                <w:rFonts w:ascii="Lato" w:hAnsi="Lato"/>
                <w:sz w:val="20"/>
                <w:szCs w:val="20"/>
              </w:rPr>
            </w:pPr>
            <w:r w:rsidRPr="008E588C">
              <w:rPr>
                <w:rFonts w:ascii="Lato" w:hAnsi="Lato"/>
                <w:sz w:val="20"/>
                <w:szCs w:val="20"/>
              </w:rPr>
              <w:t>etatów</w:t>
            </w:r>
          </w:p>
        </w:tc>
      </w:tr>
      <w:tr w:rsidR="006B59F8" w:rsidRPr="00355561" w14:paraId="623C8D1E" w14:textId="77777777" w:rsidTr="00FD0A19">
        <w:trPr>
          <w:trHeight w:val="1288"/>
        </w:trPr>
        <w:tc>
          <w:tcPr>
            <w:tcW w:w="2405" w:type="dxa"/>
            <w:vAlign w:val="center"/>
          </w:tcPr>
          <w:p w14:paraId="188F7F5C" w14:textId="77777777" w:rsidR="006B59F8" w:rsidRPr="00BC6F57" w:rsidRDefault="006B59F8" w:rsidP="00875AAE">
            <w:pPr>
              <w:spacing w:before="60" w:after="60" w:line="240" w:lineRule="auto"/>
              <w:rPr>
                <w:rFonts w:ascii="Lato" w:hAnsi="Lato" w:cs="Arial"/>
                <w:color w:val="000000"/>
                <w:sz w:val="20"/>
                <w:szCs w:val="20"/>
              </w:rPr>
            </w:pPr>
            <w:r w:rsidRPr="00BC6F57">
              <w:rPr>
                <w:rFonts w:ascii="Lato" w:hAnsi="Lato" w:cs="Arial"/>
                <w:color w:val="000000"/>
                <w:sz w:val="20"/>
                <w:szCs w:val="20"/>
              </w:rPr>
              <w:t>Podnoszenie standardów usług świadczonych w sferze kultury</w:t>
            </w:r>
          </w:p>
        </w:tc>
        <w:tc>
          <w:tcPr>
            <w:tcW w:w="2977" w:type="dxa"/>
            <w:vAlign w:val="center"/>
          </w:tcPr>
          <w:p w14:paraId="5415A37E" w14:textId="77777777" w:rsidR="006B59F8" w:rsidRPr="00BC6F57" w:rsidRDefault="006B59F8" w:rsidP="00875AAE">
            <w:pPr>
              <w:spacing w:before="60" w:after="60" w:line="240" w:lineRule="auto"/>
              <w:rPr>
                <w:rFonts w:ascii="Lato" w:hAnsi="Lato" w:cs="Arial"/>
                <w:color w:val="000000"/>
                <w:sz w:val="20"/>
                <w:szCs w:val="20"/>
              </w:rPr>
            </w:pPr>
            <w:r w:rsidRPr="00BC6F57">
              <w:rPr>
                <w:rFonts w:ascii="Lato" w:hAnsi="Lato" w:cs="Arial"/>
                <w:color w:val="000000"/>
                <w:sz w:val="20"/>
                <w:szCs w:val="20"/>
              </w:rPr>
              <w:t>W27_K Inwestycje w sferę infrastruktury kultury</w:t>
            </w:r>
          </w:p>
        </w:tc>
        <w:tc>
          <w:tcPr>
            <w:tcW w:w="1559" w:type="dxa"/>
            <w:vAlign w:val="center"/>
          </w:tcPr>
          <w:p w14:paraId="5D2E0604" w14:textId="77777777" w:rsidR="006B59F8" w:rsidRPr="00BC6F57" w:rsidRDefault="006B59F8" w:rsidP="00875AAE">
            <w:pPr>
              <w:spacing w:before="60" w:after="60" w:line="240" w:lineRule="auto"/>
              <w:jc w:val="center"/>
              <w:rPr>
                <w:rFonts w:ascii="Lato" w:hAnsi="Lato" w:cs="Arial"/>
                <w:color w:val="000000"/>
                <w:sz w:val="20"/>
                <w:szCs w:val="20"/>
              </w:rPr>
            </w:pPr>
            <w:r w:rsidRPr="00BC6F57">
              <w:rPr>
                <w:rFonts w:ascii="Lato" w:hAnsi="Lato" w:cs="Arial"/>
                <w:color w:val="000000" w:themeColor="text1"/>
                <w:sz w:val="20"/>
                <w:szCs w:val="20"/>
              </w:rPr>
              <w:t>Trend rosnący. Wartość znakomita 30 szt.</w:t>
            </w:r>
          </w:p>
        </w:tc>
        <w:tc>
          <w:tcPr>
            <w:tcW w:w="992" w:type="dxa"/>
            <w:vAlign w:val="center"/>
          </w:tcPr>
          <w:p w14:paraId="49A9C136" w14:textId="77777777" w:rsidR="006B59F8" w:rsidRPr="00BC6F57" w:rsidRDefault="006B59F8" w:rsidP="00875AAE">
            <w:pPr>
              <w:spacing w:before="60" w:after="60" w:line="240" w:lineRule="auto"/>
              <w:jc w:val="center"/>
              <w:rPr>
                <w:rFonts w:ascii="Lato" w:hAnsi="Lato"/>
                <w:sz w:val="20"/>
                <w:szCs w:val="20"/>
              </w:rPr>
            </w:pPr>
            <w:r w:rsidRPr="00BC6F57">
              <w:rPr>
                <w:rFonts w:ascii="Lato" w:hAnsi="Lato"/>
                <w:sz w:val="20"/>
                <w:szCs w:val="20"/>
              </w:rPr>
              <w:t>42</w:t>
            </w:r>
          </w:p>
          <w:p w14:paraId="106614D4" w14:textId="77777777" w:rsidR="006B59F8" w:rsidRPr="00BC6F57" w:rsidRDefault="006B59F8" w:rsidP="00875AAE">
            <w:pPr>
              <w:spacing w:before="60" w:after="60" w:line="240" w:lineRule="auto"/>
              <w:jc w:val="center"/>
              <w:rPr>
                <w:rFonts w:ascii="Lato" w:hAnsi="Lato"/>
                <w:sz w:val="20"/>
                <w:szCs w:val="20"/>
              </w:rPr>
            </w:pPr>
            <w:r w:rsidRPr="00BC6F57">
              <w:rPr>
                <w:rFonts w:ascii="Lato" w:hAnsi="Lato"/>
                <w:sz w:val="20"/>
                <w:szCs w:val="20"/>
              </w:rPr>
              <w:t>szt.</w:t>
            </w:r>
          </w:p>
        </w:tc>
        <w:tc>
          <w:tcPr>
            <w:tcW w:w="1134" w:type="dxa"/>
            <w:vAlign w:val="center"/>
          </w:tcPr>
          <w:p w14:paraId="3739C52F" w14:textId="77777777" w:rsidR="006B59F8" w:rsidRPr="00BC6F57" w:rsidRDefault="006B59F8" w:rsidP="00875AAE">
            <w:pPr>
              <w:spacing w:before="60" w:after="60" w:line="240" w:lineRule="auto"/>
              <w:jc w:val="center"/>
              <w:rPr>
                <w:rFonts w:ascii="Lato" w:hAnsi="Lato"/>
                <w:sz w:val="20"/>
                <w:szCs w:val="20"/>
              </w:rPr>
            </w:pPr>
            <w:r w:rsidRPr="00BC6F57">
              <w:rPr>
                <w:rFonts w:ascii="Lato" w:hAnsi="Lato"/>
                <w:sz w:val="20"/>
                <w:szCs w:val="20"/>
              </w:rPr>
              <w:t>37</w:t>
            </w:r>
          </w:p>
          <w:p w14:paraId="3E4E7072" w14:textId="77777777" w:rsidR="006B59F8" w:rsidRPr="00BC6F57" w:rsidRDefault="006B59F8" w:rsidP="00875AAE">
            <w:pPr>
              <w:spacing w:before="60" w:after="60" w:line="240" w:lineRule="auto"/>
              <w:jc w:val="center"/>
              <w:rPr>
                <w:rFonts w:ascii="Lato" w:hAnsi="Lato"/>
                <w:sz w:val="20"/>
                <w:szCs w:val="20"/>
              </w:rPr>
            </w:pPr>
            <w:r w:rsidRPr="00BC6F57">
              <w:rPr>
                <w:rFonts w:ascii="Lato" w:hAnsi="Lato"/>
                <w:sz w:val="20"/>
                <w:szCs w:val="20"/>
              </w:rPr>
              <w:t>szt.</w:t>
            </w:r>
          </w:p>
        </w:tc>
      </w:tr>
      <w:tr w:rsidR="006B59F8" w:rsidRPr="00355561" w14:paraId="344AC037" w14:textId="77777777" w:rsidTr="00FD0A19">
        <w:trPr>
          <w:trHeight w:val="1288"/>
        </w:trPr>
        <w:tc>
          <w:tcPr>
            <w:tcW w:w="2405" w:type="dxa"/>
            <w:vAlign w:val="center"/>
          </w:tcPr>
          <w:p w14:paraId="47FEB195" w14:textId="77777777" w:rsidR="006B59F8" w:rsidRPr="00720CDA" w:rsidRDefault="006B59F8" w:rsidP="00875AAE">
            <w:pPr>
              <w:spacing w:before="60" w:after="60" w:line="240" w:lineRule="auto"/>
              <w:rPr>
                <w:rFonts w:ascii="Lato" w:hAnsi="Lato" w:cs="Arial"/>
                <w:color w:val="000000"/>
                <w:sz w:val="20"/>
                <w:szCs w:val="20"/>
              </w:rPr>
            </w:pPr>
            <w:r w:rsidRPr="00720CDA">
              <w:rPr>
                <w:rFonts w:ascii="Lato" w:hAnsi="Lato" w:cs="Arial"/>
                <w:color w:val="000000"/>
                <w:sz w:val="20"/>
                <w:szCs w:val="20"/>
              </w:rPr>
              <w:t>Ochrona materialnego dziedzictwa kulturowego i krajobrazu historycznego Krakowa</w:t>
            </w:r>
          </w:p>
        </w:tc>
        <w:tc>
          <w:tcPr>
            <w:tcW w:w="2977" w:type="dxa"/>
            <w:vAlign w:val="center"/>
          </w:tcPr>
          <w:p w14:paraId="10EF7A5F" w14:textId="77777777" w:rsidR="006B59F8" w:rsidRPr="00720CDA" w:rsidRDefault="006B59F8" w:rsidP="00875AAE">
            <w:pPr>
              <w:spacing w:before="60" w:after="60" w:line="240" w:lineRule="auto"/>
              <w:rPr>
                <w:rFonts w:ascii="Lato" w:hAnsi="Lato" w:cs="Arial"/>
                <w:color w:val="000000"/>
                <w:sz w:val="20"/>
                <w:szCs w:val="20"/>
              </w:rPr>
            </w:pPr>
            <w:r w:rsidRPr="00720CDA">
              <w:rPr>
                <w:rFonts w:ascii="Lato" w:hAnsi="Lato" w:cs="Arial"/>
                <w:color w:val="000000"/>
                <w:sz w:val="20"/>
                <w:szCs w:val="20"/>
              </w:rPr>
              <w:t>W5_K Udział powierzchni parków kulturowych na terenie Krakowa</w:t>
            </w:r>
          </w:p>
        </w:tc>
        <w:tc>
          <w:tcPr>
            <w:tcW w:w="1559" w:type="dxa"/>
            <w:vAlign w:val="center"/>
          </w:tcPr>
          <w:p w14:paraId="4E364ECD" w14:textId="77777777" w:rsidR="006B59F8" w:rsidRPr="00720CDA" w:rsidRDefault="006B59F8" w:rsidP="00875AAE">
            <w:pPr>
              <w:spacing w:before="60" w:after="60" w:line="240" w:lineRule="auto"/>
              <w:jc w:val="center"/>
              <w:rPr>
                <w:rFonts w:ascii="Lato" w:hAnsi="Lato"/>
                <w:sz w:val="20"/>
                <w:szCs w:val="20"/>
              </w:rPr>
            </w:pPr>
            <w:r w:rsidRPr="00720CDA">
              <w:rPr>
                <w:rFonts w:ascii="Lato" w:hAnsi="Lato"/>
                <w:sz w:val="20"/>
                <w:szCs w:val="20"/>
              </w:rPr>
              <w:t>Trend rosnący. Wartość znakomita 1,8%</w:t>
            </w:r>
          </w:p>
        </w:tc>
        <w:tc>
          <w:tcPr>
            <w:tcW w:w="992" w:type="dxa"/>
            <w:vAlign w:val="center"/>
          </w:tcPr>
          <w:p w14:paraId="1479E278" w14:textId="77777777" w:rsidR="006B59F8" w:rsidRPr="008241B6" w:rsidRDefault="006B59F8" w:rsidP="00875AAE">
            <w:pPr>
              <w:spacing w:before="60" w:after="60" w:line="240" w:lineRule="auto"/>
              <w:jc w:val="center"/>
              <w:rPr>
                <w:rFonts w:ascii="Lato" w:hAnsi="Lato"/>
                <w:sz w:val="20"/>
                <w:szCs w:val="20"/>
              </w:rPr>
            </w:pPr>
            <w:r w:rsidRPr="008241B6">
              <w:rPr>
                <w:rFonts w:ascii="Lato" w:hAnsi="Lato"/>
                <w:sz w:val="20"/>
                <w:szCs w:val="20"/>
              </w:rPr>
              <w:t>0,29%</w:t>
            </w:r>
          </w:p>
        </w:tc>
        <w:tc>
          <w:tcPr>
            <w:tcW w:w="1134" w:type="dxa"/>
            <w:vAlign w:val="center"/>
          </w:tcPr>
          <w:p w14:paraId="22F1E0D3" w14:textId="77777777" w:rsidR="006B59F8" w:rsidRPr="008241B6" w:rsidRDefault="006B59F8" w:rsidP="00875AAE">
            <w:pPr>
              <w:spacing w:before="60" w:after="60" w:line="240" w:lineRule="auto"/>
              <w:jc w:val="center"/>
              <w:rPr>
                <w:rFonts w:ascii="Lato" w:hAnsi="Lato"/>
                <w:sz w:val="20"/>
                <w:szCs w:val="20"/>
              </w:rPr>
            </w:pPr>
            <w:r w:rsidRPr="008241B6">
              <w:rPr>
                <w:rFonts w:ascii="Lato" w:hAnsi="Lato"/>
                <w:sz w:val="20"/>
                <w:szCs w:val="20"/>
              </w:rPr>
              <w:t>1,44%</w:t>
            </w:r>
          </w:p>
        </w:tc>
      </w:tr>
      <w:tr w:rsidR="006B59F8" w:rsidRPr="00355561" w14:paraId="323B6825" w14:textId="77777777" w:rsidTr="00FD0A19">
        <w:trPr>
          <w:trHeight w:val="1288"/>
        </w:trPr>
        <w:tc>
          <w:tcPr>
            <w:tcW w:w="2405" w:type="dxa"/>
            <w:vAlign w:val="center"/>
          </w:tcPr>
          <w:p w14:paraId="32BCD559" w14:textId="77777777" w:rsidR="006B59F8" w:rsidRPr="004412D1" w:rsidRDefault="006B59F8" w:rsidP="00875AAE">
            <w:pPr>
              <w:spacing w:before="60" w:after="60" w:line="240" w:lineRule="auto"/>
              <w:rPr>
                <w:rFonts w:ascii="Lato" w:hAnsi="Lato" w:cs="Arial"/>
                <w:color w:val="000000"/>
                <w:sz w:val="20"/>
                <w:szCs w:val="20"/>
              </w:rPr>
            </w:pPr>
            <w:r w:rsidRPr="004412D1">
              <w:rPr>
                <w:rFonts w:ascii="Lato" w:hAnsi="Lato" w:cs="Arial"/>
                <w:color w:val="000000"/>
                <w:sz w:val="20"/>
                <w:szCs w:val="20"/>
              </w:rPr>
              <w:t>Współpraca mimo konkurencji</w:t>
            </w:r>
          </w:p>
        </w:tc>
        <w:tc>
          <w:tcPr>
            <w:tcW w:w="2977" w:type="dxa"/>
            <w:vAlign w:val="center"/>
          </w:tcPr>
          <w:p w14:paraId="1151893B" w14:textId="77777777" w:rsidR="006B59F8" w:rsidRPr="004412D1" w:rsidRDefault="006B59F8" w:rsidP="00875AAE">
            <w:pPr>
              <w:spacing w:before="60" w:after="60" w:line="240" w:lineRule="auto"/>
              <w:rPr>
                <w:rFonts w:ascii="Lato" w:hAnsi="Lato" w:cs="Arial"/>
                <w:color w:val="000000"/>
                <w:sz w:val="20"/>
                <w:szCs w:val="20"/>
              </w:rPr>
            </w:pPr>
            <w:r w:rsidRPr="004412D1">
              <w:rPr>
                <w:rFonts w:ascii="Lato" w:hAnsi="Lato" w:cs="Arial"/>
                <w:color w:val="000000"/>
                <w:sz w:val="20"/>
                <w:szCs w:val="20"/>
              </w:rPr>
              <w:t>W26_K Wysokość wydatków bieżących z budżetu Miasta Krakowa na kulturę na 1 mieszkańca</w:t>
            </w:r>
          </w:p>
        </w:tc>
        <w:tc>
          <w:tcPr>
            <w:tcW w:w="1559" w:type="dxa"/>
            <w:vAlign w:val="center"/>
          </w:tcPr>
          <w:p w14:paraId="000A645E" w14:textId="77777777" w:rsidR="006B59F8" w:rsidRPr="004412D1" w:rsidRDefault="006B59F8" w:rsidP="00875AAE">
            <w:pPr>
              <w:spacing w:before="60" w:after="60" w:line="240" w:lineRule="auto"/>
              <w:jc w:val="center"/>
              <w:rPr>
                <w:rFonts w:ascii="Lato" w:hAnsi="Lato"/>
                <w:sz w:val="20"/>
                <w:szCs w:val="20"/>
              </w:rPr>
            </w:pPr>
            <w:r w:rsidRPr="004412D1">
              <w:rPr>
                <w:rFonts w:ascii="Lato" w:hAnsi="Lato"/>
                <w:sz w:val="20"/>
                <w:szCs w:val="20"/>
              </w:rPr>
              <w:t>Utrzymanie poziomu lub trend wzrostowy. Wartość znakomita 300 </w:t>
            </w:r>
            <w:r>
              <w:rPr>
                <w:rFonts w:ascii="Lato" w:hAnsi="Lato"/>
                <w:sz w:val="20"/>
                <w:szCs w:val="20"/>
              </w:rPr>
              <w:t>zł</w:t>
            </w:r>
          </w:p>
        </w:tc>
        <w:tc>
          <w:tcPr>
            <w:tcW w:w="992" w:type="dxa"/>
            <w:vAlign w:val="center"/>
          </w:tcPr>
          <w:p w14:paraId="29B92C03" w14:textId="77777777" w:rsidR="006B59F8" w:rsidRPr="004412D1" w:rsidRDefault="006B59F8" w:rsidP="00875AAE">
            <w:pPr>
              <w:spacing w:before="60" w:after="60" w:line="240" w:lineRule="auto"/>
              <w:jc w:val="center"/>
              <w:rPr>
                <w:rFonts w:ascii="Lato" w:hAnsi="Lato"/>
                <w:sz w:val="20"/>
                <w:szCs w:val="20"/>
              </w:rPr>
            </w:pPr>
            <w:r w:rsidRPr="004412D1">
              <w:rPr>
                <w:rFonts w:ascii="Lato" w:hAnsi="Lato"/>
                <w:sz w:val="20"/>
                <w:szCs w:val="20"/>
              </w:rPr>
              <w:t xml:space="preserve">304,6 </w:t>
            </w:r>
            <w:r>
              <w:rPr>
                <w:rFonts w:ascii="Lato" w:hAnsi="Lato"/>
                <w:sz w:val="20"/>
                <w:szCs w:val="20"/>
              </w:rPr>
              <w:t>zł</w:t>
            </w:r>
          </w:p>
        </w:tc>
        <w:tc>
          <w:tcPr>
            <w:tcW w:w="1134" w:type="dxa"/>
            <w:vAlign w:val="center"/>
          </w:tcPr>
          <w:p w14:paraId="3FDA3BF8" w14:textId="77777777" w:rsidR="006B59F8" w:rsidRPr="004412D1" w:rsidRDefault="006B59F8" w:rsidP="00875AAE">
            <w:pPr>
              <w:spacing w:before="60" w:after="60" w:line="240" w:lineRule="auto"/>
              <w:ind w:left="-101" w:right="-110"/>
              <w:jc w:val="center"/>
              <w:rPr>
                <w:rFonts w:ascii="Lato" w:hAnsi="Lato"/>
                <w:sz w:val="20"/>
                <w:szCs w:val="20"/>
              </w:rPr>
            </w:pPr>
            <w:r w:rsidRPr="004412D1">
              <w:rPr>
                <w:rFonts w:ascii="Lato" w:hAnsi="Lato"/>
                <w:sz w:val="20"/>
                <w:szCs w:val="20"/>
              </w:rPr>
              <w:t>289,44</w:t>
            </w:r>
            <w:r>
              <w:rPr>
                <w:rFonts w:ascii="Lato" w:hAnsi="Lato"/>
                <w:sz w:val="20"/>
                <w:szCs w:val="20"/>
              </w:rPr>
              <w:t xml:space="preserve"> zł</w:t>
            </w:r>
          </w:p>
        </w:tc>
      </w:tr>
      <w:tr w:rsidR="006B59F8" w:rsidRPr="00355561" w14:paraId="304556EB" w14:textId="77777777" w:rsidTr="00FD0A19">
        <w:trPr>
          <w:trHeight w:val="850"/>
        </w:trPr>
        <w:tc>
          <w:tcPr>
            <w:tcW w:w="2405" w:type="dxa"/>
            <w:vAlign w:val="center"/>
          </w:tcPr>
          <w:p w14:paraId="2C171F1F" w14:textId="77777777" w:rsidR="006B59F8" w:rsidRPr="00F55E7B" w:rsidRDefault="006B59F8" w:rsidP="00875AAE">
            <w:pPr>
              <w:spacing w:before="60" w:after="60" w:line="240" w:lineRule="auto"/>
              <w:rPr>
                <w:rFonts w:ascii="Lato" w:hAnsi="Lato" w:cs="Arial"/>
                <w:color w:val="000000"/>
                <w:sz w:val="20"/>
                <w:szCs w:val="20"/>
              </w:rPr>
            </w:pPr>
            <w:r w:rsidRPr="00F55E7B">
              <w:rPr>
                <w:rFonts w:ascii="Lato" w:hAnsi="Lato" w:cs="Arial"/>
                <w:color w:val="000000" w:themeColor="text1"/>
                <w:sz w:val="20"/>
                <w:szCs w:val="20"/>
              </w:rPr>
              <w:t xml:space="preserve">Współpraca przy tworzeniu atrakcyjnej oferty kulturalnej na rzecz mieszkańców (dynamika zmian w zakresie liczby podmiotów zaangażowanych we współtworzenie marki </w:t>
            </w:r>
            <w:r w:rsidRPr="00F55E7B">
              <w:rPr>
                <w:rFonts w:ascii="Lato" w:eastAsia="Lato" w:hAnsi="Lato" w:cs="Lato"/>
              </w:rPr>
              <w:t>„</w:t>
            </w:r>
            <w:r w:rsidRPr="00F55E7B">
              <w:rPr>
                <w:rFonts w:ascii="Lato" w:hAnsi="Lato" w:cs="Arial"/>
                <w:color w:val="000000" w:themeColor="text1"/>
                <w:sz w:val="20"/>
                <w:szCs w:val="20"/>
              </w:rPr>
              <w:t>Krakowskie Noce")</w:t>
            </w:r>
          </w:p>
        </w:tc>
        <w:tc>
          <w:tcPr>
            <w:tcW w:w="2977" w:type="dxa"/>
            <w:vAlign w:val="center"/>
          </w:tcPr>
          <w:p w14:paraId="0E11AD46" w14:textId="595F2C35" w:rsidR="006B59F8" w:rsidRPr="00F55E7B" w:rsidRDefault="006B59F8" w:rsidP="00875AAE">
            <w:pPr>
              <w:spacing w:before="60" w:after="60" w:line="240" w:lineRule="auto"/>
              <w:rPr>
                <w:rFonts w:ascii="Lato" w:hAnsi="Lato" w:cs="Arial"/>
                <w:color w:val="000000"/>
                <w:sz w:val="20"/>
                <w:szCs w:val="20"/>
              </w:rPr>
            </w:pPr>
            <w:r w:rsidRPr="00F55E7B">
              <w:rPr>
                <w:rFonts w:ascii="Lato" w:hAnsi="Lato" w:cs="Arial"/>
                <w:color w:val="000000" w:themeColor="text1"/>
                <w:sz w:val="20"/>
                <w:szCs w:val="20"/>
              </w:rPr>
              <w:t>W3_K Współpraca i</w:t>
            </w:r>
            <w:r w:rsidR="00B550C6">
              <w:rPr>
                <w:rFonts w:ascii="Lato" w:hAnsi="Lato" w:cs="Arial"/>
                <w:color w:val="000000" w:themeColor="text1"/>
                <w:sz w:val="20"/>
                <w:szCs w:val="20"/>
              </w:rPr>
              <w:t> </w:t>
            </w:r>
            <w:r w:rsidRPr="00F55E7B">
              <w:rPr>
                <w:rFonts w:ascii="Lato" w:hAnsi="Lato" w:cs="Arial"/>
                <w:color w:val="000000" w:themeColor="text1"/>
                <w:sz w:val="20"/>
                <w:szCs w:val="20"/>
              </w:rPr>
              <w:t xml:space="preserve">sieciowanie w ramach marki </w:t>
            </w:r>
            <w:r w:rsidRPr="00F55E7B">
              <w:rPr>
                <w:rFonts w:ascii="Lato" w:eastAsia="Lato" w:hAnsi="Lato" w:cs="Lato"/>
              </w:rPr>
              <w:t>„</w:t>
            </w:r>
            <w:r w:rsidRPr="00F55E7B">
              <w:rPr>
                <w:rFonts w:ascii="Lato" w:hAnsi="Lato" w:cs="Arial"/>
                <w:color w:val="000000" w:themeColor="text1"/>
                <w:sz w:val="20"/>
                <w:szCs w:val="20"/>
              </w:rPr>
              <w:t>Krakowskie Noce"</w:t>
            </w:r>
          </w:p>
        </w:tc>
        <w:tc>
          <w:tcPr>
            <w:tcW w:w="1559" w:type="dxa"/>
            <w:vAlign w:val="center"/>
          </w:tcPr>
          <w:p w14:paraId="57311512"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Przedział:</w:t>
            </w:r>
          </w:p>
          <w:p w14:paraId="110227B0" w14:textId="77777777" w:rsidR="006B59F8" w:rsidRPr="00F55E7B" w:rsidRDefault="006B59F8" w:rsidP="00875AAE">
            <w:pPr>
              <w:spacing w:before="60" w:after="60" w:line="240" w:lineRule="auto"/>
              <w:jc w:val="center"/>
              <w:rPr>
                <w:rFonts w:ascii="Lato" w:hAnsi="Lato"/>
              </w:rPr>
            </w:pPr>
            <w:r w:rsidRPr="00F55E7B">
              <w:rPr>
                <w:rFonts w:ascii="Lato" w:hAnsi="Lato"/>
                <w:sz w:val="20"/>
                <w:szCs w:val="20"/>
              </w:rPr>
              <w:t>50-300 szt.</w:t>
            </w:r>
          </w:p>
        </w:tc>
        <w:tc>
          <w:tcPr>
            <w:tcW w:w="992" w:type="dxa"/>
            <w:vAlign w:val="center"/>
          </w:tcPr>
          <w:p w14:paraId="1AB93DBE"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279</w:t>
            </w:r>
          </w:p>
          <w:p w14:paraId="4F825B58" w14:textId="77777777" w:rsidR="006B59F8" w:rsidRPr="00F55E7B" w:rsidRDefault="006B59F8" w:rsidP="00875AAE">
            <w:pPr>
              <w:spacing w:before="60" w:after="60" w:line="240" w:lineRule="auto"/>
              <w:jc w:val="center"/>
              <w:rPr>
                <w:rFonts w:ascii="Lato" w:hAnsi="Lato"/>
                <w:sz w:val="20"/>
                <w:szCs w:val="20"/>
              </w:rPr>
            </w:pPr>
            <w:r>
              <w:rPr>
                <w:rFonts w:ascii="Lato" w:hAnsi="Lato"/>
                <w:sz w:val="20"/>
                <w:szCs w:val="20"/>
              </w:rPr>
              <w:t>s</w:t>
            </w:r>
            <w:r w:rsidRPr="00F55E7B">
              <w:rPr>
                <w:rFonts w:ascii="Lato" w:hAnsi="Lato"/>
                <w:sz w:val="20"/>
                <w:szCs w:val="20"/>
              </w:rPr>
              <w:t>zt</w:t>
            </w:r>
            <w:r>
              <w:rPr>
                <w:rFonts w:ascii="Lato" w:hAnsi="Lato"/>
                <w:sz w:val="20"/>
                <w:szCs w:val="20"/>
              </w:rPr>
              <w:t>.</w:t>
            </w:r>
          </w:p>
        </w:tc>
        <w:tc>
          <w:tcPr>
            <w:tcW w:w="1134" w:type="dxa"/>
            <w:vAlign w:val="center"/>
          </w:tcPr>
          <w:p w14:paraId="56F71715"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66</w:t>
            </w:r>
          </w:p>
          <w:p w14:paraId="603D71D8" w14:textId="77777777" w:rsidR="006B59F8" w:rsidRPr="00F55E7B" w:rsidRDefault="006B59F8" w:rsidP="00875AAE">
            <w:pPr>
              <w:spacing w:before="60" w:after="60" w:line="240" w:lineRule="auto"/>
              <w:jc w:val="center"/>
              <w:rPr>
                <w:rFonts w:ascii="Lato" w:hAnsi="Lato"/>
                <w:sz w:val="20"/>
                <w:szCs w:val="20"/>
              </w:rPr>
            </w:pPr>
            <w:r w:rsidRPr="00F55E7B">
              <w:rPr>
                <w:rFonts w:ascii="Lato" w:hAnsi="Lato"/>
                <w:sz w:val="20"/>
                <w:szCs w:val="20"/>
              </w:rPr>
              <w:t>szt.</w:t>
            </w:r>
          </w:p>
        </w:tc>
      </w:tr>
    </w:tbl>
    <w:p w14:paraId="6F243AFA" w14:textId="77777777" w:rsidR="006B59F8" w:rsidRPr="0046433C" w:rsidRDefault="006B59F8" w:rsidP="006B59F8">
      <w:pPr>
        <w:spacing w:after="0"/>
        <w:jc w:val="center"/>
        <w:rPr>
          <w:rFonts w:ascii="Lato" w:hAnsi="Lato" w:cs="Times New Roman"/>
          <w:sz w:val="20"/>
          <w:szCs w:val="20"/>
        </w:rPr>
      </w:pPr>
      <w:r w:rsidRPr="0046433C">
        <w:rPr>
          <w:rFonts w:ascii="Lato" w:hAnsi="Lato" w:cs="Times New Roman"/>
          <w:sz w:val="20"/>
          <w:szCs w:val="20"/>
        </w:rPr>
        <w:t>Źródło: System STRADOM, dane własne UMK</w:t>
      </w:r>
    </w:p>
    <w:p w14:paraId="5BF77F35" w14:textId="77777777" w:rsidR="006B59F8" w:rsidRDefault="006B59F8" w:rsidP="006B59F8">
      <w:pPr>
        <w:spacing w:after="0"/>
        <w:jc w:val="both"/>
        <w:rPr>
          <w:rFonts w:ascii="Lato" w:hAnsi="Lato"/>
          <w:highlight w:val="yellow"/>
        </w:rPr>
      </w:pPr>
    </w:p>
    <w:p w14:paraId="40D7EDCB" w14:textId="0FCC8873" w:rsidR="006B59F8" w:rsidRPr="009C40BD" w:rsidRDefault="006B59F8" w:rsidP="006B59F8">
      <w:pPr>
        <w:spacing w:after="0"/>
        <w:jc w:val="both"/>
        <w:rPr>
          <w:rFonts w:ascii="Lato" w:hAnsi="Lato"/>
        </w:rPr>
      </w:pPr>
      <w:r w:rsidRPr="096BE92D">
        <w:rPr>
          <w:rFonts w:ascii="Lato" w:hAnsi="Lato"/>
          <w:b/>
          <w:bCs/>
        </w:rPr>
        <w:t>Wskaźnik W8_K</w:t>
      </w:r>
      <w:r w:rsidRPr="096BE92D">
        <w:rPr>
          <w:rFonts w:ascii="Lato" w:hAnsi="Lato"/>
        </w:rPr>
        <w:t xml:space="preserve"> </w:t>
      </w:r>
      <w:r w:rsidRPr="096BE92D">
        <w:rPr>
          <w:rFonts w:ascii="Lato" w:hAnsi="Lato"/>
          <w:b/>
          <w:bCs/>
        </w:rPr>
        <w:t xml:space="preserve">Uczestnictwo w kulturze: stopień atrakcyjności projektu własnego Gminy Miejskiej Kraków „Krakowskie Noce” </w:t>
      </w:r>
      <w:r w:rsidRPr="096BE92D">
        <w:rPr>
          <w:rFonts w:ascii="Lato" w:hAnsi="Lato"/>
        </w:rPr>
        <w:t xml:space="preserve">do 2019 roku wykazywał tendencję wzrostową. W 2020 roku, ze względu na fakt, iż z powodu pandemii odwołano realizację 4 </w:t>
      </w:r>
      <w:r w:rsidR="43D8F80D" w:rsidRPr="096BE92D">
        <w:rPr>
          <w:rFonts w:ascii="Lato" w:hAnsi="Lato"/>
        </w:rPr>
        <w:t>N</w:t>
      </w:r>
      <w:r w:rsidRPr="096BE92D">
        <w:rPr>
          <w:rFonts w:ascii="Lato" w:hAnsi="Lato"/>
        </w:rPr>
        <w:t>ocy, wartość wskaźnika zmniejszyła się w sposób naturalny do 4,6%.</w:t>
      </w:r>
    </w:p>
    <w:p w14:paraId="36CA60E9" w14:textId="77777777" w:rsidR="006B59F8" w:rsidRPr="009C40BD" w:rsidRDefault="006B59F8" w:rsidP="006B59F8">
      <w:pPr>
        <w:spacing w:after="0"/>
        <w:jc w:val="both"/>
        <w:rPr>
          <w:rFonts w:ascii="Lato" w:hAnsi="Lato"/>
          <w:iCs/>
        </w:rPr>
      </w:pPr>
      <w:r w:rsidRPr="009C40BD">
        <w:rPr>
          <w:rFonts w:ascii="Lato" w:hAnsi="Lato"/>
          <w:iCs/>
        </w:rPr>
        <w:t xml:space="preserve">Nie odbyły się najpopularniejsze wśród Nocy </w:t>
      </w:r>
      <w:r>
        <w:rPr>
          <w:rFonts w:ascii="Lato" w:hAnsi="Lato"/>
          <w:iCs/>
        </w:rPr>
        <w:t xml:space="preserve">– </w:t>
      </w:r>
      <w:r w:rsidRPr="009C40BD">
        <w:rPr>
          <w:rFonts w:ascii="Lato" w:hAnsi="Lato"/>
          <w:iCs/>
        </w:rPr>
        <w:t>Noc Muzeów, Noc Teatrów, Noc Jazzu, Noc Tańca.</w:t>
      </w:r>
    </w:p>
    <w:p w14:paraId="0CF48E29" w14:textId="77777777" w:rsidR="006B59F8" w:rsidRPr="009C40BD" w:rsidRDefault="006B59F8" w:rsidP="006B59F8">
      <w:pPr>
        <w:spacing w:after="0"/>
        <w:jc w:val="both"/>
        <w:rPr>
          <w:rFonts w:ascii="Lato" w:hAnsi="Lato"/>
          <w:iCs/>
        </w:rPr>
      </w:pPr>
    </w:p>
    <w:p w14:paraId="1CFE6143" w14:textId="77777777" w:rsidR="006B59F8" w:rsidRPr="009C40BD" w:rsidRDefault="006B59F8" w:rsidP="006B59F8">
      <w:pPr>
        <w:spacing w:after="0"/>
        <w:jc w:val="both"/>
        <w:rPr>
          <w:rFonts w:ascii="Lato" w:hAnsi="Lato"/>
        </w:rPr>
      </w:pPr>
      <w:bookmarkStart w:id="362" w:name="_Hlk71018448"/>
      <w:r w:rsidRPr="00F07895">
        <w:rPr>
          <w:rFonts w:ascii="Lato" w:hAnsi="Lato"/>
          <w:b/>
          <w:bCs/>
        </w:rPr>
        <w:lastRenderedPageBreak/>
        <w:t>Wskaźnik W29_K</w:t>
      </w:r>
      <w:r w:rsidRPr="00F07895">
        <w:rPr>
          <w:rFonts w:ascii="Lato" w:hAnsi="Lato"/>
        </w:rPr>
        <w:t xml:space="preserve"> </w:t>
      </w:r>
      <w:r w:rsidRPr="00F07895">
        <w:rPr>
          <w:rFonts w:ascii="Lato" w:hAnsi="Lato"/>
          <w:b/>
          <w:bCs/>
        </w:rPr>
        <w:t>Liczba uczestników wydarzeń organizowanych przez KBF</w:t>
      </w:r>
      <w:r w:rsidRPr="00F07895">
        <w:rPr>
          <w:rFonts w:ascii="Lato" w:hAnsi="Lato"/>
        </w:rPr>
        <w:t xml:space="preserve"> – w 2020 roku - mimo konieczności odwołania wielu imprez z powodu pandemii, w wydarzeniach organizowanych przez KBF uczestniczyło 926 055 osób, w tej liczbie 4% (37 109 osób) stanowiła publiczność wydarzeń organizowanych na żywo (228 wydarzeń), pozostałą zaś część – widzowie i słuchacze on-line (222 wydarzenia). Odwołano 191 wydarzeń.</w:t>
      </w:r>
    </w:p>
    <w:bookmarkEnd w:id="362"/>
    <w:p w14:paraId="65E5FAD0" w14:textId="77777777" w:rsidR="006B59F8" w:rsidRPr="009C40BD" w:rsidRDefault="006B59F8" w:rsidP="006B59F8">
      <w:pPr>
        <w:spacing w:after="0"/>
        <w:jc w:val="both"/>
        <w:rPr>
          <w:rFonts w:ascii="Lato" w:hAnsi="Lato"/>
        </w:rPr>
      </w:pPr>
    </w:p>
    <w:p w14:paraId="42D3F599" w14:textId="77777777" w:rsidR="006B59F8" w:rsidRPr="009C40BD" w:rsidRDefault="006B59F8" w:rsidP="006B59F8">
      <w:pPr>
        <w:spacing w:after="0"/>
        <w:jc w:val="both"/>
        <w:rPr>
          <w:rFonts w:ascii="Lato" w:hAnsi="Lato"/>
          <w:b/>
          <w:iCs/>
        </w:rPr>
      </w:pPr>
      <w:r>
        <w:rPr>
          <w:rFonts w:ascii="Lato" w:hAnsi="Lato"/>
          <w:b/>
          <w:iCs/>
        </w:rPr>
        <w:t xml:space="preserve">Wskaźnik </w:t>
      </w:r>
      <w:r w:rsidRPr="009C40BD">
        <w:rPr>
          <w:rFonts w:ascii="Lato" w:hAnsi="Lato"/>
          <w:b/>
          <w:iCs/>
        </w:rPr>
        <w:t>W5_K Procentowy udział powierzchni parków kulturowych na terenie Krakowa w</w:t>
      </w:r>
      <w:r>
        <w:rPr>
          <w:rFonts w:ascii="Lato" w:hAnsi="Lato"/>
          <w:b/>
          <w:iCs/>
        </w:rPr>
        <w:t> </w:t>
      </w:r>
      <w:r w:rsidRPr="009C40BD">
        <w:rPr>
          <w:rFonts w:ascii="Lato" w:hAnsi="Lato"/>
          <w:b/>
          <w:iCs/>
        </w:rPr>
        <w:t>stosunku do ogólnej powierzchni miasta</w:t>
      </w:r>
    </w:p>
    <w:p w14:paraId="5881C7F8" w14:textId="77777777" w:rsidR="006B59F8" w:rsidRPr="009C40BD" w:rsidRDefault="006B59F8" w:rsidP="006B59F8">
      <w:pPr>
        <w:spacing w:after="0"/>
        <w:jc w:val="both"/>
        <w:rPr>
          <w:rFonts w:ascii="Lato" w:hAnsi="Lato"/>
          <w:iCs/>
        </w:rPr>
      </w:pPr>
      <w:r w:rsidRPr="009C40BD">
        <w:rPr>
          <w:rFonts w:ascii="Lato" w:hAnsi="Lato"/>
          <w:iCs/>
        </w:rPr>
        <w:t>Do końca 2019 roku Park Kulturowy Stare Miasto zajmował powierzchnię 93,61 ha, co stanowiło 0,29% ogólnej powierzchni miasta. Uchwałą z 20 listopada 2019 r.  Nr XXIX/757/2019 Rada Miasta Krakowa podjęła decyzję o utworzeniu parku kulturowego pod nazwą Park Kulturowy Nowa Huta. Uchwałę podjęto dla ochrony krajobrazu kulturowego, zabytków oraz historycznego układu urbanistycznego Nowej Huty. Wobec powyższego w 2020 roku powierzchnia parku kulturowego zwiększyła się i stanowi 1,44% powierzchni miasta.</w:t>
      </w:r>
    </w:p>
    <w:p w14:paraId="05E169B0" w14:textId="77777777" w:rsidR="006B59F8" w:rsidRPr="009C40BD" w:rsidRDefault="006B59F8" w:rsidP="006B59F8">
      <w:pPr>
        <w:spacing w:after="0"/>
        <w:jc w:val="both"/>
        <w:rPr>
          <w:rFonts w:ascii="Lato" w:hAnsi="Lato"/>
          <w:highlight w:val="yellow"/>
        </w:rPr>
      </w:pPr>
    </w:p>
    <w:p w14:paraId="33A02A54" w14:textId="77777777" w:rsidR="006B59F8" w:rsidRPr="00D37BA9" w:rsidRDefault="006B59F8" w:rsidP="006B59F8">
      <w:pPr>
        <w:spacing w:after="0"/>
        <w:jc w:val="both"/>
        <w:rPr>
          <w:rFonts w:ascii="Lato" w:eastAsia="Times New Roman" w:hAnsi="Lato" w:cs="Times New Roman"/>
          <w:bCs/>
          <w:color w:val="000000"/>
        </w:rPr>
      </w:pPr>
      <w:r>
        <w:rPr>
          <w:rFonts w:ascii="Lato" w:hAnsi="Lato"/>
          <w:b/>
          <w:bCs/>
          <w:color w:val="000000" w:themeColor="text1"/>
        </w:rPr>
        <w:t xml:space="preserve">Wskaźnik </w:t>
      </w:r>
      <w:r w:rsidRPr="00D37BA9">
        <w:rPr>
          <w:rFonts w:ascii="Lato" w:hAnsi="Lato"/>
          <w:b/>
          <w:bCs/>
          <w:color w:val="000000" w:themeColor="text1"/>
        </w:rPr>
        <w:t>W9_K</w:t>
      </w:r>
      <w:r>
        <w:rPr>
          <w:rFonts w:ascii="Lato" w:hAnsi="Lato"/>
          <w:b/>
          <w:bCs/>
          <w:color w:val="000000" w:themeColor="text1"/>
        </w:rPr>
        <w:t xml:space="preserve"> </w:t>
      </w:r>
      <w:r w:rsidRPr="00D37BA9">
        <w:rPr>
          <w:rFonts w:ascii="Lato" w:hAnsi="Lato"/>
          <w:b/>
          <w:bCs/>
          <w:color w:val="000000" w:themeColor="text1"/>
        </w:rPr>
        <w:t>Poziom dofinansowania miejskich instytucji kultury z budżetu Miasta (w</w:t>
      </w:r>
      <w:r>
        <w:rPr>
          <w:rFonts w:ascii="Lato" w:hAnsi="Lato"/>
          <w:b/>
          <w:bCs/>
          <w:color w:val="000000" w:themeColor="text1"/>
        </w:rPr>
        <w:t> </w:t>
      </w:r>
      <w:r w:rsidRPr="00D37BA9">
        <w:rPr>
          <w:rFonts w:ascii="Lato" w:hAnsi="Lato"/>
          <w:b/>
          <w:bCs/>
          <w:color w:val="000000" w:themeColor="text1"/>
        </w:rPr>
        <w:t xml:space="preserve">stosunku do ogółu przychodów instytucji kultury w danym roku budżetowym) </w:t>
      </w:r>
      <w:r w:rsidRPr="00D37BA9">
        <w:rPr>
          <w:rFonts w:ascii="Lato" w:hAnsi="Lato"/>
          <w:color w:val="000000" w:themeColor="text1"/>
        </w:rPr>
        <w:t>był wyższy niż w 2019 roku</w:t>
      </w:r>
      <w:r>
        <w:rPr>
          <w:rFonts w:ascii="Lato" w:hAnsi="Lato"/>
          <w:color w:val="000000" w:themeColor="text1"/>
        </w:rPr>
        <w:t xml:space="preserve">. </w:t>
      </w:r>
      <w:r>
        <w:rPr>
          <w:rFonts w:ascii="Lato" w:eastAsia="Times New Roman" w:hAnsi="Lato" w:cs="Times New Roman"/>
          <w:bCs/>
          <w:color w:val="000000"/>
        </w:rPr>
        <w:t>Z</w:t>
      </w:r>
      <w:r w:rsidRPr="00D37BA9">
        <w:rPr>
          <w:rFonts w:ascii="Lato" w:eastAsia="Times New Roman" w:hAnsi="Lato" w:cs="Times New Roman"/>
          <w:bCs/>
          <w:color w:val="000000"/>
        </w:rPr>
        <w:t>e względu na sytuację pandemii i ograniczenia w możliwości prowadzenia działalności statutowej przez miejskie instytucje kultury, szczególnie te, które w normalnych warunkach generowały wysokie przychody własne, zaistniała konieczność zwiększenia dotacji podstawowej miejskim instytucjom kultury, aby mogły one utrzymać etaty i obiekty. W związku z powyższym wskaźnik W9_K wzrósł z 55,59% w 2019 roku do 75,27% w 2020 roku.</w:t>
      </w:r>
    </w:p>
    <w:p w14:paraId="2284A47F" w14:textId="77777777" w:rsidR="006B59F8" w:rsidRDefault="006B59F8" w:rsidP="006B59F8">
      <w:pPr>
        <w:spacing w:after="0"/>
        <w:jc w:val="both"/>
        <w:rPr>
          <w:rFonts w:ascii="Lato" w:hAnsi="Lato"/>
          <w:bCs/>
          <w:color w:val="000000"/>
        </w:rPr>
      </w:pPr>
    </w:p>
    <w:p w14:paraId="55A756A8" w14:textId="2F699DF4" w:rsidR="006B59F8" w:rsidRPr="004B1509" w:rsidRDefault="006B59F8" w:rsidP="096BE92D">
      <w:pPr>
        <w:spacing w:after="0"/>
        <w:jc w:val="both"/>
        <w:rPr>
          <w:rFonts w:ascii="Lato" w:hAnsi="Lato"/>
          <w:color w:val="000000"/>
        </w:rPr>
      </w:pPr>
      <w:r w:rsidRPr="096BE92D">
        <w:rPr>
          <w:rFonts w:ascii="Lato" w:hAnsi="Lato"/>
          <w:b/>
          <w:bCs/>
          <w:color w:val="000000" w:themeColor="text1"/>
        </w:rPr>
        <w:t>Wskaźnik W26_K Wysokości wydatków budżetu Miasta na kulturę, na 1 mieszkańca</w:t>
      </w:r>
      <w:r w:rsidRPr="096BE92D">
        <w:rPr>
          <w:rFonts w:ascii="Lato" w:hAnsi="Lato"/>
          <w:color w:val="000000" w:themeColor="text1"/>
        </w:rPr>
        <w:t xml:space="preserve"> był niższy niż w 2019 roku o 15,12 zł i wyniósł 289,44 zł, co jednak nie jest wartością niską (dla porównania w 2016 roku polskie samorządy </w:t>
      </w:r>
      <w:r w:rsidR="199FD5FB" w:rsidRPr="096BE92D">
        <w:rPr>
          <w:rFonts w:ascii="Lato" w:hAnsi="Lato"/>
          <w:color w:val="000000" w:themeColor="text1"/>
        </w:rPr>
        <w:t>przeznaczyły średnio</w:t>
      </w:r>
      <w:r w:rsidRPr="096BE92D">
        <w:rPr>
          <w:rFonts w:ascii="Lato" w:hAnsi="Lato"/>
          <w:color w:val="000000" w:themeColor="text1"/>
        </w:rPr>
        <w:t xml:space="preserve"> na 1 mieszkańca 200,68 zł).</w:t>
      </w:r>
    </w:p>
    <w:p w14:paraId="0FB43F8E" w14:textId="77777777" w:rsidR="006B59F8" w:rsidRPr="00355561" w:rsidRDefault="006B59F8" w:rsidP="006B59F8">
      <w:pPr>
        <w:spacing w:after="0"/>
        <w:jc w:val="both"/>
        <w:rPr>
          <w:rFonts w:ascii="Lato" w:hAnsi="Lato"/>
        </w:rPr>
      </w:pPr>
    </w:p>
    <w:p w14:paraId="10F6D9DE" w14:textId="5C38DC6F" w:rsidR="006B59F8" w:rsidRPr="008F2F36" w:rsidRDefault="006B59F8" w:rsidP="006B59F8">
      <w:pPr>
        <w:shd w:val="clear" w:color="auto" w:fill="D9D9D9" w:themeFill="background1" w:themeFillShade="D9"/>
        <w:spacing w:after="0"/>
        <w:jc w:val="center"/>
        <w:rPr>
          <w:rFonts w:ascii="Lato" w:hAnsi="Lato" w:cs="Times New Roman"/>
          <w:b/>
          <w:bCs/>
        </w:rPr>
      </w:pPr>
      <w:r w:rsidRPr="4DD411D8">
        <w:rPr>
          <w:rFonts w:ascii="Lato" w:hAnsi="Lato" w:cs="Times New Roman"/>
        </w:rPr>
        <w:t xml:space="preserve">Łączne nakłady na realizację Programu w 2020 roku wyniosły </w:t>
      </w:r>
      <w:r w:rsidRPr="4DD411D8">
        <w:rPr>
          <w:rFonts w:ascii="Lato" w:hAnsi="Lato" w:cs="Times New Roman"/>
          <w:b/>
          <w:bCs/>
        </w:rPr>
        <w:t>47 716 675 zł</w:t>
      </w:r>
    </w:p>
    <w:p w14:paraId="6910E4B9" w14:textId="77777777" w:rsidR="006B59F8" w:rsidRPr="00355561" w:rsidRDefault="006B59F8" w:rsidP="006B59F8">
      <w:pPr>
        <w:spacing w:after="0"/>
        <w:jc w:val="both"/>
        <w:rPr>
          <w:rFonts w:ascii="Lato" w:hAnsi="Lato"/>
          <w:highlight w:val="yellow"/>
        </w:rPr>
      </w:pPr>
    </w:p>
    <w:p w14:paraId="48238D8F" w14:textId="77777777" w:rsidR="006B59F8" w:rsidRPr="00E57D20" w:rsidRDefault="006B59F8" w:rsidP="006B59F8">
      <w:pPr>
        <w:spacing w:after="0"/>
        <w:jc w:val="both"/>
        <w:rPr>
          <w:rFonts w:ascii="Lato" w:hAnsi="Lato"/>
        </w:rPr>
      </w:pPr>
      <w:r w:rsidRPr="71631FF2">
        <w:rPr>
          <w:rFonts w:ascii="Lato" w:hAnsi="Lato"/>
        </w:rPr>
        <w:t xml:space="preserve">Nakłady finansowe na realizację Programu obejmowały w </w:t>
      </w:r>
      <w:r w:rsidRPr="008F2F36">
        <w:rPr>
          <w:rFonts w:ascii="Lato" w:hAnsi="Lato"/>
        </w:rPr>
        <w:t>7</w:t>
      </w:r>
      <w:r w:rsidRPr="71631FF2">
        <w:rPr>
          <w:rFonts w:ascii="Lato" w:hAnsi="Lato"/>
        </w:rPr>
        <w:t>5,39</w:t>
      </w:r>
      <w:r w:rsidRPr="008F2F36">
        <w:rPr>
          <w:rFonts w:ascii="Lato" w:hAnsi="Lato"/>
        </w:rPr>
        <w:t xml:space="preserve">% </w:t>
      </w:r>
      <w:r w:rsidRPr="71631FF2">
        <w:rPr>
          <w:rFonts w:ascii="Lato" w:hAnsi="Lato"/>
        </w:rPr>
        <w:t xml:space="preserve">zadania bieżące, takie jak: </w:t>
      </w:r>
    </w:p>
    <w:p w14:paraId="16FA8690" w14:textId="48EA7EB2" w:rsidR="006B59F8" w:rsidRPr="00B550C6" w:rsidRDefault="006B59F8" w:rsidP="008E57A9">
      <w:pPr>
        <w:pStyle w:val="Akapitzlist"/>
        <w:numPr>
          <w:ilvl w:val="0"/>
          <w:numId w:val="335"/>
        </w:numPr>
        <w:spacing w:after="0"/>
        <w:ind w:left="426" w:hanging="284"/>
        <w:jc w:val="both"/>
        <w:rPr>
          <w:rFonts w:ascii="Lato" w:hAnsi="Lato"/>
        </w:rPr>
      </w:pPr>
      <w:r w:rsidRPr="00B550C6">
        <w:rPr>
          <w:rFonts w:ascii="Lato" w:hAnsi="Lato"/>
        </w:rPr>
        <w:t>Wspieranie działalności kulturalnej i artystycznej obejmujące działania takie jak np.: zlecanie realizacji zadań publicznych w formie otwartego konkursu ofert, przyznawanie nagród i stypendiów, udzielanie dotacji państwowym instytucjom kultury,</w:t>
      </w:r>
    </w:p>
    <w:p w14:paraId="2408ED19" w14:textId="670B442F" w:rsidR="006B59F8" w:rsidRPr="00B550C6" w:rsidRDefault="006B59F8" w:rsidP="008E57A9">
      <w:pPr>
        <w:pStyle w:val="Akapitzlist"/>
        <w:numPr>
          <w:ilvl w:val="0"/>
          <w:numId w:val="335"/>
        </w:numPr>
        <w:spacing w:after="0"/>
        <w:ind w:left="426" w:hanging="284"/>
        <w:jc w:val="both"/>
        <w:rPr>
          <w:rFonts w:ascii="Lato" w:hAnsi="Lato"/>
        </w:rPr>
      </w:pPr>
      <w:r w:rsidRPr="00B550C6">
        <w:rPr>
          <w:rFonts w:ascii="Lato" w:hAnsi="Lato"/>
        </w:rPr>
        <w:t xml:space="preserve">Ochrona dziedzictwa kulturowego obejmująca np. udzielanie dotacji na odnowę zabytków, realizację projektów związanych m.in. z dziedzictwem kulturowym oraz jubileuszami, </w:t>
      </w:r>
    </w:p>
    <w:p w14:paraId="057CA70F" w14:textId="3643B0E4" w:rsidR="006B59F8" w:rsidRPr="00B550C6" w:rsidRDefault="006B59F8" w:rsidP="008E57A9">
      <w:pPr>
        <w:pStyle w:val="Akapitzlist"/>
        <w:numPr>
          <w:ilvl w:val="0"/>
          <w:numId w:val="335"/>
        </w:numPr>
        <w:spacing w:after="0"/>
        <w:ind w:left="426" w:hanging="284"/>
        <w:jc w:val="both"/>
        <w:rPr>
          <w:rFonts w:ascii="Lato" w:hAnsi="Lato"/>
        </w:rPr>
      </w:pPr>
      <w:r w:rsidRPr="00B550C6">
        <w:rPr>
          <w:rFonts w:ascii="Lato" w:hAnsi="Lato"/>
        </w:rPr>
        <w:t>Prowadzenie instytucji kultury obejmujące np. realizację zadań o charakterze festiwalowym przez miejskie instytucje kultury, współpracę z pozagminnymi organami w zakresie nadzoru nad wspólnymi instytucjami, nadzór merytoryczny i finansowy nad miejskimi instytucjami kultury,</w:t>
      </w:r>
    </w:p>
    <w:p w14:paraId="1A21AF29" w14:textId="5DE5F14B" w:rsidR="006B59F8" w:rsidRPr="00B550C6" w:rsidRDefault="006B59F8" w:rsidP="008E57A9">
      <w:pPr>
        <w:pStyle w:val="Akapitzlist"/>
        <w:numPr>
          <w:ilvl w:val="0"/>
          <w:numId w:val="335"/>
        </w:numPr>
        <w:spacing w:after="0"/>
        <w:ind w:left="426" w:hanging="284"/>
        <w:jc w:val="both"/>
        <w:rPr>
          <w:rFonts w:ascii="Lato" w:hAnsi="Lato"/>
        </w:rPr>
      </w:pPr>
      <w:r w:rsidRPr="00B550C6">
        <w:rPr>
          <w:rFonts w:ascii="Lato" w:hAnsi="Lato"/>
        </w:rPr>
        <w:t xml:space="preserve">Współpraca i wymiana kulturalna. Realizacja własnych projektów obejmująca działania takie jak m.in.: projekty kulturalne – oferta posezonowa, realizacja własnych projektów i cykli artystycznych, </w:t>
      </w:r>
    </w:p>
    <w:p w14:paraId="19498107" w14:textId="5966BB9D" w:rsidR="006B59F8" w:rsidRPr="00B550C6" w:rsidRDefault="006B59F8" w:rsidP="008E57A9">
      <w:pPr>
        <w:pStyle w:val="Akapitzlist"/>
        <w:numPr>
          <w:ilvl w:val="0"/>
          <w:numId w:val="335"/>
        </w:numPr>
        <w:spacing w:after="0"/>
        <w:ind w:left="426" w:hanging="284"/>
        <w:jc w:val="both"/>
        <w:rPr>
          <w:rFonts w:ascii="Lato" w:hAnsi="Lato"/>
        </w:rPr>
      </w:pPr>
      <w:r w:rsidRPr="00B550C6">
        <w:rPr>
          <w:rFonts w:ascii="Lato" w:hAnsi="Lato"/>
        </w:rPr>
        <w:t>Parki kulturowe obejmujące zadania związane z tworzeniem i funkcjonowaniem parków kulturowych.</w:t>
      </w:r>
    </w:p>
    <w:p w14:paraId="33E7A7CF" w14:textId="77777777" w:rsidR="006B59F8" w:rsidRPr="00E57D20" w:rsidRDefault="006B59F8" w:rsidP="006B59F8">
      <w:pPr>
        <w:spacing w:after="0"/>
        <w:jc w:val="both"/>
        <w:rPr>
          <w:rFonts w:ascii="Lato" w:hAnsi="Lato"/>
        </w:rPr>
      </w:pPr>
      <w:r w:rsidRPr="008F2F36">
        <w:rPr>
          <w:rFonts w:ascii="Lato" w:hAnsi="Lato"/>
        </w:rPr>
        <w:t xml:space="preserve">24,61% </w:t>
      </w:r>
      <w:r w:rsidRPr="71631FF2">
        <w:rPr>
          <w:rFonts w:ascii="Lato" w:hAnsi="Lato"/>
        </w:rPr>
        <w:t>nakładów na realizację programu obejmowało zadania inwestycyjne związane z</w:t>
      </w:r>
      <w:r>
        <w:rPr>
          <w:rFonts w:ascii="Lato" w:hAnsi="Lato"/>
        </w:rPr>
        <w:t> </w:t>
      </w:r>
      <w:r w:rsidRPr="71631FF2">
        <w:rPr>
          <w:rFonts w:ascii="Lato" w:hAnsi="Lato"/>
        </w:rPr>
        <w:t>adaptacją, modernizacją instytucji kultury (m.in. Teatr KTO, Muzeum Armii Krajowej, Muzeum Inżynierii Miejskiej, Krzysztofory o</w:t>
      </w:r>
      <w:r>
        <w:rPr>
          <w:rFonts w:ascii="Lato" w:hAnsi="Lato"/>
        </w:rPr>
        <w:t>d</w:t>
      </w:r>
      <w:r w:rsidRPr="71631FF2">
        <w:rPr>
          <w:rFonts w:ascii="Lato" w:hAnsi="Lato"/>
        </w:rPr>
        <w:t xml:space="preserve"> nowa- Muzeum Kompletne).</w:t>
      </w:r>
    </w:p>
    <w:p w14:paraId="14A57484" w14:textId="77777777" w:rsidR="00291A27" w:rsidRPr="00BA2DD4" w:rsidRDefault="00291A27" w:rsidP="00291A27">
      <w:pPr>
        <w:spacing w:after="0"/>
        <w:jc w:val="both"/>
        <w:rPr>
          <w:rFonts w:ascii="Lato" w:hAnsi="Lato" w:cs="Times New Roman"/>
          <w:highlight w:val="yellow"/>
        </w:rPr>
      </w:pPr>
    </w:p>
    <w:p w14:paraId="2363414B" w14:textId="652EFF74" w:rsidR="00291A27" w:rsidRPr="006B59F8" w:rsidRDefault="00291A27" w:rsidP="0003011A">
      <w:pPr>
        <w:pStyle w:val="Nagwek3"/>
      </w:pPr>
      <w:bookmarkStart w:id="363" w:name="_Toc8911615"/>
      <w:bookmarkStart w:id="364" w:name="_Toc8985049"/>
      <w:bookmarkStart w:id="365" w:name="_Toc10018624"/>
      <w:bookmarkStart w:id="366" w:name="_Toc41897659"/>
      <w:bookmarkStart w:id="367" w:name="_Toc73104248"/>
      <w:r w:rsidRPr="006B59F8">
        <w:lastRenderedPageBreak/>
        <w:t>IV.7.4</w:t>
      </w:r>
      <w:r w:rsidR="00224609" w:rsidRPr="006B59F8">
        <w:t>.</w:t>
      </w:r>
      <w:r w:rsidRPr="006B59F8">
        <w:t xml:space="preserve"> Inwestycje realizowane w 20</w:t>
      </w:r>
      <w:r w:rsidR="006B59F8" w:rsidRPr="006B59F8">
        <w:t>20</w:t>
      </w:r>
      <w:r w:rsidRPr="006B59F8">
        <w:t xml:space="preserve"> roku</w:t>
      </w:r>
      <w:bookmarkEnd w:id="359"/>
      <w:bookmarkEnd w:id="360"/>
      <w:bookmarkEnd w:id="363"/>
      <w:bookmarkEnd w:id="364"/>
      <w:bookmarkEnd w:id="365"/>
      <w:bookmarkEnd w:id="366"/>
      <w:bookmarkEnd w:id="367"/>
    </w:p>
    <w:p w14:paraId="42E3FBC2" w14:textId="77777777" w:rsidR="00291A27" w:rsidRPr="00BA2DD4" w:rsidRDefault="00291A27" w:rsidP="00291A27">
      <w:pPr>
        <w:spacing w:after="0"/>
        <w:jc w:val="both"/>
        <w:rPr>
          <w:rFonts w:ascii="Lato" w:hAnsi="Lato" w:cs="Times New Roman"/>
          <w:highlight w:val="yellow"/>
        </w:rPr>
      </w:pPr>
    </w:p>
    <w:p w14:paraId="3E28CC71" w14:textId="77777777" w:rsidR="006B59F8" w:rsidRPr="00355561" w:rsidRDefault="006B59F8" w:rsidP="006B59F8">
      <w:pPr>
        <w:spacing w:after="0"/>
        <w:jc w:val="both"/>
        <w:rPr>
          <w:rFonts w:ascii="Lato" w:hAnsi="Lato"/>
        </w:rPr>
      </w:pPr>
      <w:bookmarkStart w:id="368" w:name="_Hlk71805462"/>
      <w:r w:rsidRPr="1E8EA34A">
        <w:rPr>
          <w:rFonts w:ascii="Lato" w:hAnsi="Lato"/>
        </w:rPr>
        <w:t xml:space="preserve">W 2020 roku </w:t>
      </w:r>
      <w:r w:rsidRPr="1E8EA34A">
        <w:rPr>
          <w:rFonts w:ascii="Lato" w:hAnsi="Lato"/>
          <w:color w:val="000000" w:themeColor="text1"/>
        </w:rPr>
        <w:t xml:space="preserve">kwota wydatków </w:t>
      </w:r>
      <w:r w:rsidRPr="1E8EA34A">
        <w:rPr>
          <w:rFonts w:ascii="Lato" w:hAnsi="Lato"/>
        </w:rPr>
        <w:t xml:space="preserve">na realizację zadań inwestycyjnych w ramach Dziedziny Kultura i ochrona dziedzictwa, była wyższa niż w 2019 roku. </w:t>
      </w:r>
    </w:p>
    <w:p w14:paraId="3E37E2A4" w14:textId="77777777" w:rsidR="006B59F8" w:rsidRPr="00355561" w:rsidRDefault="006B59F8" w:rsidP="006B59F8">
      <w:pPr>
        <w:spacing w:after="0"/>
        <w:jc w:val="both"/>
        <w:rPr>
          <w:rFonts w:ascii="Lato" w:hAnsi="Lato" w:cs="Times New Roman"/>
          <w:highlight w:val="yellow"/>
        </w:rPr>
      </w:pPr>
    </w:p>
    <w:p w14:paraId="00FE9462" w14:textId="166553FC" w:rsidR="006B59F8" w:rsidRPr="00355561" w:rsidRDefault="006B59F8" w:rsidP="006B59F8">
      <w:pPr>
        <w:shd w:val="clear" w:color="auto" w:fill="D9D9D9" w:themeFill="background1" w:themeFillShade="D9"/>
        <w:spacing w:after="0"/>
        <w:jc w:val="center"/>
        <w:rPr>
          <w:rFonts w:ascii="Lato" w:hAnsi="Lato" w:cs="Times New Roman"/>
          <w:highlight w:val="yellow"/>
        </w:rPr>
      </w:pPr>
      <w:r w:rsidRPr="4DD411D8">
        <w:rPr>
          <w:rFonts w:ascii="Lato" w:hAnsi="Lato" w:cs="Times New Roman"/>
        </w:rPr>
        <w:t>Na realizację zadań inwestycyjnych w Dziedzinie Kultura i ochrona dziedzictwa wydano ogółem 74 342 37</w:t>
      </w:r>
      <w:r w:rsidR="30907C8D" w:rsidRPr="4DD411D8">
        <w:rPr>
          <w:rFonts w:ascii="Lato" w:hAnsi="Lato" w:cs="Times New Roman"/>
        </w:rPr>
        <w:t>1</w:t>
      </w:r>
      <w:r w:rsidRPr="4DD411D8">
        <w:rPr>
          <w:rFonts w:ascii="Lato" w:hAnsi="Lato" w:cs="Times New Roman"/>
        </w:rPr>
        <w:t xml:space="preserve"> zł</w:t>
      </w:r>
    </w:p>
    <w:p w14:paraId="418F2F2B" w14:textId="77777777" w:rsidR="006B59F8" w:rsidRPr="00355561" w:rsidRDefault="006B59F8" w:rsidP="006B59F8">
      <w:pPr>
        <w:spacing w:after="0"/>
        <w:jc w:val="both"/>
        <w:rPr>
          <w:rFonts w:ascii="Lato" w:hAnsi="Lato" w:cs="Times New Roman"/>
          <w:highlight w:val="yellow"/>
        </w:rPr>
      </w:pPr>
    </w:p>
    <w:p w14:paraId="2D116DF9" w14:textId="4144F714" w:rsidR="006B59F8" w:rsidRPr="00881771" w:rsidRDefault="006B59F8" w:rsidP="006B59F8">
      <w:pPr>
        <w:spacing w:after="0"/>
        <w:jc w:val="both"/>
        <w:rPr>
          <w:rFonts w:ascii="Lato" w:hAnsi="Lato"/>
        </w:rPr>
      </w:pPr>
      <w:r w:rsidRPr="0935961B">
        <w:rPr>
          <w:rFonts w:ascii="Lato" w:hAnsi="Lato"/>
        </w:rPr>
        <w:t xml:space="preserve">W tej liczbie </w:t>
      </w:r>
      <w:r w:rsidR="5E6D9EF6" w:rsidRPr="0935961B">
        <w:rPr>
          <w:rFonts w:ascii="Lato" w:hAnsi="Lato"/>
        </w:rPr>
        <w:t>12 inwestycji</w:t>
      </w:r>
      <w:r w:rsidR="7255D78F" w:rsidRPr="0935961B">
        <w:rPr>
          <w:rFonts w:ascii="Lato" w:hAnsi="Lato"/>
        </w:rPr>
        <w:t xml:space="preserve"> </w:t>
      </w:r>
      <w:r w:rsidRPr="0935961B">
        <w:rPr>
          <w:rFonts w:ascii="Lato" w:hAnsi="Lato"/>
        </w:rPr>
        <w:t xml:space="preserve">stanowiły zadania dotyczące miejskich muzeów, 6 – centrów i ośrodków kultury, 6 zadań – miejskich teatrów, 3 zadania – Biblioteki Kraków, 2 zadania – orkiestr miejskich, 1 zadanie – </w:t>
      </w:r>
      <w:r w:rsidRPr="0935961B">
        <w:rPr>
          <w:rFonts w:ascii="Lato" w:hAnsi="Lato"/>
          <w:i/>
          <w:iCs/>
        </w:rPr>
        <w:t>Galerii Sztuki Współczesnej Bunkier Sztuki</w:t>
      </w:r>
      <w:r w:rsidRPr="0935961B">
        <w:rPr>
          <w:rFonts w:ascii="Lato" w:hAnsi="Lato"/>
        </w:rPr>
        <w:t>, 1 zadanie dot. ogródka jordanowskiego, 1 zadanie dot. utworzenia strony internetowej z dostępem cyfrowym dla osób z niepełnosprawnościami.</w:t>
      </w:r>
    </w:p>
    <w:bookmarkEnd w:id="368"/>
    <w:p w14:paraId="10B4B73C" w14:textId="77777777" w:rsidR="006B59F8" w:rsidRPr="00881771" w:rsidRDefault="006B59F8" w:rsidP="006B59F8">
      <w:pPr>
        <w:spacing w:after="0"/>
        <w:jc w:val="both"/>
        <w:rPr>
          <w:rFonts w:ascii="Lato" w:hAnsi="Lato"/>
          <w:b/>
        </w:rPr>
      </w:pPr>
    </w:p>
    <w:p w14:paraId="7FE64119" w14:textId="77777777" w:rsidR="006B59F8" w:rsidRPr="00E57D20" w:rsidRDefault="006B59F8" w:rsidP="006B59F8">
      <w:pPr>
        <w:spacing w:after="0"/>
        <w:jc w:val="both"/>
        <w:rPr>
          <w:rFonts w:ascii="Lato" w:hAnsi="Lato" w:cs="Times New Roman"/>
        </w:rPr>
      </w:pPr>
      <w:r w:rsidRPr="00E57D20">
        <w:rPr>
          <w:rFonts w:ascii="Lato" w:hAnsi="Lato" w:cs="Times New Roman"/>
        </w:rPr>
        <w:t xml:space="preserve">Wśród </w:t>
      </w:r>
      <w:r w:rsidRPr="00E57D20">
        <w:rPr>
          <w:rFonts w:ascii="Lato" w:hAnsi="Lato"/>
        </w:rPr>
        <w:t>inwestycji</w:t>
      </w:r>
      <w:r w:rsidRPr="00E57D20">
        <w:rPr>
          <w:rFonts w:ascii="Lato" w:hAnsi="Lato"/>
          <w:color w:val="292526"/>
        </w:rPr>
        <w:t xml:space="preserve"> </w:t>
      </w:r>
      <w:r w:rsidRPr="00E57D20">
        <w:rPr>
          <w:rFonts w:ascii="Lato" w:hAnsi="Lato" w:cs="Times New Roman"/>
        </w:rPr>
        <w:t>– zarówno związanych z Programem strategicznym, jak i poza</w:t>
      </w:r>
      <w:r>
        <w:rPr>
          <w:rFonts w:ascii="Lato" w:hAnsi="Lato" w:cs="Times New Roman"/>
        </w:rPr>
        <w:t xml:space="preserve"> </w:t>
      </w:r>
      <w:r w:rsidRPr="00E57D20">
        <w:rPr>
          <w:rFonts w:ascii="Lato" w:hAnsi="Lato" w:cs="Times New Roman"/>
        </w:rPr>
        <w:t xml:space="preserve">nim – realizowanych w 2020 roku znalazły się m.in.: </w:t>
      </w:r>
    </w:p>
    <w:p w14:paraId="3F5C6726" w14:textId="12017EA1" w:rsidR="006B59F8" w:rsidRPr="00E57D20" w:rsidRDefault="006B59F8" w:rsidP="006B59F8">
      <w:pPr>
        <w:spacing w:after="0"/>
        <w:jc w:val="both"/>
        <w:rPr>
          <w:rFonts w:ascii="Lato" w:hAnsi="Lato" w:cs="Times New Roman"/>
        </w:rPr>
      </w:pPr>
      <w:r w:rsidRPr="4DD411D8">
        <w:rPr>
          <w:rFonts w:ascii="Lato" w:hAnsi="Lato" w:cs="Times New Roman"/>
        </w:rPr>
        <w:t>• inwestycje zakończone w 2020 roku</w:t>
      </w:r>
      <w:r w:rsidR="2942E93E" w:rsidRPr="4DD411D8">
        <w:rPr>
          <w:rFonts w:ascii="Lato" w:hAnsi="Lato" w:cs="Times New Roman"/>
        </w:rPr>
        <w:t>:</w:t>
      </w:r>
    </w:p>
    <w:p w14:paraId="56EDFB70" w14:textId="77777777" w:rsidR="006B59F8" w:rsidRPr="00E57D20" w:rsidRDefault="006B59F8" w:rsidP="006B59F8">
      <w:pPr>
        <w:pStyle w:val="Akapitzlist"/>
        <w:spacing w:after="0"/>
        <w:ind w:left="851" w:hanging="142"/>
        <w:jc w:val="both"/>
        <w:rPr>
          <w:rFonts w:ascii="Lato" w:eastAsia="Times New Roman" w:hAnsi="Lato" w:cs="Times New Roman"/>
          <w:lang w:eastAsia="pl-PL"/>
        </w:rPr>
      </w:pPr>
      <w:r w:rsidRPr="00E57D20">
        <w:rPr>
          <w:rFonts w:ascii="Lato" w:eastAsia="Times New Roman" w:hAnsi="Lato" w:cs="Times New Roman"/>
          <w:lang w:eastAsia="pl-PL"/>
        </w:rPr>
        <w:t xml:space="preserve">– Krzysztofory od nowa – Muzeum Kompletne, </w:t>
      </w:r>
    </w:p>
    <w:p w14:paraId="02D3E157" w14:textId="77777777" w:rsidR="006B59F8" w:rsidRPr="00E57D20" w:rsidRDefault="006B59F8" w:rsidP="006B59F8">
      <w:pPr>
        <w:pStyle w:val="Akapitzlist"/>
        <w:spacing w:after="0"/>
        <w:ind w:left="851" w:hanging="142"/>
        <w:jc w:val="both"/>
        <w:rPr>
          <w:rFonts w:ascii="Lato" w:hAnsi="Lato" w:cs="Times New Roman"/>
        </w:rPr>
      </w:pPr>
      <w:r w:rsidRPr="00E57D20">
        <w:rPr>
          <w:rFonts w:ascii="Lato" w:eastAsia="Times New Roman" w:hAnsi="Lato" w:cs="Times New Roman"/>
          <w:lang w:eastAsia="pl-PL"/>
        </w:rPr>
        <w:t xml:space="preserve">–wykup działek przylegających do nieruchomości „Kossakówka”, </w:t>
      </w:r>
    </w:p>
    <w:p w14:paraId="15787E6E" w14:textId="77777777" w:rsidR="006B59F8" w:rsidRPr="00E57D20" w:rsidRDefault="006B59F8" w:rsidP="006B59F8">
      <w:pPr>
        <w:pStyle w:val="Akapitzlist"/>
        <w:spacing w:after="0"/>
        <w:ind w:left="851" w:hanging="142"/>
        <w:jc w:val="both"/>
        <w:rPr>
          <w:rFonts w:ascii="Lato" w:hAnsi="Lato" w:cs="Times New Roman"/>
        </w:rPr>
      </w:pPr>
      <w:r w:rsidRPr="00E57D20">
        <w:rPr>
          <w:rFonts w:ascii="Lato" w:eastAsia="Times New Roman" w:hAnsi="Lato" w:cs="Times New Roman"/>
          <w:lang w:eastAsia="pl-PL"/>
        </w:rPr>
        <w:t xml:space="preserve">– MIM – Zimowy Ogród Doświadczeń – poszerzenie oferty Ogrodu Doświadczeń im. S. Lema w Krakowie, </w:t>
      </w:r>
    </w:p>
    <w:p w14:paraId="4A9701CD" w14:textId="77777777" w:rsidR="006B59F8" w:rsidRPr="00E57D20" w:rsidRDefault="006B59F8" w:rsidP="006B59F8">
      <w:pPr>
        <w:pStyle w:val="Akapitzlist"/>
        <w:tabs>
          <w:tab w:val="left" w:pos="6237"/>
        </w:tabs>
        <w:spacing w:after="0"/>
        <w:ind w:left="851" w:hanging="142"/>
        <w:jc w:val="both"/>
        <w:rPr>
          <w:rFonts w:ascii="Lato" w:eastAsia="Times New Roman" w:hAnsi="Lato" w:cs="Times New Roman"/>
          <w:lang w:eastAsia="pl-PL"/>
        </w:rPr>
      </w:pPr>
      <w:r w:rsidRPr="00E57D20">
        <w:rPr>
          <w:rFonts w:ascii="Lato" w:eastAsia="Times New Roman" w:hAnsi="Lato" w:cs="Times New Roman"/>
          <w:lang w:eastAsia="pl-PL"/>
        </w:rPr>
        <w:t xml:space="preserve">– Modernizacja i adaptacja zabytkowej siedziby Muzeum Historii Fotografii im. W. Rzewuskiego w Krakowie. </w:t>
      </w:r>
    </w:p>
    <w:p w14:paraId="1E2CFD07" w14:textId="02F2FDE3" w:rsidR="006B59F8" w:rsidRPr="00E57D20" w:rsidRDefault="006B59F8" w:rsidP="006B59F8">
      <w:pPr>
        <w:spacing w:after="0"/>
        <w:jc w:val="both"/>
        <w:rPr>
          <w:rFonts w:ascii="Lato" w:eastAsia="Times New Roman" w:hAnsi="Lato" w:cs="Times New Roman"/>
          <w:lang w:eastAsia="pl-PL"/>
        </w:rPr>
      </w:pPr>
      <w:r w:rsidRPr="4DD411D8">
        <w:rPr>
          <w:rFonts w:ascii="Lato" w:eastAsia="Times New Roman" w:hAnsi="Lato" w:cs="Times New Roman"/>
          <w:lang w:eastAsia="pl-PL"/>
        </w:rPr>
        <w:t>• inwestycje trwające, nie zakończone w 2020 roku</w:t>
      </w:r>
      <w:r w:rsidR="650D5E48" w:rsidRPr="4DD411D8">
        <w:rPr>
          <w:rFonts w:ascii="Lato" w:eastAsia="Times New Roman" w:hAnsi="Lato" w:cs="Times New Roman"/>
          <w:lang w:eastAsia="pl-PL"/>
        </w:rPr>
        <w:t>:</w:t>
      </w:r>
    </w:p>
    <w:p w14:paraId="3EF3AA11" w14:textId="7F88481C" w:rsidR="006B59F8" w:rsidRPr="00355561" w:rsidRDefault="006B59F8" w:rsidP="006B59F8">
      <w:pPr>
        <w:pStyle w:val="Akapitzlist"/>
        <w:spacing w:after="0"/>
        <w:ind w:left="709" w:hanging="142"/>
        <w:jc w:val="both"/>
        <w:rPr>
          <w:rFonts w:ascii="Lato" w:eastAsia="Times New Roman" w:hAnsi="Lato" w:cs="Times New Roman"/>
          <w:highlight w:val="yellow"/>
          <w:lang w:eastAsia="pl-PL"/>
        </w:rPr>
      </w:pPr>
      <w:r w:rsidRPr="4DD411D8">
        <w:rPr>
          <w:rFonts w:ascii="Lato" w:eastAsia="Times New Roman" w:hAnsi="Lato" w:cs="Times New Roman"/>
          <w:lang w:eastAsia="pl-PL"/>
        </w:rPr>
        <w:t xml:space="preserve">– </w:t>
      </w:r>
      <w:r w:rsidR="7DC2DB6F" w:rsidRPr="4DD411D8">
        <w:rPr>
          <w:rFonts w:ascii="Lato" w:eastAsia="Times New Roman" w:hAnsi="Lato" w:cs="Times New Roman"/>
          <w:lang w:eastAsia="pl-PL"/>
        </w:rPr>
        <w:t>a</w:t>
      </w:r>
      <w:r w:rsidRPr="4DD411D8">
        <w:rPr>
          <w:rFonts w:ascii="Lato" w:eastAsia="Times New Roman" w:hAnsi="Lato" w:cs="Times New Roman"/>
          <w:lang w:eastAsia="pl-PL"/>
        </w:rPr>
        <w:t>daptacja i termomodernizacja zabytkowego budynku dawnej zbrojowni przy ul. Rakowickiej 22, w ramach adaptacji na centrum wystawienniczo-edukacyjne Muzeum Historii Fotografii</w:t>
      </w:r>
      <w:r w:rsidRPr="4DD411D8">
        <w:rPr>
          <w:rFonts w:ascii="Lato" w:eastAsia="Lato" w:hAnsi="Lato" w:cs="Lato"/>
        </w:rPr>
        <w:t xml:space="preserve"> im. W. Rzewuskiego</w:t>
      </w:r>
      <w:r w:rsidRPr="4DD411D8">
        <w:rPr>
          <w:rFonts w:ascii="Lato" w:eastAsia="Times New Roman" w:hAnsi="Lato" w:cs="Times New Roman"/>
          <w:lang w:eastAsia="pl-PL"/>
        </w:rPr>
        <w:t xml:space="preserve"> w Krakowie,</w:t>
      </w:r>
    </w:p>
    <w:p w14:paraId="24D034AE" w14:textId="16095C77" w:rsidR="006B59F8" w:rsidRPr="00E57D20" w:rsidRDefault="006B59F8" w:rsidP="006B59F8">
      <w:pPr>
        <w:pStyle w:val="Akapitzlist"/>
        <w:spacing w:after="0"/>
        <w:ind w:left="709" w:hanging="142"/>
        <w:jc w:val="both"/>
        <w:rPr>
          <w:rFonts w:ascii="Lato" w:hAnsi="Lato" w:cs="Times New Roman"/>
        </w:rPr>
      </w:pPr>
      <w:r w:rsidRPr="4DD411D8">
        <w:rPr>
          <w:rFonts w:ascii="Lato" w:eastAsia="Times New Roman" w:hAnsi="Lato" w:cs="Times New Roman"/>
          <w:lang w:eastAsia="pl-PL"/>
        </w:rPr>
        <w:t xml:space="preserve">– </w:t>
      </w:r>
      <w:r w:rsidR="0E1A63AB" w:rsidRPr="4DD411D8">
        <w:rPr>
          <w:rFonts w:ascii="Lato" w:eastAsia="Times New Roman" w:hAnsi="Lato" w:cs="Times New Roman"/>
          <w:lang w:eastAsia="pl-PL"/>
        </w:rPr>
        <w:t>p</w:t>
      </w:r>
      <w:r w:rsidRPr="4DD411D8">
        <w:rPr>
          <w:rFonts w:ascii="Lato" w:eastAsia="Times New Roman" w:hAnsi="Lato" w:cs="Times New Roman"/>
          <w:lang w:eastAsia="pl-PL"/>
        </w:rPr>
        <w:t xml:space="preserve">rzebudowa i modernizacja budynku os. Szkolne 26, tzw. Nowe Skrzydło dla Centrum Artystyczno–Edukacyjnego Dom Utopii, </w:t>
      </w:r>
    </w:p>
    <w:p w14:paraId="6281BD44" w14:textId="6FEC7A9C" w:rsidR="006B59F8" w:rsidRPr="00E57D20" w:rsidRDefault="006B59F8" w:rsidP="006B59F8">
      <w:pPr>
        <w:pStyle w:val="Akapitzlist"/>
        <w:spacing w:after="0"/>
        <w:ind w:left="709" w:hanging="142"/>
        <w:jc w:val="both"/>
        <w:rPr>
          <w:rFonts w:ascii="Lato" w:eastAsia="Times New Roman" w:hAnsi="Lato" w:cs="Times New Roman"/>
          <w:lang w:eastAsia="pl-PL"/>
        </w:rPr>
      </w:pPr>
      <w:r w:rsidRPr="4DD411D8">
        <w:rPr>
          <w:rFonts w:ascii="Lato" w:eastAsia="Times New Roman" w:hAnsi="Lato" w:cs="Times New Roman"/>
          <w:lang w:eastAsia="pl-PL"/>
        </w:rPr>
        <w:t xml:space="preserve">– </w:t>
      </w:r>
      <w:r w:rsidR="22062EC6" w:rsidRPr="4DD411D8">
        <w:rPr>
          <w:rFonts w:ascii="Lato" w:eastAsia="Times New Roman" w:hAnsi="Lato" w:cs="Times New Roman"/>
          <w:lang w:eastAsia="pl-PL"/>
        </w:rPr>
        <w:t>a</w:t>
      </w:r>
      <w:r w:rsidRPr="4DD411D8">
        <w:rPr>
          <w:rFonts w:ascii="Lato" w:eastAsia="Times New Roman" w:hAnsi="Lato" w:cs="Times New Roman"/>
          <w:lang w:eastAsia="pl-PL"/>
        </w:rPr>
        <w:t xml:space="preserve">daptacja i rozbudowa siedziby Teatru KTO, </w:t>
      </w:r>
    </w:p>
    <w:p w14:paraId="2646D38A" w14:textId="4EB67985" w:rsidR="006B59F8" w:rsidRPr="00E57D20" w:rsidRDefault="006B59F8" w:rsidP="006B59F8">
      <w:pPr>
        <w:pStyle w:val="Akapitzlist"/>
        <w:spacing w:after="0"/>
        <w:ind w:left="709" w:hanging="142"/>
        <w:jc w:val="both"/>
        <w:rPr>
          <w:rFonts w:ascii="Lato" w:eastAsia="Times New Roman" w:hAnsi="Lato" w:cs="Times New Roman"/>
          <w:lang w:eastAsia="pl-PL"/>
        </w:rPr>
      </w:pPr>
      <w:r w:rsidRPr="4DD411D8">
        <w:rPr>
          <w:rFonts w:ascii="Lato" w:eastAsia="Times New Roman" w:hAnsi="Lato" w:cs="Times New Roman"/>
          <w:lang w:eastAsia="pl-PL"/>
        </w:rPr>
        <w:t xml:space="preserve">– </w:t>
      </w:r>
      <w:r w:rsidR="482BFEC3" w:rsidRPr="4DD411D8">
        <w:rPr>
          <w:rFonts w:ascii="Lato" w:eastAsia="Times New Roman" w:hAnsi="Lato" w:cs="Times New Roman"/>
          <w:lang w:eastAsia="pl-PL"/>
        </w:rPr>
        <w:t>r</w:t>
      </w:r>
      <w:r w:rsidRPr="4DD411D8">
        <w:rPr>
          <w:rFonts w:ascii="Lato" w:eastAsia="Times New Roman" w:hAnsi="Lato" w:cs="Times New Roman"/>
          <w:lang w:eastAsia="pl-PL"/>
        </w:rPr>
        <w:t xml:space="preserve">ewitalizacja i adaptacja zachowanych zabytkowych części Fortu 52A </w:t>
      </w:r>
      <w:r w:rsidRPr="4DD411D8">
        <w:rPr>
          <w:rFonts w:ascii="Lato" w:eastAsia="Lato" w:hAnsi="Lato" w:cs="Lato"/>
        </w:rPr>
        <w:t>„</w:t>
      </w:r>
      <w:r w:rsidRPr="4DD411D8">
        <w:rPr>
          <w:rFonts w:ascii="Lato" w:eastAsia="Times New Roman" w:hAnsi="Lato" w:cs="Times New Roman"/>
          <w:lang w:eastAsia="pl-PL"/>
        </w:rPr>
        <w:t xml:space="preserve">Łapianka" wraz z rozbudową w celu utworzenia Muzeum i Centrum Ruchu Harcerskiego w Krakowie, </w:t>
      </w:r>
    </w:p>
    <w:p w14:paraId="062E15F3" w14:textId="02E3F5B2" w:rsidR="006B59F8" w:rsidRPr="00E57D20" w:rsidRDefault="006B59F8" w:rsidP="006B59F8">
      <w:pPr>
        <w:pStyle w:val="Akapitzlist"/>
        <w:spacing w:after="0"/>
        <w:ind w:left="709" w:hanging="142"/>
        <w:jc w:val="both"/>
        <w:rPr>
          <w:rFonts w:ascii="Lato" w:eastAsia="Times New Roman" w:hAnsi="Lato" w:cs="Times New Roman"/>
          <w:lang w:eastAsia="pl-PL"/>
        </w:rPr>
      </w:pPr>
      <w:r w:rsidRPr="4DD411D8">
        <w:rPr>
          <w:rFonts w:ascii="Lato" w:eastAsia="Times New Roman" w:hAnsi="Lato" w:cs="Times New Roman"/>
          <w:lang w:eastAsia="pl-PL"/>
        </w:rPr>
        <w:t xml:space="preserve">– </w:t>
      </w:r>
      <w:r w:rsidR="659E7E3F" w:rsidRPr="4DD411D8">
        <w:rPr>
          <w:rFonts w:ascii="Lato" w:eastAsia="Times New Roman" w:hAnsi="Lato" w:cs="Times New Roman"/>
          <w:lang w:eastAsia="pl-PL"/>
        </w:rPr>
        <w:t>m</w:t>
      </w:r>
      <w:r w:rsidRPr="4DD411D8">
        <w:rPr>
          <w:rFonts w:ascii="Lato" w:eastAsia="Times New Roman" w:hAnsi="Lato" w:cs="Times New Roman"/>
          <w:lang w:eastAsia="pl-PL"/>
        </w:rPr>
        <w:t xml:space="preserve">odernizacja budynku Muzeum Armii Krajowej, </w:t>
      </w:r>
    </w:p>
    <w:p w14:paraId="310CC353" w14:textId="6523E5F9" w:rsidR="006B59F8" w:rsidRPr="00E57D20" w:rsidRDefault="006B59F8" w:rsidP="006B59F8">
      <w:pPr>
        <w:pStyle w:val="Akapitzlist"/>
        <w:spacing w:after="0"/>
        <w:ind w:left="851" w:hanging="284"/>
        <w:jc w:val="both"/>
        <w:rPr>
          <w:rFonts w:ascii="Lato" w:hAnsi="Lato"/>
        </w:rPr>
      </w:pPr>
      <w:r w:rsidRPr="4DD411D8">
        <w:rPr>
          <w:rFonts w:ascii="Lato" w:eastAsia="Times New Roman" w:hAnsi="Lato" w:cs="Times New Roman"/>
          <w:lang w:eastAsia="pl-PL"/>
        </w:rPr>
        <w:t>– </w:t>
      </w:r>
      <w:r w:rsidR="13153F79" w:rsidRPr="4DD411D8">
        <w:rPr>
          <w:rFonts w:ascii="Lato" w:eastAsia="Times New Roman" w:hAnsi="Lato" w:cs="Times New Roman"/>
          <w:lang w:eastAsia="pl-PL"/>
        </w:rPr>
        <w:t>r</w:t>
      </w:r>
      <w:r w:rsidRPr="4DD411D8">
        <w:rPr>
          <w:rFonts w:ascii="Lato" w:eastAsia="Times New Roman" w:hAnsi="Lato" w:cs="Times New Roman"/>
          <w:lang w:eastAsia="pl-PL"/>
        </w:rPr>
        <w:t>ewaloryzacja zabytkowej siedziby Muzeum Inżynierii Miejskiej w Krakowie na potrzeby nowoczesnego muzeum nauki i techniki.</w:t>
      </w:r>
    </w:p>
    <w:p w14:paraId="1935F1DB" w14:textId="77777777" w:rsidR="0003011A" w:rsidRPr="00BA2DD4" w:rsidRDefault="0003011A">
      <w:pPr>
        <w:rPr>
          <w:rFonts w:ascii="Lato" w:hAnsi="Lato" w:cs="Times New Roman"/>
          <w:highlight w:val="yellow"/>
        </w:rPr>
      </w:pPr>
      <w:r w:rsidRPr="00BA2DD4">
        <w:rPr>
          <w:rFonts w:ascii="Lato" w:hAnsi="Lato" w:cs="Times New Roman"/>
          <w:highlight w:val="yellow"/>
        </w:rPr>
        <w:br w:type="page"/>
      </w:r>
    </w:p>
    <w:p w14:paraId="61B507DF" w14:textId="77777777" w:rsidR="00291A27" w:rsidRPr="006B59F8" w:rsidRDefault="00291A27" w:rsidP="0003011A">
      <w:pPr>
        <w:pStyle w:val="Nagwek3"/>
      </w:pPr>
      <w:bookmarkStart w:id="369" w:name="_Toc6470429"/>
      <w:bookmarkStart w:id="370" w:name="_Toc8736368"/>
      <w:bookmarkStart w:id="371" w:name="_Toc8911616"/>
      <w:bookmarkStart w:id="372" w:name="_Toc8985050"/>
      <w:bookmarkStart w:id="373" w:name="_Toc10018625"/>
      <w:bookmarkStart w:id="374" w:name="_Toc41897660"/>
      <w:bookmarkStart w:id="375" w:name="_Toc73104249"/>
      <w:r w:rsidRPr="006B59F8">
        <w:lastRenderedPageBreak/>
        <w:t>IV.7.5</w:t>
      </w:r>
      <w:r w:rsidR="00A114BD" w:rsidRPr="006B59F8">
        <w:t>.</w:t>
      </w:r>
      <w:r w:rsidRPr="006B59F8">
        <w:t xml:space="preserve"> Finanse</w:t>
      </w:r>
      <w:bookmarkEnd w:id="369"/>
      <w:bookmarkEnd w:id="370"/>
      <w:bookmarkEnd w:id="371"/>
      <w:bookmarkEnd w:id="372"/>
      <w:bookmarkEnd w:id="373"/>
      <w:bookmarkEnd w:id="374"/>
      <w:bookmarkEnd w:id="375"/>
    </w:p>
    <w:p w14:paraId="11AD48F1" w14:textId="77777777" w:rsidR="00291A27" w:rsidRPr="006B59F8" w:rsidRDefault="00291A27" w:rsidP="00291A27">
      <w:pPr>
        <w:spacing w:after="0"/>
        <w:jc w:val="both"/>
        <w:rPr>
          <w:rFonts w:ascii="Lato" w:hAnsi="Lato" w:cs="Times New Roman"/>
        </w:rPr>
      </w:pPr>
    </w:p>
    <w:p w14:paraId="35BCFA1D" w14:textId="77777777" w:rsidR="006B59F8" w:rsidRPr="006B59F8" w:rsidRDefault="00291A27" w:rsidP="0003011A">
      <w:pPr>
        <w:jc w:val="both"/>
        <w:rPr>
          <w:rFonts w:ascii="Lato" w:hAnsi="Lato" w:cs="Times New Roman"/>
          <w:i/>
          <w:iCs/>
          <w:color w:val="44546A" w:themeColor="text2"/>
          <w:sz w:val="20"/>
          <w:szCs w:val="20"/>
        </w:rPr>
      </w:pPr>
      <w:bookmarkStart w:id="376" w:name="_Toc10018501"/>
      <w:r w:rsidRPr="006B59F8">
        <w:rPr>
          <w:rFonts w:ascii="Lato" w:hAnsi="Lato"/>
          <w:b/>
          <w:iCs/>
        </w:rPr>
        <w:t xml:space="preserve">Tabela </w:t>
      </w:r>
      <w:r w:rsidR="0003011A" w:rsidRPr="006B59F8">
        <w:rPr>
          <w:rFonts w:ascii="Lato" w:hAnsi="Lato"/>
          <w:b/>
          <w:iCs/>
        </w:rPr>
        <w:t>IV.</w:t>
      </w:r>
      <w:r w:rsidRPr="006B59F8">
        <w:rPr>
          <w:rFonts w:ascii="Lato" w:hAnsi="Lato"/>
          <w:b/>
          <w:iCs/>
        </w:rPr>
        <w:t>7.2. Wydatki w Dziedzinie Kultura i ochrona dziedzictwa zrealizowane w 20</w:t>
      </w:r>
      <w:r w:rsidR="006B59F8">
        <w:rPr>
          <w:rFonts w:ascii="Lato" w:hAnsi="Lato"/>
          <w:b/>
          <w:iCs/>
        </w:rPr>
        <w:t>20</w:t>
      </w:r>
      <w:r w:rsidRPr="006B59F8">
        <w:rPr>
          <w:rFonts w:ascii="Lato" w:hAnsi="Lato"/>
          <w:b/>
          <w:iCs/>
        </w:rPr>
        <w:t xml:space="preserve"> roku według rodzajów wydatków </w:t>
      </w:r>
      <w:bookmarkEnd w:id="376"/>
    </w:p>
    <w:tbl>
      <w:tblPr>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5"/>
        <w:gridCol w:w="1857"/>
        <w:gridCol w:w="1640"/>
      </w:tblGrid>
      <w:tr w:rsidR="006B59F8" w:rsidRPr="00355561" w14:paraId="513357E4" w14:textId="77777777" w:rsidTr="096BE92D">
        <w:tc>
          <w:tcPr>
            <w:tcW w:w="5565" w:type="dxa"/>
            <w:vAlign w:val="center"/>
          </w:tcPr>
          <w:p w14:paraId="2DD3EF19" w14:textId="77777777" w:rsidR="006B59F8" w:rsidRPr="00673DAE" w:rsidRDefault="006B59F8" w:rsidP="00875AAE">
            <w:pPr>
              <w:spacing w:before="60" w:after="60"/>
              <w:jc w:val="both"/>
              <w:rPr>
                <w:rFonts w:ascii="Lato" w:hAnsi="Lato"/>
                <w:sz w:val="20"/>
                <w:szCs w:val="20"/>
              </w:rPr>
            </w:pPr>
            <w:r w:rsidRPr="00673DAE">
              <w:rPr>
                <w:rFonts w:ascii="Lato" w:hAnsi="Lato"/>
                <w:sz w:val="20"/>
                <w:szCs w:val="20"/>
              </w:rPr>
              <w:t>Rodzaj wydatków</w:t>
            </w:r>
          </w:p>
        </w:tc>
        <w:tc>
          <w:tcPr>
            <w:tcW w:w="1857" w:type="dxa"/>
            <w:vAlign w:val="center"/>
          </w:tcPr>
          <w:p w14:paraId="36884D47" w14:textId="77777777" w:rsidR="006B59F8" w:rsidRPr="00355561" w:rsidRDefault="006B59F8" w:rsidP="00875AAE">
            <w:pPr>
              <w:spacing w:before="60" w:after="60"/>
              <w:jc w:val="center"/>
              <w:rPr>
                <w:rFonts w:ascii="Lato" w:hAnsi="Lato"/>
                <w:sz w:val="20"/>
                <w:szCs w:val="20"/>
              </w:rPr>
            </w:pPr>
            <w:r w:rsidRPr="01C2A13B">
              <w:rPr>
                <w:rFonts w:ascii="Lato" w:hAnsi="Lato"/>
                <w:sz w:val="20"/>
                <w:szCs w:val="20"/>
              </w:rPr>
              <w:t>Wydatki (w zł)</w:t>
            </w:r>
          </w:p>
        </w:tc>
        <w:tc>
          <w:tcPr>
            <w:tcW w:w="1640" w:type="dxa"/>
          </w:tcPr>
          <w:p w14:paraId="2609634D" w14:textId="77777777" w:rsidR="006B59F8" w:rsidRPr="00355561" w:rsidRDefault="006B59F8" w:rsidP="00875AAE">
            <w:pPr>
              <w:spacing w:before="60" w:after="60"/>
              <w:jc w:val="center"/>
              <w:rPr>
                <w:rFonts w:ascii="Lato" w:hAnsi="Lato"/>
                <w:sz w:val="20"/>
                <w:szCs w:val="20"/>
              </w:rPr>
            </w:pPr>
            <w:r w:rsidRPr="01C2A13B">
              <w:rPr>
                <w:rFonts w:ascii="Lato" w:hAnsi="Lato"/>
                <w:sz w:val="20"/>
                <w:szCs w:val="20"/>
              </w:rPr>
              <w:t>Wydatki (w %)</w:t>
            </w:r>
          </w:p>
        </w:tc>
      </w:tr>
      <w:tr w:rsidR="006B59F8" w:rsidRPr="00355561" w14:paraId="544A531E" w14:textId="77777777" w:rsidTr="096BE92D">
        <w:tc>
          <w:tcPr>
            <w:tcW w:w="5565" w:type="dxa"/>
            <w:vAlign w:val="center"/>
          </w:tcPr>
          <w:p w14:paraId="39BF9447" w14:textId="77777777" w:rsidR="006B59F8" w:rsidRPr="00673DAE" w:rsidRDefault="006B59F8" w:rsidP="00875AAE">
            <w:pPr>
              <w:spacing w:before="60" w:after="60"/>
              <w:jc w:val="both"/>
              <w:rPr>
                <w:rFonts w:ascii="Lato" w:hAnsi="Lato"/>
                <w:sz w:val="20"/>
                <w:szCs w:val="20"/>
              </w:rPr>
            </w:pPr>
            <w:bookmarkStart w:id="377" w:name="OLE_LINK1"/>
            <w:r w:rsidRPr="00673DAE">
              <w:rPr>
                <w:rFonts w:ascii="Lato" w:hAnsi="Lato"/>
                <w:sz w:val="20"/>
                <w:szCs w:val="20"/>
              </w:rPr>
              <w:t>Ogółem</w:t>
            </w:r>
          </w:p>
        </w:tc>
        <w:tc>
          <w:tcPr>
            <w:tcW w:w="1857" w:type="dxa"/>
            <w:vAlign w:val="center"/>
          </w:tcPr>
          <w:p w14:paraId="05A84874" w14:textId="74762ABC" w:rsidR="006B59F8" w:rsidRPr="00355561" w:rsidRDefault="006B59F8" w:rsidP="00875AAE">
            <w:pPr>
              <w:spacing w:before="60" w:after="60"/>
              <w:jc w:val="right"/>
              <w:rPr>
                <w:rFonts w:ascii="Lato" w:hAnsi="Lato"/>
                <w:sz w:val="20"/>
                <w:szCs w:val="20"/>
              </w:rPr>
            </w:pPr>
            <w:r w:rsidRPr="4DD411D8">
              <w:rPr>
                <w:rFonts w:ascii="Lato" w:hAnsi="Lato"/>
                <w:sz w:val="20"/>
                <w:szCs w:val="20"/>
              </w:rPr>
              <w:t>302 028 404</w:t>
            </w:r>
          </w:p>
        </w:tc>
        <w:tc>
          <w:tcPr>
            <w:tcW w:w="1640" w:type="dxa"/>
          </w:tcPr>
          <w:p w14:paraId="23F049C2" w14:textId="333663C3" w:rsidR="006B59F8" w:rsidRPr="00355561" w:rsidRDefault="006B59F8" w:rsidP="00875AAE">
            <w:pPr>
              <w:spacing w:before="60" w:after="60"/>
              <w:jc w:val="right"/>
              <w:rPr>
                <w:rFonts w:ascii="Lato" w:hAnsi="Lato"/>
                <w:sz w:val="20"/>
                <w:szCs w:val="20"/>
              </w:rPr>
            </w:pPr>
            <w:r w:rsidRPr="096BE92D">
              <w:rPr>
                <w:rFonts w:ascii="Lato" w:hAnsi="Lato"/>
                <w:sz w:val="20"/>
                <w:szCs w:val="20"/>
              </w:rPr>
              <w:t>100</w:t>
            </w:r>
          </w:p>
        </w:tc>
      </w:tr>
      <w:tr w:rsidR="006B59F8" w:rsidRPr="00355561" w14:paraId="601F5F1F" w14:textId="77777777" w:rsidTr="096BE92D">
        <w:tc>
          <w:tcPr>
            <w:tcW w:w="5565" w:type="dxa"/>
            <w:vAlign w:val="center"/>
          </w:tcPr>
          <w:p w14:paraId="42639637" w14:textId="77777777" w:rsidR="006B59F8" w:rsidRPr="00673DAE" w:rsidRDefault="006B59F8" w:rsidP="00875AAE">
            <w:pPr>
              <w:spacing w:before="60" w:after="60"/>
              <w:jc w:val="both"/>
              <w:rPr>
                <w:rFonts w:ascii="Lato" w:hAnsi="Lato"/>
                <w:sz w:val="20"/>
                <w:szCs w:val="20"/>
              </w:rPr>
            </w:pPr>
            <w:r w:rsidRPr="00673DAE">
              <w:rPr>
                <w:rFonts w:ascii="Lato" w:hAnsi="Lato"/>
                <w:sz w:val="20"/>
              </w:rPr>
              <w:tab/>
            </w:r>
            <w:r w:rsidRPr="00673DAE">
              <w:rPr>
                <w:rFonts w:ascii="Lato" w:hAnsi="Lato"/>
                <w:sz w:val="20"/>
                <w:szCs w:val="20"/>
              </w:rPr>
              <w:t xml:space="preserve">Wydatki inwestycyjne </w:t>
            </w:r>
          </w:p>
        </w:tc>
        <w:tc>
          <w:tcPr>
            <w:tcW w:w="1857" w:type="dxa"/>
            <w:vAlign w:val="center"/>
          </w:tcPr>
          <w:p w14:paraId="0186A08A" w14:textId="5CE4D0A7" w:rsidR="006B59F8" w:rsidRPr="00355561" w:rsidRDefault="006B59F8" w:rsidP="00875AAE">
            <w:pPr>
              <w:spacing w:before="60" w:after="60"/>
              <w:jc w:val="right"/>
              <w:rPr>
                <w:rFonts w:ascii="Lato" w:hAnsi="Lato"/>
                <w:sz w:val="20"/>
                <w:szCs w:val="20"/>
              </w:rPr>
            </w:pPr>
            <w:r w:rsidRPr="4DD411D8">
              <w:rPr>
                <w:rFonts w:ascii="Lato" w:hAnsi="Lato"/>
                <w:sz w:val="20"/>
                <w:szCs w:val="20"/>
              </w:rPr>
              <w:t>74 342 37</w:t>
            </w:r>
            <w:r w:rsidR="446A8DBC" w:rsidRPr="4DD411D8">
              <w:rPr>
                <w:rFonts w:ascii="Lato" w:hAnsi="Lato"/>
                <w:sz w:val="20"/>
                <w:szCs w:val="20"/>
              </w:rPr>
              <w:t>1</w:t>
            </w:r>
          </w:p>
        </w:tc>
        <w:tc>
          <w:tcPr>
            <w:tcW w:w="1640" w:type="dxa"/>
          </w:tcPr>
          <w:p w14:paraId="24C97878" w14:textId="77777777" w:rsidR="006B59F8" w:rsidRPr="00355561" w:rsidRDefault="006B59F8" w:rsidP="00875AAE">
            <w:pPr>
              <w:spacing w:before="60" w:after="60"/>
              <w:jc w:val="right"/>
              <w:rPr>
                <w:rFonts w:ascii="Lato" w:hAnsi="Lato"/>
                <w:sz w:val="20"/>
                <w:szCs w:val="20"/>
              </w:rPr>
            </w:pPr>
            <w:r w:rsidRPr="01C2A13B">
              <w:rPr>
                <w:rFonts w:ascii="Lato" w:hAnsi="Lato"/>
                <w:sz w:val="20"/>
                <w:szCs w:val="20"/>
              </w:rPr>
              <w:t>24,61</w:t>
            </w:r>
          </w:p>
        </w:tc>
      </w:tr>
      <w:tr w:rsidR="006B59F8" w:rsidRPr="00355561" w14:paraId="0BC8EBEA" w14:textId="77777777" w:rsidTr="096BE92D">
        <w:tc>
          <w:tcPr>
            <w:tcW w:w="5565" w:type="dxa"/>
            <w:vAlign w:val="center"/>
          </w:tcPr>
          <w:p w14:paraId="2E911133" w14:textId="77777777" w:rsidR="006B59F8" w:rsidRPr="00673DAE" w:rsidRDefault="006B59F8" w:rsidP="00875AAE">
            <w:pPr>
              <w:spacing w:before="60" w:after="60"/>
              <w:jc w:val="both"/>
              <w:rPr>
                <w:rFonts w:ascii="Lato" w:hAnsi="Lato"/>
                <w:sz w:val="20"/>
                <w:szCs w:val="20"/>
              </w:rPr>
            </w:pPr>
            <w:r w:rsidRPr="00673DAE">
              <w:rPr>
                <w:rFonts w:ascii="Lato" w:hAnsi="Lato"/>
                <w:sz w:val="20"/>
              </w:rPr>
              <w:tab/>
            </w:r>
            <w:r w:rsidRPr="00673DAE">
              <w:rPr>
                <w:rFonts w:ascii="Lato" w:hAnsi="Lato"/>
                <w:sz w:val="20"/>
                <w:szCs w:val="20"/>
              </w:rPr>
              <w:t xml:space="preserve">Wydatki bieżące </w:t>
            </w:r>
          </w:p>
        </w:tc>
        <w:tc>
          <w:tcPr>
            <w:tcW w:w="1857" w:type="dxa"/>
            <w:vAlign w:val="center"/>
          </w:tcPr>
          <w:p w14:paraId="0E4DA719" w14:textId="3935CA25" w:rsidR="006B59F8" w:rsidRPr="00355561" w:rsidRDefault="006B59F8" w:rsidP="00875AAE">
            <w:pPr>
              <w:spacing w:before="60" w:after="60"/>
              <w:jc w:val="right"/>
              <w:rPr>
                <w:rFonts w:ascii="Lato" w:hAnsi="Lato"/>
                <w:sz w:val="20"/>
                <w:szCs w:val="20"/>
              </w:rPr>
            </w:pPr>
            <w:r w:rsidRPr="4DD411D8">
              <w:rPr>
                <w:rFonts w:ascii="Lato" w:hAnsi="Lato"/>
                <w:sz w:val="20"/>
                <w:szCs w:val="20"/>
              </w:rPr>
              <w:t>227 686 03</w:t>
            </w:r>
            <w:r w:rsidR="78FAAA63" w:rsidRPr="4DD411D8">
              <w:rPr>
                <w:rFonts w:ascii="Lato" w:hAnsi="Lato"/>
                <w:sz w:val="20"/>
                <w:szCs w:val="20"/>
              </w:rPr>
              <w:t>4</w:t>
            </w:r>
          </w:p>
        </w:tc>
        <w:tc>
          <w:tcPr>
            <w:tcW w:w="1640" w:type="dxa"/>
          </w:tcPr>
          <w:p w14:paraId="54102E31" w14:textId="77777777" w:rsidR="006B59F8" w:rsidRPr="00355561" w:rsidRDefault="006B59F8" w:rsidP="00875AAE">
            <w:pPr>
              <w:spacing w:before="60" w:after="60"/>
              <w:jc w:val="right"/>
              <w:rPr>
                <w:rFonts w:ascii="Lato" w:hAnsi="Lato"/>
                <w:sz w:val="20"/>
                <w:szCs w:val="20"/>
              </w:rPr>
            </w:pPr>
            <w:r w:rsidRPr="01C2A13B">
              <w:rPr>
                <w:rFonts w:ascii="Lato" w:hAnsi="Lato"/>
                <w:sz w:val="20"/>
                <w:szCs w:val="20"/>
              </w:rPr>
              <w:t>75,39</w:t>
            </w:r>
          </w:p>
        </w:tc>
      </w:tr>
    </w:tbl>
    <w:bookmarkEnd w:id="377"/>
    <w:p w14:paraId="2BE1EF4D" w14:textId="063D5579" w:rsidR="00291A27" w:rsidRPr="006B59F8" w:rsidRDefault="00291A27" w:rsidP="0003011A">
      <w:pPr>
        <w:spacing w:after="0"/>
        <w:jc w:val="center"/>
        <w:rPr>
          <w:rFonts w:ascii="Lato" w:hAnsi="Lato" w:cs="Times New Roman"/>
          <w:sz w:val="20"/>
          <w:szCs w:val="20"/>
        </w:rPr>
      </w:pPr>
      <w:r w:rsidRPr="006B59F8">
        <w:rPr>
          <w:rFonts w:ascii="Lato" w:hAnsi="Lato" w:cs="Times New Roman"/>
          <w:sz w:val="20"/>
          <w:szCs w:val="20"/>
        </w:rPr>
        <w:t>Źródło: System STRADOM oraz Sprawozdanie z wykonania Budżetu Miasta Krakowa za 20</w:t>
      </w:r>
      <w:r w:rsidR="006B59F8" w:rsidRPr="006B59F8">
        <w:rPr>
          <w:rFonts w:ascii="Lato" w:hAnsi="Lato" w:cs="Times New Roman"/>
          <w:sz w:val="20"/>
          <w:szCs w:val="20"/>
        </w:rPr>
        <w:t>20</w:t>
      </w:r>
      <w:r w:rsidRPr="006B59F8">
        <w:rPr>
          <w:rFonts w:ascii="Lato" w:hAnsi="Lato" w:cs="Times New Roman"/>
          <w:sz w:val="20"/>
          <w:szCs w:val="20"/>
        </w:rPr>
        <w:t xml:space="preserve"> rok</w:t>
      </w:r>
    </w:p>
    <w:p w14:paraId="3547A4C1" w14:textId="77777777" w:rsidR="00291A27" w:rsidRPr="006B59F8" w:rsidRDefault="00291A27" w:rsidP="00291A27">
      <w:pPr>
        <w:spacing w:after="0"/>
        <w:jc w:val="both"/>
        <w:rPr>
          <w:rFonts w:ascii="Lato" w:hAnsi="Lato" w:cs="Times New Roman"/>
        </w:rPr>
      </w:pPr>
    </w:p>
    <w:p w14:paraId="4A5B043A" w14:textId="77777777" w:rsidR="006B59F8" w:rsidRPr="006B59F8" w:rsidRDefault="00291A27" w:rsidP="0003011A">
      <w:pPr>
        <w:pStyle w:val="Legenda"/>
        <w:rPr>
          <w:rFonts w:ascii="Lato" w:hAnsi="Lato" w:cs="Times New Roman"/>
          <w:b/>
          <w:i w:val="0"/>
          <w:iCs w:val="0"/>
          <w:color w:val="auto"/>
          <w:sz w:val="22"/>
          <w:szCs w:val="22"/>
        </w:rPr>
      </w:pPr>
      <w:bookmarkStart w:id="378" w:name="_Toc10018502"/>
      <w:r w:rsidRPr="006B59F8">
        <w:rPr>
          <w:rFonts w:ascii="Lato" w:hAnsi="Lato"/>
          <w:b/>
          <w:i w:val="0"/>
          <w:color w:val="auto"/>
          <w:sz w:val="22"/>
          <w:szCs w:val="22"/>
        </w:rPr>
        <w:t xml:space="preserve">Tabela </w:t>
      </w:r>
      <w:r w:rsidR="0003011A" w:rsidRPr="006B59F8">
        <w:rPr>
          <w:rFonts w:ascii="Lato" w:hAnsi="Lato"/>
          <w:b/>
          <w:i w:val="0"/>
          <w:color w:val="auto"/>
          <w:sz w:val="22"/>
          <w:szCs w:val="22"/>
        </w:rPr>
        <w:t>IV.</w:t>
      </w:r>
      <w:r w:rsidRPr="006B59F8">
        <w:rPr>
          <w:rFonts w:ascii="Lato" w:hAnsi="Lato"/>
          <w:b/>
          <w:i w:val="0"/>
          <w:color w:val="auto"/>
          <w:sz w:val="22"/>
          <w:szCs w:val="22"/>
        </w:rPr>
        <w:t>7.3.</w:t>
      </w:r>
      <w:r w:rsidRPr="006B59F8">
        <w:rPr>
          <w:rFonts w:ascii="Lato" w:hAnsi="Lato"/>
          <w:b/>
          <w:i w:val="0"/>
          <w:iCs w:val="0"/>
          <w:color w:val="auto"/>
          <w:sz w:val="22"/>
          <w:szCs w:val="22"/>
        </w:rPr>
        <w:t xml:space="preserve"> Wydatki w Dziedzinie Kultura i ochrona dziedzictwa zrealizowane w 20</w:t>
      </w:r>
      <w:r w:rsidR="006B59F8" w:rsidRPr="006B59F8">
        <w:rPr>
          <w:rFonts w:ascii="Lato" w:hAnsi="Lato"/>
          <w:b/>
          <w:i w:val="0"/>
          <w:iCs w:val="0"/>
          <w:color w:val="auto"/>
          <w:sz w:val="22"/>
          <w:szCs w:val="22"/>
        </w:rPr>
        <w:t>20</w:t>
      </w:r>
      <w:r w:rsidRPr="006B59F8">
        <w:rPr>
          <w:rFonts w:ascii="Lato" w:hAnsi="Lato"/>
          <w:b/>
          <w:i w:val="0"/>
          <w:iCs w:val="0"/>
          <w:color w:val="auto"/>
          <w:sz w:val="22"/>
          <w:szCs w:val="22"/>
        </w:rPr>
        <w:t xml:space="preserve"> roku w podziale na usługi </w:t>
      </w:r>
      <w:bookmarkEnd w:id="378"/>
    </w:p>
    <w:tbl>
      <w:tblPr>
        <w:tblW w:w="90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623"/>
        <w:gridCol w:w="1612"/>
        <w:gridCol w:w="1824"/>
      </w:tblGrid>
      <w:tr w:rsidR="006B59F8" w:rsidRPr="006B59F8" w14:paraId="0AB4FA3B" w14:textId="77777777" w:rsidTr="096BE92D">
        <w:tc>
          <w:tcPr>
            <w:tcW w:w="5623" w:type="dxa"/>
            <w:tcMar>
              <w:top w:w="0" w:type="dxa"/>
              <w:left w:w="108" w:type="dxa"/>
              <w:bottom w:w="0" w:type="dxa"/>
              <w:right w:w="108" w:type="dxa"/>
            </w:tcMar>
            <w:vAlign w:val="center"/>
            <w:hideMark/>
          </w:tcPr>
          <w:p w14:paraId="20BE023F" w14:textId="77777777" w:rsidR="006B59F8" w:rsidRPr="006B59F8" w:rsidRDefault="006B59F8" w:rsidP="00875AAE">
            <w:pPr>
              <w:spacing w:before="60" w:after="60"/>
              <w:jc w:val="both"/>
              <w:rPr>
                <w:rFonts w:ascii="Lato" w:hAnsi="Lato"/>
                <w:sz w:val="20"/>
                <w:szCs w:val="20"/>
                <w:lang w:eastAsia="pl-PL"/>
              </w:rPr>
            </w:pPr>
            <w:r w:rsidRPr="006B59F8">
              <w:rPr>
                <w:rFonts w:ascii="Lato" w:hAnsi="Lato"/>
                <w:sz w:val="20"/>
                <w:szCs w:val="20"/>
                <w:lang w:eastAsia="pl-PL"/>
              </w:rPr>
              <w:t>Usługa publiczna</w:t>
            </w:r>
          </w:p>
        </w:tc>
        <w:tc>
          <w:tcPr>
            <w:tcW w:w="1612" w:type="dxa"/>
            <w:tcMar>
              <w:top w:w="0" w:type="dxa"/>
              <w:left w:w="108" w:type="dxa"/>
              <w:bottom w:w="0" w:type="dxa"/>
              <w:right w:w="108" w:type="dxa"/>
            </w:tcMar>
            <w:vAlign w:val="center"/>
            <w:hideMark/>
          </w:tcPr>
          <w:p w14:paraId="3468EC86" w14:textId="77777777" w:rsidR="006B59F8" w:rsidRPr="006B59F8" w:rsidRDefault="006B59F8" w:rsidP="00875AAE">
            <w:pPr>
              <w:spacing w:before="60" w:after="60"/>
              <w:jc w:val="center"/>
              <w:rPr>
                <w:rFonts w:ascii="Lato" w:hAnsi="Lato"/>
                <w:sz w:val="20"/>
                <w:szCs w:val="20"/>
                <w:lang w:eastAsia="pl-PL"/>
              </w:rPr>
            </w:pPr>
            <w:r w:rsidRPr="006B59F8">
              <w:rPr>
                <w:rFonts w:ascii="Lato" w:hAnsi="Lato"/>
                <w:sz w:val="20"/>
                <w:szCs w:val="20"/>
                <w:lang w:eastAsia="pl-PL"/>
              </w:rPr>
              <w:t>Wydatki (w zł)</w:t>
            </w:r>
          </w:p>
        </w:tc>
        <w:tc>
          <w:tcPr>
            <w:tcW w:w="1824" w:type="dxa"/>
            <w:tcMar>
              <w:top w:w="0" w:type="dxa"/>
              <w:left w:w="108" w:type="dxa"/>
              <w:bottom w:w="0" w:type="dxa"/>
              <w:right w:w="108" w:type="dxa"/>
            </w:tcMar>
            <w:vAlign w:val="center"/>
          </w:tcPr>
          <w:p w14:paraId="3846AF04" w14:textId="77777777" w:rsidR="006B59F8" w:rsidRPr="006B59F8" w:rsidRDefault="006B59F8" w:rsidP="00875AAE">
            <w:pPr>
              <w:spacing w:before="60" w:after="60"/>
              <w:jc w:val="center"/>
              <w:rPr>
                <w:rFonts w:ascii="Lato" w:hAnsi="Lato"/>
                <w:sz w:val="20"/>
                <w:szCs w:val="20"/>
                <w:lang w:eastAsia="pl-PL"/>
              </w:rPr>
            </w:pPr>
            <w:r w:rsidRPr="006B59F8">
              <w:rPr>
                <w:rFonts w:ascii="Lato" w:hAnsi="Lato"/>
                <w:sz w:val="20"/>
                <w:szCs w:val="20"/>
                <w:lang w:eastAsia="pl-PL"/>
              </w:rPr>
              <w:t>Wydatki (w %)</w:t>
            </w:r>
          </w:p>
        </w:tc>
      </w:tr>
      <w:tr w:rsidR="006B59F8" w:rsidRPr="006B59F8" w14:paraId="7F5F2C84" w14:textId="77777777" w:rsidTr="096BE92D">
        <w:tc>
          <w:tcPr>
            <w:tcW w:w="5623" w:type="dxa"/>
            <w:tcMar>
              <w:top w:w="0" w:type="dxa"/>
              <w:left w:w="108" w:type="dxa"/>
              <w:bottom w:w="0" w:type="dxa"/>
              <w:right w:w="108" w:type="dxa"/>
            </w:tcMar>
            <w:vAlign w:val="center"/>
            <w:hideMark/>
          </w:tcPr>
          <w:p w14:paraId="5BF071BD" w14:textId="77777777" w:rsidR="006B59F8" w:rsidRPr="006B59F8" w:rsidRDefault="006B59F8" w:rsidP="00875AAE">
            <w:pPr>
              <w:tabs>
                <w:tab w:val="left" w:pos="450"/>
              </w:tabs>
              <w:spacing w:before="60" w:after="60"/>
              <w:jc w:val="both"/>
              <w:rPr>
                <w:rFonts w:ascii="Lato" w:hAnsi="Lato"/>
                <w:sz w:val="20"/>
                <w:szCs w:val="20"/>
              </w:rPr>
            </w:pPr>
            <w:r w:rsidRPr="006B59F8">
              <w:rPr>
                <w:rFonts w:ascii="Lato" w:hAnsi="Lato"/>
                <w:sz w:val="20"/>
                <w:szCs w:val="20"/>
                <w:lang w:eastAsia="pl-PL"/>
              </w:rPr>
              <w:t>Ogółem</w:t>
            </w:r>
          </w:p>
        </w:tc>
        <w:tc>
          <w:tcPr>
            <w:tcW w:w="1612" w:type="dxa"/>
            <w:tcMar>
              <w:top w:w="0" w:type="dxa"/>
              <w:left w:w="108" w:type="dxa"/>
              <w:bottom w:w="0" w:type="dxa"/>
              <w:right w:w="108" w:type="dxa"/>
            </w:tcMar>
            <w:vAlign w:val="center"/>
          </w:tcPr>
          <w:p w14:paraId="3248445D" w14:textId="47D20B70" w:rsidR="006B59F8" w:rsidRPr="006B59F8" w:rsidRDefault="006B59F8" w:rsidP="00875AAE">
            <w:pPr>
              <w:spacing w:before="60" w:after="60"/>
              <w:jc w:val="right"/>
              <w:rPr>
                <w:rFonts w:ascii="Lato" w:hAnsi="Lato"/>
                <w:sz w:val="20"/>
                <w:szCs w:val="20"/>
                <w:lang w:eastAsia="pl-PL"/>
              </w:rPr>
            </w:pPr>
            <w:r w:rsidRPr="4DD411D8">
              <w:rPr>
                <w:rFonts w:ascii="Lato" w:hAnsi="Lato"/>
                <w:sz w:val="20"/>
                <w:szCs w:val="20"/>
                <w:lang w:eastAsia="pl-PL"/>
              </w:rPr>
              <w:t>302 028 404</w:t>
            </w:r>
          </w:p>
        </w:tc>
        <w:tc>
          <w:tcPr>
            <w:tcW w:w="1824" w:type="dxa"/>
            <w:tcMar>
              <w:top w:w="0" w:type="dxa"/>
              <w:left w:w="108" w:type="dxa"/>
              <w:bottom w:w="0" w:type="dxa"/>
              <w:right w:w="108" w:type="dxa"/>
            </w:tcMar>
            <w:vAlign w:val="center"/>
          </w:tcPr>
          <w:p w14:paraId="1973826C" w14:textId="3FD42CA5" w:rsidR="006B59F8" w:rsidRPr="006B59F8" w:rsidRDefault="006B59F8" w:rsidP="00875AAE">
            <w:pPr>
              <w:spacing w:before="60" w:after="60"/>
              <w:jc w:val="right"/>
              <w:rPr>
                <w:rFonts w:ascii="Lato" w:hAnsi="Lato"/>
                <w:sz w:val="20"/>
                <w:szCs w:val="20"/>
                <w:lang w:eastAsia="pl-PL"/>
              </w:rPr>
            </w:pPr>
            <w:r w:rsidRPr="096BE92D">
              <w:rPr>
                <w:rFonts w:ascii="Lato" w:hAnsi="Lato"/>
                <w:sz w:val="20"/>
                <w:szCs w:val="20"/>
                <w:lang w:eastAsia="pl-PL"/>
              </w:rPr>
              <w:t>100</w:t>
            </w:r>
          </w:p>
        </w:tc>
      </w:tr>
      <w:tr w:rsidR="006B59F8" w:rsidRPr="006B59F8" w14:paraId="481FF192" w14:textId="77777777" w:rsidTr="096BE92D">
        <w:tc>
          <w:tcPr>
            <w:tcW w:w="5623" w:type="dxa"/>
            <w:tcMar>
              <w:top w:w="0" w:type="dxa"/>
              <w:left w:w="108" w:type="dxa"/>
              <w:bottom w:w="0" w:type="dxa"/>
              <w:right w:w="108" w:type="dxa"/>
            </w:tcMar>
          </w:tcPr>
          <w:p w14:paraId="013BC881" w14:textId="3D64A3C9" w:rsidR="006B59F8" w:rsidRPr="006B59F8" w:rsidRDefault="006B59F8" w:rsidP="00B550C6">
            <w:pPr>
              <w:spacing w:before="60" w:after="60"/>
              <w:ind w:left="447"/>
              <w:jc w:val="both"/>
              <w:rPr>
                <w:rFonts w:ascii="Lato" w:hAnsi="Lato"/>
                <w:sz w:val="20"/>
                <w:szCs w:val="20"/>
              </w:rPr>
            </w:pPr>
            <w:r w:rsidRPr="006B59F8">
              <w:rPr>
                <w:rFonts w:ascii="Lato" w:hAnsi="Lato"/>
                <w:sz w:val="20"/>
                <w:szCs w:val="20"/>
              </w:rPr>
              <w:t>Tworzenie warunków do rozwoju oferty kulturalnej miasta (ludzie i idee) (K-1)</w:t>
            </w:r>
          </w:p>
        </w:tc>
        <w:tc>
          <w:tcPr>
            <w:tcW w:w="1612" w:type="dxa"/>
            <w:tcMar>
              <w:top w:w="0" w:type="dxa"/>
              <w:left w:w="108" w:type="dxa"/>
              <w:bottom w:w="0" w:type="dxa"/>
              <w:right w:w="108" w:type="dxa"/>
            </w:tcMar>
            <w:vAlign w:val="center"/>
          </w:tcPr>
          <w:p w14:paraId="6D87BCC6" w14:textId="0A20B043" w:rsidR="006B59F8" w:rsidRPr="006B59F8" w:rsidRDefault="006B59F8" w:rsidP="00875AAE">
            <w:pPr>
              <w:spacing w:before="60" w:after="60"/>
              <w:jc w:val="right"/>
              <w:rPr>
                <w:rFonts w:ascii="Lato" w:hAnsi="Lato"/>
                <w:sz w:val="20"/>
                <w:szCs w:val="20"/>
                <w:lang w:eastAsia="pl-PL"/>
              </w:rPr>
            </w:pPr>
            <w:r w:rsidRPr="4DD411D8">
              <w:rPr>
                <w:rFonts w:ascii="Lato" w:hAnsi="Lato"/>
                <w:sz w:val="20"/>
                <w:szCs w:val="20"/>
                <w:lang w:eastAsia="pl-PL"/>
              </w:rPr>
              <w:t>10 342 89</w:t>
            </w:r>
            <w:r w:rsidR="5B4D3F03" w:rsidRPr="4DD411D8">
              <w:rPr>
                <w:rFonts w:ascii="Lato" w:hAnsi="Lato"/>
                <w:sz w:val="20"/>
                <w:szCs w:val="20"/>
                <w:lang w:eastAsia="pl-PL"/>
              </w:rPr>
              <w:t>4</w:t>
            </w:r>
          </w:p>
        </w:tc>
        <w:tc>
          <w:tcPr>
            <w:tcW w:w="1824" w:type="dxa"/>
            <w:tcMar>
              <w:top w:w="0" w:type="dxa"/>
              <w:left w:w="108" w:type="dxa"/>
              <w:bottom w:w="0" w:type="dxa"/>
              <w:right w:w="108" w:type="dxa"/>
            </w:tcMar>
            <w:vAlign w:val="center"/>
          </w:tcPr>
          <w:p w14:paraId="0B61F5D0" w14:textId="77777777" w:rsidR="006B59F8" w:rsidRPr="006B59F8" w:rsidRDefault="006B59F8" w:rsidP="00875AAE">
            <w:pPr>
              <w:spacing w:before="60" w:after="60"/>
              <w:jc w:val="right"/>
              <w:rPr>
                <w:rFonts w:ascii="Lato" w:hAnsi="Lato"/>
                <w:sz w:val="20"/>
                <w:szCs w:val="20"/>
                <w:lang w:eastAsia="pl-PL"/>
              </w:rPr>
            </w:pPr>
            <w:r w:rsidRPr="006B59F8">
              <w:rPr>
                <w:rFonts w:ascii="Lato" w:hAnsi="Lato"/>
                <w:sz w:val="20"/>
                <w:szCs w:val="20"/>
                <w:lang w:eastAsia="pl-PL"/>
              </w:rPr>
              <w:t>3,42</w:t>
            </w:r>
          </w:p>
        </w:tc>
      </w:tr>
      <w:tr w:rsidR="006B59F8" w:rsidRPr="006B59F8" w14:paraId="5AC31935" w14:textId="77777777" w:rsidTr="096BE92D">
        <w:tc>
          <w:tcPr>
            <w:tcW w:w="5623" w:type="dxa"/>
            <w:tcMar>
              <w:top w:w="0" w:type="dxa"/>
              <w:left w:w="108" w:type="dxa"/>
              <w:bottom w:w="0" w:type="dxa"/>
              <w:right w:w="108" w:type="dxa"/>
            </w:tcMar>
          </w:tcPr>
          <w:p w14:paraId="0C83530C" w14:textId="2D51CFCC" w:rsidR="006B59F8" w:rsidRPr="006B59F8" w:rsidRDefault="006B59F8" w:rsidP="00B550C6">
            <w:pPr>
              <w:spacing w:before="60" w:after="60"/>
              <w:ind w:left="447"/>
              <w:jc w:val="both"/>
              <w:rPr>
                <w:rFonts w:ascii="Lato" w:hAnsi="Lato"/>
                <w:sz w:val="20"/>
                <w:szCs w:val="20"/>
              </w:rPr>
            </w:pPr>
            <w:r w:rsidRPr="006B59F8">
              <w:rPr>
                <w:rFonts w:ascii="Lato" w:hAnsi="Lato"/>
                <w:sz w:val="20"/>
                <w:szCs w:val="20"/>
              </w:rPr>
              <w:t>Tworzenie warunków do upowszechniania kultury w</w:t>
            </w:r>
            <w:r w:rsidR="00B550C6">
              <w:rPr>
                <w:rFonts w:ascii="Lato" w:hAnsi="Lato"/>
                <w:sz w:val="20"/>
                <w:szCs w:val="20"/>
              </w:rPr>
              <w:t> </w:t>
            </w:r>
            <w:r w:rsidRPr="006B59F8">
              <w:rPr>
                <w:rFonts w:ascii="Lato" w:hAnsi="Lato"/>
                <w:sz w:val="20"/>
                <w:szCs w:val="20"/>
              </w:rPr>
              <w:t>mieście (m. in. infrastruktura i nowe technologie) (K-2)</w:t>
            </w:r>
          </w:p>
        </w:tc>
        <w:tc>
          <w:tcPr>
            <w:tcW w:w="1612" w:type="dxa"/>
            <w:tcMar>
              <w:top w:w="0" w:type="dxa"/>
              <w:left w:w="108" w:type="dxa"/>
              <w:bottom w:w="0" w:type="dxa"/>
              <w:right w:w="108" w:type="dxa"/>
            </w:tcMar>
            <w:vAlign w:val="center"/>
          </w:tcPr>
          <w:p w14:paraId="2515A124" w14:textId="554FA17A" w:rsidR="006B59F8" w:rsidRPr="006B59F8" w:rsidRDefault="006B59F8" w:rsidP="00875AAE">
            <w:pPr>
              <w:spacing w:before="60" w:after="60"/>
              <w:jc w:val="right"/>
              <w:rPr>
                <w:rFonts w:ascii="Lato" w:eastAsia="Times New Roman" w:hAnsi="Lato"/>
                <w:color w:val="000000"/>
                <w:sz w:val="20"/>
                <w:szCs w:val="20"/>
                <w:lang w:eastAsia="pl-PL"/>
              </w:rPr>
            </w:pPr>
            <w:r w:rsidRPr="4DD411D8">
              <w:rPr>
                <w:rFonts w:ascii="Lato" w:eastAsia="Times New Roman" w:hAnsi="Lato"/>
                <w:color w:val="000000" w:themeColor="text1"/>
                <w:sz w:val="20"/>
                <w:szCs w:val="20"/>
                <w:lang w:eastAsia="pl-PL"/>
              </w:rPr>
              <w:t>207 298 28</w:t>
            </w:r>
            <w:r w:rsidR="43FEA8B3" w:rsidRPr="4DD411D8">
              <w:rPr>
                <w:rFonts w:ascii="Lato" w:eastAsia="Times New Roman" w:hAnsi="Lato"/>
                <w:color w:val="000000" w:themeColor="text1"/>
                <w:sz w:val="20"/>
                <w:szCs w:val="20"/>
                <w:lang w:eastAsia="pl-PL"/>
              </w:rPr>
              <w:t>6</w:t>
            </w:r>
          </w:p>
        </w:tc>
        <w:tc>
          <w:tcPr>
            <w:tcW w:w="1824" w:type="dxa"/>
            <w:tcMar>
              <w:top w:w="0" w:type="dxa"/>
              <w:left w:w="108" w:type="dxa"/>
              <w:bottom w:w="0" w:type="dxa"/>
              <w:right w:w="108" w:type="dxa"/>
            </w:tcMar>
            <w:vAlign w:val="center"/>
          </w:tcPr>
          <w:p w14:paraId="49D3BB3E" w14:textId="77777777" w:rsidR="006B59F8" w:rsidRPr="006B59F8" w:rsidRDefault="006B59F8" w:rsidP="00875AAE">
            <w:pPr>
              <w:spacing w:before="60" w:after="60"/>
              <w:jc w:val="right"/>
              <w:rPr>
                <w:rFonts w:ascii="Lato" w:hAnsi="Lato"/>
                <w:sz w:val="20"/>
                <w:szCs w:val="20"/>
              </w:rPr>
            </w:pPr>
            <w:r w:rsidRPr="006B59F8">
              <w:rPr>
                <w:rFonts w:ascii="Lato" w:hAnsi="Lato"/>
                <w:sz w:val="20"/>
                <w:szCs w:val="20"/>
              </w:rPr>
              <w:t>68,64</w:t>
            </w:r>
          </w:p>
        </w:tc>
      </w:tr>
      <w:tr w:rsidR="006B59F8" w:rsidRPr="006B59F8" w14:paraId="0D83278F" w14:textId="77777777" w:rsidTr="096BE92D">
        <w:tc>
          <w:tcPr>
            <w:tcW w:w="5623" w:type="dxa"/>
            <w:tcMar>
              <w:top w:w="0" w:type="dxa"/>
              <w:left w:w="108" w:type="dxa"/>
              <w:bottom w:w="0" w:type="dxa"/>
              <w:right w:w="108" w:type="dxa"/>
            </w:tcMar>
          </w:tcPr>
          <w:p w14:paraId="09AADE60" w14:textId="77C11EEB" w:rsidR="006B59F8" w:rsidRPr="006B59F8" w:rsidRDefault="006B59F8" w:rsidP="00B550C6">
            <w:pPr>
              <w:spacing w:before="60" w:after="60"/>
              <w:ind w:left="447"/>
              <w:jc w:val="both"/>
              <w:rPr>
                <w:rFonts w:ascii="Calibri" w:hAnsi="Calibri" w:cs="Calibri"/>
                <w:color w:val="000000"/>
              </w:rPr>
            </w:pPr>
            <w:r w:rsidRPr="006B59F8">
              <w:rPr>
                <w:rFonts w:ascii="Calibri" w:hAnsi="Calibri" w:cs="Calibri"/>
                <w:color w:val="000000"/>
              </w:rPr>
              <w:t>Współpraca na rzecz ochrony i upowszechniania dziedzictwa kulturowego miasta(K-3)</w:t>
            </w:r>
          </w:p>
        </w:tc>
        <w:tc>
          <w:tcPr>
            <w:tcW w:w="1612" w:type="dxa"/>
            <w:tcMar>
              <w:top w:w="0" w:type="dxa"/>
              <w:left w:w="108" w:type="dxa"/>
              <w:bottom w:w="0" w:type="dxa"/>
              <w:right w:w="108" w:type="dxa"/>
            </w:tcMar>
            <w:vAlign w:val="center"/>
          </w:tcPr>
          <w:p w14:paraId="7B21AD5D" w14:textId="1A892E5C" w:rsidR="006B59F8" w:rsidRPr="006B59F8" w:rsidRDefault="006B59F8" w:rsidP="00875AAE">
            <w:pPr>
              <w:spacing w:before="60" w:after="60"/>
              <w:jc w:val="right"/>
              <w:rPr>
                <w:rFonts w:ascii="Calibri" w:hAnsi="Calibri" w:cs="Calibri"/>
                <w:color w:val="000000"/>
              </w:rPr>
            </w:pPr>
            <w:r w:rsidRPr="4DD411D8">
              <w:rPr>
                <w:rFonts w:ascii="Calibri" w:hAnsi="Calibri" w:cs="Calibri"/>
                <w:color w:val="000000" w:themeColor="text1"/>
              </w:rPr>
              <w:t>4 184 77</w:t>
            </w:r>
            <w:r w:rsidR="1C92476D" w:rsidRPr="4DD411D8">
              <w:rPr>
                <w:rFonts w:ascii="Calibri" w:hAnsi="Calibri" w:cs="Calibri"/>
                <w:color w:val="000000" w:themeColor="text1"/>
              </w:rPr>
              <w:t>8</w:t>
            </w:r>
          </w:p>
        </w:tc>
        <w:tc>
          <w:tcPr>
            <w:tcW w:w="1824" w:type="dxa"/>
            <w:tcMar>
              <w:top w:w="0" w:type="dxa"/>
              <w:left w:w="108" w:type="dxa"/>
              <w:bottom w:w="0" w:type="dxa"/>
              <w:right w:w="108" w:type="dxa"/>
            </w:tcMar>
            <w:vAlign w:val="center"/>
          </w:tcPr>
          <w:p w14:paraId="5604B43B" w14:textId="77777777" w:rsidR="006B59F8" w:rsidRPr="006B59F8" w:rsidRDefault="006B59F8" w:rsidP="00875AAE">
            <w:pPr>
              <w:spacing w:before="60" w:after="60"/>
              <w:jc w:val="right"/>
              <w:rPr>
                <w:rFonts w:ascii="Calibri" w:hAnsi="Calibri" w:cs="Calibri"/>
                <w:color w:val="000000"/>
              </w:rPr>
            </w:pPr>
            <w:r w:rsidRPr="006B59F8">
              <w:rPr>
                <w:rFonts w:ascii="Calibri" w:hAnsi="Calibri" w:cs="Calibri"/>
                <w:color w:val="000000"/>
              </w:rPr>
              <w:t>1,39</w:t>
            </w:r>
          </w:p>
        </w:tc>
      </w:tr>
      <w:tr w:rsidR="006B59F8" w:rsidRPr="006B59F8" w14:paraId="12F7FCC1" w14:textId="77777777" w:rsidTr="096BE92D">
        <w:tc>
          <w:tcPr>
            <w:tcW w:w="5623" w:type="dxa"/>
            <w:tcMar>
              <w:top w:w="0" w:type="dxa"/>
              <w:left w:w="108" w:type="dxa"/>
              <w:bottom w:w="0" w:type="dxa"/>
              <w:right w:w="108" w:type="dxa"/>
            </w:tcMar>
            <w:vAlign w:val="center"/>
          </w:tcPr>
          <w:p w14:paraId="7B91508B" w14:textId="46CC1A94" w:rsidR="006B59F8" w:rsidRPr="006B59F8" w:rsidRDefault="006B59F8" w:rsidP="00B550C6">
            <w:pPr>
              <w:spacing w:before="60" w:after="60"/>
              <w:ind w:left="447"/>
              <w:jc w:val="both"/>
              <w:rPr>
                <w:rFonts w:ascii="Calibri" w:hAnsi="Calibri" w:cs="Calibri"/>
                <w:color w:val="000000"/>
              </w:rPr>
            </w:pPr>
            <w:r w:rsidRPr="006B59F8">
              <w:rPr>
                <w:rFonts w:ascii="Calibri" w:hAnsi="Calibri" w:cs="Calibri"/>
                <w:color w:val="000000"/>
              </w:rPr>
              <w:t>Wydatki niezwiązane bezpośrednio z realizacją usług</w:t>
            </w:r>
          </w:p>
        </w:tc>
        <w:tc>
          <w:tcPr>
            <w:tcW w:w="1612" w:type="dxa"/>
            <w:tcMar>
              <w:top w:w="0" w:type="dxa"/>
              <w:left w:w="108" w:type="dxa"/>
              <w:bottom w:w="0" w:type="dxa"/>
              <w:right w:w="108" w:type="dxa"/>
            </w:tcMar>
            <w:vAlign w:val="center"/>
          </w:tcPr>
          <w:p w14:paraId="10CBDC29" w14:textId="161A0FCA" w:rsidR="006B59F8" w:rsidRPr="006B59F8" w:rsidRDefault="006B59F8" w:rsidP="00875AAE">
            <w:pPr>
              <w:spacing w:before="60" w:after="60"/>
              <w:jc w:val="right"/>
              <w:rPr>
                <w:rFonts w:ascii="Calibri" w:hAnsi="Calibri" w:cs="Calibri"/>
                <w:color w:val="000000"/>
              </w:rPr>
            </w:pPr>
            <w:r w:rsidRPr="4DD411D8">
              <w:rPr>
                <w:rFonts w:ascii="Calibri" w:hAnsi="Calibri" w:cs="Calibri"/>
                <w:color w:val="000000" w:themeColor="text1"/>
              </w:rPr>
              <w:t>80 202 447</w:t>
            </w:r>
          </w:p>
        </w:tc>
        <w:tc>
          <w:tcPr>
            <w:tcW w:w="1824" w:type="dxa"/>
            <w:tcMar>
              <w:top w:w="0" w:type="dxa"/>
              <w:left w:w="108" w:type="dxa"/>
              <w:bottom w:w="0" w:type="dxa"/>
              <w:right w:w="108" w:type="dxa"/>
            </w:tcMar>
            <w:vAlign w:val="center"/>
          </w:tcPr>
          <w:p w14:paraId="77C9C784" w14:textId="77777777" w:rsidR="006B59F8" w:rsidRPr="006B59F8" w:rsidRDefault="006B59F8" w:rsidP="00875AAE">
            <w:pPr>
              <w:spacing w:before="60" w:after="60"/>
              <w:jc w:val="right"/>
              <w:rPr>
                <w:rFonts w:ascii="Calibri" w:hAnsi="Calibri" w:cs="Calibri"/>
                <w:color w:val="000000"/>
              </w:rPr>
            </w:pPr>
            <w:r w:rsidRPr="006B59F8">
              <w:rPr>
                <w:rFonts w:ascii="Calibri" w:hAnsi="Calibri" w:cs="Calibri"/>
                <w:color w:val="000000"/>
              </w:rPr>
              <w:t>26,55</w:t>
            </w:r>
          </w:p>
        </w:tc>
      </w:tr>
    </w:tbl>
    <w:p w14:paraId="55383643" w14:textId="322AD490" w:rsidR="00291A27" w:rsidRPr="006B59F8" w:rsidRDefault="00291A27" w:rsidP="0003011A">
      <w:pPr>
        <w:spacing w:after="0"/>
        <w:jc w:val="center"/>
        <w:rPr>
          <w:rFonts w:ascii="Lato" w:hAnsi="Lato" w:cs="Times New Roman"/>
          <w:sz w:val="20"/>
        </w:rPr>
      </w:pPr>
      <w:r w:rsidRPr="006B59F8">
        <w:rPr>
          <w:rFonts w:ascii="Lato" w:hAnsi="Lato" w:cs="Times New Roman"/>
          <w:sz w:val="20"/>
        </w:rPr>
        <w:t>Źródło: System STRADOM oraz Sprawozdanie z wykonania Budżetu Miasta Krakowa za 20</w:t>
      </w:r>
      <w:r w:rsidR="006B59F8" w:rsidRPr="006B59F8">
        <w:rPr>
          <w:rFonts w:ascii="Lato" w:hAnsi="Lato" w:cs="Times New Roman"/>
          <w:sz w:val="20"/>
        </w:rPr>
        <w:t>20</w:t>
      </w:r>
      <w:r w:rsidRPr="006B59F8">
        <w:rPr>
          <w:rFonts w:ascii="Lato" w:hAnsi="Lato" w:cs="Times New Roman"/>
          <w:sz w:val="20"/>
        </w:rPr>
        <w:t xml:space="preserve"> rok</w:t>
      </w:r>
    </w:p>
    <w:p w14:paraId="676C0DDA" w14:textId="77777777" w:rsidR="00291A27" w:rsidRPr="006B59F8" w:rsidRDefault="00291A27" w:rsidP="00291A27">
      <w:pPr>
        <w:tabs>
          <w:tab w:val="left" w:pos="3313"/>
        </w:tabs>
        <w:spacing w:after="0"/>
        <w:jc w:val="both"/>
        <w:rPr>
          <w:rFonts w:ascii="Lato" w:hAnsi="Lato" w:cs="Times New Roman"/>
          <w:sz w:val="20"/>
        </w:rPr>
      </w:pPr>
    </w:p>
    <w:p w14:paraId="0F517030" w14:textId="77777777" w:rsidR="00C67B2E" w:rsidRPr="006B59F8" w:rsidRDefault="00C67B2E">
      <w:pPr>
        <w:rPr>
          <w:rFonts w:ascii="Lato" w:hAnsi="Lato" w:cs="Times New Roman"/>
          <w:sz w:val="20"/>
        </w:rPr>
      </w:pPr>
      <w:r w:rsidRPr="006B59F8">
        <w:rPr>
          <w:rFonts w:ascii="Lato" w:hAnsi="Lato" w:cs="Times New Roman"/>
          <w:sz w:val="20"/>
        </w:rPr>
        <w:br w:type="page"/>
      </w:r>
    </w:p>
    <w:p w14:paraId="65559C6B" w14:textId="77777777" w:rsidR="00C67B2E" w:rsidRPr="00BA2DD4" w:rsidRDefault="00C67B2E" w:rsidP="4DD411D8">
      <w:pPr>
        <w:rPr>
          <w:rFonts w:ascii="Lato" w:hAnsi="Lato" w:cs="Times New Roman"/>
        </w:rPr>
      </w:pPr>
    </w:p>
    <w:p w14:paraId="3785B1E1" w14:textId="77777777" w:rsidR="00C67B2E" w:rsidRPr="00BA2DD4" w:rsidRDefault="00C67B2E" w:rsidP="4DD411D8">
      <w:pPr>
        <w:rPr>
          <w:rFonts w:ascii="Lato" w:hAnsi="Lato" w:cs="Times New Roman"/>
        </w:rPr>
      </w:pPr>
    </w:p>
    <w:tbl>
      <w:tblPr>
        <w:tblW w:w="8165" w:type="dxa"/>
        <w:tblLook w:val="04A0" w:firstRow="1" w:lastRow="0" w:firstColumn="1" w:lastColumn="0" w:noHBand="0" w:noVBand="1"/>
      </w:tblPr>
      <w:tblGrid>
        <w:gridCol w:w="8165"/>
      </w:tblGrid>
      <w:tr w:rsidR="00A33E57" w:rsidRPr="00BA2DD4" w14:paraId="23710AEB" w14:textId="77777777" w:rsidTr="10057BD7">
        <w:trPr>
          <w:trHeight w:val="6489"/>
        </w:trPr>
        <w:tc>
          <w:tcPr>
            <w:tcW w:w="8165" w:type="dxa"/>
          </w:tcPr>
          <w:p w14:paraId="34243052" w14:textId="77777777" w:rsidR="00A33E57" w:rsidRPr="00BA2DD4" w:rsidRDefault="00A33E57" w:rsidP="4DD411D8">
            <w:pPr>
              <w:rPr>
                <w:rFonts w:ascii="Lato" w:hAnsi="Lato"/>
              </w:rPr>
            </w:pPr>
          </w:p>
          <w:p w14:paraId="181D7EFB" w14:textId="77777777" w:rsidR="00A33E57" w:rsidRPr="00BA2DD4" w:rsidRDefault="00A33E57" w:rsidP="4DD411D8">
            <w:pPr>
              <w:rPr>
                <w:rFonts w:ascii="Lato" w:hAnsi="Lato"/>
              </w:rPr>
            </w:pPr>
          </w:p>
          <w:p w14:paraId="5DB8B760" w14:textId="77777777" w:rsidR="00A33E57" w:rsidRPr="00BA2DD4" w:rsidRDefault="00A33E57" w:rsidP="4DD411D8">
            <w:pPr>
              <w:rPr>
                <w:rFonts w:ascii="Lato" w:hAnsi="Lato"/>
              </w:rPr>
            </w:pPr>
          </w:p>
          <w:p w14:paraId="79739E70" w14:textId="77777777" w:rsidR="00A33E57" w:rsidRPr="00BA2DD4" w:rsidRDefault="00A33E57" w:rsidP="4DD411D8">
            <w:pPr>
              <w:rPr>
                <w:rFonts w:ascii="Lato" w:hAnsi="Lato"/>
              </w:rPr>
            </w:pPr>
          </w:p>
          <w:p w14:paraId="66B7A83A" w14:textId="77777777" w:rsidR="00A33E57" w:rsidRPr="00BA2DD4" w:rsidRDefault="00A33E57" w:rsidP="4DD411D8">
            <w:pPr>
              <w:rPr>
                <w:rFonts w:ascii="Lato" w:hAnsi="Lato"/>
              </w:rPr>
            </w:pPr>
          </w:p>
          <w:p w14:paraId="7233886B" w14:textId="77777777" w:rsidR="00A33E57" w:rsidRPr="00BA2DD4" w:rsidRDefault="77CEB50D" w:rsidP="4DD411D8">
            <w:pPr>
              <w:jc w:val="center"/>
              <w:rPr>
                <w:rFonts w:ascii="Lato" w:hAnsi="Lato"/>
              </w:rPr>
            </w:pPr>
            <w:r>
              <w:rPr>
                <w:noProof/>
                <w:lang w:eastAsia="pl-PL"/>
              </w:rPr>
              <w:drawing>
                <wp:inline distT="0" distB="0" distL="0" distR="0" wp14:anchorId="465B8F30" wp14:editId="63609EC8">
                  <wp:extent cx="2186188" cy="2175454"/>
                  <wp:effectExtent l="0" t="0" r="5080" b="0"/>
                  <wp:docPr id="1624175641"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6188" cy="2175454"/>
                          </a:xfrm>
                          <a:prstGeom prst="rect">
                            <a:avLst/>
                          </a:prstGeom>
                        </pic:spPr>
                      </pic:pic>
                    </a:graphicData>
                  </a:graphic>
                </wp:inline>
              </w:drawing>
            </w:r>
          </w:p>
        </w:tc>
      </w:tr>
      <w:tr w:rsidR="00A33E57" w:rsidRPr="00BA2DD4" w14:paraId="7C8C0370" w14:textId="77777777" w:rsidTr="10057BD7">
        <w:trPr>
          <w:trHeight w:val="6489"/>
        </w:trPr>
        <w:tc>
          <w:tcPr>
            <w:tcW w:w="8165" w:type="dxa"/>
          </w:tcPr>
          <w:p w14:paraId="191852F8" w14:textId="77777777" w:rsidR="00A33E57" w:rsidRPr="00BA2DD4" w:rsidRDefault="00A33E57" w:rsidP="4DD411D8">
            <w:pPr>
              <w:rPr>
                <w:rFonts w:ascii="Lato" w:hAnsi="Lato"/>
              </w:rPr>
            </w:pPr>
          </w:p>
          <w:p w14:paraId="573AE814" w14:textId="77777777" w:rsidR="00A33E57" w:rsidRPr="00BA2DD4" w:rsidRDefault="00A33E57" w:rsidP="4DD411D8">
            <w:pPr>
              <w:rPr>
                <w:rFonts w:ascii="Lato" w:hAnsi="Lato"/>
              </w:rPr>
            </w:pPr>
          </w:p>
          <w:p w14:paraId="7EC72A95" w14:textId="77777777" w:rsidR="00A33E57" w:rsidRPr="00BA2DD4" w:rsidRDefault="00A33E57" w:rsidP="4DD411D8">
            <w:pPr>
              <w:rPr>
                <w:rFonts w:ascii="Lato" w:hAnsi="Lato"/>
              </w:rPr>
            </w:pPr>
          </w:p>
          <w:p w14:paraId="27A8754D" w14:textId="77777777" w:rsidR="00A33E57" w:rsidRPr="00BA2DD4" w:rsidRDefault="00A33E57" w:rsidP="4DD411D8">
            <w:pPr>
              <w:rPr>
                <w:rFonts w:ascii="Lato" w:hAnsi="Lato"/>
              </w:rPr>
            </w:pPr>
          </w:p>
          <w:p w14:paraId="025559CF" w14:textId="77777777" w:rsidR="00A33E57" w:rsidRPr="00BA2DD4" w:rsidRDefault="00A33E57" w:rsidP="4DD411D8">
            <w:pPr>
              <w:rPr>
                <w:rFonts w:ascii="Lato" w:hAnsi="Lato"/>
              </w:rPr>
            </w:pPr>
          </w:p>
          <w:p w14:paraId="09013C57" w14:textId="77777777" w:rsidR="00A33E57" w:rsidRPr="00BA2DD4" w:rsidRDefault="00A33E57" w:rsidP="4DD411D8">
            <w:pPr>
              <w:rPr>
                <w:rFonts w:ascii="Lato" w:hAnsi="Lato"/>
              </w:rPr>
            </w:pPr>
          </w:p>
          <w:p w14:paraId="30921DD6" w14:textId="77777777" w:rsidR="00A33E57" w:rsidRPr="00BA2DD4" w:rsidRDefault="00A33E57" w:rsidP="4DD411D8">
            <w:pPr>
              <w:rPr>
                <w:rFonts w:ascii="Lato" w:hAnsi="Lato"/>
              </w:rPr>
            </w:pPr>
          </w:p>
          <w:p w14:paraId="5AEFED08" w14:textId="77777777" w:rsidR="00A33E57" w:rsidRPr="00BA2DD4" w:rsidRDefault="6A68BC56" w:rsidP="4DD411D8">
            <w:pPr>
              <w:pStyle w:val="Nagwek2"/>
              <w:jc w:val="center"/>
              <w:rPr>
                <w:b/>
                <w:bCs/>
                <w:sz w:val="72"/>
                <w:szCs w:val="72"/>
              </w:rPr>
            </w:pPr>
            <w:bookmarkStart w:id="379" w:name="_Toc41897661"/>
            <w:bookmarkStart w:id="380" w:name="_Toc73104250"/>
            <w:r w:rsidRPr="4DD411D8">
              <w:rPr>
                <w:b/>
                <w:bCs/>
                <w:sz w:val="72"/>
                <w:szCs w:val="72"/>
              </w:rPr>
              <w:t>IV.8. MIESZKALNICTWO</w:t>
            </w:r>
            <w:bookmarkEnd w:id="379"/>
            <w:bookmarkEnd w:id="380"/>
          </w:p>
        </w:tc>
      </w:tr>
    </w:tbl>
    <w:p w14:paraId="6BE59B50" w14:textId="77777777" w:rsidR="00C67B2E" w:rsidRPr="00BA2DD4" w:rsidRDefault="00703613" w:rsidP="4DD411D8">
      <w:pPr>
        <w:pStyle w:val="Nagwek2"/>
      </w:pPr>
      <w:r>
        <w:br w:type="page"/>
      </w:r>
      <w:bookmarkStart w:id="381" w:name="_Toc41897662"/>
      <w:bookmarkStart w:id="382" w:name="_Toc73104251"/>
      <w:r w:rsidR="00C67B2E">
        <w:lastRenderedPageBreak/>
        <w:t>Streszczenie: Mieszkalnictwo</w:t>
      </w:r>
      <w:bookmarkEnd w:id="381"/>
      <w:bookmarkEnd w:id="382"/>
    </w:p>
    <w:p w14:paraId="7B45101C" w14:textId="0878120B" w:rsidR="00C67B2E" w:rsidRPr="00BA2DD4" w:rsidRDefault="7A58673F" w:rsidP="00982282">
      <w:pPr>
        <w:spacing w:line="257" w:lineRule="auto"/>
        <w:jc w:val="both"/>
      </w:pPr>
      <w:r w:rsidRPr="096BE92D">
        <w:rPr>
          <w:rFonts w:ascii="Lato" w:eastAsia="Lato" w:hAnsi="Lato" w:cs="Lato"/>
        </w:rPr>
        <w:t>W 2020 roku w zasobie Gminy Miejskiej Kraków było 15 074 mieszkań</w:t>
      </w:r>
      <w:r w:rsidR="55E3021F" w:rsidRPr="096BE92D">
        <w:rPr>
          <w:rFonts w:ascii="Lato" w:eastAsia="Lato" w:hAnsi="Lato" w:cs="Lato"/>
        </w:rPr>
        <w:t>.</w:t>
      </w:r>
      <w:r w:rsidRPr="096BE92D">
        <w:rPr>
          <w:rFonts w:ascii="Lato" w:eastAsia="Lato" w:hAnsi="Lato" w:cs="Lato"/>
        </w:rPr>
        <w:t xml:space="preserve"> W 2020 roku liczba budynków pozostających w zarządzie ZBK, w których znajdują się lokale mieszkalne stanowiące mieszkaniowy zasób Gminy Miejskiej Kraków, wyniosła 235. </w:t>
      </w:r>
    </w:p>
    <w:p w14:paraId="175A5814" w14:textId="79BD4EE9" w:rsidR="00C67B2E" w:rsidRPr="00BA2DD4" w:rsidRDefault="7A58673F" w:rsidP="00982282">
      <w:pPr>
        <w:spacing w:line="257" w:lineRule="auto"/>
        <w:jc w:val="both"/>
      </w:pPr>
      <w:r w:rsidRPr="4DD411D8">
        <w:rPr>
          <w:rFonts w:ascii="Lato" w:eastAsia="Lato" w:hAnsi="Lato" w:cs="Lato"/>
        </w:rPr>
        <w:t xml:space="preserve">Od kilku lat zmniejsza się liczba osób oczekujących na przyznanie lokalu z mieszkaniowego zasobu Gminy Miejskiej Kraków. W 2020 roku ich liczba spadła o 25,5% w stosunku do roku poprzedniego. Na ten wynik wpływ mogło mieć kilka czynników, m.in. bogacenie się społeczeństwa oraz rozwój budownictwa mieszkaniowego w mieście wyrażony liczbą 10 074 mieszkań oddanych do użytku. </w:t>
      </w:r>
    </w:p>
    <w:p w14:paraId="21678E57" w14:textId="60C2972C" w:rsidR="00C67B2E" w:rsidRPr="00BA2DD4" w:rsidRDefault="7A58673F" w:rsidP="4DD411D8">
      <w:pPr>
        <w:spacing w:after="0" w:line="257" w:lineRule="auto"/>
        <w:jc w:val="both"/>
        <w:rPr>
          <w:rFonts w:ascii="Lato" w:eastAsia="Lato" w:hAnsi="Lato" w:cs="Lato"/>
        </w:rPr>
      </w:pPr>
      <w:r w:rsidRPr="4DD411D8">
        <w:rPr>
          <w:rFonts w:ascii="Lato" w:eastAsia="Lato" w:hAnsi="Lato" w:cs="Lato"/>
        </w:rPr>
        <w:t xml:space="preserve">Możliwość zaspokojenia przez Miasto potrzeb mieszkaniowych osób uprawnionych do jej otrzymania zwiększa się, z jednej strony ze względu na wspomniany spadek liczby oczekujących, z drugiej ze względu na zwiększanie się puli lokali mieszkalnych, stanowiących pustostany nadające się do zamieszkania. W 2020 r. takich lokali było o 19 więcej niż w roku poprzednim. </w:t>
      </w:r>
    </w:p>
    <w:p w14:paraId="086C1326" w14:textId="0F544B3A" w:rsidR="00C67B2E" w:rsidRPr="00BA2DD4" w:rsidRDefault="7A58673F" w:rsidP="00982282">
      <w:pPr>
        <w:spacing w:line="257" w:lineRule="auto"/>
        <w:jc w:val="both"/>
        <w:rPr>
          <w:rFonts w:ascii="Lato" w:eastAsia="Lato" w:hAnsi="Lato" w:cs="Lato"/>
        </w:rPr>
      </w:pPr>
      <w:r w:rsidRPr="4DD411D8">
        <w:rPr>
          <w:rFonts w:ascii="Lato" w:eastAsia="Lato" w:hAnsi="Lato" w:cs="Lato"/>
        </w:rPr>
        <w:t>W ostatnich latach zmalała liczba wnioskodawców ubiegających się o pomoc w formie dodatków mieszkaniowych oraz zmniejszyła się średnia kwota wypłacana na ten cel przez Krakowskie Centrum Świadczeń. Odnotowano nieznaczny spadek liczby wypłaconych zasiłków celowych z</w:t>
      </w:r>
      <w:r w:rsidR="000D2AB2">
        <w:rPr>
          <w:rFonts w:ascii="Lato" w:eastAsia="Lato" w:hAnsi="Lato" w:cs="Lato"/>
        </w:rPr>
        <w:t> </w:t>
      </w:r>
      <w:r w:rsidRPr="4DD411D8">
        <w:rPr>
          <w:rFonts w:ascii="Lato" w:eastAsia="Lato" w:hAnsi="Lato" w:cs="Lato"/>
        </w:rPr>
        <w:t>przeznaczeniem na wydatki mieszkaniowe realizowanych przez MOPS w stosunku do 2019 r</w:t>
      </w:r>
      <w:r w:rsidR="3B8A9B12" w:rsidRPr="4DD411D8">
        <w:rPr>
          <w:rFonts w:ascii="Lato" w:eastAsia="Lato" w:hAnsi="Lato" w:cs="Lato"/>
        </w:rPr>
        <w:t>oku</w:t>
      </w:r>
      <w:r w:rsidRPr="4DD411D8">
        <w:rPr>
          <w:rFonts w:ascii="Lato" w:eastAsia="Lato" w:hAnsi="Lato" w:cs="Lato"/>
        </w:rPr>
        <w:t xml:space="preserve">. </w:t>
      </w:r>
    </w:p>
    <w:p w14:paraId="3F8F43C9" w14:textId="57C5E99C" w:rsidR="00C67B2E" w:rsidRPr="00BA2DD4" w:rsidRDefault="7A58673F" w:rsidP="4DD411D8">
      <w:pPr>
        <w:spacing w:after="0" w:line="257" w:lineRule="auto"/>
        <w:jc w:val="both"/>
        <w:rPr>
          <w:rFonts w:ascii="Lato" w:eastAsia="Lato" w:hAnsi="Lato" w:cs="Lato"/>
        </w:rPr>
      </w:pPr>
      <w:r w:rsidRPr="4DD411D8">
        <w:rPr>
          <w:rFonts w:ascii="Lato" w:eastAsia="Lato" w:hAnsi="Lato" w:cs="Lato"/>
        </w:rPr>
        <w:t>Pozytywnym trendem, odnotowywanym od kilku lat, jest zmniejszanie się poziomu zadłużenia lokatorów. W 2020 r. zadłużonych było 2 325 lokali, odsetek zadłużonych lokali zmniejszył się o</w:t>
      </w:r>
      <w:r w:rsidR="000D2AB2">
        <w:rPr>
          <w:rFonts w:ascii="Lato" w:eastAsia="Lato" w:hAnsi="Lato" w:cs="Lato"/>
        </w:rPr>
        <w:t> </w:t>
      </w:r>
      <w:r w:rsidRPr="4DD411D8">
        <w:rPr>
          <w:rFonts w:ascii="Lato" w:eastAsia="Lato" w:hAnsi="Lato" w:cs="Lato"/>
        </w:rPr>
        <w:t>3 %</w:t>
      </w:r>
      <w:r w:rsidRPr="4DD411D8">
        <w:rPr>
          <w:rFonts w:ascii="Lato" w:eastAsia="Lato" w:hAnsi="Lato" w:cs="Lato"/>
          <w:color w:val="FF0000"/>
        </w:rPr>
        <w:t xml:space="preserve"> </w:t>
      </w:r>
      <w:r w:rsidRPr="4DD411D8">
        <w:rPr>
          <w:rFonts w:ascii="Lato" w:eastAsia="Lato" w:hAnsi="Lato" w:cs="Lato"/>
        </w:rPr>
        <w:t xml:space="preserve">w stosunku do poprzedniego roku. </w:t>
      </w:r>
    </w:p>
    <w:p w14:paraId="0ADC5183" w14:textId="5C23FDA0" w:rsidR="00C67B2E" w:rsidRPr="00BA2DD4" w:rsidRDefault="7A58673F" w:rsidP="4DD411D8">
      <w:pPr>
        <w:spacing w:after="0" w:line="257" w:lineRule="auto"/>
        <w:jc w:val="both"/>
        <w:rPr>
          <w:rFonts w:ascii="Lato" w:eastAsia="Lato" w:hAnsi="Lato" w:cs="Lato"/>
        </w:rPr>
      </w:pPr>
      <w:r w:rsidRPr="4DD411D8">
        <w:rPr>
          <w:rFonts w:ascii="Lato" w:eastAsia="Lato" w:hAnsi="Lato" w:cs="Lato"/>
        </w:rPr>
        <w:t>Poprawia się stan techniczny budynków gminnych zarządzanych przez ZBK. W 2020 r</w:t>
      </w:r>
      <w:r w:rsidR="009E6B58">
        <w:rPr>
          <w:rFonts w:ascii="Lato" w:eastAsia="Lato" w:hAnsi="Lato" w:cs="Lato"/>
        </w:rPr>
        <w:t>oku</w:t>
      </w:r>
      <w:r w:rsidRPr="4DD411D8">
        <w:rPr>
          <w:rFonts w:ascii="Lato" w:eastAsia="Lato" w:hAnsi="Lato" w:cs="Lato"/>
        </w:rPr>
        <w:t xml:space="preserve"> w</w:t>
      </w:r>
      <w:r w:rsidR="00BD2BDF">
        <w:rPr>
          <w:rFonts w:ascii="Lato" w:eastAsia="Lato" w:hAnsi="Lato" w:cs="Lato"/>
        </w:rPr>
        <w:t> </w:t>
      </w:r>
      <w:r w:rsidRPr="4DD411D8">
        <w:rPr>
          <w:rFonts w:ascii="Lato" w:eastAsia="Lato" w:hAnsi="Lato" w:cs="Lato"/>
        </w:rPr>
        <w:t>złym stanie technicznym było 6 budynków, przy 31 w roku poprzednim.</w:t>
      </w:r>
    </w:p>
    <w:p w14:paraId="532D7643" w14:textId="688C2067" w:rsidR="00C67B2E" w:rsidRPr="00BA2DD4" w:rsidRDefault="7A58673F" w:rsidP="4DD411D8">
      <w:pPr>
        <w:spacing w:after="0" w:line="257" w:lineRule="auto"/>
        <w:jc w:val="both"/>
        <w:rPr>
          <w:rFonts w:ascii="Lato" w:eastAsia="Lato" w:hAnsi="Lato" w:cs="Lato"/>
        </w:rPr>
      </w:pPr>
      <w:r w:rsidRPr="4DD411D8">
        <w:rPr>
          <w:rFonts w:ascii="Lato" w:eastAsia="Lato" w:hAnsi="Lato" w:cs="Lato"/>
        </w:rPr>
        <w:t xml:space="preserve">Łączne wydatki budżetu Miasta Krakowa w 2020 r. na Dziedzinę Mieszkalnictwo wyniosły </w:t>
      </w:r>
      <w:r w:rsidRPr="4DD411D8">
        <w:rPr>
          <w:rFonts w:ascii="Lato" w:eastAsia="Lato" w:hAnsi="Lato" w:cs="Lato"/>
          <w:b/>
          <w:bCs/>
        </w:rPr>
        <w:t>2,73%</w:t>
      </w:r>
      <w:r w:rsidRPr="4DD411D8">
        <w:rPr>
          <w:rFonts w:ascii="Lato" w:eastAsia="Lato" w:hAnsi="Lato" w:cs="Lato"/>
        </w:rPr>
        <w:t xml:space="preserve"> wydatków ogółem.</w:t>
      </w:r>
    </w:p>
    <w:p w14:paraId="3F214B22" w14:textId="1F1B1A28" w:rsidR="00C67B2E" w:rsidRPr="00BA2DD4" w:rsidRDefault="00C67B2E" w:rsidP="4DD411D8">
      <w:pPr>
        <w:spacing w:after="0"/>
        <w:jc w:val="both"/>
        <w:rPr>
          <w:rFonts w:ascii="Lato" w:hAnsi="Lato" w:cs="Times New Roman"/>
        </w:rPr>
      </w:pPr>
    </w:p>
    <w:p w14:paraId="7586E6C1" w14:textId="77777777" w:rsidR="00C67B2E" w:rsidRPr="00BA2DD4" w:rsidRDefault="00C67B2E" w:rsidP="4DD411D8">
      <w:pPr>
        <w:spacing w:after="0"/>
        <w:jc w:val="both"/>
        <w:rPr>
          <w:rFonts w:ascii="Lato" w:hAnsi="Lato" w:cs="Times New Roman"/>
        </w:rPr>
      </w:pPr>
      <w:r w:rsidRPr="4DD411D8">
        <w:rPr>
          <w:rFonts w:ascii="Lato" w:hAnsi="Lato" w:cs="Times New Roman"/>
        </w:rPr>
        <w:br w:type="page"/>
      </w:r>
    </w:p>
    <w:p w14:paraId="2114CECB" w14:textId="77777777" w:rsidR="00C67B2E" w:rsidRPr="00BA2DD4" w:rsidRDefault="00C67B2E" w:rsidP="4DD411D8">
      <w:pPr>
        <w:pStyle w:val="Nagwek3"/>
      </w:pPr>
      <w:bookmarkStart w:id="383" w:name="_Toc6470431"/>
      <w:bookmarkStart w:id="384" w:name="_Toc8736370"/>
      <w:bookmarkStart w:id="385" w:name="_Toc8911618"/>
      <w:bookmarkStart w:id="386" w:name="_Toc8985052"/>
      <w:bookmarkStart w:id="387" w:name="_Toc10018627"/>
      <w:bookmarkStart w:id="388" w:name="_Toc41897663"/>
      <w:bookmarkStart w:id="389" w:name="_Toc73104252"/>
      <w:r>
        <w:lastRenderedPageBreak/>
        <w:t>IV.8.1</w:t>
      </w:r>
      <w:r w:rsidR="00BB1906">
        <w:t>.</w:t>
      </w:r>
      <w:r>
        <w:t xml:space="preserve"> Wprowadzenie do Dziedziny</w:t>
      </w:r>
      <w:bookmarkEnd w:id="383"/>
      <w:bookmarkEnd w:id="384"/>
      <w:bookmarkEnd w:id="385"/>
      <w:bookmarkEnd w:id="386"/>
      <w:bookmarkEnd w:id="387"/>
      <w:r w:rsidR="00BB1906">
        <w:t xml:space="preserve"> Mieszkalnictwo</w:t>
      </w:r>
      <w:bookmarkEnd w:id="388"/>
      <w:bookmarkEnd w:id="389"/>
    </w:p>
    <w:p w14:paraId="6FAE2842" w14:textId="677252E0" w:rsidR="096BE92D" w:rsidRDefault="096BE92D" w:rsidP="096BE92D"/>
    <w:p w14:paraId="5C63DF3A" w14:textId="3EE4B1F2" w:rsidR="00C67B2E" w:rsidRPr="00BA2DD4" w:rsidRDefault="53C87596" w:rsidP="4DD411D8">
      <w:pPr>
        <w:spacing w:after="0" w:line="257" w:lineRule="auto"/>
        <w:contextualSpacing/>
        <w:jc w:val="both"/>
      </w:pPr>
      <w:r w:rsidRPr="4DD411D8">
        <w:rPr>
          <w:rFonts w:ascii="Lato" w:eastAsia="Lato" w:hAnsi="Lato" w:cs="Lato"/>
        </w:rPr>
        <w:t>Zgodnie z art. 4 ustawy z 21 czerwca 2001 r. o ochronie praw lokatorów, mieszkaniowym zasobie gminy i o zmianie Kodeksu cywilnego (t. j. Dz. U. z 2020 r. poz. 611 z późn. zm.) jednym z</w:t>
      </w:r>
      <w:r w:rsidR="000D2AB2">
        <w:rPr>
          <w:rFonts w:ascii="Lato" w:eastAsia="Lato" w:hAnsi="Lato" w:cs="Lato"/>
        </w:rPr>
        <w:t> </w:t>
      </w:r>
      <w:r w:rsidRPr="4DD411D8">
        <w:rPr>
          <w:rFonts w:ascii="Lato" w:eastAsia="Lato" w:hAnsi="Lato" w:cs="Lato"/>
        </w:rPr>
        <w:t xml:space="preserve">zadań własnych gminy jest tworzenie warunków do zaspokajania potrzeb mieszkaniowych wspólnoty samorządowej. W 2020 roku polityka miasta w Dziedzinie Mieszkalnictwo realizowana była poprzez Wieloletni program gospodarowania mieszkaniowym zasobem Gminy Miejskiej Kraków oraz zasobem tymczasowych pomieszczeń na lata 2018-2023 (dalej program PS/M1/2017) - przyjęty Uchwałą Nr LXXIX/1932/17 z 5 lipca 2017 roku Rady Miasta Krakowa oraz przez trzy Usługi publiczne i powiązane z nimi zadania bieżące Wydziału Mieszkalnictwa, Zarządu Budynków Komunalnych w Krakowie oraz Krakowskiego Centrum Świadczeń. Usługi te zdefiniowano jako: </w:t>
      </w:r>
    </w:p>
    <w:p w14:paraId="23A6C073" w14:textId="529E4D60" w:rsidR="00C67B2E" w:rsidRPr="00BA2DD4" w:rsidRDefault="53C87596" w:rsidP="008E57A9">
      <w:pPr>
        <w:pStyle w:val="Akapitzlist"/>
        <w:numPr>
          <w:ilvl w:val="0"/>
          <w:numId w:val="34"/>
        </w:numPr>
        <w:spacing w:after="0" w:line="240" w:lineRule="auto"/>
        <w:jc w:val="both"/>
        <w:rPr>
          <w:rFonts w:eastAsiaTheme="minorEastAsia"/>
        </w:rPr>
      </w:pPr>
      <w:r w:rsidRPr="4DD411D8">
        <w:rPr>
          <w:rFonts w:ascii="Lato" w:eastAsia="Lato" w:hAnsi="Lato" w:cs="Lato"/>
        </w:rPr>
        <w:t>Zaspokajanie potrzeb mieszkaniowych (M-1)</w:t>
      </w:r>
    </w:p>
    <w:p w14:paraId="28101388" w14:textId="2D7830F7" w:rsidR="00C67B2E" w:rsidRPr="00BA2DD4" w:rsidRDefault="53C87596" w:rsidP="008E57A9">
      <w:pPr>
        <w:pStyle w:val="Akapitzlist"/>
        <w:numPr>
          <w:ilvl w:val="0"/>
          <w:numId w:val="34"/>
        </w:numPr>
        <w:spacing w:after="0" w:line="240" w:lineRule="auto"/>
        <w:jc w:val="both"/>
        <w:rPr>
          <w:rFonts w:eastAsiaTheme="minorEastAsia"/>
        </w:rPr>
      </w:pPr>
      <w:r w:rsidRPr="4DD411D8">
        <w:rPr>
          <w:rFonts w:ascii="Lato" w:eastAsia="Lato" w:hAnsi="Lato" w:cs="Lato"/>
        </w:rPr>
        <w:t>Tworzenie sprzyjających warunków dla zaspokojenia własnych potrzeb mieszkaniowych (M-2)</w:t>
      </w:r>
    </w:p>
    <w:p w14:paraId="79E014FD" w14:textId="5343FFE0" w:rsidR="00C67B2E" w:rsidRPr="00BA2DD4" w:rsidRDefault="53C87596" w:rsidP="008E57A9">
      <w:pPr>
        <w:pStyle w:val="Akapitzlist"/>
        <w:numPr>
          <w:ilvl w:val="0"/>
          <w:numId w:val="34"/>
        </w:numPr>
        <w:spacing w:after="0" w:line="240" w:lineRule="auto"/>
        <w:jc w:val="both"/>
        <w:rPr>
          <w:rFonts w:eastAsiaTheme="minorEastAsia"/>
        </w:rPr>
      </w:pPr>
      <w:r w:rsidRPr="4DD411D8">
        <w:rPr>
          <w:rFonts w:ascii="Lato" w:eastAsia="Lato" w:hAnsi="Lato" w:cs="Lato"/>
        </w:rPr>
        <w:t>Zarządzanie i administrowanie zasobem mieszkań komunalnych (M-3)</w:t>
      </w:r>
    </w:p>
    <w:p w14:paraId="42DC095F" w14:textId="77777777" w:rsidR="00C67B2E" w:rsidRPr="00BA2DD4" w:rsidRDefault="00C67B2E" w:rsidP="4DD411D8">
      <w:pPr>
        <w:spacing w:after="0"/>
        <w:ind w:left="360"/>
        <w:jc w:val="both"/>
        <w:rPr>
          <w:rFonts w:ascii="Lato" w:eastAsia="Times New Roman" w:hAnsi="Lato" w:cs="Times New Roman"/>
          <w:lang w:eastAsia="pl-PL"/>
        </w:rPr>
      </w:pPr>
    </w:p>
    <w:p w14:paraId="2CF56011" w14:textId="77777777" w:rsidR="00C67B2E" w:rsidRPr="00BA2DD4" w:rsidRDefault="00C67B2E" w:rsidP="4DD411D8">
      <w:pPr>
        <w:pStyle w:val="Nagwek3"/>
        <w:rPr>
          <w:rFonts w:eastAsia="Times New Roman"/>
          <w:lang w:eastAsia="pl-PL"/>
        </w:rPr>
      </w:pPr>
      <w:bookmarkStart w:id="390" w:name="_Toc6470433"/>
      <w:bookmarkStart w:id="391" w:name="_Toc8736371"/>
      <w:bookmarkStart w:id="392" w:name="_Toc8911619"/>
      <w:bookmarkStart w:id="393" w:name="_Toc8985053"/>
      <w:bookmarkStart w:id="394" w:name="_Toc10018628"/>
      <w:bookmarkStart w:id="395" w:name="_Toc41897664"/>
      <w:bookmarkStart w:id="396" w:name="_Toc73104253"/>
      <w:r w:rsidRPr="4DD411D8">
        <w:rPr>
          <w:rFonts w:eastAsia="Times New Roman"/>
          <w:lang w:eastAsia="pl-PL"/>
        </w:rPr>
        <w:t>IV.8.2</w:t>
      </w:r>
      <w:r w:rsidR="00224609" w:rsidRPr="4DD411D8">
        <w:rPr>
          <w:rFonts w:eastAsia="Times New Roman"/>
          <w:lang w:eastAsia="pl-PL"/>
        </w:rPr>
        <w:t>.</w:t>
      </w:r>
      <w:r w:rsidRPr="4DD411D8">
        <w:rPr>
          <w:rFonts w:eastAsia="Times New Roman"/>
          <w:lang w:eastAsia="pl-PL"/>
        </w:rPr>
        <w:t xml:space="preserve"> Charakterystyka usług publiczn</w:t>
      </w:r>
      <w:bookmarkEnd w:id="390"/>
      <w:bookmarkEnd w:id="391"/>
      <w:bookmarkEnd w:id="392"/>
      <w:bookmarkEnd w:id="393"/>
      <w:r w:rsidRPr="4DD411D8">
        <w:rPr>
          <w:rFonts w:eastAsia="Times New Roman"/>
          <w:lang w:eastAsia="pl-PL"/>
        </w:rPr>
        <w:t>ych</w:t>
      </w:r>
      <w:bookmarkEnd w:id="394"/>
      <w:bookmarkEnd w:id="395"/>
      <w:bookmarkEnd w:id="396"/>
    </w:p>
    <w:p w14:paraId="0D6FC255" w14:textId="77777777" w:rsidR="00C67B2E" w:rsidRPr="00BA2DD4" w:rsidRDefault="00C67B2E" w:rsidP="4DD411D8">
      <w:pPr>
        <w:spacing w:after="0"/>
        <w:jc w:val="both"/>
        <w:rPr>
          <w:rFonts w:ascii="Lato" w:eastAsia="Times New Roman" w:hAnsi="Lato" w:cs="Times New Roman"/>
          <w:lang w:eastAsia="pl-PL"/>
        </w:rPr>
      </w:pPr>
    </w:p>
    <w:p w14:paraId="69E8DA7A" w14:textId="77777777" w:rsidR="00C67B2E" w:rsidRPr="00BA2DD4" w:rsidRDefault="00C67B2E" w:rsidP="4DD411D8">
      <w:pPr>
        <w:pStyle w:val="Nagwek4"/>
        <w:rPr>
          <w:rFonts w:eastAsia="Times New Roman" w:cs="Times New Roman"/>
          <w:lang w:eastAsia="pl-PL"/>
        </w:rPr>
      </w:pPr>
      <w:bookmarkStart w:id="397" w:name="_Toc8736372"/>
      <w:bookmarkStart w:id="398" w:name="_Toc8911620"/>
      <w:bookmarkStart w:id="399" w:name="_Toc8985054"/>
      <w:bookmarkStart w:id="400" w:name="_Toc10018629"/>
      <w:r w:rsidRPr="4DD411D8">
        <w:rPr>
          <w:rFonts w:eastAsia="Times New Roman" w:cs="Times New Roman"/>
          <w:lang w:eastAsia="pl-PL"/>
        </w:rPr>
        <w:t>IV.8.2.1</w:t>
      </w:r>
      <w:r w:rsidR="00224609" w:rsidRPr="4DD411D8">
        <w:rPr>
          <w:rFonts w:eastAsia="Times New Roman" w:cs="Times New Roman"/>
          <w:lang w:eastAsia="pl-PL"/>
        </w:rPr>
        <w:t>.</w:t>
      </w:r>
      <w:r w:rsidRPr="4DD411D8">
        <w:rPr>
          <w:rFonts w:eastAsia="Times New Roman" w:cs="Times New Roman"/>
          <w:lang w:eastAsia="pl-PL"/>
        </w:rPr>
        <w:t xml:space="preserve"> Usługa publiczna M-1 </w:t>
      </w:r>
      <w:r>
        <w:t>Zaspokajanie potrzeb mieszkaniowych</w:t>
      </w:r>
      <w:bookmarkEnd w:id="397"/>
      <w:bookmarkEnd w:id="398"/>
      <w:bookmarkEnd w:id="399"/>
      <w:bookmarkEnd w:id="400"/>
    </w:p>
    <w:p w14:paraId="4823D41C" w14:textId="77777777" w:rsidR="00C67B2E" w:rsidRPr="00BA2DD4" w:rsidRDefault="00C67B2E" w:rsidP="00BB1906">
      <w:pPr>
        <w:spacing w:after="0"/>
        <w:jc w:val="both"/>
        <w:rPr>
          <w:rFonts w:ascii="Lato" w:hAnsi="Lato"/>
          <w:highlight w:val="yellow"/>
        </w:rPr>
      </w:pPr>
    </w:p>
    <w:p w14:paraId="64717139" w14:textId="26DC283A" w:rsidR="02D1462A" w:rsidRDefault="02D1462A" w:rsidP="4DD411D8">
      <w:pPr>
        <w:spacing w:line="257" w:lineRule="auto"/>
        <w:jc w:val="both"/>
      </w:pPr>
      <w:r w:rsidRPr="4DD411D8">
        <w:rPr>
          <w:rFonts w:ascii="Lato" w:eastAsia="Lato" w:hAnsi="Lato" w:cs="Lato"/>
        </w:rPr>
        <w:t>Usługa Zaspokajanie potrzeb mieszkaniowych łączy w sobie zadania związane ze świadczeniem pomocy mieszkaniowej poprzez zapewnienie lokali w ramach najmu socjalnego, lokali zamiennych, a także zaspokajanie potrzeb mieszkaniowych gospodarstw domowych o niskich dochodach. Działania te zawarte są w zadaniu Obsługa spraw mieszkaniowych.</w:t>
      </w:r>
    </w:p>
    <w:p w14:paraId="216207B0" w14:textId="7F2270A7" w:rsidR="02D1462A" w:rsidRDefault="02D1462A" w:rsidP="4DD411D8">
      <w:pPr>
        <w:spacing w:line="257" w:lineRule="auto"/>
        <w:jc w:val="both"/>
      </w:pPr>
      <w:r w:rsidRPr="4DD411D8">
        <w:rPr>
          <w:rFonts w:ascii="Lato" w:eastAsia="Lato" w:hAnsi="Lato" w:cs="Lato"/>
        </w:rPr>
        <w:t xml:space="preserve">Skalę potrzeb związanych z pomocą mieszkaniową obrazuje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 xml:space="preserve">W7_M Liczba osób oczekujących na przyznanie lokalu mieszkalnego. </w:t>
      </w:r>
      <w:r w:rsidRPr="4DD411D8">
        <w:rPr>
          <w:rFonts w:ascii="Lato" w:eastAsia="Lato" w:hAnsi="Lato" w:cs="Lato"/>
        </w:rPr>
        <w:t>Wskaźnik utrzymuje trend wyraźnie malejący, co świadczy o prawidłowym gospodarowaniu zasobem mieszkaniowym Miasta, jak również o poprawie warunków materialnych mieszkańców.</w:t>
      </w:r>
    </w:p>
    <w:p w14:paraId="6E5A1C1F" w14:textId="02CEA115" w:rsidR="02D1462A" w:rsidRDefault="02D1462A" w:rsidP="008E57A9">
      <w:pPr>
        <w:pStyle w:val="Akapitzlist"/>
        <w:numPr>
          <w:ilvl w:val="0"/>
          <w:numId w:val="34"/>
        </w:numPr>
        <w:jc w:val="both"/>
        <w:rPr>
          <w:rFonts w:eastAsiaTheme="minorEastAsia"/>
          <w:b/>
          <w:bCs/>
        </w:rPr>
      </w:pPr>
      <w:r w:rsidRPr="4DD411D8">
        <w:rPr>
          <w:rFonts w:ascii="Lato" w:eastAsia="Lato" w:hAnsi="Lato" w:cs="Lato"/>
          <w:b/>
          <w:bCs/>
        </w:rPr>
        <w:t xml:space="preserve">2020: </w:t>
      </w:r>
      <w:r w:rsidR="00AE6D00">
        <w:rPr>
          <w:rFonts w:ascii="Lato" w:eastAsia="Lato" w:hAnsi="Lato" w:cs="Lato"/>
          <w:b/>
          <w:bCs/>
        </w:rPr>
        <w:t xml:space="preserve">   </w:t>
      </w:r>
      <w:r w:rsidRPr="4DD411D8">
        <w:rPr>
          <w:rFonts w:ascii="Lato" w:eastAsia="Lato" w:hAnsi="Lato" w:cs="Lato"/>
          <w:b/>
          <w:bCs/>
        </w:rPr>
        <w:t xml:space="preserve">968 osób </w:t>
      </w:r>
    </w:p>
    <w:p w14:paraId="670A62E2" w14:textId="5D6FF506" w:rsidR="02D1462A" w:rsidRDefault="02D1462A" w:rsidP="008E57A9">
      <w:pPr>
        <w:pStyle w:val="Akapitzlist"/>
        <w:numPr>
          <w:ilvl w:val="0"/>
          <w:numId w:val="34"/>
        </w:numPr>
        <w:jc w:val="both"/>
        <w:rPr>
          <w:rFonts w:eastAsiaTheme="minorEastAsia"/>
        </w:rPr>
      </w:pPr>
      <w:r w:rsidRPr="4DD411D8">
        <w:rPr>
          <w:rFonts w:ascii="Lato" w:eastAsia="Lato" w:hAnsi="Lato" w:cs="Lato"/>
        </w:rPr>
        <w:t>2019: 1 299 osób</w:t>
      </w:r>
    </w:p>
    <w:p w14:paraId="4699DF8B" w14:textId="0F091503" w:rsidR="02D1462A" w:rsidRDefault="02D1462A" w:rsidP="008E57A9">
      <w:pPr>
        <w:pStyle w:val="Akapitzlist"/>
        <w:numPr>
          <w:ilvl w:val="0"/>
          <w:numId w:val="34"/>
        </w:numPr>
        <w:jc w:val="both"/>
        <w:rPr>
          <w:rFonts w:eastAsiaTheme="minorEastAsia"/>
        </w:rPr>
      </w:pPr>
      <w:r w:rsidRPr="4DD411D8">
        <w:rPr>
          <w:rFonts w:ascii="Lato" w:eastAsia="Lato" w:hAnsi="Lato" w:cs="Lato"/>
        </w:rPr>
        <w:t>2018: 1 469 osób</w:t>
      </w:r>
    </w:p>
    <w:p w14:paraId="5B768216" w14:textId="7069BEA9" w:rsidR="02D1462A" w:rsidRDefault="02D1462A" w:rsidP="4DD411D8">
      <w:pPr>
        <w:jc w:val="both"/>
      </w:pPr>
      <w:r w:rsidRPr="4DD411D8">
        <w:rPr>
          <w:rFonts w:ascii="Lato" w:eastAsia="Lato" w:hAnsi="Lato" w:cs="Lato"/>
        </w:rPr>
        <w:t>W 2020 roku zmniejszył się czas oczekiwania na przyznanie lokalu z zasobu mieszkaniowego Miasta. To pozytywne zjawisko – obserwowane od 2016 roku – odzwierciedlone jest w</w:t>
      </w:r>
      <w:r w:rsidR="000D2AB2">
        <w:rPr>
          <w:rFonts w:ascii="Lato" w:eastAsia="Lato" w:hAnsi="Lato" w:cs="Lato"/>
        </w:rPr>
        <w:t> </w:t>
      </w:r>
      <w:r w:rsidRPr="4DD411D8">
        <w:rPr>
          <w:rFonts w:ascii="Lato" w:eastAsia="Lato" w:hAnsi="Lato" w:cs="Lato"/>
        </w:rPr>
        <w:t xml:space="preserve">malejącym zdecydowanie trendzie wartości </w:t>
      </w:r>
      <w:r w:rsidRPr="4DD411D8">
        <w:rPr>
          <w:rFonts w:ascii="Lato" w:eastAsia="Lato" w:hAnsi="Lato" w:cs="Lato"/>
          <w:b/>
          <w:bCs/>
        </w:rPr>
        <w:t xml:space="preserve">Wskaźnika W8_M </w:t>
      </w:r>
      <w:r w:rsidRPr="4DD411D8">
        <w:rPr>
          <w:rFonts w:ascii="Lato" w:eastAsia="Lato" w:hAnsi="Lato" w:cs="Lato"/>
        </w:rPr>
        <w:t>oznaczającego</w:t>
      </w:r>
      <w:r w:rsidRPr="4DD411D8">
        <w:rPr>
          <w:rFonts w:ascii="Lato" w:eastAsia="Lato" w:hAnsi="Lato" w:cs="Lato"/>
          <w:b/>
          <w:bCs/>
        </w:rPr>
        <w:t xml:space="preserve"> średni czas oczekiwania na przyznanie lokalu mieszkalnego</w:t>
      </w:r>
      <w:r w:rsidRPr="4DD411D8">
        <w:rPr>
          <w:rFonts w:ascii="Lato" w:eastAsia="Lato" w:hAnsi="Lato" w:cs="Lato"/>
        </w:rPr>
        <w:t xml:space="preserve">: </w:t>
      </w:r>
    </w:p>
    <w:p w14:paraId="21C9B792" w14:textId="7C194A52" w:rsidR="02D1462A" w:rsidRDefault="02D1462A" w:rsidP="008E57A9">
      <w:pPr>
        <w:pStyle w:val="Akapitzlist"/>
        <w:numPr>
          <w:ilvl w:val="0"/>
          <w:numId w:val="34"/>
        </w:numPr>
        <w:jc w:val="both"/>
        <w:rPr>
          <w:rFonts w:eastAsiaTheme="minorEastAsia"/>
          <w:b/>
          <w:bCs/>
        </w:rPr>
      </w:pPr>
      <w:r w:rsidRPr="4DD411D8">
        <w:rPr>
          <w:rFonts w:ascii="Lato" w:eastAsia="Lato" w:hAnsi="Lato" w:cs="Lato"/>
          <w:b/>
          <w:bCs/>
        </w:rPr>
        <w:t>2020: 41,1 miesiąca</w:t>
      </w:r>
    </w:p>
    <w:p w14:paraId="1865150E" w14:textId="4AE60ACF" w:rsidR="02D1462A" w:rsidRDefault="02D1462A" w:rsidP="008E57A9">
      <w:pPr>
        <w:pStyle w:val="Akapitzlist"/>
        <w:numPr>
          <w:ilvl w:val="0"/>
          <w:numId w:val="34"/>
        </w:numPr>
        <w:jc w:val="both"/>
        <w:rPr>
          <w:rFonts w:eastAsiaTheme="minorEastAsia"/>
        </w:rPr>
      </w:pPr>
      <w:r w:rsidRPr="4DD411D8">
        <w:rPr>
          <w:rFonts w:ascii="Lato" w:eastAsia="Lato" w:hAnsi="Lato" w:cs="Lato"/>
        </w:rPr>
        <w:t>2019: 54,5 miesiąca</w:t>
      </w:r>
    </w:p>
    <w:p w14:paraId="47661E33" w14:textId="6F75B558" w:rsidR="02D1462A" w:rsidRDefault="02D1462A" w:rsidP="008E57A9">
      <w:pPr>
        <w:pStyle w:val="Akapitzlist"/>
        <w:numPr>
          <w:ilvl w:val="0"/>
          <w:numId w:val="34"/>
        </w:numPr>
        <w:jc w:val="both"/>
        <w:rPr>
          <w:rFonts w:eastAsiaTheme="minorEastAsia"/>
        </w:rPr>
      </w:pPr>
      <w:r w:rsidRPr="4DD411D8">
        <w:rPr>
          <w:rFonts w:ascii="Lato" w:eastAsia="Lato" w:hAnsi="Lato" w:cs="Lato"/>
        </w:rPr>
        <w:t>2018: 58 miesięcy</w:t>
      </w:r>
    </w:p>
    <w:p w14:paraId="360140EF" w14:textId="5685E2B8" w:rsidR="02D1462A" w:rsidRDefault="02D1462A" w:rsidP="00982282">
      <w:pPr>
        <w:spacing w:after="0" w:line="257" w:lineRule="auto"/>
        <w:jc w:val="both"/>
      </w:pPr>
      <w:r w:rsidRPr="4DD411D8">
        <w:rPr>
          <w:rFonts w:ascii="Lato" w:eastAsia="Lato" w:hAnsi="Lato" w:cs="Lato"/>
          <w:color w:val="000000" w:themeColor="text1"/>
        </w:rPr>
        <w:t xml:space="preserve"> </w:t>
      </w:r>
    </w:p>
    <w:p w14:paraId="77CA9888" w14:textId="3775550C" w:rsidR="02D1462A" w:rsidRDefault="02D1462A" w:rsidP="4DD411D8">
      <w:pPr>
        <w:spacing w:line="257" w:lineRule="auto"/>
        <w:jc w:val="both"/>
      </w:pPr>
      <w:r w:rsidRPr="4DD411D8">
        <w:rPr>
          <w:rFonts w:ascii="Lato" w:eastAsia="Lato" w:hAnsi="Lato" w:cs="Lato"/>
          <w:color w:val="000000" w:themeColor="text1"/>
        </w:rPr>
        <w:t>Możliwość zaspokojenia przez Miasto potrzeb mieszkaniowych</w:t>
      </w:r>
      <w:r w:rsidRPr="4DD411D8">
        <w:rPr>
          <w:rFonts w:ascii="Lato" w:eastAsia="Lato" w:hAnsi="Lato" w:cs="Lato"/>
        </w:rPr>
        <w:t xml:space="preserve"> osób uprawnionych do otrzymania pomocy obrazuje również wskaźnik strategiczny </w:t>
      </w:r>
      <w:r w:rsidRPr="4DD411D8">
        <w:rPr>
          <w:rFonts w:ascii="Lato" w:eastAsia="Lato" w:hAnsi="Lato" w:cs="Lato"/>
          <w:b/>
          <w:bCs/>
          <w:color w:val="000000" w:themeColor="text1"/>
        </w:rPr>
        <w:t>W27_M Stosunek liczby lokali nadających się do zasiedlenia w danym roku do liczby osób oczekujących na udzielenie pomocy</w:t>
      </w:r>
      <w:r w:rsidRPr="4DD411D8">
        <w:rPr>
          <w:rFonts w:ascii="Lato" w:eastAsia="Lato" w:hAnsi="Lato" w:cs="Lato"/>
          <w:color w:val="000000" w:themeColor="text1"/>
        </w:rPr>
        <w:t>. W</w:t>
      </w:r>
      <w:r w:rsidRPr="4DD411D8">
        <w:rPr>
          <w:rFonts w:ascii="Lato" w:eastAsia="Lato" w:hAnsi="Lato" w:cs="Lato"/>
        </w:rPr>
        <w:t>artość wskaźnika skokowo wzrosła i nadal utrzymuje wysoki trend rosnący, osiągając wielkość bliską pełnej realizacji.</w:t>
      </w:r>
    </w:p>
    <w:p w14:paraId="16500541" w14:textId="532395B2" w:rsidR="02D1462A" w:rsidRDefault="02D1462A" w:rsidP="008E57A9">
      <w:pPr>
        <w:pStyle w:val="Akapitzlist"/>
        <w:numPr>
          <w:ilvl w:val="0"/>
          <w:numId w:val="319"/>
        </w:numPr>
        <w:jc w:val="both"/>
        <w:rPr>
          <w:rFonts w:eastAsiaTheme="minorEastAsia"/>
          <w:b/>
          <w:bCs/>
        </w:rPr>
      </w:pPr>
      <w:r w:rsidRPr="4DD411D8">
        <w:rPr>
          <w:rFonts w:ascii="Lato" w:eastAsia="Lato" w:hAnsi="Lato" w:cs="Lato"/>
          <w:b/>
          <w:bCs/>
        </w:rPr>
        <w:lastRenderedPageBreak/>
        <w:t>2020: 91,5%</w:t>
      </w:r>
    </w:p>
    <w:p w14:paraId="30A50931" w14:textId="6B7260FD" w:rsidR="02D1462A" w:rsidRDefault="02D1462A" w:rsidP="008E57A9">
      <w:pPr>
        <w:pStyle w:val="Akapitzlist"/>
        <w:numPr>
          <w:ilvl w:val="0"/>
          <w:numId w:val="319"/>
        </w:numPr>
        <w:jc w:val="both"/>
        <w:rPr>
          <w:rFonts w:eastAsiaTheme="minorEastAsia"/>
        </w:rPr>
      </w:pPr>
      <w:r w:rsidRPr="4DD411D8">
        <w:rPr>
          <w:rFonts w:ascii="Lato" w:eastAsia="Lato" w:hAnsi="Lato" w:cs="Lato"/>
        </w:rPr>
        <w:t>2019: 66,7%</w:t>
      </w:r>
    </w:p>
    <w:p w14:paraId="4E648A29" w14:textId="609AFC47" w:rsidR="02D1462A" w:rsidRDefault="02D1462A" w:rsidP="008E57A9">
      <w:pPr>
        <w:pStyle w:val="Akapitzlist"/>
        <w:numPr>
          <w:ilvl w:val="0"/>
          <w:numId w:val="34"/>
        </w:numPr>
        <w:jc w:val="both"/>
        <w:rPr>
          <w:rFonts w:eastAsiaTheme="minorEastAsia"/>
        </w:rPr>
      </w:pPr>
      <w:r w:rsidRPr="4DD411D8">
        <w:rPr>
          <w:rFonts w:ascii="Lato" w:eastAsia="Lato" w:hAnsi="Lato" w:cs="Lato"/>
        </w:rPr>
        <w:t>2018: 52,3%</w:t>
      </w:r>
    </w:p>
    <w:p w14:paraId="2FBF6014" w14:textId="3BFB00E2" w:rsidR="02D1462A" w:rsidRDefault="02D1462A" w:rsidP="4DD411D8">
      <w:pPr>
        <w:spacing w:line="257" w:lineRule="auto"/>
        <w:jc w:val="both"/>
      </w:pPr>
      <w:r w:rsidRPr="4DD411D8">
        <w:rPr>
          <w:rFonts w:ascii="Lato" w:eastAsia="Lato" w:hAnsi="Lato" w:cs="Lato"/>
        </w:rPr>
        <w:t>Jedną z liczb składowych do wyliczenia wskaźnika W27_M jest miernik M23_M określający liczbę lokali mieszkalnych w mieszkaniowym zasobie Gminy Miejskiej Kraków, stanowiących pustostany nadające się do zasiedlenia w danym roku. Wartość tego miernika w ostatnich trzech latach kształtowała się następująco:</w:t>
      </w:r>
    </w:p>
    <w:p w14:paraId="300D0C61" w14:textId="5DDC83D7" w:rsidR="02D1462A" w:rsidRDefault="02D1462A" w:rsidP="008E57A9">
      <w:pPr>
        <w:pStyle w:val="Akapitzlist"/>
        <w:numPr>
          <w:ilvl w:val="0"/>
          <w:numId w:val="318"/>
        </w:numPr>
        <w:jc w:val="both"/>
        <w:rPr>
          <w:rFonts w:eastAsiaTheme="minorEastAsia"/>
          <w:b/>
          <w:bCs/>
        </w:rPr>
      </w:pPr>
      <w:r w:rsidRPr="4DD411D8">
        <w:rPr>
          <w:rFonts w:ascii="Lato" w:eastAsia="Lato" w:hAnsi="Lato" w:cs="Lato"/>
          <w:b/>
          <w:bCs/>
        </w:rPr>
        <w:t>2020: 886 lokali</w:t>
      </w:r>
    </w:p>
    <w:p w14:paraId="1FD2FF0B" w14:textId="5AA92970" w:rsidR="02D1462A" w:rsidRDefault="02D1462A" w:rsidP="008E57A9">
      <w:pPr>
        <w:pStyle w:val="Akapitzlist"/>
        <w:numPr>
          <w:ilvl w:val="0"/>
          <w:numId w:val="318"/>
        </w:numPr>
        <w:jc w:val="both"/>
        <w:rPr>
          <w:rFonts w:eastAsiaTheme="minorEastAsia"/>
        </w:rPr>
      </w:pPr>
      <w:r w:rsidRPr="4DD411D8">
        <w:rPr>
          <w:rFonts w:ascii="Lato" w:eastAsia="Lato" w:hAnsi="Lato" w:cs="Lato"/>
        </w:rPr>
        <w:t>2019: 867 lokali</w:t>
      </w:r>
    </w:p>
    <w:p w14:paraId="69C96B95" w14:textId="56DB6296" w:rsidR="02D1462A" w:rsidRDefault="02D1462A" w:rsidP="008E57A9">
      <w:pPr>
        <w:pStyle w:val="Akapitzlist"/>
        <w:numPr>
          <w:ilvl w:val="0"/>
          <w:numId w:val="318"/>
        </w:numPr>
        <w:jc w:val="both"/>
        <w:rPr>
          <w:rFonts w:eastAsiaTheme="minorEastAsia"/>
        </w:rPr>
      </w:pPr>
      <w:r w:rsidRPr="4DD411D8">
        <w:rPr>
          <w:rFonts w:ascii="Lato" w:eastAsia="Lato" w:hAnsi="Lato" w:cs="Lato"/>
        </w:rPr>
        <w:t>2018: 768 lokali</w:t>
      </w:r>
    </w:p>
    <w:p w14:paraId="5D9C0256" w14:textId="157324A8" w:rsidR="02D1462A" w:rsidRDefault="02D1462A" w:rsidP="4DD411D8">
      <w:pPr>
        <w:spacing w:line="257" w:lineRule="auto"/>
        <w:jc w:val="both"/>
      </w:pPr>
      <w:r w:rsidRPr="4DD411D8">
        <w:rPr>
          <w:rFonts w:ascii="Lato" w:eastAsia="Lato" w:hAnsi="Lato" w:cs="Lato"/>
        </w:rPr>
        <w:t xml:space="preserve">Gmina Miejska Kraków remontuje pustostany, aby móc lepiej zaspokoić potrzeby mieszkaniowe krakowian uprawnionych do otrzymania pomocy. Wskaźnik </w:t>
      </w:r>
      <w:r w:rsidRPr="4DD411D8">
        <w:rPr>
          <w:rFonts w:ascii="Lato" w:eastAsia="Lato" w:hAnsi="Lato" w:cs="Lato"/>
          <w:b/>
          <w:bCs/>
        </w:rPr>
        <w:t>W28_M Średni czas zasiedlenia pustostanu rzeczywistego</w:t>
      </w:r>
      <w:r w:rsidRPr="4DD411D8">
        <w:rPr>
          <w:rFonts w:ascii="Lato" w:eastAsia="Lato" w:hAnsi="Lato" w:cs="Lato"/>
        </w:rPr>
        <w:t xml:space="preserve"> obrazuje szybkość zasiedlania pustostanu. Wskaźnik monitorowany jest od 2017 roku, pożądany jest jego spadkowy trend.</w:t>
      </w:r>
    </w:p>
    <w:p w14:paraId="3AE6ADF7" w14:textId="18A39B86" w:rsidR="02D1462A" w:rsidRDefault="02D1462A" w:rsidP="008E57A9">
      <w:pPr>
        <w:pStyle w:val="Akapitzlist"/>
        <w:numPr>
          <w:ilvl w:val="0"/>
          <w:numId w:val="317"/>
        </w:numPr>
        <w:jc w:val="both"/>
        <w:rPr>
          <w:rFonts w:eastAsiaTheme="minorEastAsia"/>
          <w:b/>
          <w:bCs/>
        </w:rPr>
      </w:pPr>
      <w:r w:rsidRPr="4DD411D8">
        <w:rPr>
          <w:rFonts w:ascii="Lato" w:eastAsia="Lato" w:hAnsi="Lato" w:cs="Lato"/>
          <w:b/>
          <w:bCs/>
        </w:rPr>
        <w:t>2020: 11,5 miesięcy</w:t>
      </w:r>
    </w:p>
    <w:p w14:paraId="4E8494A0" w14:textId="49478B27" w:rsidR="02D1462A" w:rsidRDefault="02D1462A" w:rsidP="008E57A9">
      <w:pPr>
        <w:pStyle w:val="Akapitzlist"/>
        <w:numPr>
          <w:ilvl w:val="0"/>
          <w:numId w:val="317"/>
        </w:numPr>
        <w:jc w:val="both"/>
        <w:rPr>
          <w:rFonts w:eastAsiaTheme="minorEastAsia"/>
        </w:rPr>
      </w:pPr>
      <w:r w:rsidRPr="4DD411D8">
        <w:rPr>
          <w:rFonts w:ascii="Lato" w:eastAsia="Lato" w:hAnsi="Lato" w:cs="Lato"/>
        </w:rPr>
        <w:t xml:space="preserve">2019: 18,9 miesięcy </w:t>
      </w:r>
    </w:p>
    <w:p w14:paraId="4CF059D6" w14:textId="01E83166" w:rsidR="02D1462A" w:rsidRDefault="02D1462A" w:rsidP="008E57A9">
      <w:pPr>
        <w:pStyle w:val="Akapitzlist"/>
        <w:numPr>
          <w:ilvl w:val="0"/>
          <w:numId w:val="317"/>
        </w:numPr>
        <w:jc w:val="both"/>
        <w:rPr>
          <w:rFonts w:eastAsiaTheme="minorEastAsia"/>
        </w:rPr>
      </w:pPr>
      <w:r w:rsidRPr="4DD411D8">
        <w:rPr>
          <w:rFonts w:ascii="Lato" w:eastAsia="Lato" w:hAnsi="Lato" w:cs="Lato"/>
        </w:rPr>
        <w:t>2018: 16,6 miesięcy</w:t>
      </w:r>
    </w:p>
    <w:p w14:paraId="24206B5E" w14:textId="76067577" w:rsidR="02D1462A" w:rsidRDefault="02D1462A" w:rsidP="4DD411D8">
      <w:pPr>
        <w:spacing w:line="257" w:lineRule="auto"/>
        <w:jc w:val="both"/>
      </w:pPr>
      <w:r w:rsidRPr="4DD411D8">
        <w:rPr>
          <w:rFonts w:ascii="Lato" w:eastAsia="Lato" w:hAnsi="Lato" w:cs="Lato"/>
        </w:rPr>
        <w:t>W 2020 roku uzyskano pożądaną tendencję spadkową czasu do możliwości zasiedlenia dostępnych pustostanów.</w:t>
      </w:r>
    </w:p>
    <w:p w14:paraId="27BC1D8B" w14:textId="2D3DCADA" w:rsidR="02D1462A" w:rsidRDefault="02D1462A" w:rsidP="4DD411D8">
      <w:pPr>
        <w:spacing w:line="257" w:lineRule="auto"/>
        <w:jc w:val="both"/>
      </w:pPr>
      <w:r w:rsidRPr="096BE92D">
        <w:rPr>
          <w:rFonts w:ascii="Lato" w:eastAsia="Lato" w:hAnsi="Lato" w:cs="Lato"/>
          <w:color w:val="000000" w:themeColor="text1"/>
        </w:rPr>
        <w:t xml:space="preserve">Dostępność pomocy mieszkaniowej w Krakowie obrazuje </w:t>
      </w:r>
      <w:r w:rsidRPr="096BE92D">
        <w:rPr>
          <w:rFonts w:ascii="Lato" w:eastAsia="Lato" w:hAnsi="Lato" w:cs="Lato"/>
          <w:b/>
          <w:bCs/>
          <w:color w:val="000000" w:themeColor="text1"/>
        </w:rPr>
        <w:t>Wskaźnik</w:t>
      </w:r>
      <w:r w:rsidRPr="096BE92D">
        <w:rPr>
          <w:rFonts w:ascii="Lato" w:eastAsia="Lato" w:hAnsi="Lato" w:cs="Lato"/>
          <w:color w:val="000000" w:themeColor="text1"/>
        </w:rPr>
        <w:t xml:space="preserve"> </w:t>
      </w:r>
      <w:r w:rsidRPr="096BE92D">
        <w:rPr>
          <w:rFonts w:ascii="Lato" w:eastAsia="Lato" w:hAnsi="Lato" w:cs="Lato"/>
          <w:b/>
          <w:bCs/>
          <w:color w:val="000000" w:themeColor="text1"/>
        </w:rPr>
        <w:t>W3_M</w:t>
      </w:r>
      <w:r w:rsidRPr="096BE92D">
        <w:rPr>
          <w:rFonts w:ascii="Lato" w:eastAsia="Lato" w:hAnsi="Lato" w:cs="Lato"/>
          <w:color w:val="000000" w:themeColor="text1"/>
        </w:rPr>
        <w:t xml:space="preserve"> </w:t>
      </w:r>
      <w:r w:rsidRPr="096BE92D">
        <w:rPr>
          <w:rFonts w:ascii="Lato" w:eastAsia="Lato" w:hAnsi="Lato" w:cs="Lato"/>
          <w:b/>
          <w:bCs/>
          <w:color w:val="000000" w:themeColor="text1"/>
        </w:rPr>
        <w:t>Kryterium dochodowe uprawniające do pomocy mieszkaniowej w formie lokalu socjalnego</w:t>
      </w:r>
      <w:r w:rsidRPr="096BE92D">
        <w:rPr>
          <w:rFonts w:ascii="Lato" w:eastAsia="Lato" w:hAnsi="Lato" w:cs="Lato"/>
          <w:color w:val="000000" w:themeColor="text1"/>
        </w:rPr>
        <w:t xml:space="preserve"> w Krakowie na tle innych dużych miast </w:t>
      </w:r>
      <w:r w:rsidRPr="096BE92D">
        <w:rPr>
          <w:rFonts w:ascii="Lato" w:eastAsia="Lato" w:hAnsi="Lato" w:cs="Lato"/>
        </w:rPr>
        <w:t>(Łodzi, Wrocławia, Poznania i Gdańska)</w:t>
      </w:r>
      <w:r w:rsidRPr="096BE92D">
        <w:rPr>
          <w:rFonts w:ascii="Lato" w:eastAsia="Lato" w:hAnsi="Lato" w:cs="Lato"/>
          <w:color w:val="000000" w:themeColor="text1"/>
        </w:rPr>
        <w:t>. Wskaźnik zatem obrazuje</w:t>
      </w:r>
      <w:r w:rsidRPr="096BE92D">
        <w:rPr>
          <w:rFonts w:ascii="Lato" w:eastAsia="Lato" w:hAnsi="Lato" w:cs="Lato"/>
        </w:rPr>
        <w:t xml:space="preserve"> </w:t>
      </w:r>
      <w:r w:rsidRPr="096BE92D">
        <w:rPr>
          <w:rFonts w:ascii="Lato" w:eastAsia="Lato" w:hAnsi="Lato" w:cs="Lato"/>
          <w:color w:val="000000" w:themeColor="text1"/>
        </w:rPr>
        <w:t xml:space="preserve">dostępność pomocy </w:t>
      </w:r>
      <w:r w:rsidRPr="096BE92D">
        <w:rPr>
          <w:rFonts w:ascii="Lato" w:eastAsia="Lato" w:hAnsi="Lato" w:cs="Lato"/>
        </w:rPr>
        <w:t xml:space="preserve">mieszkaniowej </w:t>
      </w:r>
      <w:r w:rsidRPr="096BE92D">
        <w:rPr>
          <w:rFonts w:ascii="Lato" w:eastAsia="Lato" w:hAnsi="Lato" w:cs="Lato"/>
          <w:color w:val="000000" w:themeColor="text1"/>
        </w:rPr>
        <w:t>ze względu na wysokość dochodu uprawniającego do ubiegania się o taką pomoc, w porównaniu ze średnią z miast referencyjnych. Korzystna w</w:t>
      </w:r>
      <w:r w:rsidRPr="096BE92D">
        <w:rPr>
          <w:rFonts w:ascii="Lato" w:eastAsia="Lato" w:hAnsi="Lato" w:cs="Lato"/>
        </w:rPr>
        <w:t>artość docelowa wskaźnika powinna być większa lub równa 1, co oznacza, że w Krakowie kryterium dochodowe dla uzyskania lokalu socjalnego jest wyższe niż średnia z porównywanych miast. W</w:t>
      </w:r>
      <w:r w:rsidR="00982282">
        <w:rPr>
          <w:rFonts w:ascii="Lato" w:eastAsia="Lato" w:hAnsi="Lato" w:cs="Lato"/>
        </w:rPr>
        <w:t> </w:t>
      </w:r>
      <w:r w:rsidRPr="096BE92D">
        <w:rPr>
          <w:rFonts w:ascii="Lato" w:eastAsia="Lato" w:hAnsi="Lato" w:cs="Lato"/>
        </w:rPr>
        <w:t xml:space="preserve">ostatnich latach wskaźnik miał wartość (iloraz kryterium dochodowego w Krakowie i średniej kryterium dochodowego w wybranych miastach): </w:t>
      </w:r>
    </w:p>
    <w:p w14:paraId="279FEAD1" w14:textId="510D9A71" w:rsidR="02D1462A" w:rsidRDefault="02D1462A" w:rsidP="008E57A9">
      <w:pPr>
        <w:pStyle w:val="Akapitzlist"/>
        <w:numPr>
          <w:ilvl w:val="0"/>
          <w:numId w:val="34"/>
        </w:numPr>
        <w:jc w:val="both"/>
        <w:rPr>
          <w:rFonts w:eastAsiaTheme="minorEastAsia"/>
          <w:b/>
          <w:bCs/>
          <w:color w:val="000000" w:themeColor="text1"/>
        </w:rPr>
      </w:pPr>
      <w:r w:rsidRPr="4DD411D8">
        <w:rPr>
          <w:rFonts w:ascii="Lato" w:eastAsia="Lato" w:hAnsi="Lato" w:cs="Lato"/>
          <w:b/>
          <w:bCs/>
          <w:color w:val="000000" w:themeColor="text1"/>
        </w:rPr>
        <w:t>2020: 1,76</w:t>
      </w:r>
    </w:p>
    <w:p w14:paraId="20B5E505" w14:textId="42DC53A4" w:rsidR="02D1462A" w:rsidRDefault="02D1462A" w:rsidP="008E57A9">
      <w:pPr>
        <w:pStyle w:val="Akapitzlist"/>
        <w:numPr>
          <w:ilvl w:val="0"/>
          <w:numId w:val="34"/>
        </w:numPr>
        <w:jc w:val="both"/>
        <w:rPr>
          <w:rFonts w:eastAsiaTheme="minorEastAsia"/>
          <w:color w:val="000000" w:themeColor="text1"/>
        </w:rPr>
      </w:pPr>
      <w:r w:rsidRPr="4DD411D8">
        <w:rPr>
          <w:rFonts w:ascii="Lato" w:eastAsia="Lato" w:hAnsi="Lato" w:cs="Lato"/>
          <w:color w:val="000000" w:themeColor="text1"/>
        </w:rPr>
        <w:t>2019: 1,77</w:t>
      </w:r>
    </w:p>
    <w:p w14:paraId="6E40991A" w14:textId="35BAAE21" w:rsidR="02D1462A" w:rsidRDefault="02D1462A" w:rsidP="008E57A9">
      <w:pPr>
        <w:pStyle w:val="Akapitzlist"/>
        <w:numPr>
          <w:ilvl w:val="0"/>
          <w:numId w:val="34"/>
        </w:numPr>
        <w:jc w:val="both"/>
        <w:rPr>
          <w:rFonts w:eastAsiaTheme="minorEastAsia"/>
          <w:color w:val="000000" w:themeColor="text1"/>
        </w:rPr>
      </w:pPr>
      <w:r w:rsidRPr="4DD411D8">
        <w:rPr>
          <w:rFonts w:ascii="Lato" w:eastAsia="Lato" w:hAnsi="Lato" w:cs="Lato"/>
          <w:color w:val="000000" w:themeColor="text1"/>
        </w:rPr>
        <w:t>2018: 1,52</w:t>
      </w:r>
    </w:p>
    <w:p w14:paraId="7B58DCD3" w14:textId="5D51CF32" w:rsidR="02D1462A" w:rsidRDefault="02D1462A" w:rsidP="00875AAE">
      <w:pPr>
        <w:spacing w:after="0" w:line="257" w:lineRule="auto"/>
        <w:jc w:val="both"/>
        <w:rPr>
          <w:rFonts w:ascii="Lato" w:eastAsia="Lato" w:hAnsi="Lato" w:cs="Lato"/>
          <w:color w:val="000000" w:themeColor="text1"/>
        </w:rPr>
      </w:pPr>
      <w:r w:rsidRPr="4DD411D8">
        <w:rPr>
          <w:rFonts w:ascii="Lato" w:eastAsia="Lato" w:hAnsi="Lato" w:cs="Lato"/>
          <w:color w:val="000000" w:themeColor="text1"/>
        </w:rPr>
        <w:t xml:space="preserve"> Oznacza to, że w Krakowie, w 2020 roku, tak jak w latach poprzednich, można było ubiegać się o pomoc mieszkaniową przy wyższym dochodzie niż w porównywanych miastach.</w:t>
      </w:r>
    </w:p>
    <w:p w14:paraId="1A41387B" w14:textId="1E0F9CDF" w:rsidR="02D1462A" w:rsidRDefault="02D1462A" w:rsidP="00875AAE">
      <w:pPr>
        <w:spacing w:after="0" w:line="257" w:lineRule="auto"/>
        <w:jc w:val="both"/>
        <w:rPr>
          <w:rFonts w:ascii="Lato" w:eastAsia="Lato" w:hAnsi="Lato" w:cs="Lato"/>
          <w:color w:val="000000" w:themeColor="text1"/>
        </w:rPr>
      </w:pPr>
      <w:r w:rsidRPr="4DD411D8">
        <w:rPr>
          <w:rFonts w:ascii="Lato" w:eastAsia="Lato" w:hAnsi="Lato" w:cs="Lato"/>
          <w:color w:val="000000" w:themeColor="text1"/>
        </w:rPr>
        <w:t xml:space="preserve"> </w:t>
      </w:r>
    </w:p>
    <w:p w14:paraId="70CA4060" w14:textId="5436A93B" w:rsidR="02D1462A" w:rsidRDefault="02D1462A" w:rsidP="00875AAE">
      <w:pPr>
        <w:spacing w:after="0" w:line="257" w:lineRule="auto"/>
        <w:jc w:val="both"/>
        <w:rPr>
          <w:rFonts w:ascii="Lato" w:eastAsia="Lato" w:hAnsi="Lato" w:cs="Lato"/>
        </w:rPr>
      </w:pPr>
      <w:r w:rsidRPr="4DD411D8">
        <w:rPr>
          <w:rFonts w:ascii="Lato" w:eastAsia="Lato" w:hAnsi="Lato" w:cs="Lato"/>
          <w:color w:val="000000" w:themeColor="text1"/>
        </w:rPr>
        <w:t xml:space="preserve">Drugim wskaźnikiem przedstawiającym dostępność pomocy mieszkaniowej jest </w:t>
      </w:r>
      <w:r w:rsidRPr="4DD411D8">
        <w:rPr>
          <w:rFonts w:ascii="Lato" w:eastAsia="Lato" w:hAnsi="Lato" w:cs="Lato"/>
          <w:b/>
          <w:bCs/>
          <w:color w:val="000000" w:themeColor="text1"/>
        </w:rPr>
        <w:t>Wskaźnik</w:t>
      </w:r>
      <w:r w:rsidRPr="4DD411D8">
        <w:rPr>
          <w:rFonts w:ascii="Lato" w:eastAsia="Lato" w:hAnsi="Lato" w:cs="Lato"/>
          <w:color w:val="000000" w:themeColor="text1"/>
        </w:rPr>
        <w:t xml:space="preserve"> strategiczny</w:t>
      </w:r>
      <w:r w:rsidRPr="4DD411D8">
        <w:rPr>
          <w:rFonts w:ascii="Lato" w:eastAsia="Lato" w:hAnsi="Lato" w:cs="Lato"/>
        </w:rPr>
        <w:t xml:space="preserve"> </w:t>
      </w:r>
      <w:r w:rsidRPr="4DD411D8">
        <w:rPr>
          <w:rFonts w:ascii="Lato" w:eastAsia="Lato" w:hAnsi="Lato" w:cs="Lato"/>
          <w:b/>
          <w:bCs/>
        </w:rPr>
        <w:t>W10_M Kryterium dochodowe a średnia płaca w Krakowie</w:t>
      </w:r>
      <w:r w:rsidRPr="4DD411D8">
        <w:rPr>
          <w:rFonts w:ascii="Lato" w:eastAsia="Lato" w:hAnsi="Lato" w:cs="Lato"/>
        </w:rPr>
        <w:t xml:space="preserve"> </w:t>
      </w:r>
      <w:r w:rsidRPr="4DD411D8">
        <w:rPr>
          <w:rFonts w:ascii="Lato" w:eastAsia="Lato" w:hAnsi="Lato" w:cs="Lato"/>
          <w:b/>
          <w:bCs/>
        </w:rPr>
        <w:t>– lokal socjalny</w:t>
      </w:r>
      <w:r w:rsidRPr="4DD411D8">
        <w:rPr>
          <w:rFonts w:ascii="Lato" w:eastAsia="Lato" w:hAnsi="Lato" w:cs="Lato"/>
        </w:rPr>
        <w:t xml:space="preserve">. Wskaźnik przedstawia wysokość dochodów na osobę umożliwiających staranie się o lokal socjalny do przeciętnego miesięcznego wynagrodzenia brutto: </w:t>
      </w:r>
    </w:p>
    <w:p w14:paraId="4EFDDAD1" w14:textId="496781F5" w:rsidR="02D1462A" w:rsidRDefault="02D1462A" w:rsidP="008E57A9">
      <w:pPr>
        <w:pStyle w:val="Akapitzlist"/>
        <w:numPr>
          <w:ilvl w:val="0"/>
          <w:numId w:val="34"/>
        </w:numPr>
        <w:jc w:val="both"/>
        <w:rPr>
          <w:rFonts w:eastAsiaTheme="minorEastAsia"/>
          <w:b/>
          <w:bCs/>
        </w:rPr>
      </w:pPr>
      <w:r w:rsidRPr="4DD411D8">
        <w:rPr>
          <w:rFonts w:ascii="Lato" w:eastAsia="Lato" w:hAnsi="Lato" w:cs="Lato"/>
          <w:b/>
          <w:bCs/>
        </w:rPr>
        <w:t>2020: 28,4%</w:t>
      </w:r>
    </w:p>
    <w:p w14:paraId="27881192" w14:textId="19F19AF5" w:rsidR="02D1462A" w:rsidRDefault="02D1462A" w:rsidP="008E57A9">
      <w:pPr>
        <w:pStyle w:val="Akapitzlist"/>
        <w:numPr>
          <w:ilvl w:val="0"/>
          <w:numId w:val="34"/>
        </w:numPr>
        <w:jc w:val="both"/>
        <w:rPr>
          <w:rFonts w:eastAsiaTheme="minorEastAsia"/>
        </w:rPr>
      </w:pPr>
      <w:r w:rsidRPr="4DD411D8">
        <w:rPr>
          <w:rFonts w:ascii="Lato" w:eastAsia="Lato" w:hAnsi="Lato" w:cs="Lato"/>
        </w:rPr>
        <w:t>2019: 28,3%</w:t>
      </w:r>
    </w:p>
    <w:p w14:paraId="33F8FD92" w14:textId="65082AA4" w:rsidR="02D1462A" w:rsidRDefault="02D1462A" w:rsidP="008E57A9">
      <w:pPr>
        <w:pStyle w:val="Akapitzlist"/>
        <w:numPr>
          <w:ilvl w:val="0"/>
          <w:numId w:val="34"/>
        </w:numPr>
        <w:jc w:val="both"/>
        <w:rPr>
          <w:rFonts w:eastAsiaTheme="minorEastAsia"/>
        </w:rPr>
      </w:pPr>
      <w:r w:rsidRPr="4DD411D8">
        <w:rPr>
          <w:rFonts w:ascii="Lato" w:eastAsia="Lato" w:hAnsi="Lato" w:cs="Lato"/>
        </w:rPr>
        <w:t>2018: 29,2%</w:t>
      </w:r>
    </w:p>
    <w:p w14:paraId="69B250BA" w14:textId="59CC657C" w:rsidR="02D1462A" w:rsidRDefault="02D1462A" w:rsidP="4DD411D8">
      <w:pPr>
        <w:spacing w:line="257" w:lineRule="auto"/>
        <w:jc w:val="both"/>
        <w:rPr>
          <w:rFonts w:ascii="Lato" w:eastAsia="Lato" w:hAnsi="Lato" w:cs="Lato"/>
        </w:rPr>
      </w:pPr>
      <w:r w:rsidRPr="4DD411D8">
        <w:rPr>
          <w:rFonts w:ascii="Lato" w:eastAsia="Lato" w:hAnsi="Lato" w:cs="Lato"/>
        </w:rPr>
        <w:t>W 2020 wartość wskaźnika minimalnie wzrosła, utrzymując się w pożądanym przedziale 20-</w:t>
      </w:r>
      <w:r w:rsidR="00982282">
        <w:rPr>
          <w:rFonts w:ascii="Lato" w:eastAsia="Lato" w:hAnsi="Lato" w:cs="Lato"/>
        </w:rPr>
        <w:t> </w:t>
      </w:r>
      <w:r w:rsidRPr="4DD411D8">
        <w:rPr>
          <w:rFonts w:ascii="Lato" w:eastAsia="Lato" w:hAnsi="Lato" w:cs="Lato"/>
        </w:rPr>
        <w:t xml:space="preserve">30%. </w:t>
      </w:r>
    </w:p>
    <w:p w14:paraId="02ABEB24" w14:textId="0336420D" w:rsidR="02D1462A" w:rsidRDefault="02D1462A" w:rsidP="4DD411D8">
      <w:pPr>
        <w:spacing w:after="0"/>
        <w:jc w:val="both"/>
        <w:rPr>
          <w:rFonts w:ascii="Lato" w:eastAsia="Lato" w:hAnsi="Lato" w:cs="Lato"/>
        </w:rPr>
      </w:pPr>
      <w:r w:rsidRPr="4DD411D8">
        <w:rPr>
          <w:rFonts w:ascii="Lato" w:eastAsia="Lato" w:hAnsi="Lato" w:cs="Lato"/>
        </w:rPr>
        <w:lastRenderedPageBreak/>
        <w:t>W 2020 roku, aby można było starać się o lokal socjalny, należało mieć dochody na osobę na poziomie nieprzekraczającym 28,4% przeciętnego miesięcznego wynagrodzenia brutto w</w:t>
      </w:r>
      <w:r w:rsidR="000D2AB2">
        <w:rPr>
          <w:rFonts w:ascii="Lato" w:eastAsia="Lato" w:hAnsi="Lato" w:cs="Lato"/>
        </w:rPr>
        <w:t> </w:t>
      </w:r>
      <w:r w:rsidRPr="4DD411D8">
        <w:rPr>
          <w:rFonts w:ascii="Lato" w:eastAsia="Lato" w:hAnsi="Lato" w:cs="Lato"/>
        </w:rPr>
        <w:t>sektorze przedsiębiorstw w Krakowie, czyli nie więcej niż 1 800 zł.</w:t>
      </w:r>
    </w:p>
    <w:p w14:paraId="27EBD685" w14:textId="77777777" w:rsidR="00FE0C49" w:rsidRPr="00BA2DD4" w:rsidRDefault="00FE0C49" w:rsidP="4DD411D8">
      <w:pPr>
        <w:pStyle w:val="Nagwek4"/>
        <w:rPr>
          <w:rFonts w:eastAsiaTheme="minorEastAsia" w:cstheme="minorBidi"/>
          <w:color w:val="auto"/>
          <w:sz w:val="22"/>
          <w:lang w:eastAsia="pl-PL"/>
        </w:rPr>
      </w:pPr>
      <w:bookmarkStart w:id="401" w:name="_Toc8736373"/>
      <w:bookmarkStart w:id="402" w:name="_Toc8911621"/>
      <w:bookmarkStart w:id="403" w:name="_Toc8985055"/>
      <w:bookmarkStart w:id="404" w:name="_Toc10018630"/>
    </w:p>
    <w:p w14:paraId="70A3DD40" w14:textId="77777777" w:rsidR="00C67B2E" w:rsidRPr="00BA2DD4" w:rsidRDefault="00C67B2E" w:rsidP="00AE6D00">
      <w:pPr>
        <w:pStyle w:val="Nagwek4"/>
        <w:spacing w:after="240"/>
        <w:jc w:val="both"/>
        <w:rPr>
          <w:rFonts w:eastAsia="Times New Roman"/>
          <w:lang w:eastAsia="pl-PL"/>
        </w:rPr>
      </w:pPr>
      <w:r w:rsidRPr="096BE92D">
        <w:rPr>
          <w:rFonts w:eastAsia="Times New Roman"/>
          <w:lang w:eastAsia="pl-PL"/>
        </w:rPr>
        <w:t>IV.8.2.2</w:t>
      </w:r>
      <w:r w:rsidR="00224609" w:rsidRPr="096BE92D">
        <w:rPr>
          <w:rFonts w:eastAsia="Times New Roman"/>
          <w:lang w:eastAsia="pl-PL"/>
        </w:rPr>
        <w:t>.</w:t>
      </w:r>
      <w:r w:rsidRPr="096BE92D">
        <w:rPr>
          <w:rFonts w:eastAsia="Times New Roman"/>
          <w:lang w:eastAsia="pl-PL"/>
        </w:rPr>
        <w:t xml:space="preserve"> Usługa publiczna M–2 Tworzenie sprzyjających warunków dla zaspokojenia własnych potrzeb mieszkaniowych</w:t>
      </w:r>
      <w:bookmarkEnd w:id="401"/>
      <w:bookmarkEnd w:id="402"/>
      <w:bookmarkEnd w:id="403"/>
      <w:bookmarkEnd w:id="404"/>
    </w:p>
    <w:p w14:paraId="28579CB5" w14:textId="5C4930C4" w:rsidR="00C67B2E" w:rsidRPr="00BA2DD4" w:rsidRDefault="2719CAE0" w:rsidP="4DD411D8">
      <w:pPr>
        <w:spacing w:after="0" w:line="257" w:lineRule="auto"/>
        <w:jc w:val="both"/>
      </w:pPr>
      <w:r w:rsidRPr="4DD411D8">
        <w:rPr>
          <w:rFonts w:ascii="Lato" w:eastAsia="Lato" w:hAnsi="Lato" w:cs="Lato"/>
        </w:rPr>
        <w:t>W ramach tej usługi Gmina Miejska Kraków na bieżąco śledzi i monitoruje rynek mieszkaniowy, prowadząc działania polegające na:</w:t>
      </w:r>
    </w:p>
    <w:p w14:paraId="0139CAB2" w14:textId="29EEC4CE"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wspieraniu rozwoju mieszkalnictwa na terenie Gminy,</w:t>
      </w:r>
    </w:p>
    <w:p w14:paraId="400E12E5" w14:textId="55C0D786"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 xml:space="preserve">porządkowaniu stanu prawnego nieruchomości, </w:t>
      </w:r>
    </w:p>
    <w:p w14:paraId="210B5C81" w14:textId="022A47C1"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 xml:space="preserve">pomocy polegającej na wspieraniu mieszkańców w działaniach zmierzających do zaspokojenia potrzeb mieszkaniowych. </w:t>
      </w:r>
    </w:p>
    <w:p w14:paraId="19B6D168" w14:textId="61A49EC2" w:rsidR="00C67B2E" w:rsidRPr="00BA2DD4" w:rsidRDefault="2719CAE0" w:rsidP="4DD411D8">
      <w:pPr>
        <w:spacing w:after="0" w:line="257" w:lineRule="auto"/>
        <w:jc w:val="both"/>
      </w:pPr>
      <w:r w:rsidRPr="4DD411D8">
        <w:rPr>
          <w:rFonts w:ascii="Lato" w:eastAsia="Lato" w:hAnsi="Lato" w:cs="Lato"/>
          <w:color w:val="000000" w:themeColor="text1"/>
          <w:sz w:val="20"/>
          <w:szCs w:val="20"/>
        </w:rPr>
        <w:t xml:space="preserve"> </w:t>
      </w:r>
    </w:p>
    <w:p w14:paraId="07DAE1AE" w14:textId="51B54061" w:rsidR="00C67B2E" w:rsidRPr="00BA2DD4" w:rsidRDefault="2719CAE0" w:rsidP="4DD411D8">
      <w:pPr>
        <w:spacing w:after="0" w:line="257" w:lineRule="auto"/>
        <w:jc w:val="both"/>
      </w:pPr>
      <w:r w:rsidRPr="4DD411D8">
        <w:rPr>
          <w:rFonts w:ascii="Lato" w:eastAsia="Lato" w:hAnsi="Lato" w:cs="Lato"/>
          <w:b/>
          <w:bCs/>
          <w:color w:val="5A5A5A"/>
        </w:rPr>
        <w:t>Porządkowanie stanu prawnego</w:t>
      </w:r>
    </w:p>
    <w:p w14:paraId="05561CA8" w14:textId="7A6EEDB0" w:rsidR="00C67B2E" w:rsidRPr="00BA2DD4" w:rsidRDefault="2719CAE0" w:rsidP="4DD411D8">
      <w:pPr>
        <w:spacing w:after="0" w:line="257" w:lineRule="auto"/>
        <w:jc w:val="both"/>
      </w:pPr>
      <w:r w:rsidRPr="4DD411D8">
        <w:rPr>
          <w:rFonts w:ascii="Lato" w:eastAsia="Lato" w:hAnsi="Lato" w:cs="Lato"/>
        </w:rPr>
        <w:t>Działania w kierunku uporządkowania stanu prawnego nieruchomości obejmują:</w:t>
      </w:r>
    </w:p>
    <w:p w14:paraId="5ED9487E" w14:textId="72782345"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wyjaśnianie stanu prawnego nieruchomości i regulowanie stosunków własnościowych w</w:t>
      </w:r>
      <w:r w:rsidR="00B716B5">
        <w:rPr>
          <w:rFonts w:ascii="Lato" w:eastAsia="Lato" w:hAnsi="Lato" w:cs="Lato"/>
        </w:rPr>
        <w:t> </w:t>
      </w:r>
      <w:r w:rsidRPr="4DD411D8">
        <w:rPr>
          <w:rFonts w:ascii="Lato" w:eastAsia="Lato" w:hAnsi="Lato" w:cs="Lato"/>
        </w:rPr>
        <w:t xml:space="preserve">celu wyodrębnienia na rzecz Gminy samodzielnych, stanowiących odrębną własność lokali mieszkalnych wchodzących do zasobu, </w:t>
      </w:r>
    </w:p>
    <w:p w14:paraId="54570354" w14:textId="2956F9E7"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 xml:space="preserve">wyjaśnianie i prostowanie stanu prawnego nieruchomości, w których Gmina ma udziały. </w:t>
      </w:r>
    </w:p>
    <w:p w14:paraId="0FA8EA19" w14:textId="148A4514" w:rsidR="00C67B2E" w:rsidRPr="00BA2DD4" w:rsidRDefault="2719CAE0" w:rsidP="4DD411D8">
      <w:pPr>
        <w:spacing w:after="0" w:line="257" w:lineRule="auto"/>
        <w:jc w:val="both"/>
      </w:pPr>
      <w:r w:rsidRPr="4DD411D8">
        <w:rPr>
          <w:rFonts w:ascii="Lato" w:eastAsia="Lato" w:hAnsi="Lato" w:cs="Lato"/>
        </w:rPr>
        <w:t xml:space="preserve">Efekty powyższych działań wyjaśniających mierzy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W12_M Odsetek lokali w</w:t>
      </w:r>
      <w:r w:rsidR="00B716B5">
        <w:rPr>
          <w:rFonts w:ascii="Lato" w:eastAsia="Lato" w:hAnsi="Lato" w:cs="Lato"/>
          <w:b/>
          <w:bCs/>
        </w:rPr>
        <w:t> </w:t>
      </w:r>
      <w:r w:rsidRPr="4DD411D8">
        <w:rPr>
          <w:rFonts w:ascii="Lato" w:eastAsia="Lato" w:hAnsi="Lato" w:cs="Lato"/>
          <w:b/>
          <w:bCs/>
        </w:rPr>
        <w:t>mieszkaniowym zasobie GMK z uregulowanym tytułem prawnym:</w:t>
      </w:r>
    </w:p>
    <w:p w14:paraId="7673EFB9" w14:textId="35B8ACC4" w:rsidR="00C67B2E" w:rsidRPr="00BA2DD4" w:rsidRDefault="2719CAE0" w:rsidP="008E57A9">
      <w:pPr>
        <w:pStyle w:val="Akapitzlist"/>
        <w:numPr>
          <w:ilvl w:val="0"/>
          <w:numId w:val="34"/>
        </w:numPr>
        <w:spacing w:after="0"/>
        <w:jc w:val="both"/>
        <w:rPr>
          <w:rFonts w:eastAsiaTheme="minorEastAsia"/>
          <w:b/>
          <w:bCs/>
        </w:rPr>
      </w:pPr>
      <w:r w:rsidRPr="4DD411D8">
        <w:rPr>
          <w:rFonts w:ascii="Lato" w:eastAsia="Lato" w:hAnsi="Lato" w:cs="Lato"/>
          <w:b/>
          <w:bCs/>
        </w:rPr>
        <w:t>2020: 74,6%</w:t>
      </w:r>
    </w:p>
    <w:p w14:paraId="6938965D" w14:textId="067E192D"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2019: 73%</w:t>
      </w:r>
    </w:p>
    <w:p w14:paraId="3AAF4A92" w14:textId="312A08EE" w:rsidR="00C67B2E" w:rsidRPr="00875AAE" w:rsidRDefault="2719CAE0" w:rsidP="008E57A9">
      <w:pPr>
        <w:pStyle w:val="Akapitzlist"/>
        <w:numPr>
          <w:ilvl w:val="0"/>
          <w:numId w:val="34"/>
        </w:numPr>
        <w:spacing w:after="0"/>
        <w:jc w:val="both"/>
        <w:rPr>
          <w:rFonts w:eastAsiaTheme="minorEastAsia"/>
        </w:rPr>
      </w:pPr>
      <w:r w:rsidRPr="4DD411D8">
        <w:rPr>
          <w:rFonts w:ascii="Lato" w:eastAsia="Lato" w:hAnsi="Lato" w:cs="Lato"/>
        </w:rPr>
        <w:t>2018: 74%</w:t>
      </w:r>
    </w:p>
    <w:p w14:paraId="34A5724C" w14:textId="77777777" w:rsidR="00875AAE" w:rsidRPr="00BA2DD4" w:rsidRDefault="00875AAE" w:rsidP="00875AAE">
      <w:pPr>
        <w:pStyle w:val="Akapitzlist"/>
        <w:spacing w:after="0"/>
        <w:jc w:val="both"/>
        <w:rPr>
          <w:rFonts w:eastAsiaTheme="minorEastAsia"/>
        </w:rPr>
      </w:pPr>
    </w:p>
    <w:p w14:paraId="244FEA19" w14:textId="7FA0A064" w:rsidR="00C67B2E" w:rsidRPr="00BA2DD4" w:rsidRDefault="2719CAE0" w:rsidP="4DD411D8">
      <w:pPr>
        <w:spacing w:after="0" w:line="257" w:lineRule="auto"/>
        <w:jc w:val="both"/>
      </w:pPr>
      <w:r w:rsidRPr="4DD411D8">
        <w:rPr>
          <w:rFonts w:ascii="Lato" w:eastAsia="Lato" w:hAnsi="Lato" w:cs="Lato"/>
          <w:b/>
          <w:bCs/>
          <w:color w:val="5A5A5A"/>
        </w:rPr>
        <w:t xml:space="preserve">Pomoc mieszkaniowa </w:t>
      </w:r>
    </w:p>
    <w:p w14:paraId="76E170AD" w14:textId="36F34B4B" w:rsidR="00C67B2E" w:rsidRPr="00BA2DD4" w:rsidRDefault="2719CAE0" w:rsidP="4DD411D8">
      <w:pPr>
        <w:spacing w:after="0" w:line="257" w:lineRule="auto"/>
        <w:jc w:val="both"/>
      </w:pPr>
      <w:r w:rsidRPr="096BE92D">
        <w:rPr>
          <w:rFonts w:ascii="Lato" w:eastAsia="Lato" w:hAnsi="Lato" w:cs="Lato"/>
        </w:rPr>
        <w:t>Pomoc mieszkaniowa Gminy Miejskiej Kraków polega na wspieraniu mieszkańców w</w:t>
      </w:r>
      <w:r w:rsidR="000D2AB2" w:rsidRPr="096BE92D">
        <w:rPr>
          <w:rFonts w:ascii="Lato" w:eastAsia="Lato" w:hAnsi="Lato" w:cs="Lato"/>
        </w:rPr>
        <w:t> </w:t>
      </w:r>
      <w:r w:rsidRPr="096BE92D">
        <w:rPr>
          <w:rFonts w:ascii="Lato" w:eastAsia="Lato" w:hAnsi="Lato" w:cs="Lato"/>
        </w:rPr>
        <w:t xml:space="preserve">działaniach zmierzających do zaspokojenia potrzeb mieszkaniowych, czyli także na wypłacie dodatków mieszkaniowych, zasiłków celowych z przeznaczeniem na wydatki mieszkaniowe oraz na udzielaniu nieodpłatnych porad prawnych w kwestiach lokalowych przez wyspecjalizowane jednostki miejskie np. MOPS. </w:t>
      </w:r>
    </w:p>
    <w:p w14:paraId="1DFA2ADB" w14:textId="7410EA2E" w:rsidR="00C67B2E" w:rsidRPr="00BA2DD4" w:rsidRDefault="2719CAE0" w:rsidP="00AE6D00">
      <w:pPr>
        <w:spacing w:line="257" w:lineRule="auto"/>
        <w:jc w:val="both"/>
      </w:pPr>
      <w:r w:rsidRPr="4DD411D8">
        <w:rPr>
          <w:rFonts w:ascii="Lato" w:eastAsia="Lato" w:hAnsi="Lato" w:cs="Lato"/>
        </w:rPr>
        <w:t>W ramach pomocy mieszkaniowej, na mocy ustawy, potrzebującym wypłacane są dodatki mieszkaniowe – dofinansowanie wydatków mieszkaniowych. Zajmuje się tym Krakowskie Centrum Świadczeń. Dodatki mieszkaniowe, wypłacone w danym roku w ramach zadania SO/ODM Obsługa i wypłata dodatków mieszkaniowych, wyniosły:</w:t>
      </w:r>
    </w:p>
    <w:p w14:paraId="1C0914F4" w14:textId="0EB871DD" w:rsidR="00C67B2E" w:rsidRPr="00AE6D00" w:rsidRDefault="2719CAE0" w:rsidP="00AE6D00">
      <w:pPr>
        <w:spacing w:after="0"/>
        <w:jc w:val="both"/>
        <w:rPr>
          <w:rFonts w:ascii="Lato" w:eastAsiaTheme="minorEastAsia" w:hAnsi="Lato"/>
        </w:rPr>
      </w:pPr>
      <w:r w:rsidRPr="00AE6D00">
        <w:rPr>
          <w:rFonts w:ascii="Lato" w:eastAsia="Lato" w:hAnsi="Lato" w:cs="Lato"/>
        </w:rPr>
        <w:t>Kwota wypłaconych świadczeń</w:t>
      </w:r>
    </w:p>
    <w:p w14:paraId="5415C471" w14:textId="76E461AA" w:rsidR="00C67B2E" w:rsidRPr="00875AAE" w:rsidRDefault="2719CAE0" w:rsidP="008E57A9">
      <w:pPr>
        <w:pStyle w:val="Akapitzlist"/>
        <w:numPr>
          <w:ilvl w:val="0"/>
          <w:numId w:val="34"/>
        </w:numPr>
        <w:spacing w:after="0"/>
        <w:jc w:val="both"/>
        <w:rPr>
          <w:rFonts w:ascii="Lato" w:eastAsiaTheme="minorEastAsia" w:hAnsi="Lato"/>
          <w:b/>
          <w:bCs/>
        </w:rPr>
      </w:pPr>
      <w:r w:rsidRPr="00875AAE">
        <w:rPr>
          <w:rFonts w:ascii="Lato" w:eastAsia="Lato" w:hAnsi="Lato" w:cs="Lato"/>
          <w:b/>
          <w:bCs/>
        </w:rPr>
        <w:t>2020: 11 751 535 zł</w:t>
      </w:r>
    </w:p>
    <w:p w14:paraId="4B89E0F4" w14:textId="35C54071"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2019: 12 595 532 zł</w:t>
      </w:r>
    </w:p>
    <w:p w14:paraId="35C791AA" w14:textId="73233DCA"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2018: 14 642 663 zł</w:t>
      </w:r>
    </w:p>
    <w:p w14:paraId="4EFB33D8" w14:textId="59C8D29C" w:rsidR="00C67B2E" w:rsidRPr="00AE6D00" w:rsidRDefault="2719CAE0" w:rsidP="00AE6D00">
      <w:pPr>
        <w:spacing w:after="0"/>
        <w:jc w:val="both"/>
        <w:rPr>
          <w:rFonts w:ascii="Lato" w:eastAsiaTheme="minorEastAsia" w:hAnsi="Lato"/>
        </w:rPr>
      </w:pPr>
      <w:r w:rsidRPr="00AE6D00">
        <w:rPr>
          <w:rFonts w:ascii="Lato" w:eastAsia="Lato" w:hAnsi="Lato" w:cs="Lato"/>
        </w:rPr>
        <w:t>Liczba wypłaconych świadczeń</w:t>
      </w:r>
    </w:p>
    <w:p w14:paraId="2509FDDA" w14:textId="47B13341" w:rsidR="00C67B2E" w:rsidRPr="00875AAE" w:rsidRDefault="2719CAE0" w:rsidP="008E57A9">
      <w:pPr>
        <w:pStyle w:val="Akapitzlist"/>
        <w:numPr>
          <w:ilvl w:val="0"/>
          <w:numId w:val="34"/>
        </w:numPr>
        <w:spacing w:after="0"/>
        <w:jc w:val="both"/>
        <w:rPr>
          <w:rFonts w:ascii="Lato" w:eastAsiaTheme="minorEastAsia" w:hAnsi="Lato"/>
          <w:b/>
          <w:bCs/>
        </w:rPr>
      </w:pPr>
      <w:r w:rsidRPr="00875AAE">
        <w:rPr>
          <w:rFonts w:ascii="Lato" w:eastAsia="Lato" w:hAnsi="Lato" w:cs="Lato"/>
          <w:b/>
          <w:bCs/>
        </w:rPr>
        <w:t xml:space="preserve">2020: 48 437 </w:t>
      </w:r>
    </w:p>
    <w:p w14:paraId="4B3DAF61" w14:textId="4182460B"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 xml:space="preserve">2019: 56 589 </w:t>
      </w:r>
    </w:p>
    <w:p w14:paraId="1B6D14E9" w14:textId="2DB17B09"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 xml:space="preserve">2018: 64 028 </w:t>
      </w:r>
    </w:p>
    <w:p w14:paraId="42110D49" w14:textId="467975D2" w:rsidR="00C67B2E" w:rsidRPr="00AE6D00" w:rsidRDefault="2719CAE0" w:rsidP="00AE6D00">
      <w:pPr>
        <w:spacing w:after="0"/>
        <w:jc w:val="both"/>
        <w:rPr>
          <w:rFonts w:ascii="Lato" w:eastAsiaTheme="minorEastAsia" w:hAnsi="Lato"/>
        </w:rPr>
      </w:pPr>
      <w:r w:rsidRPr="00AE6D00">
        <w:rPr>
          <w:rFonts w:ascii="Lato" w:eastAsia="Lato" w:hAnsi="Lato" w:cs="Lato"/>
        </w:rPr>
        <w:t>Liczba gospodarstw domowych</w:t>
      </w:r>
    </w:p>
    <w:p w14:paraId="490DCBF2" w14:textId="0E3F9C01" w:rsidR="00C67B2E" w:rsidRPr="00875AAE" w:rsidRDefault="2719CAE0" w:rsidP="008E57A9">
      <w:pPr>
        <w:pStyle w:val="Akapitzlist"/>
        <w:numPr>
          <w:ilvl w:val="0"/>
          <w:numId w:val="34"/>
        </w:numPr>
        <w:spacing w:after="0"/>
        <w:jc w:val="both"/>
        <w:rPr>
          <w:rFonts w:ascii="Lato" w:eastAsiaTheme="minorEastAsia" w:hAnsi="Lato"/>
          <w:b/>
          <w:bCs/>
        </w:rPr>
      </w:pPr>
      <w:r w:rsidRPr="00875AAE">
        <w:rPr>
          <w:rFonts w:ascii="Lato" w:eastAsia="Lato" w:hAnsi="Lato" w:cs="Lato"/>
          <w:b/>
          <w:bCs/>
        </w:rPr>
        <w:t>2020: 5 548</w:t>
      </w:r>
    </w:p>
    <w:p w14:paraId="2EF3DCED" w14:textId="0CA23DD2"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2019: 6 068</w:t>
      </w:r>
    </w:p>
    <w:p w14:paraId="1F6B23E4" w14:textId="4360EB38" w:rsidR="00C67B2E" w:rsidRPr="00875AAE" w:rsidRDefault="2719CAE0" w:rsidP="008E57A9">
      <w:pPr>
        <w:pStyle w:val="Akapitzlist"/>
        <w:numPr>
          <w:ilvl w:val="0"/>
          <w:numId w:val="34"/>
        </w:numPr>
        <w:spacing w:after="0"/>
        <w:jc w:val="both"/>
        <w:rPr>
          <w:rFonts w:ascii="Lato" w:eastAsiaTheme="minorEastAsia" w:hAnsi="Lato"/>
        </w:rPr>
      </w:pPr>
      <w:r w:rsidRPr="00875AAE">
        <w:rPr>
          <w:rFonts w:ascii="Lato" w:eastAsia="Lato" w:hAnsi="Lato" w:cs="Lato"/>
        </w:rPr>
        <w:t>2018: 6 855</w:t>
      </w:r>
    </w:p>
    <w:p w14:paraId="0D44E1AE" w14:textId="13A9791D" w:rsidR="00C67B2E" w:rsidRPr="00BA2DD4" w:rsidRDefault="00C67B2E" w:rsidP="4DD411D8">
      <w:pPr>
        <w:spacing w:after="0" w:line="257" w:lineRule="auto"/>
        <w:jc w:val="both"/>
        <w:rPr>
          <w:rFonts w:ascii="Lato" w:eastAsia="Lato" w:hAnsi="Lato" w:cs="Lato"/>
        </w:rPr>
      </w:pPr>
    </w:p>
    <w:p w14:paraId="7EF866D0" w14:textId="1908D12A" w:rsidR="00C67B2E" w:rsidRPr="00BA2DD4" w:rsidRDefault="7EBF6E07" w:rsidP="4DD411D8">
      <w:pPr>
        <w:shd w:val="clear" w:color="auto" w:fill="D9D9D9" w:themeFill="background1" w:themeFillShade="D9"/>
        <w:spacing w:after="0"/>
        <w:jc w:val="center"/>
        <w:rPr>
          <w:rFonts w:ascii="Lato" w:hAnsi="Lato" w:cs="Times New Roman"/>
        </w:rPr>
      </w:pPr>
      <w:r w:rsidRPr="4DD411D8">
        <w:rPr>
          <w:rFonts w:ascii="Lato" w:hAnsi="Lato" w:cs="Times New Roman"/>
        </w:rPr>
        <w:t>Średnia wysokość dodatku mieszkaniowego w Krakowie w 2020 roku wyniosła 243 zł</w:t>
      </w:r>
    </w:p>
    <w:p w14:paraId="1263C230" w14:textId="77777777" w:rsidR="00C67B2E" w:rsidRPr="00BA2DD4" w:rsidRDefault="00C67B2E" w:rsidP="4DD411D8">
      <w:pPr>
        <w:spacing w:after="0"/>
        <w:jc w:val="both"/>
        <w:rPr>
          <w:rFonts w:ascii="Lato" w:hAnsi="Lato" w:cs="Times New Roman"/>
          <w:highlight w:val="yellow"/>
        </w:rPr>
      </w:pPr>
    </w:p>
    <w:p w14:paraId="3FCA0BA6" w14:textId="3E8113CA" w:rsidR="00C67B2E" w:rsidRPr="00BA2DD4" w:rsidRDefault="2719CAE0" w:rsidP="4DD411D8">
      <w:pPr>
        <w:spacing w:after="0" w:line="257" w:lineRule="auto"/>
        <w:jc w:val="both"/>
      </w:pPr>
      <w:r w:rsidRPr="4DD411D8">
        <w:rPr>
          <w:rFonts w:ascii="Lato" w:eastAsia="Lato" w:hAnsi="Lato" w:cs="Lato"/>
        </w:rPr>
        <w:t xml:space="preserve">Powyższe dane pokazują, że liczba przyznawanych dodatków mieszkaniowych w ostatnich latach maleje, co związane jest z mniejszą liczbą składanych wniosków, a to z kolei może być związane z poprawą sytuacji materialnej mieszkańców. </w:t>
      </w:r>
    </w:p>
    <w:p w14:paraId="2BF2C4CC" w14:textId="104181FE" w:rsidR="00C67B2E" w:rsidRPr="00BA2DD4" w:rsidRDefault="2719CAE0" w:rsidP="4DD411D8">
      <w:pPr>
        <w:spacing w:after="0" w:line="257" w:lineRule="auto"/>
        <w:jc w:val="both"/>
      </w:pPr>
      <w:r w:rsidRPr="4DD411D8">
        <w:rPr>
          <w:rFonts w:ascii="Lato" w:eastAsia="Lato" w:hAnsi="Lato" w:cs="Lato"/>
        </w:rPr>
        <w:t xml:space="preserve"> </w:t>
      </w:r>
    </w:p>
    <w:p w14:paraId="59A84DC8" w14:textId="0F28686C" w:rsidR="00C67B2E" w:rsidRPr="00BA2DD4" w:rsidRDefault="2719CAE0" w:rsidP="4DD411D8">
      <w:pPr>
        <w:spacing w:after="0" w:line="257" w:lineRule="auto"/>
        <w:jc w:val="both"/>
      </w:pPr>
      <w:r w:rsidRPr="4DD411D8">
        <w:rPr>
          <w:rFonts w:ascii="Lato" w:eastAsia="Lato" w:hAnsi="Lato" w:cs="Lato"/>
        </w:rPr>
        <w:t>Dodatkowo, w ramach pomocy społecznej, przez Miejski Ośrodek Pomocy Społecznej wypłacane są zasiłki celowe z przeznaczeniem na wydatki mieszkaniowe. Ich kwota w 2020</w:t>
      </w:r>
      <w:r w:rsidR="5D3D36DE" w:rsidRPr="4DD411D8">
        <w:rPr>
          <w:rFonts w:ascii="Lato" w:eastAsia="Lato" w:hAnsi="Lato" w:cs="Lato"/>
        </w:rPr>
        <w:t xml:space="preserve"> roku</w:t>
      </w:r>
      <w:r w:rsidRPr="4DD411D8">
        <w:rPr>
          <w:rFonts w:ascii="Lato" w:eastAsia="Lato" w:hAnsi="Lato" w:cs="Lato"/>
        </w:rPr>
        <w:t xml:space="preserve"> była nieco wyższa niż w 2019 roku. </w:t>
      </w:r>
    </w:p>
    <w:p w14:paraId="141E5A96" w14:textId="159F3294" w:rsidR="00C67B2E" w:rsidRPr="00BA2DD4" w:rsidRDefault="2719CAE0" w:rsidP="008E57A9">
      <w:pPr>
        <w:pStyle w:val="Akapitzlist"/>
        <w:numPr>
          <w:ilvl w:val="0"/>
          <w:numId w:val="34"/>
        </w:numPr>
        <w:spacing w:after="0"/>
        <w:jc w:val="both"/>
        <w:rPr>
          <w:rFonts w:eastAsiaTheme="minorEastAsia"/>
          <w:b/>
          <w:bCs/>
        </w:rPr>
      </w:pPr>
      <w:r w:rsidRPr="4DD411D8">
        <w:rPr>
          <w:rFonts w:ascii="Lato" w:eastAsia="Lato" w:hAnsi="Lato" w:cs="Lato"/>
          <w:b/>
          <w:bCs/>
        </w:rPr>
        <w:t xml:space="preserve">2020: 3 454 000 zł </w:t>
      </w:r>
      <w:r w:rsidR="07C3C8F9" w:rsidRPr="4DD411D8">
        <w:rPr>
          <w:rFonts w:ascii="Lato" w:eastAsia="Lato" w:hAnsi="Lato" w:cs="Lato"/>
          <w:b/>
          <w:bCs/>
        </w:rPr>
        <w:t>(22</w:t>
      </w:r>
      <w:r w:rsidRPr="4DD411D8">
        <w:rPr>
          <w:rFonts w:ascii="Lato" w:eastAsia="Lato" w:hAnsi="Lato" w:cs="Lato"/>
          <w:b/>
          <w:bCs/>
        </w:rPr>
        <w:t xml:space="preserve"> 123 wypłaconych zasiłków)</w:t>
      </w:r>
    </w:p>
    <w:p w14:paraId="4D7B66D0" w14:textId="636AA8BF"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 xml:space="preserve">2019: 3 223 000 zł </w:t>
      </w:r>
      <w:r w:rsidR="079C1F94" w:rsidRPr="4DD411D8">
        <w:rPr>
          <w:rFonts w:ascii="Lato" w:eastAsia="Lato" w:hAnsi="Lato" w:cs="Lato"/>
        </w:rPr>
        <w:t>(22</w:t>
      </w:r>
      <w:r w:rsidRPr="4DD411D8">
        <w:rPr>
          <w:rFonts w:ascii="Lato" w:eastAsia="Lato" w:hAnsi="Lato" w:cs="Lato"/>
        </w:rPr>
        <w:t xml:space="preserve"> 133 wypłaconych zasiłków)</w:t>
      </w:r>
    </w:p>
    <w:p w14:paraId="7B7EA342" w14:textId="3EF8134F"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 xml:space="preserve">2018: 3 083 000 zł </w:t>
      </w:r>
      <w:r w:rsidR="75F2D8AF" w:rsidRPr="4DD411D8">
        <w:rPr>
          <w:rFonts w:ascii="Lato" w:eastAsia="Lato" w:hAnsi="Lato" w:cs="Lato"/>
        </w:rPr>
        <w:t>(21</w:t>
      </w:r>
      <w:r w:rsidRPr="4DD411D8">
        <w:rPr>
          <w:rFonts w:ascii="Lato" w:eastAsia="Lato" w:hAnsi="Lato" w:cs="Lato"/>
        </w:rPr>
        <w:t xml:space="preserve"> 526 wypłaconych zasiłków)</w:t>
      </w:r>
    </w:p>
    <w:p w14:paraId="2871E01D" w14:textId="0F407934" w:rsidR="00C67B2E" w:rsidRPr="00BA2DD4" w:rsidRDefault="2719CAE0" w:rsidP="4DD411D8">
      <w:pPr>
        <w:spacing w:after="0" w:line="257" w:lineRule="auto"/>
        <w:jc w:val="both"/>
        <w:rPr>
          <w:rFonts w:ascii="Lato" w:eastAsia="Lato" w:hAnsi="Lato" w:cs="Lato"/>
        </w:rPr>
      </w:pPr>
      <w:r w:rsidRPr="4DD411D8">
        <w:rPr>
          <w:rFonts w:ascii="Lato" w:eastAsia="Lato" w:hAnsi="Lato" w:cs="Lato"/>
        </w:rPr>
        <w:t xml:space="preserve"> </w:t>
      </w:r>
    </w:p>
    <w:p w14:paraId="0DDE6054" w14:textId="5683B204" w:rsidR="00C67B2E" w:rsidRPr="00BA2DD4" w:rsidRDefault="6023F5B5" w:rsidP="4DD411D8">
      <w:pPr>
        <w:shd w:val="clear" w:color="auto" w:fill="D9D9D9" w:themeFill="background1" w:themeFillShade="D9"/>
        <w:spacing w:after="0"/>
        <w:jc w:val="center"/>
        <w:rPr>
          <w:rFonts w:ascii="Lato" w:eastAsia="Lato" w:hAnsi="Lato" w:cs="Lato"/>
        </w:rPr>
      </w:pPr>
      <w:r w:rsidRPr="4DD411D8">
        <w:rPr>
          <w:rFonts w:ascii="Lato" w:hAnsi="Lato" w:cs="Times New Roman"/>
        </w:rPr>
        <w:t xml:space="preserve">Średnia </w:t>
      </w:r>
      <w:r w:rsidRPr="4DD411D8">
        <w:rPr>
          <w:rFonts w:ascii="Lato" w:eastAsia="Lato" w:hAnsi="Lato" w:cs="Lato"/>
        </w:rPr>
        <w:t>wartość zasiłku celowego z przeznaczeniem na wydatki mieszkaniowe w 2020 roku wyniosła 156 zł</w:t>
      </w:r>
    </w:p>
    <w:p w14:paraId="1DA3C0B9" w14:textId="02956526" w:rsidR="00C67B2E" w:rsidRPr="00BA2DD4" w:rsidRDefault="2719CAE0" w:rsidP="4DD411D8">
      <w:pPr>
        <w:spacing w:after="0"/>
        <w:jc w:val="center"/>
        <w:rPr>
          <w:rFonts w:ascii="Lato" w:hAnsi="Lato" w:cs="Times New Roman"/>
          <w:highlight w:val="yellow"/>
        </w:rPr>
      </w:pPr>
      <w:r w:rsidRPr="4DD411D8">
        <w:rPr>
          <w:rFonts w:ascii="Lato" w:eastAsia="Lato" w:hAnsi="Lato" w:cs="Lato"/>
          <w:sz w:val="20"/>
          <w:szCs w:val="20"/>
        </w:rPr>
        <w:t>Źródło: MOPS</w:t>
      </w:r>
    </w:p>
    <w:p w14:paraId="468CBB79" w14:textId="5EF60CF2" w:rsidR="00C67B2E" w:rsidRPr="00BA2DD4" w:rsidRDefault="2719CAE0" w:rsidP="4DD411D8">
      <w:pPr>
        <w:spacing w:after="0" w:line="257" w:lineRule="auto"/>
        <w:jc w:val="both"/>
      </w:pPr>
      <w:r w:rsidRPr="4DD411D8">
        <w:rPr>
          <w:rFonts w:ascii="Lato" w:eastAsia="Lato" w:hAnsi="Lato" w:cs="Lato"/>
          <w:sz w:val="18"/>
          <w:szCs w:val="18"/>
        </w:rPr>
        <w:t xml:space="preserve"> </w:t>
      </w:r>
    </w:p>
    <w:p w14:paraId="69CA55AF" w14:textId="304477BA" w:rsidR="00C67B2E" w:rsidRPr="00BA2DD4" w:rsidRDefault="2719CAE0" w:rsidP="4DD411D8">
      <w:pPr>
        <w:spacing w:after="0" w:line="257" w:lineRule="auto"/>
        <w:jc w:val="both"/>
      </w:pPr>
      <w:r w:rsidRPr="4DD411D8">
        <w:rPr>
          <w:rFonts w:ascii="Lato" w:eastAsia="Lato" w:hAnsi="Lato" w:cs="Lato"/>
          <w:b/>
          <w:bCs/>
          <w:color w:val="5A5A5A"/>
        </w:rPr>
        <w:t>Monitorowanie gospodarki mieszkaniowej na terenie Miasta</w:t>
      </w:r>
    </w:p>
    <w:p w14:paraId="43D0B91B" w14:textId="50936239" w:rsidR="00C67B2E" w:rsidRPr="00BA2DD4" w:rsidRDefault="2719CAE0" w:rsidP="4DD411D8">
      <w:pPr>
        <w:spacing w:after="0" w:line="257" w:lineRule="auto"/>
        <w:jc w:val="both"/>
      </w:pPr>
      <w:r w:rsidRPr="096BE92D">
        <w:rPr>
          <w:rFonts w:ascii="Lato" w:eastAsia="Lato" w:hAnsi="Lato" w:cs="Lato"/>
        </w:rPr>
        <w:t xml:space="preserve">Sytuację na rynku mieszkaniowym w Krakowie charakteryzuje </w:t>
      </w:r>
      <w:r w:rsidRPr="096BE92D">
        <w:rPr>
          <w:rFonts w:ascii="Lato" w:eastAsia="Lato" w:hAnsi="Lato" w:cs="Lato"/>
          <w:b/>
          <w:bCs/>
        </w:rPr>
        <w:t>Wskaźnik</w:t>
      </w:r>
      <w:r w:rsidRPr="096BE92D">
        <w:rPr>
          <w:rFonts w:ascii="Lato" w:eastAsia="Lato" w:hAnsi="Lato" w:cs="Lato"/>
        </w:rPr>
        <w:t xml:space="preserve"> </w:t>
      </w:r>
      <w:r w:rsidRPr="096BE92D">
        <w:rPr>
          <w:rFonts w:ascii="Lato" w:eastAsia="Lato" w:hAnsi="Lato" w:cs="Lato"/>
          <w:b/>
          <w:bCs/>
        </w:rPr>
        <w:t>W1_M Liczba mieszkań oddanych do użytkowania na 10 tys. mieszkańców</w:t>
      </w:r>
      <w:r w:rsidRPr="096BE92D">
        <w:rPr>
          <w:rFonts w:ascii="Lato" w:eastAsia="Lato" w:hAnsi="Lato" w:cs="Lato"/>
        </w:rPr>
        <w:t>. Jest to wskaźnik kontekstowy pozwalający ocenić poziom aktywności budowlanej wyrażonej liczbą nowych mieszkań oddanych do użytku w przeliczeniu na 10 tys. mieszkańców (liczba mieszkań</w:t>
      </w:r>
      <w:r w:rsidR="07E31148" w:rsidRPr="096BE92D">
        <w:rPr>
          <w:rFonts w:ascii="Lato" w:eastAsia="Lato" w:hAnsi="Lato" w:cs="Lato"/>
        </w:rPr>
        <w:t xml:space="preserve"> </w:t>
      </w:r>
      <w:r w:rsidRPr="096BE92D">
        <w:rPr>
          <w:rFonts w:ascii="Lato" w:eastAsia="Lato" w:hAnsi="Lato" w:cs="Lato"/>
        </w:rPr>
        <w:t xml:space="preserve">/ 10 tys. osób): </w:t>
      </w:r>
    </w:p>
    <w:p w14:paraId="5A5437B9" w14:textId="77E20031" w:rsidR="00C67B2E" w:rsidRPr="00BA2DD4" w:rsidRDefault="2719CAE0" w:rsidP="008E57A9">
      <w:pPr>
        <w:pStyle w:val="Akapitzlist"/>
        <w:numPr>
          <w:ilvl w:val="0"/>
          <w:numId w:val="34"/>
        </w:numPr>
        <w:spacing w:after="0"/>
        <w:jc w:val="both"/>
        <w:rPr>
          <w:rFonts w:eastAsiaTheme="minorEastAsia"/>
          <w:b/>
          <w:bCs/>
        </w:rPr>
      </w:pPr>
      <w:r w:rsidRPr="4DD411D8">
        <w:rPr>
          <w:rFonts w:ascii="Lato" w:eastAsia="Lato" w:hAnsi="Lato" w:cs="Lato"/>
          <w:b/>
          <w:bCs/>
        </w:rPr>
        <w:t>2020: 129</w:t>
      </w:r>
    </w:p>
    <w:p w14:paraId="5ED9BD8B" w14:textId="7ADFB373"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2019: 169</w:t>
      </w:r>
    </w:p>
    <w:p w14:paraId="189A028C" w14:textId="31A42DE1" w:rsidR="00C67B2E" w:rsidRPr="00BA2DD4" w:rsidRDefault="2719CAE0" w:rsidP="008E57A9">
      <w:pPr>
        <w:pStyle w:val="Akapitzlist"/>
        <w:numPr>
          <w:ilvl w:val="0"/>
          <w:numId w:val="34"/>
        </w:numPr>
        <w:spacing w:after="0"/>
        <w:jc w:val="both"/>
        <w:rPr>
          <w:rFonts w:eastAsiaTheme="minorEastAsia"/>
        </w:rPr>
      </w:pPr>
      <w:r w:rsidRPr="4DD411D8">
        <w:rPr>
          <w:rFonts w:ascii="Lato" w:eastAsia="Lato" w:hAnsi="Lato" w:cs="Lato"/>
        </w:rPr>
        <w:t>2018: 125</w:t>
      </w:r>
    </w:p>
    <w:p w14:paraId="6C7766DD" w14:textId="68C89D9C" w:rsidR="00C67B2E" w:rsidRPr="00BA2DD4" w:rsidRDefault="2719CAE0" w:rsidP="096BE92D">
      <w:pPr>
        <w:spacing w:after="0"/>
        <w:jc w:val="both"/>
        <w:rPr>
          <w:rFonts w:ascii="Lato" w:eastAsia="Lato" w:hAnsi="Lato" w:cs="Lato"/>
        </w:rPr>
      </w:pPr>
      <w:r w:rsidRPr="096BE92D">
        <w:rPr>
          <w:rFonts w:ascii="Lato" w:eastAsia="Lato" w:hAnsi="Lato" w:cs="Lato"/>
        </w:rPr>
        <w:t xml:space="preserve">W 2020 r. wskaźnik </w:t>
      </w:r>
      <w:r w:rsidR="696FC726" w:rsidRPr="096BE92D">
        <w:rPr>
          <w:rFonts w:ascii="Lato" w:eastAsia="Lato" w:hAnsi="Lato" w:cs="Lato"/>
        </w:rPr>
        <w:t xml:space="preserve">znacznie </w:t>
      </w:r>
      <w:r w:rsidRPr="096BE92D">
        <w:rPr>
          <w:rFonts w:ascii="Lato" w:eastAsia="Lato" w:hAnsi="Lato" w:cs="Lato"/>
        </w:rPr>
        <w:t xml:space="preserve">obniżył </w:t>
      </w:r>
      <w:r w:rsidR="5609F5C6" w:rsidRPr="096BE92D">
        <w:rPr>
          <w:rFonts w:ascii="Lato" w:eastAsia="Lato" w:hAnsi="Lato" w:cs="Lato"/>
        </w:rPr>
        <w:t>się w</w:t>
      </w:r>
      <w:r w:rsidRPr="096BE92D">
        <w:rPr>
          <w:rFonts w:ascii="Lato" w:eastAsia="Lato" w:hAnsi="Lato" w:cs="Lato"/>
        </w:rPr>
        <w:t xml:space="preserve"> stosunku do roku poprzedniego, co spowodowane było spadkiem liczby mieszkań oddanych do użytkowania na terenie Krakowa w stosunku do roku poprzedniego rekordowego roku o 31%, co niewątpliwie miało związek z sytuacją pandemiczną.</w:t>
      </w:r>
    </w:p>
    <w:p w14:paraId="177555D6" w14:textId="220B96D9" w:rsidR="00C67B2E" w:rsidRPr="00BA2DD4" w:rsidRDefault="00C67B2E" w:rsidP="00BB1906">
      <w:pPr>
        <w:suppressAutoHyphens/>
        <w:spacing w:after="0"/>
        <w:jc w:val="both"/>
        <w:rPr>
          <w:rFonts w:ascii="Lato" w:hAnsi="Lato"/>
          <w:highlight w:val="yellow"/>
        </w:rPr>
      </w:pPr>
    </w:p>
    <w:p w14:paraId="19229553" w14:textId="77777777" w:rsidR="00C67B2E" w:rsidRPr="00BA2DD4" w:rsidRDefault="00C67B2E" w:rsidP="00BB1906">
      <w:pPr>
        <w:spacing w:after="0"/>
        <w:contextualSpacing/>
        <w:jc w:val="both"/>
        <w:rPr>
          <w:rFonts w:ascii="Lato" w:hAnsi="Lato"/>
          <w:highlight w:val="yellow"/>
        </w:rPr>
      </w:pPr>
    </w:p>
    <w:p w14:paraId="1EC668D0" w14:textId="77777777" w:rsidR="00C67B2E" w:rsidRPr="00554B77" w:rsidRDefault="00C67B2E" w:rsidP="00B716B5">
      <w:pPr>
        <w:pStyle w:val="Nagwek4"/>
        <w:jc w:val="both"/>
        <w:rPr>
          <w:rFonts w:eastAsia="Times New Roman"/>
          <w:lang w:eastAsia="pl-PL"/>
        </w:rPr>
      </w:pPr>
      <w:bookmarkStart w:id="405" w:name="_Toc8736374"/>
      <w:bookmarkStart w:id="406" w:name="_Toc8911622"/>
      <w:bookmarkStart w:id="407" w:name="_Toc8985056"/>
      <w:bookmarkStart w:id="408" w:name="_Toc10018631"/>
      <w:r w:rsidRPr="4DD411D8">
        <w:rPr>
          <w:rFonts w:eastAsia="Times New Roman"/>
          <w:lang w:eastAsia="pl-PL"/>
        </w:rPr>
        <w:t>IV.8.2.3</w:t>
      </w:r>
      <w:r w:rsidR="00224609" w:rsidRPr="4DD411D8">
        <w:rPr>
          <w:rFonts w:eastAsia="Times New Roman"/>
          <w:lang w:eastAsia="pl-PL"/>
        </w:rPr>
        <w:t>.</w:t>
      </w:r>
      <w:r w:rsidRPr="4DD411D8">
        <w:rPr>
          <w:rFonts w:eastAsia="Times New Roman"/>
          <w:lang w:eastAsia="pl-PL"/>
        </w:rPr>
        <w:t xml:space="preserve"> Usługa publiczna M-3 Zarządzanie i administrowanie zasobem mieszkań </w:t>
      </w:r>
      <w:r w:rsidRPr="00554B77">
        <w:rPr>
          <w:rFonts w:eastAsia="Times New Roman"/>
          <w:lang w:eastAsia="pl-PL"/>
        </w:rPr>
        <w:t>komunalnych</w:t>
      </w:r>
      <w:bookmarkEnd w:id="405"/>
      <w:bookmarkEnd w:id="406"/>
      <w:bookmarkEnd w:id="407"/>
      <w:bookmarkEnd w:id="408"/>
    </w:p>
    <w:p w14:paraId="6C4B5D58" w14:textId="77777777" w:rsidR="00C67B2E" w:rsidRPr="00554B77" w:rsidRDefault="00C67B2E" w:rsidP="00BB1906">
      <w:pPr>
        <w:spacing w:after="0"/>
        <w:jc w:val="both"/>
        <w:rPr>
          <w:rFonts w:ascii="Lato" w:hAnsi="Lato"/>
        </w:rPr>
      </w:pPr>
    </w:p>
    <w:p w14:paraId="78DD16CB" w14:textId="29ACACDD" w:rsidR="00C67B2E" w:rsidRPr="00554B77" w:rsidRDefault="1553BF21" w:rsidP="096BE92D">
      <w:pPr>
        <w:spacing w:after="0" w:line="240" w:lineRule="auto"/>
        <w:contextualSpacing/>
        <w:jc w:val="both"/>
        <w:rPr>
          <w:rFonts w:ascii="Lato" w:hAnsi="Lato"/>
        </w:rPr>
      </w:pPr>
      <w:r w:rsidRPr="096BE92D">
        <w:rPr>
          <w:rFonts w:ascii="Lato" w:eastAsia="Lato" w:hAnsi="Lato" w:cs="Lato"/>
        </w:rPr>
        <w:t xml:space="preserve">W ramach tej usługi Gmina prowadzi działania mające na celu utrzymanie zasobu mieszkaniowego w możliwie najlepszym stanie poprzez: </w:t>
      </w:r>
    </w:p>
    <w:p w14:paraId="370C840E" w14:textId="2AB3F15E" w:rsidR="00C67B2E" w:rsidRPr="00554B77" w:rsidRDefault="1553BF21" w:rsidP="008E57A9">
      <w:pPr>
        <w:pStyle w:val="Akapitzlist"/>
        <w:numPr>
          <w:ilvl w:val="0"/>
          <w:numId w:val="115"/>
        </w:numPr>
        <w:spacing w:after="0" w:line="240" w:lineRule="auto"/>
        <w:jc w:val="both"/>
        <w:rPr>
          <w:rFonts w:eastAsiaTheme="minorEastAsia"/>
        </w:rPr>
      </w:pPr>
      <w:r w:rsidRPr="00554B77">
        <w:rPr>
          <w:rFonts w:ascii="Lato" w:eastAsia="Lato" w:hAnsi="Lato" w:cs="Lato"/>
        </w:rPr>
        <w:t>regulację stawek czynszowych w kierunku ich urynkowienia, z uwzględnieniem obniżek czynszowych w zależności od osiąganych dochodów przez gospodarstwa domowe,</w:t>
      </w:r>
    </w:p>
    <w:p w14:paraId="416D6CB3" w14:textId="5F49706B" w:rsidR="00C67B2E" w:rsidRPr="00554B77" w:rsidRDefault="1553BF21" w:rsidP="008E57A9">
      <w:pPr>
        <w:pStyle w:val="Akapitzlist"/>
        <w:numPr>
          <w:ilvl w:val="0"/>
          <w:numId w:val="115"/>
        </w:numPr>
        <w:spacing w:after="0" w:line="240" w:lineRule="auto"/>
        <w:jc w:val="both"/>
        <w:rPr>
          <w:rFonts w:eastAsiaTheme="minorEastAsia"/>
        </w:rPr>
      </w:pPr>
      <w:r w:rsidRPr="00554B77">
        <w:rPr>
          <w:rFonts w:ascii="Lato" w:eastAsia="Lato" w:hAnsi="Lato" w:cs="Lato"/>
        </w:rPr>
        <w:t xml:space="preserve">reprezentowanie Gminy we wspólnotach mieszkaniowych z jej udziałem, </w:t>
      </w:r>
    </w:p>
    <w:p w14:paraId="1A63A3A3" w14:textId="07C0639B" w:rsidR="00C67B2E" w:rsidRPr="00554B77" w:rsidRDefault="1553BF21" w:rsidP="008E57A9">
      <w:pPr>
        <w:pStyle w:val="Akapitzlist"/>
        <w:numPr>
          <w:ilvl w:val="0"/>
          <w:numId w:val="115"/>
        </w:numPr>
        <w:spacing w:after="0" w:line="240" w:lineRule="auto"/>
        <w:jc w:val="both"/>
        <w:rPr>
          <w:rFonts w:eastAsiaTheme="minorEastAsia"/>
        </w:rPr>
      </w:pPr>
      <w:r w:rsidRPr="00554B77">
        <w:rPr>
          <w:rFonts w:ascii="Lato" w:eastAsia="Lato" w:hAnsi="Lato" w:cs="Lato"/>
        </w:rPr>
        <w:t>zarządzanie zasobem i zasobem tymczasowych pomieszczeń,</w:t>
      </w:r>
    </w:p>
    <w:p w14:paraId="75A3C548" w14:textId="29EF8185" w:rsidR="00C67B2E" w:rsidRPr="00554B77" w:rsidRDefault="1553BF21" w:rsidP="008E57A9">
      <w:pPr>
        <w:pStyle w:val="Akapitzlist"/>
        <w:numPr>
          <w:ilvl w:val="0"/>
          <w:numId w:val="115"/>
        </w:numPr>
        <w:spacing w:after="0" w:line="257" w:lineRule="auto"/>
        <w:jc w:val="both"/>
        <w:rPr>
          <w:rFonts w:eastAsiaTheme="minorEastAsia"/>
        </w:rPr>
      </w:pPr>
      <w:r w:rsidRPr="00554B77">
        <w:rPr>
          <w:rFonts w:ascii="Lato" w:eastAsia="Lato" w:hAnsi="Lato" w:cs="Lato"/>
        </w:rPr>
        <w:t>remonty budynków i lokali mieszkaniowych.</w:t>
      </w:r>
    </w:p>
    <w:p w14:paraId="4EB47F20" w14:textId="77777777" w:rsidR="00C67B2E" w:rsidRPr="00BA2DD4" w:rsidRDefault="00C67B2E" w:rsidP="00BB1906">
      <w:pPr>
        <w:spacing w:after="0"/>
        <w:jc w:val="both"/>
        <w:rPr>
          <w:rFonts w:ascii="Lato" w:hAnsi="Lato"/>
          <w:highlight w:val="yellow"/>
        </w:rPr>
      </w:pPr>
    </w:p>
    <w:p w14:paraId="099D35FF" w14:textId="14A0F1FE" w:rsidR="00177025" w:rsidRPr="00BA2DD4" w:rsidRDefault="00177025" w:rsidP="4DD411D8">
      <w:pPr>
        <w:spacing w:line="257" w:lineRule="auto"/>
        <w:rPr>
          <w:rFonts w:ascii="Lato" w:eastAsiaTheme="minorEastAsia" w:hAnsi="Lato"/>
          <w:b/>
          <w:bCs/>
          <w:color w:val="5A5A5A"/>
          <w:highlight w:val="yellow"/>
        </w:rPr>
      </w:pPr>
      <w:r w:rsidRPr="4DD411D8">
        <w:rPr>
          <w:highlight w:val="yellow"/>
        </w:rPr>
        <w:br w:type="page"/>
      </w:r>
      <w:r w:rsidR="73A71CAD" w:rsidRPr="4DD411D8">
        <w:rPr>
          <w:rFonts w:ascii="Lato" w:eastAsia="Lato" w:hAnsi="Lato" w:cs="Lato"/>
          <w:b/>
          <w:bCs/>
          <w:color w:val="5A5A5A"/>
        </w:rPr>
        <w:lastRenderedPageBreak/>
        <w:t>Zasób mieszkaniowy Gminy Miejskiej Kraków</w:t>
      </w:r>
    </w:p>
    <w:p w14:paraId="13445EF8" w14:textId="62A15170" w:rsidR="00177025" w:rsidRPr="00BA2DD4" w:rsidRDefault="73A71CAD" w:rsidP="4DD411D8">
      <w:pPr>
        <w:spacing w:line="257" w:lineRule="auto"/>
        <w:jc w:val="both"/>
      </w:pPr>
      <w:r w:rsidRPr="4DD411D8">
        <w:rPr>
          <w:rFonts w:ascii="Lato" w:eastAsia="Lato" w:hAnsi="Lato" w:cs="Lato"/>
        </w:rPr>
        <w:t xml:space="preserve">Stan mieszkaniowego zasobu Gminy Miejskiej Kraków na tle miasta opisuje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W9_M Wielkość mieszkaniowego zasobu Gminy Miejskiej Kraków na tle Miasta Krakowa</w:t>
      </w:r>
      <w:r w:rsidRPr="4DD411D8">
        <w:rPr>
          <w:rFonts w:ascii="Lato" w:eastAsia="Lato" w:hAnsi="Lato" w:cs="Lato"/>
        </w:rPr>
        <w:t xml:space="preserve">. </w:t>
      </w:r>
    </w:p>
    <w:p w14:paraId="3C00E222" w14:textId="14A0F1FE" w:rsidR="00177025" w:rsidRPr="00BA2DD4" w:rsidRDefault="73A71CAD" w:rsidP="4DD411D8">
      <w:pPr>
        <w:spacing w:line="257" w:lineRule="auto"/>
        <w:jc w:val="both"/>
      </w:pPr>
      <w:r w:rsidRPr="4DD411D8">
        <w:rPr>
          <w:rFonts w:ascii="Lato" w:eastAsia="Lato" w:hAnsi="Lato" w:cs="Lato"/>
        </w:rPr>
        <w:t xml:space="preserve">W 2020 roku w zasobie Gminy Miejskiej Kraków było 15 074 lokali, co stanowiło 3,7% wszystkich mieszkań w Krakowie (412 612). </w:t>
      </w:r>
    </w:p>
    <w:p w14:paraId="4583D8F0" w14:textId="14A0F1FE" w:rsidR="00177025" w:rsidRPr="00BA2DD4" w:rsidRDefault="73A71CAD" w:rsidP="008E57A9">
      <w:pPr>
        <w:pStyle w:val="Akapitzlist"/>
        <w:numPr>
          <w:ilvl w:val="0"/>
          <w:numId w:val="34"/>
        </w:numPr>
        <w:jc w:val="both"/>
        <w:rPr>
          <w:rFonts w:eastAsiaTheme="minorEastAsia"/>
          <w:b/>
          <w:bCs/>
        </w:rPr>
      </w:pPr>
      <w:r w:rsidRPr="4DD411D8">
        <w:rPr>
          <w:rFonts w:ascii="Lato" w:eastAsia="Lato" w:hAnsi="Lato" w:cs="Lato"/>
          <w:b/>
          <w:bCs/>
        </w:rPr>
        <w:t>2020: 3,7%</w:t>
      </w:r>
    </w:p>
    <w:p w14:paraId="4308B30B" w14:textId="14A0F1FE"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2019: 3,7%</w:t>
      </w:r>
    </w:p>
    <w:p w14:paraId="0FB159CD" w14:textId="466CED37"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2018: 3,8%</w:t>
      </w:r>
    </w:p>
    <w:p w14:paraId="2015786D" w14:textId="12201046" w:rsidR="00177025" w:rsidRPr="00BA2DD4" w:rsidRDefault="73A71CAD" w:rsidP="4DD411D8">
      <w:pPr>
        <w:spacing w:line="276" w:lineRule="auto"/>
        <w:jc w:val="both"/>
      </w:pPr>
      <w:r w:rsidRPr="4DD411D8">
        <w:rPr>
          <w:rFonts w:ascii="Lato" w:eastAsia="Lato" w:hAnsi="Lato" w:cs="Lato"/>
          <w:color w:val="000000" w:themeColor="text1"/>
        </w:rPr>
        <w:t>Dzięki zakończonym w ubiegłym roku inwestycjom mieszkaniowym oraz dzięki silnemu zahamowaniu sprzedaży lokali na rzecz najemców w ubiegłym roku udało się osiągnąć stabilną wartość wskaźnika. Wielkość zasobu mieszkaniowego Gminy wzrosła o 195 lokali, co należy uznać za zjawisko satysfakcjonujące po latach zmniejszania się zasobu. Na utrzymanie wskaźnika na poziomie z poprzedniego roku wpływ miał także mniejszy o 31% przyrost w</w:t>
      </w:r>
      <w:r w:rsidR="000D2AB2">
        <w:rPr>
          <w:rFonts w:ascii="Lato" w:eastAsia="Lato" w:hAnsi="Lato" w:cs="Lato"/>
          <w:color w:val="000000" w:themeColor="text1"/>
        </w:rPr>
        <w:t> </w:t>
      </w:r>
      <w:r w:rsidRPr="4DD411D8">
        <w:rPr>
          <w:rFonts w:ascii="Lato" w:eastAsia="Lato" w:hAnsi="Lato" w:cs="Lato"/>
          <w:color w:val="000000" w:themeColor="text1"/>
        </w:rPr>
        <w:t xml:space="preserve">stosunku do roku poprzedniego </w:t>
      </w:r>
      <w:r w:rsidR="73049C82" w:rsidRPr="4DD411D8">
        <w:rPr>
          <w:rFonts w:ascii="Lato" w:eastAsia="Lato" w:hAnsi="Lato" w:cs="Lato"/>
          <w:color w:val="000000" w:themeColor="text1"/>
        </w:rPr>
        <w:t>liczby</w:t>
      </w:r>
      <w:r w:rsidRPr="4DD411D8">
        <w:rPr>
          <w:rFonts w:ascii="Lato" w:eastAsia="Lato" w:hAnsi="Lato" w:cs="Lato"/>
          <w:color w:val="000000" w:themeColor="text1"/>
        </w:rPr>
        <w:t xml:space="preserve"> oddanych do użytkowania mieszkań na terenie Krakowa. </w:t>
      </w:r>
    </w:p>
    <w:p w14:paraId="36C54085" w14:textId="52098425" w:rsidR="00177025" w:rsidRPr="00BA2DD4" w:rsidRDefault="73A71CAD" w:rsidP="4DD411D8">
      <w:pPr>
        <w:spacing w:line="257" w:lineRule="auto"/>
        <w:jc w:val="both"/>
      </w:pPr>
      <w:r w:rsidRPr="4DD411D8">
        <w:rPr>
          <w:rFonts w:ascii="Lato" w:eastAsia="Lato" w:hAnsi="Lato" w:cs="Lato"/>
        </w:rPr>
        <w:t>Średnia powierzchnia lokalu mieszkalnego w mieszkaniowym zasobie Miasta w 2020 roku wyniosła 42,6 m</w:t>
      </w:r>
      <w:r w:rsidRPr="4DD411D8">
        <w:rPr>
          <w:rFonts w:ascii="Lato" w:eastAsia="Lato" w:hAnsi="Lato" w:cs="Lato"/>
          <w:vertAlign w:val="superscript"/>
        </w:rPr>
        <w:t>2</w:t>
      </w:r>
      <w:r w:rsidRPr="4DD411D8">
        <w:rPr>
          <w:rFonts w:ascii="Lato" w:eastAsia="Lato" w:hAnsi="Lato" w:cs="Lato"/>
        </w:rPr>
        <w:t>.</w:t>
      </w:r>
    </w:p>
    <w:p w14:paraId="33EAF266" w14:textId="47100C98" w:rsidR="00177025" w:rsidRPr="00BA2DD4" w:rsidRDefault="73A71CAD" w:rsidP="4DD411D8">
      <w:pPr>
        <w:spacing w:line="257" w:lineRule="auto"/>
        <w:jc w:val="both"/>
        <w:rPr>
          <w:rFonts w:ascii="Lato" w:eastAsia="Lato" w:hAnsi="Lato" w:cs="Lato"/>
        </w:rPr>
      </w:pPr>
      <w:r w:rsidRPr="4DD411D8">
        <w:rPr>
          <w:rFonts w:ascii="Lato" w:eastAsia="Lato" w:hAnsi="Lato" w:cs="Lato"/>
        </w:rPr>
        <w:t xml:space="preserve">Obsługa administracyjna budowy i zakupów mieszkań komunalnych realizowana jest w ramach Programu gospodarowania mieszkaniowym zasobem Gminy Miejskiej Kraków, a pozyskiwanie lokali w wyniku naturalnego ruchu ludności, zniesienia współwłasności i komunalizacji oraz spadkobrania – w ramach usługi M-3. </w:t>
      </w:r>
    </w:p>
    <w:p w14:paraId="5635EA5C" w14:textId="36F70B6F" w:rsidR="00177025" w:rsidRPr="00BA2DD4" w:rsidRDefault="73A71CAD" w:rsidP="4DD411D8">
      <w:pPr>
        <w:spacing w:line="257" w:lineRule="auto"/>
        <w:jc w:val="both"/>
      </w:pPr>
      <w:r w:rsidRPr="096BE92D">
        <w:rPr>
          <w:rFonts w:ascii="Lato" w:eastAsia="Lato" w:hAnsi="Lato" w:cs="Lato"/>
        </w:rPr>
        <w:t xml:space="preserve">W 2020 roku do zasobu mieszkalnego Gminy Miejskiej Kraków pozyskano </w:t>
      </w:r>
      <w:r w:rsidRPr="096BE92D">
        <w:rPr>
          <w:rFonts w:ascii="Lato" w:eastAsia="Lato" w:hAnsi="Lato" w:cs="Lato"/>
          <w:b/>
          <w:bCs/>
        </w:rPr>
        <w:t>357 lokali</w:t>
      </w:r>
      <w:r w:rsidRPr="096BE92D">
        <w:rPr>
          <w:rFonts w:ascii="Lato" w:eastAsia="Lato" w:hAnsi="Lato" w:cs="Lato"/>
        </w:rPr>
        <w:t>, w tym w</w:t>
      </w:r>
      <w:r w:rsidR="000D2AB2" w:rsidRPr="096BE92D">
        <w:rPr>
          <w:rFonts w:ascii="Lato" w:eastAsia="Lato" w:hAnsi="Lato" w:cs="Lato"/>
        </w:rPr>
        <w:t> </w:t>
      </w:r>
      <w:r w:rsidRPr="096BE92D">
        <w:rPr>
          <w:rFonts w:ascii="Lato" w:eastAsia="Lato" w:hAnsi="Lato" w:cs="Lato"/>
        </w:rPr>
        <w:t xml:space="preserve">wyniku: </w:t>
      </w:r>
    </w:p>
    <w:p w14:paraId="145C7894" w14:textId="586E85AA"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wybudowania nowych mieszkań: 343 lokali</w:t>
      </w:r>
    </w:p>
    <w:p w14:paraId="11A38FA7" w14:textId="14A0F1FE"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spadkobrania: 3 lokali</w:t>
      </w:r>
    </w:p>
    <w:p w14:paraId="45DB795C" w14:textId="14A0F1FE" w:rsidR="00177025" w:rsidRPr="00BA2DD4" w:rsidRDefault="73A71CAD" w:rsidP="008E57A9">
      <w:pPr>
        <w:pStyle w:val="Akapitzlist"/>
        <w:numPr>
          <w:ilvl w:val="0"/>
          <w:numId w:val="34"/>
        </w:numPr>
        <w:jc w:val="both"/>
        <w:rPr>
          <w:rFonts w:eastAsiaTheme="minorEastAsia"/>
        </w:rPr>
      </w:pPr>
      <w:r w:rsidRPr="096BE92D">
        <w:rPr>
          <w:rFonts w:ascii="Lato" w:eastAsia="Lato" w:hAnsi="Lato" w:cs="Lato"/>
        </w:rPr>
        <w:t>z innych tytułów: 11 lokali</w:t>
      </w:r>
    </w:p>
    <w:p w14:paraId="0CA6F4E8" w14:textId="14A0F1FE" w:rsidR="00177025" w:rsidRPr="00BA2DD4" w:rsidRDefault="73A71CAD" w:rsidP="4DD411D8">
      <w:pPr>
        <w:spacing w:line="257" w:lineRule="auto"/>
        <w:jc w:val="both"/>
      </w:pPr>
      <w:r w:rsidRPr="4DD411D8">
        <w:rPr>
          <w:rFonts w:ascii="Lato" w:eastAsia="Lato" w:hAnsi="Lato" w:cs="Lato"/>
        </w:rPr>
        <w:t xml:space="preserve"> </w:t>
      </w:r>
    </w:p>
    <w:p w14:paraId="4DA9B38E" w14:textId="14A0F1FE" w:rsidR="00177025" w:rsidRPr="00BA2DD4" w:rsidRDefault="73A71CAD" w:rsidP="4DD411D8">
      <w:pPr>
        <w:spacing w:line="257" w:lineRule="auto"/>
      </w:pPr>
      <w:r w:rsidRPr="4DD411D8">
        <w:rPr>
          <w:rFonts w:ascii="Lato" w:eastAsia="Lato" w:hAnsi="Lato" w:cs="Lato"/>
          <w:b/>
          <w:bCs/>
          <w:color w:val="5A5A5A"/>
        </w:rPr>
        <w:t>Remonty budynków i lokali z mieszkaniowego zasobu Gminy Miejskiej Kraków</w:t>
      </w:r>
    </w:p>
    <w:p w14:paraId="4A2598DC" w14:textId="048DB6AB" w:rsidR="00177025" w:rsidRPr="00BA2DD4" w:rsidRDefault="73A71CAD" w:rsidP="4DD411D8">
      <w:pPr>
        <w:spacing w:line="257" w:lineRule="auto"/>
        <w:jc w:val="both"/>
      </w:pPr>
      <w:r w:rsidRPr="096BE92D">
        <w:rPr>
          <w:rFonts w:ascii="Lato" w:eastAsia="Lato" w:hAnsi="Lato" w:cs="Lato"/>
        </w:rPr>
        <w:t>W ramach zarządzania zasobem mieszkaniowym Gmina monitoruje stan techniczny budynków. W 2020 roku liczba budynków pozostających w zarządzie ZBK, w których znajdują się lokale mieszkalne stanowiące mieszkaniowy zasób Gminy Miejskiej Kraków, wyniosła</w:t>
      </w:r>
      <w:r w:rsidR="02DF4DC7" w:rsidRPr="096BE92D">
        <w:rPr>
          <w:rFonts w:ascii="Lato" w:eastAsia="Lato" w:hAnsi="Lato" w:cs="Lato"/>
        </w:rPr>
        <w:t xml:space="preserve"> </w:t>
      </w:r>
      <w:r w:rsidRPr="096BE92D">
        <w:rPr>
          <w:rFonts w:ascii="Lato" w:eastAsia="Lato" w:hAnsi="Lato" w:cs="Lato"/>
        </w:rPr>
        <w:t>235</w:t>
      </w:r>
      <w:r w:rsidR="38E468BB" w:rsidRPr="096BE92D">
        <w:rPr>
          <w:rFonts w:ascii="Lato" w:eastAsia="Lato" w:hAnsi="Lato" w:cs="Lato"/>
        </w:rPr>
        <w:t>,</w:t>
      </w:r>
      <w:r w:rsidRPr="096BE92D">
        <w:rPr>
          <w:rFonts w:ascii="Lato" w:eastAsia="Lato" w:hAnsi="Lato" w:cs="Lato"/>
        </w:rPr>
        <w:t xml:space="preserve"> wśród nich ponad 50</w:t>
      </w:r>
      <w:r w:rsidR="0C9CA431" w:rsidRPr="096BE92D">
        <w:rPr>
          <w:rFonts w:ascii="Lato" w:eastAsia="Lato" w:hAnsi="Lato" w:cs="Lato"/>
        </w:rPr>
        <w:t>% jest</w:t>
      </w:r>
      <w:r w:rsidRPr="096BE92D">
        <w:rPr>
          <w:rFonts w:ascii="Lato" w:eastAsia="Lato" w:hAnsi="Lato" w:cs="Lato"/>
        </w:rPr>
        <w:t xml:space="preserve"> w stanie dobrym, a ok</w:t>
      </w:r>
      <w:r w:rsidR="1A4AF425" w:rsidRPr="096BE92D">
        <w:rPr>
          <w:rFonts w:ascii="Lato" w:eastAsia="Lato" w:hAnsi="Lato" w:cs="Lato"/>
        </w:rPr>
        <w:t>.</w:t>
      </w:r>
      <w:r w:rsidRPr="096BE92D">
        <w:rPr>
          <w:rFonts w:ascii="Lato" w:eastAsia="Lato" w:hAnsi="Lato" w:cs="Lato"/>
        </w:rPr>
        <w:t xml:space="preserve"> 3% w złym stanie technicznym. </w:t>
      </w:r>
      <w:r w:rsidRPr="096BE92D">
        <w:rPr>
          <w:rFonts w:ascii="Lato" w:eastAsia="Lato" w:hAnsi="Lato" w:cs="Lato"/>
          <w:color w:val="000000" w:themeColor="text1"/>
        </w:rPr>
        <w:t>Zły stan techniczny budynku to taki, w którym istnieje pilna potrzeba wykonania remontu w bieżącym roku</w:t>
      </w:r>
      <w:r w:rsidR="2E8F9CC7" w:rsidRPr="096BE92D">
        <w:rPr>
          <w:rFonts w:ascii="Lato" w:eastAsia="Lato" w:hAnsi="Lato" w:cs="Lato"/>
          <w:color w:val="000000" w:themeColor="text1"/>
        </w:rPr>
        <w:t xml:space="preserve"> </w:t>
      </w:r>
      <w:r w:rsidRPr="096BE92D">
        <w:rPr>
          <w:rFonts w:ascii="Lato" w:eastAsia="Lato" w:hAnsi="Lato" w:cs="Lato"/>
          <w:color w:val="000000" w:themeColor="text1"/>
        </w:rPr>
        <w:t>tj. wymiany, co najmniej jednego z elementów budynku np. konstrukcji, pokrycia dachowego, instalacji, stolarki.</w:t>
      </w:r>
    </w:p>
    <w:p w14:paraId="6FED3ECC" w14:textId="14A0F1FE" w:rsidR="00177025" w:rsidRPr="00CA05D6" w:rsidRDefault="73A71CAD" w:rsidP="4DD411D8">
      <w:pPr>
        <w:spacing w:line="257" w:lineRule="auto"/>
        <w:jc w:val="both"/>
      </w:pPr>
      <w:r w:rsidRPr="4DD411D8">
        <w:rPr>
          <w:rFonts w:ascii="Lato" w:eastAsia="Lato" w:hAnsi="Lato" w:cs="Lato"/>
          <w:b/>
          <w:bCs/>
        </w:rPr>
        <w:t>Wskaźnik</w:t>
      </w:r>
      <w:r w:rsidRPr="4DD411D8">
        <w:rPr>
          <w:rFonts w:ascii="Lato" w:eastAsia="Lato" w:hAnsi="Lato" w:cs="Lato"/>
        </w:rPr>
        <w:t xml:space="preserve"> strategiczny </w:t>
      </w:r>
      <w:r w:rsidRPr="4DD411D8">
        <w:rPr>
          <w:rFonts w:ascii="Lato" w:eastAsia="Lato" w:hAnsi="Lato" w:cs="Lato"/>
          <w:b/>
          <w:bCs/>
        </w:rPr>
        <w:t xml:space="preserve">W14_M Procent budynków gminnych, w skład których wchodzą lokale </w:t>
      </w:r>
      <w:r w:rsidRPr="00CA05D6">
        <w:rPr>
          <w:rFonts w:ascii="Lato" w:eastAsia="Lato" w:hAnsi="Lato" w:cs="Lato"/>
          <w:b/>
          <w:bCs/>
        </w:rPr>
        <w:t>mieszkalne zarządzane przez ZBK w złym stanie technicznym</w:t>
      </w:r>
      <w:r w:rsidRPr="00CA05D6">
        <w:rPr>
          <w:rFonts w:ascii="Lato" w:eastAsia="Lato" w:hAnsi="Lato" w:cs="Lato"/>
        </w:rPr>
        <w:t xml:space="preserve"> przedstawia stan techniczny mieszkaniowego zasobu Gminy Miejskiej Kraków: </w:t>
      </w:r>
    </w:p>
    <w:p w14:paraId="501DB820" w14:textId="17E9A966" w:rsidR="00177025" w:rsidRPr="00CA05D6" w:rsidRDefault="73A71CAD" w:rsidP="008E57A9">
      <w:pPr>
        <w:pStyle w:val="Akapitzlist"/>
        <w:numPr>
          <w:ilvl w:val="0"/>
          <w:numId w:val="316"/>
        </w:numPr>
        <w:rPr>
          <w:rFonts w:eastAsiaTheme="minorEastAsia"/>
          <w:b/>
          <w:bCs/>
          <w:color w:val="000000" w:themeColor="text1"/>
        </w:rPr>
      </w:pPr>
      <w:r w:rsidRPr="00CA05D6">
        <w:rPr>
          <w:rFonts w:ascii="Lato" w:eastAsia="Lato" w:hAnsi="Lato" w:cs="Lato"/>
          <w:b/>
          <w:bCs/>
        </w:rPr>
        <w:t xml:space="preserve">2020: </w:t>
      </w:r>
      <w:r w:rsidR="7AD430BA" w:rsidRPr="00CA05D6">
        <w:rPr>
          <w:rFonts w:ascii="Lato" w:eastAsia="Lato" w:hAnsi="Lato" w:cs="Lato"/>
          <w:b/>
          <w:bCs/>
        </w:rPr>
        <w:t>10,64</w:t>
      </w:r>
      <w:r w:rsidRPr="00CA05D6">
        <w:rPr>
          <w:rFonts w:ascii="Lato" w:eastAsia="Lato" w:hAnsi="Lato" w:cs="Lato"/>
          <w:b/>
          <w:bCs/>
        </w:rPr>
        <w:t>%</w:t>
      </w:r>
      <w:r w:rsidR="00D617AC" w:rsidRPr="00CA05D6">
        <w:rPr>
          <w:rFonts w:ascii="Lato" w:eastAsia="Lato" w:hAnsi="Lato" w:cs="Lato"/>
          <w:b/>
          <w:bCs/>
        </w:rPr>
        <w:t xml:space="preserve"> </w:t>
      </w:r>
    </w:p>
    <w:p w14:paraId="18B3768D" w14:textId="14A0F1FE" w:rsidR="00177025" w:rsidRPr="00CA05D6" w:rsidRDefault="73A71CAD" w:rsidP="008E57A9">
      <w:pPr>
        <w:pStyle w:val="Akapitzlist"/>
        <w:numPr>
          <w:ilvl w:val="0"/>
          <w:numId w:val="316"/>
        </w:numPr>
        <w:rPr>
          <w:rFonts w:eastAsiaTheme="minorEastAsia"/>
          <w:color w:val="000000" w:themeColor="text1"/>
        </w:rPr>
      </w:pPr>
      <w:r w:rsidRPr="00CA05D6">
        <w:rPr>
          <w:rFonts w:ascii="Lato" w:eastAsia="Lato" w:hAnsi="Lato" w:cs="Lato"/>
          <w:color w:val="000000" w:themeColor="text1"/>
        </w:rPr>
        <w:t>2019: 13,5%</w:t>
      </w:r>
    </w:p>
    <w:p w14:paraId="0F68AF67" w14:textId="6C9AF92A" w:rsidR="00177025" w:rsidRPr="00CA05D6" w:rsidRDefault="73A71CAD" w:rsidP="008E57A9">
      <w:pPr>
        <w:pStyle w:val="Akapitzlist"/>
        <w:numPr>
          <w:ilvl w:val="0"/>
          <w:numId w:val="316"/>
        </w:numPr>
        <w:rPr>
          <w:rFonts w:eastAsiaTheme="minorEastAsia"/>
          <w:color w:val="000000" w:themeColor="text1"/>
        </w:rPr>
      </w:pPr>
      <w:r w:rsidRPr="00CA05D6">
        <w:rPr>
          <w:rFonts w:ascii="Lato" w:eastAsia="Lato" w:hAnsi="Lato" w:cs="Lato"/>
          <w:color w:val="000000" w:themeColor="text1"/>
        </w:rPr>
        <w:t>2018: 16,0%</w:t>
      </w:r>
    </w:p>
    <w:p w14:paraId="70DDD8C1" w14:textId="79E284F5" w:rsidR="00177025" w:rsidRPr="00BA2DD4" w:rsidRDefault="73A71CAD" w:rsidP="4DD411D8">
      <w:pPr>
        <w:spacing w:line="257" w:lineRule="auto"/>
        <w:jc w:val="both"/>
      </w:pPr>
      <w:r w:rsidRPr="4DD411D8">
        <w:rPr>
          <w:rFonts w:ascii="Lato" w:eastAsia="Lato" w:hAnsi="Lato" w:cs="Lato"/>
        </w:rPr>
        <w:lastRenderedPageBreak/>
        <w:t>Wskaźnik utrzymuje pożądany trend spadkowy w stosunku do roku poprzedniego</w:t>
      </w:r>
      <w:r w:rsidRPr="4DD411D8">
        <w:rPr>
          <w:rFonts w:ascii="Lato" w:eastAsia="Lato" w:hAnsi="Lato" w:cs="Lato"/>
          <w:color w:val="000000" w:themeColor="text1"/>
        </w:rPr>
        <w:t>, znacząco przekraczając w 2020 r. wartość znakomitą, co oznacza, że stan techniczny budynków gminnych zarządzanych przez ZBK ulega ciągłej poprawie. Jest to rezultatem konsekwentnie</w:t>
      </w:r>
      <w:r w:rsidRPr="4DD411D8">
        <w:rPr>
          <w:rFonts w:ascii="Lato" w:eastAsia="Lato" w:hAnsi="Lato" w:cs="Lato"/>
        </w:rPr>
        <w:t xml:space="preserve"> prowadzonych prac remontowych. </w:t>
      </w:r>
    </w:p>
    <w:p w14:paraId="05434DEB" w14:textId="14A0F1FE" w:rsidR="00177025" w:rsidRPr="00BA2DD4" w:rsidRDefault="73A71CAD" w:rsidP="4DD411D8">
      <w:pPr>
        <w:spacing w:line="257" w:lineRule="auto"/>
        <w:jc w:val="both"/>
      </w:pPr>
      <w:r w:rsidRPr="4DD411D8">
        <w:rPr>
          <w:rFonts w:ascii="Lato" w:eastAsia="Lato" w:hAnsi="Lato" w:cs="Lato"/>
        </w:rPr>
        <w:t xml:space="preserve">Wydatki na remonty bieżące oraz inwestycyjne budynków i lokali mieszkaniowego zasobu Gminy Miejskiej Kraków w 2020 roku były niższe jak w roku poprzednim. Z tego ok 92% stanowiły wydatki bieżące, a ok. 8% – inwestycyjne. Wydatki ogółem </w:t>
      </w:r>
      <w:r w:rsidRPr="4DD411D8">
        <w:rPr>
          <w:rFonts w:ascii="Lato" w:eastAsia="Lato" w:hAnsi="Lato" w:cs="Lato"/>
          <w:sz w:val="20"/>
          <w:szCs w:val="20"/>
        </w:rPr>
        <w:t xml:space="preserve">(Źródło: Zarząd Budynków Komunalnych w Krakowie): </w:t>
      </w:r>
    </w:p>
    <w:p w14:paraId="368F89A4" w14:textId="14A0F1FE" w:rsidR="00177025" w:rsidRPr="00BA2DD4" w:rsidRDefault="73A71CAD" w:rsidP="008E57A9">
      <w:pPr>
        <w:pStyle w:val="Akapitzlist"/>
        <w:numPr>
          <w:ilvl w:val="0"/>
          <w:numId w:val="34"/>
        </w:numPr>
        <w:jc w:val="both"/>
        <w:rPr>
          <w:rFonts w:eastAsiaTheme="minorEastAsia"/>
          <w:b/>
          <w:bCs/>
        </w:rPr>
      </w:pPr>
      <w:r w:rsidRPr="4DD411D8">
        <w:rPr>
          <w:rFonts w:ascii="Lato" w:eastAsia="Lato" w:hAnsi="Lato" w:cs="Lato"/>
          <w:b/>
          <w:bCs/>
        </w:rPr>
        <w:t>2020: 13 421 800 zł</w:t>
      </w:r>
    </w:p>
    <w:p w14:paraId="7D014273" w14:textId="14A0F1FE"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2019: 17 881 000 zł</w:t>
      </w:r>
    </w:p>
    <w:p w14:paraId="3B162C40" w14:textId="233F6E98"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2018: 17 903 000 zł</w:t>
      </w:r>
    </w:p>
    <w:p w14:paraId="092B202B" w14:textId="722C2386" w:rsidR="00177025" w:rsidRPr="00BA2DD4" w:rsidRDefault="73A71CAD" w:rsidP="4DD411D8">
      <w:pPr>
        <w:spacing w:line="257" w:lineRule="auto"/>
        <w:jc w:val="both"/>
      </w:pPr>
      <w:r w:rsidRPr="4DD411D8">
        <w:rPr>
          <w:rFonts w:ascii="Lato" w:eastAsia="Lato" w:hAnsi="Lato" w:cs="Lato"/>
        </w:rPr>
        <w:t>Zadłużenie użytkowników mieszkaniowego zasobu Gminy Miejskiej Kraków niekorzystnie wpływa na gospodarowanie tym zasobem i utrzymanie go w odpowiednim stanie technicznym i</w:t>
      </w:r>
      <w:r w:rsidR="000D2AB2">
        <w:rPr>
          <w:rFonts w:ascii="Lato" w:eastAsia="Lato" w:hAnsi="Lato" w:cs="Lato"/>
        </w:rPr>
        <w:t> </w:t>
      </w:r>
      <w:r w:rsidRPr="4DD411D8">
        <w:rPr>
          <w:rFonts w:ascii="Lato" w:eastAsia="Lato" w:hAnsi="Lato" w:cs="Lato"/>
        </w:rPr>
        <w:t>funkcjonalnym. W 2020 roku wśród lokali należących do mieszkaniowego zasobu Miasta, w</w:t>
      </w:r>
      <w:r w:rsidR="000D2AB2">
        <w:rPr>
          <w:rFonts w:ascii="Lato" w:eastAsia="Lato" w:hAnsi="Lato" w:cs="Lato"/>
        </w:rPr>
        <w:t> </w:t>
      </w:r>
      <w:r w:rsidRPr="4DD411D8">
        <w:rPr>
          <w:rFonts w:ascii="Lato" w:eastAsia="Lato" w:hAnsi="Lato" w:cs="Lato"/>
        </w:rPr>
        <w:t xml:space="preserve">których Zarząd Budynków Komunalnych pełni rolę wynajmującego, zadłużonych było 2 </w:t>
      </w:r>
      <w:r w:rsidR="3010FC24" w:rsidRPr="4DD411D8">
        <w:rPr>
          <w:rFonts w:ascii="Lato" w:eastAsia="Lato" w:hAnsi="Lato" w:cs="Lato"/>
        </w:rPr>
        <w:t>325 (</w:t>
      </w:r>
      <w:r w:rsidRPr="4DD411D8">
        <w:rPr>
          <w:rFonts w:ascii="Lato" w:eastAsia="Lato" w:hAnsi="Lato" w:cs="Lato"/>
        </w:rPr>
        <w:t>w</w:t>
      </w:r>
      <w:r w:rsidR="000D2AB2">
        <w:rPr>
          <w:rFonts w:ascii="Lato" w:eastAsia="Lato" w:hAnsi="Lato" w:cs="Lato"/>
        </w:rPr>
        <w:t> </w:t>
      </w:r>
      <w:r w:rsidRPr="4DD411D8">
        <w:rPr>
          <w:rFonts w:ascii="Lato" w:eastAsia="Lato" w:hAnsi="Lato" w:cs="Lato"/>
        </w:rPr>
        <w:t>roku 2019 – 2 396).</w:t>
      </w:r>
    </w:p>
    <w:p w14:paraId="2E25947A" w14:textId="599C5E12" w:rsidR="73A71CAD" w:rsidRDefault="73A71CAD" w:rsidP="096BE92D">
      <w:pPr>
        <w:spacing w:line="257" w:lineRule="auto"/>
        <w:jc w:val="both"/>
        <w:rPr>
          <w:rFonts w:ascii="Lato" w:eastAsia="Lato" w:hAnsi="Lato" w:cs="Lato"/>
        </w:rPr>
      </w:pPr>
      <w:r w:rsidRPr="10057BD7">
        <w:rPr>
          <w:rFonts w:ascii="Lato" w:eastAsia="Lato" w:hAnsi="Lato" w:cs="Lato"/>
          <w:b/>
          <w:bCs/>
        </w:rPr>
        <w:t>Wskaźnik</w:t>
      </w:r>
      <w:r w:rsidRPr="10057BD7">
        <w:rPr>
          <w:rFonts w:ascii="Lato" w:eastAsia="Lato" w:hAnsi="Lato" w:cs="Lato"/>
        </w:rPr>
        <w:t xml:space="preserve"> strategiczny </w:t>
      </w:r>
      <w:r w:rsidRPr="10057BD7">
        <w:rPr>
          <w:rFonts w:ascii="Lato" w:eastAsia="Lato" w:hAnsi="Lato" w:cs="Lato"/>
          <w:b/>
          <w:bCs/>
        </w:rPr>
        <w:t>W13_M Odsetek zadłużonych lokali mieszkaniowego zasobu Gminy Miejskiej Kraków</w:t>
      </w:r>
      <w:r w:rsidRPr="10057BD7">
        <w:rPr>
          <w:rFonts w:ascii="Lato" w:eastAsia="Lato" w:hAnsi="Lato" w:cs="Lato"/>
        </w:rPr>
        <w:t xml:space="preserve"> </w:t>
      </w:r>
      <w:r w:rsidR="2B0378BB" w:rsidRPr="10057BD7">
        <w:rPr>
          <w:rFonts w:ascii="Lato" w:eastAsia="Lato" w:hAnsi="Lato" w:cs="Lato"/>
        </w:rPr>
        <w:t>obrazuje odsetek zadłużonych lokali mieszkalnych wchodzących w skład mieszkaniowego zasobu Gminy Miejskiej Kraków:</w:t>
      </w:r>
    </w:p>
    <w:p w14:paraId="5B449F64" w14:textId="14A0F1FE" w:rsidR="00177025" w:rsidRPr="00BA2DD4" w:rsidRDefault="73A71CAD" w:rsidP="008E57A9">
      <w:pPr>
        <w:pStyle w:val="Akapitzlist"/>
        <w:numPr>
          <w:ilvl w:val="0"/>
          <w:numId w:val="34"/>
        </w:numPr>
        <w:jc w:val="both"/>
        <w:rPr>
          <w:rFonts w:eastAsiaTheme="minorEastAsia"/>
          <w:b/>
          <w:bCs/>
        </w:rPr>
      </w:pPr>
      <w:r w:rsidRPr="10057BD7">
        <w:rPr>
          <w:rFonts w:ascii="Lato" w:eastAsia="Lato" w:hAnsi="Lato" w:cs="Lato"/>
          <w:b/>
          <w:bCs/>
        </w:rPr>
        <w:t>2020: 15,7%</w:t>
      </w:r>
    </w:p>
    <w:p w14:paraId="4B3FBE0F" w14:textId="14A0F1FE" w:rsidR="00177025" w:rsidRPr="00BA2DD4" w:rsidRDefault="73A71CAD" w:rsidP="008E57A9">
      <w:pPr>
        <w:pStyle w:val="Akapitzlist"/>
        <w:numPr>
          <w:ilvl w:val="0"/>
          <w:numId w:val="34"/>
        </w:numPr>
        <w:jc w:val="both"/>
        <w:rPr>
          <w:rFonts w:eastAsiaTheme="minorEastAsia"/>
        </w:rPr>
      </w:pPr>
      <w:r w:rsidRPr="10057BD7">
        <w:rPr>
          <w:rFonts w:ascii="Lato" w:eastAsia="Lato" w:hAnsi="Lato" w:cs="Lato"/>
        </w:rPr>
        <w:t>2019: 16,1%</w:t>
      </w:r>
    </w:p>
    <w:p w14:paraId="38318841" w14:textId="14A0F1FE" w:rsidR="00177025" w:rsidRPr="00BA2DD4" w:rsidRDefault="73A71CAD" w:rsidP="008E57A9">
      <w:pPr>
        <w:pStyle w:val="Akapitzlist"/>
        <w:numPr>
          <w:ilvl w:val="0"/>
          <w:numId w:val="34"/>
        </w:numPr>
        <w:jc w:val="both"/>
        <w:rPr>
          <w:rFonts w:eastAsiaTheme="minorEastAsia"/>
        </w:rPr>
      </w:pPr>
      <w:r w:rsidRPr="10057BD7">
        <w:rPr>
          <w:rFonts w:ascii="Lato" w:eastAsia="Lato" w:hAnsi="Lato" w:cs="Lato"/>
        </w:rPr>
        <w:t>2018: 18,5%</w:t>
      </w:r>
    </w:p>
    <w:p w14:paraId="57042A26" w14:textId="75CAA8B0" w:rsidR="00177025" w:rsidRPr="00BA2DD4" w:rsidRDefault="73A71CAD" w:rsidP="10057BD7">
      <w:pPr>
        <w:spacing w:line="257" w:lineRule="auto"/>
        <w:jc w:val="both"/>
        <w:rPr>
          <w:rFonts w:ascii="Lato" w:eastAsia="Lato" w:hAnsi="Lato" w:cs="Lato"/>
        </w:rPr>
      </w:pPr>
      <w:r w:rsidRPr="10057BD7">
        <w:rPr>
          <w:rFonts w:ascii="Lato" w:eastAsia="Lato" w:hAnsi="Lato" w:cs="Lato"/>
        </w:rPr>
        <w:t xml:space="preserve">Na wartość tego wskaźnika ma wpływ sytuacja materialna mieszkańców oraz skuteczne prowadzenie działań windykacyjnych przez Zarząd Budynków Komunalnych w Krakowie. </w:t>
      </w:r>
      <w:r w:rsidR="61FA4BBD" w:rsidRPr="10057BD7">
        <w:rPr>
          <w:rFonts w:ascii="Lato" w:eastAsia="Lato" w:hAnsi="Lato" w:cs="Lato"/>
        </w:rPr>
        <w:t xml:space="preserve">Skuteczność tego działania pozytywnie wpływa na stan budżetu Miasta. </w:t>
      </w:r>
      <w:r w:rsidRPr="10057BD7">
        <w:rPr>
          <w:rFonts w:ascii="Lato" w:eastAsia="Lato" w:hAnsi="Lato" w:cs="Lato"/>
        </w:rPr>
        <w:t>Wskaźnik zdecydowanie utrzymuje pożądany trend spadkowy.</w:t>
      </w:r>
    </w:p>
    <w:p w14:paraId="6250FDD9" w14:textId="14A0F1FE" w:rsidR="00177025" w:rsidRPr="00BA2DD4" w:rsidRDefault="73A71CAD" w:rsidP="4DD411D8">
      <w:pPr>
        <w:spacing w:line="257" w:lineRule="auto"/>
        <w:jc w:val="both"/>
      </w:pPr>
      <w:r w:rsidRPr="4DD411D8">
        <w:rPr>
          <w:rFonts w:ascii="Lato" w:eastAsia="Lato" w:hAnsi="Lato" w:cs="Lato"/>
        </w:rPr>
        <w:t xml:space="preserve"> </w:t>
      </w:r>
    </w:p>
    <w:p w14:paraId="272319AE" w14:textId="14A0F1FE" w:rsidR="00177025" w:rsidRPr="00BA2DD4" w:rsidRDefault="73A71CAD" w:rsidP="4DD411D8">
      <w:pPr>
        <w:spacing w:line="257" w:lineRule="auto"/>
      </w:pPr>
      <w:r w:rsidRPr="4DD411D8">
        <w:rPr>
          <w:rFonts w:ascii="Lato" w:eastAsia="Lato" w:hAnsi="Lato" w:cs="Lato"/>
          <w:b/>
          <w:bCs/>
          <w:color w:val="5A5A5A"/>
        </w:rPr>
        <w:t>Polityka czynszowa</w:t>
      </w:r>
    </w:p>
    <w:p w14:paraId="638B1C6E" w14:textId="14A0F1FE" w:rsidR="00177025" w:rsidRPr="00BA2DD4" w:rsidRDefault="73A71CAD" w:rsidP="4DD411D8">
      <w:pPr>
        <w:spacing w:line="257" w:lineRule="auto"/>
        <w:jc w:val="both"/>
      </w:pPr>
      <w:r w:rsidRPr="4DD411D8">
        <w:rPr>
          <w:rFonts w:ascii="Lato" w:eastAsia="Lato" w:hAnsi="Lato" w:cs="Lato"/>
        </w:rPr>
        <w:t xml:space="preserve"> </w:t>
      </w:r>
    </w:p>
    <w:p w14:paraId="39EA9EA9" w14:textId="14A0F1FE" w:rsidR="00177025" w:rsidRPr="00BA2DD4" w:rsidRDefault="73A71CAD" w:rsidP="4DD411D8">
      <w:pPr>
        <w:spacing w:line="257" w:lineRule="auto"/>
        <w:jc w:val="both"/>
      </w:pPr>
      <w:r w:rsidRPr="4DD411D8">
        <w:rPr>
          <w:rFonts w:ascii="Lato" w:eastAsia="Lato" w:hAnsi="Lato" w:cs="Lato"/>
        </w:rPr>
        <w:t>Miernik M20_M Średnia stawka czynszu w mieszkaniowym zasobie Gminy w ZBK, obrazuje, wzrost kwot czynszów pobieranych od lokatorów mieszkań komunalnych w Krakowie:</w:t>
      </w:r>
    </w:p>
    <w:p w14:paraId="09B7DE96" w14:textId="14A0F1FE" w:rsidR="00177025" w:rsidRPr="00BA2DD4" w:rsidRDefault="73A71CAD" w:rsidP="008E57A9">
      <w:pPr>
        <w:pStyle w:val="Akapitzlist"/>
        <w:numPr>
          <w:ilvl w:val="0"/>
          <w:numId w:val="34"/>
        </w:numPr>
        <w:jc w:val="both"/>
        <w:rPr>
          <w:rFonts w:eastAsiaTheme="minorEastAsia"/>
          <w:b/>
          <w:bCs/>
        </w:rPr>
      </w:pPr>
      <w:r w:rsidRPr="4DD411D8">
        <w:rPr>
          <w:rFonts w:ascii="Lato" w:eastAsia="Lato" w:hAnsi="Lato" w:cs="Lato"/>
          <w:b/>
          <w:bCs/>
        </w:rPr>
        <w:t>2020: 6,25 zł/m</w:t>
      </w:r>
      <w:r w:rsidRPr="4DD411D8">
        <w:rPr>
          <w:rFonts w:ascii="Lato" w:eastAsia="Lato" w:hAnsi="Lato" w:cs="Lato"/>
          <w:b/>
          <w:bCs/>
          <w:vertAlign w:val="superscript"/>
        </w:rPr>
        <w:t>2</w:t>
      </w:r>
      <w:r w:rsidRPr="4DD411D8">
        <w:rPr>
          <w:rFonts w:ascii="Lato" w:eastAsia="Lato" w:hAnsi="Lato" w:cs="Lato"/>
          <w:b/>
          <w:bCs/>
        </w:rPr>
        <w:t>/miesiąc</w:t>
      </w:r>
    </w:p>
    <w:p w14:paraId="2499A0E5" w14:textId="14A0F1FE"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2019: 5,11 zł/m</w:t>
      </w:r>
      <w:r w:rsidRPr="4DD411D8">
        <w:rPr>
          <w:rFonts w:ascii="Lato" w:eastAsia="Lato" w:hAnsi="Lato" w:cs="Lato"/>
          <w:vertAlign w:val="superscript"/>
        </w:rPr>
        <w:t>2</w:t>
      </w:r>
      <w:r w:rsidRPr="4DD411D8">
        <w:rPr>
          <w:rFonts w:ascii="Lato" w:eastAsia="Lato" w:hAnsi="Lato" w:cs="Lato"/>
        </w:rPr>
        <w:t>/miesiąc</w:t>
      </w:r>
    </w:p>
    <w:p w14:paraId="628EB00B" w14:textId="49EFBACB" w:rsidR="00177025" w:rsidRPr="00BA2DD4" w:rsidRDefault="73A71CAD" w:rsidP="008E57A9">
      <w:pPr>
        <w:pStyle w:val="Akapitzlist"/>
        <w:numPr>
          <w:ilvl w:val="0"/>
          <w:numId w:val="34"/>
        </w:numPr>
        <w:jc w:val="both"/>
        <w:rPr>
          <w:rFonts w:eastAsiaTheme="minorEastAsia"/>
        </w:rPr>
      </w:pPr>
      <w:r w:rsidRPr="4DD411D8">
        <w:rPr>
          <w:rFonts w:ascii="Lato" w:eastAsia="Lato" w:hAnsi="Lato" w:cs="Lato"/>
        </w:rPr>
        <w:t>2018: 5,30 zł/m²/miesiąc</w:t>
      </w:r>
    </w:p>
    <w:p w14:paraId="3A1B0399" w14:textId="4C1F0B51" w:rsidR="00177025" w:rsidRPr="00BA2DD4" w:rsidRDefault="73A71CAD" w:rsidP="4DD411D8">
      <w:pPr>
        <w:spacing w:line="257" w:lineRule="auto"/>
        <w:jc w:val="both"/>
      </w:pPr>
      <w:r w:rsidRPr="096BE92D">
        <w:rPr>
          <w:rFonts w:ascii="Lato" w:eastAsia="Lato" w:hAnsi="Lato" w:cs="Lato"/>
          <w:b/>
          <w:bCs/>
          <w:color w:val="000000" w:themeColor="text1"/>
        </w:rPr>
        <w:t>Wskaźnik</w:t>
      </w:r>
      <w:r w:rsidRPr="096BE92D">
        <w:rPr>
          <w:rFonts w:ascii="Lato" w:eastAsia="Lato" w:hAnsi="Lato" w:cs="Lato"/>
          <w:color w:val="000000" w:themeColor="text1"/>
        </w:rPr>
        <w:t xml:space="preserve"> </w:t>
      </w:r>
      <w:r w:rsidRPr="096BE92D">
        <w:rPr>
          <w:rFonts w:ascii="Lato" w:eastAsia="Lato" w:hAnsi="Lato" w:cs="Lato"/>
          <w:b/>
          <w:bCs/>
          <w:color w:val="000000" w:themeColor="text1"/>
        </w:rPr>
        <w:t>W15_M Relacja średniej wysokości czynszu w mieszkaniowym zasobie Gminy Miejskiej Kraków do wysokości płacy minimalnej</w:t>
      </w:r>
      <w:r w:rsidRPr="096BE92D">
        <w:rPr>
          <w:rFonts w:ascii="Lato" w:eastAsia="Lato" w:hAnsi="Lato" w:cs="Lato"/>
          <w:color w:val="000000" w:themeColor="text1"/>
        </w:rPr>
        <w:t xml:space="preserve"> jest wskaźnikiem strategicznym. Wskaźnik pozwala uzyskać wiedzę na temat poziomu obciążenia dochodu najemców opłatami czynszowymi. Wartość wskaźnika można porównywać i analizować w zestawieniu ze wskaźnikami obrazującymi koszty innych usług komunalnych np. w zakresie opłat za wodę, ogrzewanie, transport publiczny, wywóz śmieci. Wartość wskaźnika można porównywać również z liczbą oraz wartością wypłacanych dodatków mieszkaniowych, a z drugiej strony </w:t>
      </w:r>
      <w:r w:rsidRPr="096BE92D">
        <w:rPr>
          <w:rFonts w:ascii="Lato" w:eastAsia="Lato" w:hAnsi="Lato" w:cs="Lato"/>
          <w:color w:val="000000" w:themeColor="text1"/>
        </w:rPr>
        <w:lastRenderedPageBreak/>
        <w:t>z</w:t>
      </w:r>
      <w:r w:rsidR="000D2AB2" w:rsidRPr="096BE92D">
        <w:rPr>
          <w:rFonts w:ascii="Lato" w:eastAsia="Lato" w:hAnsi="Lato" w:cs="Lato"/>
          <w:color w:val="000000" w:themeColor="text1"/>
        </w:rPr>
        <w:t> </w:t>
      </w:r>
      <w:r w:rsidRPr="096BE92D">
        <w:rPr>
          <w:rFonts w:ascii="Lato" w:eastAsia="Lato" w:hAnsi="Lato" w:cs="Lato"/>
          <w:color w:val="000000" w:themeColor="text1"/>
        </w:rPr>
        <w:t xml:space="preserve">potrzebami </w:t>
      </w:r>
      <w:r w:rsidR="5AF3B998" w:rsidRPr="096BE92D">
        <w:rPr>
          <w:rFonts w:ascii="Lato" w:eastAsia="Lato" w:hAnsi="Lato" w:cs="Lato"/>
          <w:color w:val="000000" w:themeColor="text1"/>
        </w:rPr>
        <w:t>M</w:t>
      </w:r>
      <w:r w:rsidRPr="096BE92D">
        <w:rPr>
          <w:rFonts w:ascii="Lato" w:eastAsia="Lato" w:hAnsi="Lato" w:cs="Lato"/>
          <w:color w:val="000000" w:themeColor="text1"/>
        </w:rPr>
        <w:t>iasta w zakresie utrzymania mieszkaniowego zasobu Gminy Miejskiej Kraków w</w:t>
      </w:r>
      <w:r w:rsidR="000D2AB2" w:rsidRPr="096BE92D">
        <w:rPr>
          <w:rFonts w:ascii="Lato" w:eastAsia="Lato" w:hAnsi="Lato" w:cs="Lato"/>
          <w:color w:val="000000" w:themeColor="text1"/>
        </w:rPr>
        <w:t> </w:t>
      </w:r>
      <w:r w:rsidRPr="096BE92D">
        <w:rPr>
          <w:rFonts w:ascii="Lato" w:eastAsia="Lato" w:hAnsi="Lato" w:cs="Lato"/>
          <w:color w:val="000000" w:themeColor="text1"/>
        </w:rPr>
        <w:t>odpowiednim stanie:</w:t>
      </w:r>
    </w:p>
    <w:p w14:paraId="53286544" w14:textId="14A0F1FE" w:rsidR="00177025" w:rsidRPr="00BA2DD4" w:rsidRDefault="73A71CAD" w:rsidP="008E57A9">
      <w:pPr>
        <w:pStyle w:val="Akapitzlist"/>
        <w:numPr>
          <w:ilvl w:val="0"/>
          <w:numId w:val="315"/>
        </w:numPr>
        <w:rPr>
          <w:rFonts w:eastAsiaTheme="minorEastAsia"/>
          <w:b/>
          <w:bCs/>
          <w:color w:val="000000" w:themeColor="text1"/>
        </w:rPr>
      </w:pPr>
      <w:r w:rsidRPr="4DD411D8">
        <w:rPr>
          <w:rFonts w:ascii="Lato" w:eastAsia="Lato" w:hAnsi="Lato" w:cs="Lato"/>
          <w:b/>
          <w:bCs/>
          <w:color w:val="000000" w:themeColor="text1"/>
        </w:rPr>
        <w:t>2020: 10,2%</w:t>
      </w:r>
    </w:p>
    <w:p w14:paraId="5A89CF3B" w14:textId="14A0F1FE" w:rsidR="00177025" w:rsidRPr="00BA2DD4" w:rsidRDefault="73A71CAD" w:rsidP="008E57A9">
      <w:pPr>
        <w:pStyle w:val="Akapitzlist"/>
        <w:numPr>
          <w:ilvl w:val="0"/>
          <w:numId w:val="315"/>
        </w:numPr>
        <w:rPr>
          <w:rFonts w:eastAsiaTheme="minorEastAsia"/>
          <w:color w:val="000000" w:themeColor="text1"/>
        </w:rPr>
      </w:pPr>
      <w:r w:rsidRPr="4DD411D8">
        <w:rPr>
          <w:rFonts w:ascii="Lato" w:eastAsia="Lato" w:hAnsi="Lato" w:cs="Lato"/>
          <w:color w:val="000000" w:themeColor="text1"/>
        </w:rPr>
        <w:t>2019: 9,4%</w:t>
      </w:r>
    </w:p>
    <w:p w14:paraId="496C9EE1" w14:textId="5FB06F85" w:rsidR="00177025" w:rsidRPr="00BA2DD4" w:rsidRDefault="73A71CAD" w:rsidP="008E57A9">
      <w:pPr>
        <w:pStyle w:val="Akapitzlist"/>
        <w:numPr>
          <w:ilvl w:val="0"/>
          <w:numId w:val="315"/>
        </w:numPr>
        <w:rPr>
          <w:rFonts w:eastAsiaTheme="minorEastAsia"/>
          <w:color w:val="000000" w:themeColor="text1"/>
        </w:rPr>
      </w:pPr>
      <w:r w:rsidRPr="4DD411D8">
        <w:rPr>
          <w:rFonts w:ascii="Lato" w:eastAsia="Lato" w:hAnsi="Lato" w:cs="Lato"/>
          <w:color w:val="000000" w:themeColor="text1"/>
        </w:rPr>
        <w:t>2018: 10,6%</w:t>
      </w:r>
    </w:p>
    <w:p w14:paraId="7964A296" w14:textId="14A0F1FE" w:rsidR="00177025" w:rsidRPr="00BA2DD4" w:rsidRDefault="73A71CAD" w:rsidP="4DD411D8">
      <w:pPr>
        <w:spacing w:line="257" w:lineRule="auto"/>
        <w:jc w:val="both"/>
      </w:pPr>
      <w:r w:rsidRPr="4DD411D8">
        <w:rPr>
          <w:rFonts w:ascii="Lato" w:eastAsia="Lato" w:hAnsi="Lato" w:cs="Lato"/>
          <w:color w:val="000000" w:themeColor="text1"/>
        </w:rPr>
        <w:t>Pożądany trend stabilny powinien mieścić się w przedziale 10%-20%. W 2019 roku założona dolna granica 10% została przekroczona, w związku z czym w 2020 roku wdrożono podwyżkę czynszów.</w:t>
      </w:r>
    </w:p>
    <w:p w14:paraId="48072BB9" w14:textId="14A0F1FE" w:rsidR="00177025" w:rsidRPr="00BA2DD4" w:rsidRDefault="73A71CAD" w:rsidP="4DD411D8">
      <w:pPr>
        <w:spacing w:line="257" w:lineRule="auto"/>
      </w:pPr>
      <w:r w:rsidRPr="4DD411D8">
        <w:rPr>
          <w:rFonts w:ascii="Lato" w:eastAsia="Lato" w:hAnsi="Lato" w:cs="Lato"/>
        </w:rPr>
        <w:t xml:space="preserve"> </w:t>
      </w:r>
    </w:p>
    <w:p w14:paraId="2B6FF38A" w14:textId="2BD9E5D3" w:rsidR="00177025" w:rsidRPr="00BA2DD4" w:rsidRDefault="73A71CAD" w:rsidP="4DD411D8">
      <w:pPr>
        <w:spacing w:line="257" w:lineRule="auto"/>
        <w:jc w:val="both"/>
      </w:pPr>
      <w:r w:rsidRPr="10057BD7">
        <w:rPr>
          <w:rFonts w:ascii="Lato" w:eastAsia="Lato" w:hAnsi="Lato" w:cs="Lato"/>
          <w:b/>
          <w:bCs/>
        </w:rPr>
        <w:t>Tabela IV.8.</w:t>
      </w:r>
      <w:r w:rsidR="28055C0A" w:rsidRPr="10057BD7">
        <w:rPr>
          <w:rFonts w:ascii="Lato" w:eastAsia="Lato" w:hAnsi="Lato" w:cs="Lato"/>
          <w:b/>
          <w:bCs/>
        </w:rPr>
        <w:t>1</w:t>
      </w:r>
      <w:r w:rsidRPr="10057BD7">
        <w:rPr>
          <w:rFonts w:ascii="Lato" w:eastAsia="Lato" w:hAnsi="Lato" w:cs="Lato"/>
          <w:b/>
          <w:bCs/>
        </w:rPr>
        <w:t>. Dochody i wydatki związane z zasobem mieszkaniowym Gminy Miejskiej Kraków</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4885"/>
        <w:gridCol w:w="1305"/>
        <w:gridCol w:w="1478"/>
        <w:gridCol w:w="1538"/>
      </w:tblGrid>
      <w:tr w:rsidR="4DD411D8" w14:paraId="07205560" w14:textId="77777777" w:rsidTr="005B5753">
        <w:trPr>
          <w:trHeight w:val="30"/>
        </w:trPr>
        <w:tc>
          <w:tcPr>
            <w:tcW w:w="4885" w:type="dxa"/>
            <w:vAlign w:val="center"/>
          </w:tcPr>
          <w:p w14:paraId="0709D422" w14:textId="442E02F0" w:rsidR="4DD411D8" w:rsidRDefault="4DD411D8" w:rsidP="001605C3">
            <w:pPr>
              <w:spacing w:before="60" w:after="60"/>
            </w:pPr>
          </w:p>
        </w:tc>
        <w:tc>
          <w:tcPr>
            <w:tcW w:w="1305" w:type="dxa"/>
            <w:vAlign w:val="center"/>
          </w:tcPr>
          <w:p w14:paraId="57A2E93D" w14:textId="43ECE87E" w:rsidR="4DD411D8" w:rsidRDefault="4DD411D8" w:rsidP="001605C3">
            <w:pPr>
              <w:spacing w:before="60" w:after="60"/>
              <w:jc w:val="center"/>
            </w:pPr>
            <w:r w:rsidRPr="4DD411D8">
              <w:rPr>
                <w:rFonts w:ascii="Lato" w:eastAsia="Lato" w:hAnsi="Lato" w:cs="Lato"/>
                <w:sz w:val="20"/>
                <w:szCs w:val="20"/>
              </w:rPr>
              <w:t>2018</w:t>
            </w:r>
          </w:p>
        </w:tc>
        <w:tc>
          <w:tcPr>
            <w:tcW w:w="1478" w:type="dxa"/>
            <w:vAlign w:val="center"/>
          </w:tcPr>
          <w:p w14:paraId="688E5334" w14:textId="091073CC" w:rsidR="4DD411D8" w:rsidRDefault="4DD411D8" w:rsidP="001605C3">
            <w:pPr>
              <w:spacing w:before="60" w:after="60"/>
              <w:jc w:val="center"/>
            </w:pPr>
            <w:r w:rsidRPr="4DD411D8">
              <w:rPr>
                <w:rFonts w:ascii="Lato" w:eastAsia="Lato" w:hAnsi="Lato" w:cs="Lato"/>
                <w:sz w:val="20"/>
                <w:szCs w:val="20"/>
              </w:rPr>
              <w:t>2019</w:t>
            </w:r>
          </w:p>
        </w:tc>
        <w:tc>
          <w:tcPr>
            <w:tcW w:w="1538" w:type="dxa"/>
            <w:vAlign w:val="center"/>
          </w:tcPr>
          <w:p w14:paraId="509108D4" w14:textId="4ED8E9A2" w:rsidR="4DD411D8" w:rsidRDefault="4DD411D8" w:rsidP="001605C3">
            <w:pPr>
              <w:spacing w:before="60" w:after="60"/>
              <w:jc w:val="center"/>
            </w:pPr>
            <w:r w:rsidRPr="4DD411D8">
              <w:rPr>
                <w:rFonts w:ascii="Lato" w:eastAsia="Lato" w:hAnsi="Lato" w:cs="Lato"/>
                <w:sz w:val="20"/>
                <w:szCs w:val="20"/>
              </w:rPr>
              <w:t>2020</w:t>
            </w:r>
          </w:p>
        </w:tc>
      </w:tr>
      <w:tr w:rsidR="4DD411D8" w14:paraId="579CE0AC" w14:textId="77777777" w:rsidTr="005B5753">
        <w:trPr>
          <w:trHeight w:val="30"/>
        </w:trPr>
        <w:tc>
          <w:tcPr>
            <w:tcW w:w="4885" w:type="dxa"/>
            <w:vAlign w:val="center"/>
          </w:tcPr>
          <w:p w14:paraId="3EE4B16D" w14:textId="257959D2" w:rsidR="4DD411D8" w:rsidRDefault="4DD411D8" w:rsidP="001605C3">
            <w:pPr>
              <w:spacing w:before="60" w:after="60"/>
            </w:pPr>
            <w:r w:rsidRPr="4DD411D8">
              <w:rPr>
                <w:rFonts w:ascii="Lato" w:eastAsia="Lato" w:hAnsi="Lato" w:cs="Lato"/>
                <w:sz w:val="20"/>
                <w:szCs w:val="20"/>
              </w:rPr>
              <w:t>Dochody z mieszkań ogółem z mediami (w zł)</w:t>
            </w:r>
          </w:p>
        </w:tc>
        <w:tc>
          <w:tcPr>
            <w:tcW w:w="1305" w:type="dxa"/>
            <w:vAlign w:val="center"/>
          </w:tcPr>
          <w:p w14:paraId="17011C00" w14:textId="5E506B22" w:rsidR="4DD411D8" w:rsidRDefault="4DD411D8" w:rsidP="001605C3">
            <w:pPr>
              <w:spacing w:before="60" w:after="60"/>
              <w:jc w:val="right"/>
            </w:pPr>
            <w:r w:rsidRPr="4DD411D8">
              <w:rPr>
                <w:rFonts w:ascii="Lato" w:eastAsia="Lato" w:hAnsi="Lato" w:cs="Lato"/>
                <w:sz w:val="20"/>
                <w:szCs w:val="20"/>
              </w:rPr>
              <w:t>79 388 000</w:t>
            </w:r>
          </w:p>
        </w:tc>
        <w:tc>
          <w:tcPr>
            <w:tcW w:w="1478" w:type="dxa"/>
            <w:vAlign w:val="center"/>
          </w:tcPr>
          <w:p w14:paraId="2BC9F339" w14:textId="5285FA52" w:rsidR="4DD411D8" w:rsidRDefault="4DD411D8" w:rsidP="001605C3">
            <w:pPr>
              <w:spacing w:before="60" w:after="60"/>
              <w:jc w:val="right"/>
            </w:pPr>
            <w:r w:rsidRPr="4DD411D8">
              <w:rPr>
                <w:rFonts w:ascii="Lato" w:eastAsia="Lato" w:hAnsi="Lato" w:cs="Lato"/>
                <w:sz w:val="20"/>
                <w:szCs w:val="20"/>
              </w:rPr>
              <w:t>78 103 000</w:t>
            </w:r>
          </w:p>
        </w:tc>
        <w:tc>
          <w:tcPr>
            <w:tcW w:w="1538" w:type="dxa"/>
            <w:vAlign w:val="center"/>
          </w:tcPr>
          <w:p w14:paraId="1969F56C" w14:textId="1E840430" w:rsidR="4DD411D8" w:rsidRDefault="4DD411D8" w:rsidP="001605C3">
            <w:pPr>
              <w:spacing w:before="60" w:after="60"/>
              <w:jc w:val="right"/>
            </w:pPr>
            <w:r w:rsidRPr="4DD411D8">
              <w:rPr>
                <w:rFonts w:ascii="Lato" w:eastAsia="Lato" w:hAnsi="Lato" w:cs="Lato"/>
                <w:sz w:val="20"/>
                <w:szCs w:val="20"/>
              </w:rPr>
              <w:t>84 192 000</w:t>
            </w:r>
          </w:p>
        </w:tc>
      </w:tr>
      <w:tr w:rsidR="4DD411D8" w14:paraId="1B36A197" w14:textId="77777777" w:rsidTr="005B5753">
        <w:trPr>
          <w:trHeight w:val="30"/>
        </w:trPr>
        <w:tc>
          <w:tcPr>
            <w:tcW w:w="4885" w:type="dxa"/>
            <w:vAlign w:val="center"/>
          </w:tcPr>
          <w:p w14:paraId="20A414F9" w14:textId="64473238" w:rsidR="4DD411D8" w:rsidRDefault="4DD411D8" w:rsidP="001605C3">
            <w:pPr>
              <w:spacing w:before="60" w:after="60"/>
            </w:pPr>
            <w:r w:rsidRPr="4DD411D8">
              <w:rPr>
                <w:rFonts w:ascii="Lato" w:eastAsia="Lato" w:hAnsi="Lato" w:cs="Lato"/>
                <w:sz w:val="20"/>
                <w:szCs w:val="20"/>
              </w:rPr>
              <w:t xml:space="preserve">Wydatki ogółem z mediami, w tym zaliczki dla wspólnot mieszkaniowych, w których GMK ma udziały (w zł) </w:t>
            </w:r>
          </w:p>
        </w:tc>
        <w:tc>
          <w:tcPr>
            <w:tcW w:w="1305" w:type="dxa"/>
            <w:vAlign w:val="center"/>
          </w:tcPr>
          <w:p w14:paraId="36353783" w14:textId="5475754C" w:rsidR="4DD411D8" w:rsidRDefault="4DD411D8" w:rsidP="001605C3">
            <w:pPr>
              <w:spacing w:before="60" w:after="60"/>
              <w:jc w:val="right"/>
            </w:pPr>
            <w:r w:rsidRPr="4DD411D8">
              <w:rPr>
                <w:rFonts w:ascii="Lato" w:eastAsia="Lato" w:hAnsi="Lato" w:cs="Lato"/>
                <w:sz w:val="20"/>
                <w:szCs w:val="20"/>
              </w:rPr>
              <w:t>96 637 000</w:t>
            </w:r>
          </w:p>
        </w:tc>
        <w:tc>
          <w:tcPr>
            <w:tcW w:w="1478" w:type="dxa"/>
            <w:vAlign w:val="center"/>
          </w:tcPr>
          <w:p w14:paraId="3CD5CB57" w14:textId="4B89776A" w:rsidR="4DD411D8" w:rsidRDefault="4DD411D8" w:rsidP="001605C3">
            <w:pPr>
              <w:spacing w:before="60" w:after="60"/>
              <w:jc w:val="right"/>
            </w:pPr>
            <w:r w:rsidRPr="4DD411D8">
              <w:rPr>
                <w:rFonts w:ascii="Lato" w:eastAsia="Lato" w:hAnsi="Lato" w:cs="Lato"/>
                <w:sz w:val="20"/>
                <w:szCs w:val="20"/>
              </w:rPr>
              <w:t>100 632 000</w:t>
            </w:r>
          </w:p>
        </w:tc>
        <w:tc>
          <w:tcPr>
            <w:tcW w:w="1538" w:type="dxa"/>
            <w:vAlign w:val="center"/>
          </w:tcPr>
          <w:p w14:paraId="6E8269A9" w14:textId="6ADCB38F" w:rsidR="4DD411D8" w:rsidRDefault="4DD411D8" w:rsidP="001605C3">
            <w:pPr>
              <w:spacing w:before="60" w:after="60"/>
              <w:jc w:val="right"/>
            </w:pPr>
            <w:r w:rsidRPr="4DD411D8">
              <w:rPr>
                <w:rFonts w:ascii="Lato" w:eastAsia="Lato" w:hAnsi="Lato" w:cs="Lato"/>
                <w:sz w:val="20"/>
                <w:szCs w:val="20"/>
              </w:rPr>
              <w:t>101 259 000</w:t>
            </w:r>
          </w:p>
        </w:tc>
      </w:tr>
    </w:tbl>
    <w:p w14:paraId="15EEEFC2" w14:textId="14A0F1FE" w:rsidR="00177025" w:rsidRPr="00BA2DD4" w:rsidRDefault="73A71CAD" w:rsidP="00AE6D00">
      <w:pPr>
        <w:jc w:val="center"/>
        <w:rPr>
          <w:rFonts w:ascii="Lato" w:eastAsia="Lato" w:hAnsi="Lato" w:cs="Lato"/>
          <w:spacing w:val="15"/>
          <w:sz w:val="20"/>
          <w:szCs w:val="20"/>
        </w:rPr>
      </w:pPr>
      <w:r w:rsidRPr="4DD411D8">
        <w:rPr>
          <w:rFonts w:ascii="Lato" w:eastAsia="Lato" w:hAnsi="Lato" w:cs="Lato"/>
          <w:sz w:val="20"/>
          <w:szCs w:val="20"/>
        </w:rPr>
        <w:t>Źródło: Zarząd Budynków Komunalnych w Krakowie</w:t>
      </w:r>
    </w:p>
    <w:p w14:paraId="18DAD842" w14:textId="230F31EA" w:rsidR="00C67B2E" w:rsidRPr="00BA2DD4" w:rsidRDefault="00C67B2E" w:rsidP="00DA0C2B">
      <w:pPr>
        <w:spacing w:after="0"/>
        <w:jc w:val="center"/>
        <w:rPr>
          <w:rFonts w:ascii="Lato" w:eastAsia="Times New Roman" w:hAnsi="Lato" w:cs="Times New Roman"/>
          <w:sz w:val="20"/>
          <w:szCs w:val="20"/>
          <w:highlight w:val="yellow"/>
          <w:lang w:eastAsia="pl-PL"/>
        </w:rPr>
      </w:pPr>
    </w:p>
    <w:p w14:paraId="7B928E39" w14:textId="77777777" w:rsidR="00C67B2E" w:rsidRPr="00BA2DD4" w:rsidRDefault="00C67B2E" w:rsidP="00BB1906">
      <w:pPr>
        <w:spacing w:after="0"/>
        <w:jc w:val="both"/>
        <w:rPr>
          <w:rFonts w:ascii="Lato" w:eastAsia="Times New Roman" w:hAnsi="Lato" w:cs="Times New Roman"/>
          <w:b/>
          <w:highlight w:val="yellow"/>
          <w:lang w:eastAsia="pl-PL"/>
        </w:rPr>
      </w:pPr>
    </w:p>
    <w:p w14:paraId="5260708D" w14:textId="77777777" w:rsidR="00C67B2E" w:rsidRPr="00BA2DD4" w:rsidRDefault="00C67B2E" w:rsidP="4DD411D8">
      <w:pPr>
        <w:pStyle w:val="Nagwek3"/>
      </w:pPr>
      <w:bookmarkStart w:id="409" w:name="_Toc6470432"/>
      <w:bookmarkStart w:id="410" w:name="_Toc8736375"/>
      <w:bookmarkStart w:id="411" w:name="_Toc8911623"/>
      <w:bookmarkStart w:id="412" w:name="_Toc8985057"/>
      <w:bookmarkStart w:id="413" w:name="_Toc10018632"/>
      <w:bookmarkStart w:id="414" w:name="_Toc41897665"/>
      <w:bookmarkStart w:id="415" w:name="_Toc73104254"/>
      <w:r>
        <w:t>IV.8.3</w:t>
      </w:r>
      <w:r w:rsidR="002F5EB8">
        <w:t>.</w:t>
      </w:r>
      <w:r>
        <w:t xml:space="preserve"> Program dla Dziedziny</w:t>
      </w:r>
      <w:bookmarkEnd w:id="409"/>
      <w:bookmarkEnd w:id="410"/>
      <w:bookmarkEnd w:id="411"/>
      <w:bookmarkEnd w:id="412"/>
      <w:bookmarkEnd w:id="413"/>
      <w:bookmarkEnd w:id="414"/>
      <w:bookmarkEnd w:id="415"/>
    </w:p>
    <w:p w14:paraId="40115F30" w14:textId="77777777" w:rsidR="00C67B2E" w:rsidRPr="00BA2DD4" w:rsidRDefault="00C67B2E" w:rsidP="00BB1906">
      <w:pPr>
        <w:spacing w:after="0"/>
        <w:jc w:val="both"/>
        <w:rPr>
          <w:rFonts w:ascii="Lato" w:hAnsi="Lato"/>
          <w:highlight w:val="yellow"/>
        </w:rPr>
      </w:pPr>
    </w:p>
    <w:p w14:paraId="18D25BB1" w14:textId="2B9B9C0B" w:rsidR="71DCB17E" w:rsidRDefault="71DCB17E" w:rsidP="4DD411D8">
      <w:pPr>
        <w:spacing w:after="0" w:line="240" w:lineRule="auto"/>
        <w:jc w:val="both"/>
        <w:rPr>
          <w:rFonts w:ascii="Lato" w:hAnsi="Lato"/>
          <w:highlight w:val="yellow"/>
        </w:rPr>
      </w:pPr>
      <w:r w:rsidRPr="4DD411D8">
        <w:rPr>
          <w:rFonts w:ascii="Lato" w:eastAsia="Lato" w:hAnsi="Lato" w:cs="Lato"/>
        </w:rPr>
        <w:t xml:space="preserve">Program PS/M1/2017 jest Programem strategicznym, powiązanym z celem V.3 „Spójność społeczna” mającym zapewnić mieszkańcom równy dostęp do wszystkich zasobów miasta. </w:t>
      </w:r>
    </w:p>
    <w:p w14:paraId="3CB36675" w14:textId="59AE0B6E" w:rsidR="71DCB17E" w:rsidRDefault="71DCB17E" w:rsidP="4DD411D8">
      <w:pPr>
        <w:spacing w:line="257" w:lineRule="auto"/>
        <w:jc w:val="both"/>
        <w:rPr>
          <w:rFonts w:ascii="Lato" w:eastAsia="Lato" w:hAnsi="Lato" w:cs="Lato"/>
        </w:rPr>
      </w:pPr>
      <w:r w:rsidRPr="4DD411D8">
        <w:rPr>
          <w:rFonts w:ascii="Lato" w:eastAsia="Lato" w:hAnsi="Lato" w:cs="Lato"/>
        </w:rPr>
        <w:t xml:space="preserve"> </w:t>
      </w:r>
    </w:p>
    <w:p w14:paraId="5827881E" w14:textId="259FB3AF" w:rsidR="71DCB17E" w:rsidRDefault="71DCB17E" w:rsidP="4DD411D8">
      <w:pPr>
        <w:spacing w:after="0" w:line="257" w:lineRule="auto"/>
        <w:jc w:val="both"/>
        <w:rPr>
          <w:rFonts w:ascii="Lato" w:eastAsia="Lato" w:hAnsi="Lato" w:cs="Lato"/>
        </w:rPr>
      </w:pPr>
      <w:r w:rsidRPr="4DD411D8">
        <w:rPr>
          <w:rFonts w:ascii="Lato" w:eastAsia="Lato" w:hAnsi="Lato" w:cs="Lato"/>
        </w:rPr>
        <w:t xml:space="preserve">Cel ogólny, zakres i cele szczegółowe programu określa </w:t>
      </w:r>
      <w:r w:rsidRPr="4DD411D8">
        <w:rPr>
          <w:rFonts w:ascii="Lato" w:eastAsia="Lato" w:hAnsi="Lato" w:cs="Lato"/>
          <w:b/>
          <w:bCs/>
        </w:rPr>
        <w:t>Deklaracja wyników</w:t>
      </w:r>
      <w:r w:rsidRPr="4DD411D8">
        <w:rPr>
          <w:rFonts w:ascii="Lato" w:eastAsia="Lato" w:hAnsi="Lato" w:cs="Lato"/>
        </w:rPr>
        <w:t xml:space="preserve">, którą zdefiniowano w brzmieniu: </w:t>
      </w:r>
    </w:p>
    <w:p w14:paraId="3384FFA1" w14:textId="1E309FB9" w:rsidR="4DD411D8" w:rsidRDefault="4DD411D8" w:rsidP="4DD411D8">
      <w:pPr>
        <w:spacing w:after="0" w:line="257" w:lineRule="auto"/>
        <w:jc w:val="both"/>
        <w:rPr>
          <w:rFonts w:ascii="Lato" w:eastAsia="Lato" w:hAnsi="Lato" w:cs="Lato"/>
          <w:highlight w:val="yellow"/>
        </w:rPr>
      </w:pPr>
    </w:p>
    <w:p w14:paraId="2ECB85C3" w14:textId="7EA6ED49" w:rsidR="71DCB17E" w:rsidRDefault="71DCB17E" w:rsidP="4DD411D8">
      <w:pPr>
        <w:spacing w:after="0" w:line="257" w:lineRule="auto"/>
        <w:jc w:val="both"/>
        <w:rPr>
          <w:rFonts w:ascii="Lato" w:eastAsia="Lato" w:hAnsi="Lato" w:cs="Lato"/>
        </w:rPr>
      </w:pPr>
      <w:r w:rsidRPr="096BE92D">
        <w:rPr>
          <w:rFonts w:ascii="Lato" w:eastAsia="Lato" w:hAnsi="Lato" w:cs="Lato"/>
        </w:rPr>
        <w:t>„Prawidłowe, racjonalne gospodarowanie mieszkaniowym zasobem Gminy Miejskiej Kraków i</w:t>
      </w:r>
      <w:r w:rsidR="00591FAF" w:rsidRPr="096BE92D">
        <w:rPr>
          <w:rFonts w:ascii="Lato" w:eastAsia="Lato" w:hAnsi="Lato" w:cs="Lato"/>
        </w:rPr>
        <w:t> </w:t>
      </w:r>
      <w:r w:rsidRPr="096BE92D">
        <w:rPr>
          <w:rFonts w:ascii="Lato" w:eastAsia="Lato" w:hAnsi="Lato" w:cs="Lato"/>
        </w:rPr>
        <w:t>zasobem tymczasowych pomieszczeń oraz zaspokajanie potrzeb mieszkaniowych wspólnoty samorządowej</w:t>
      </w:r>
    </w:p>
    <w:p w14:paraId="2D3889FD" w14:textId="3981BD74" w:rsidR="71DCB17E" w:rsidRDefault="71DCB17E" w:rsidP="4DD411D8">
      <w:pPr>
        <w:spacing w:line="257" w:lineRule="auto"/>
        <w:jc w:val="both"/>
        <w:rPr>
          <w:rFonts w:ascii="Lato" w:eastAsia="Lato" w:hAnsi="Lato" w:cs="Lato"/>
        </w:rPr>
      </w:pPr>
      <w:r w:rsidRPr="4DD411D8">
        <w:rPr>
          <w:rFonts w:ascii="Lato" w:eastAsia="Lato" w:hAnsi="Lato" w:cs="Lato"/>
          <w:b/>
          <w:bCs/>
        </w:rPr>
        <w:t>poprzez</w:t>
      </w:r>
      <w:r w:rsidRPr="4DD411D8">
        <w:rPr>
          <w:rFonts w:ascii="Lato" w:eastAsia="Lato" w:hAnsi="Lato" w:cs="Lato"/>
        </w:rPr>
        <w:t>:</w:t>
      </w:r>
    </w:p>
    <w:p w14:paraId="10C92A95" w14:textId="4E3E6975" w:rsidR="71DCB17E" w:rsidRDefault="71DCB17E" w:rsidP="008E57A9">
      <w:pPr>
        <w:pStyle w:val="Akapitzlist"/>
        <w:numPr>
          <w:ilvl w:val="0"/>
          <w:numId w:val="114"/>
        </w:numPr>
        <w:jc w:val="both"/>
        <w:rPr>
          <w:rFonts w:eastAsiaTheme="minorEastAsia"/>
        </w:rPr>
      </w:pPr>
      <w:r w:rsidRPr="4DD411D8">
        <w:rPr>
          <w:rFonts w:ascii="Lato" w:eastAsia="Lato" w:hAnsi="Lato" w:cs="Lato"/>
        </w:rPr>
        <w:t xml:space="preserve">powiększenie zasobu mieszkaniowego Gminy Miejskiej Kraków oraz zasobu tymczasowych pomieszczeń, </w:t>
      </w:r>
    </w:p>
    <w:p w14:paraId="17A20973" w14:textId="040EA028" w:rsidR="71DCB17E" w:rsidRDefault="71DCB17E" w:rsidP="008E57A9">
      <w:pPr>
        <w:pStyle w:val="Akapitzlist"/>
        <w:numPr>
          <w:ilvl w:val="0"/>
          <w:numId w:val="114"/>
        </w:numPr>
        <w:jc w:val="both"/>
        <w:rPr>
          <w:rFonts w:eastAsiaTheme="minorEastAsia"/>
        </w:rPr>
      </w:pPr>
      <w:r w:rsidRPr="4DD411D8">
        <w:rPr>
          <w:rFonts w:ascii="Lato" w:eastAsia="Lato" w:hAnsi="Lato" w:cs="Lato"/>
        </w:rPr>
        <w:t>utrzymywanie zasobu mieszkaniowego i zasobu tymczasowych pomieszczeń na dobrym poziomie technicznym,</w:t>
      </w:r>
    </w:p>
    <w:p w14:paraId="636F6B8E" w14:textId="01B5144A" w:rsidR="71DCB17E" w:rsidRDefault="71DCB17E" w:rsidP="008E57A9">
      <w:pPr>
        <w:pStyle w:val="Akapitzlist"/>
        <w:numPr>
          <w:ilvl w:val="0"/>
          <w:numId w:val="114"/>
        </w:numPr>
        <w:jc w:val="both"/>
        <w:rPr>
          <w:rFonts w:eastAsiaTheme="minorEastAsia"/>
        </w:rPr>
      </w:pPr>
      <w:r w:rsidRPr="4DD411D8">
        <w:rPr>
          <w:rFonts w:ascii="Lato" w:eastAsia="Lato" w:hAnsi="Lato" w:cs="Lato"/>
        </w:rPr>
        <w:t>zaspokajanie przez Gminę Miejską Kraków niezbędnych potrzeb mieszkaniowych,</w:t>
      </w:r>
    </w:p>
    <w:p w14:paraId="1DE78612" w14:textId="475A88EA" w:rsidR="71DCB17E" w:rsidRDefault="71DCB17E" w:rsidP="4DD411D8">
      <w:pPr>
        <w:spacing w:line="257" w:lineRule="auto"/>
        <w:jc w:val="both"/>
        <w:rPr>
          <w:rFonts w:ascii="Lato" w:eastAsia="Lato" w:hAnsi="Lato" w:cs="Lato"/>
        </w:rPr>
      </w:pPr>
      <w:r w:rsidRPr="4DD411D8">
        <w:rPr>
          <w:rFonts w:ascii="Lato" w:eastAsia="Lato" w:hAnsi="Lato" w:cs="Lato"/>
          <w:b/>
          <w:bCs/>
        </w:rPr>
        <w:t>tak, aby</w:t>
      </w:r>
      <w:r w:rsidRPr="4DD411D8">
        <w:rPr>
          <w:rFonts w:ascii="Lato" w:eastAsia="Lato" w:hAnsi="Lato" w:cs="Lato"/>
        </w:rPr>
        <w:t>:</w:t>
      </w:r>
    </w:p>
    <w:p w14:paraId="3795646A" w14:textId="1F1A2AF1" w:rsidR="71DCB17E" w:rsidRDefault="71DCB17E" w:rsidP="008E57A9">
      <w:pPr>
        <w:pStyle w:val="Akapitzlist"/>
        <w:numPr>
          <w:ilvl w:val="0"/>
          <w:numId w:val="114"/>
        </w:numPr>
        <w:jc w:val="both"/>
        <w:rPr>
          <w:rFonts w:eastAsiaTheme="minorEastAsia"/>
        </w:rPr>
      </w:pPr>
      <w:r w:rsidRPr="4DD411D8">
        <w:rPr>
          <w:rFonts w:ascii="Lato" w:eastAsia="Lato" w:hAnsi="Lato" w:cs="Lato"/>
        </w:rPr>
        <w:t>utrzymać liczbę lokali mieszkalnych i liczbę tymczasowych pomieszczeń stanowiących mieszkaniowy zasób gminy na dotychczasowym poziomie,</w:t>
      </w:r>
    </w:p>
    <w:p w14:paraId="46223944" w14:textId="7E2BDE9D" w:rsidR="71DCB17E" w:rsidRDefault="71DCB17E" w:rsidP="008E57A9">
      <w:pPr>
        <w:pStyle w:val="Akapitzlist"/>
        <w:numPr>
          <w:ilvl w:val="0"/>
          <w:numId w:val="114"/>
        </w:numPr>
        <w:jc w:val="both"/>
        <w:rPr>
          <w:rFonts w:eastAsiaTheme="minorEastAsia"/>
        </w:rPr>
      </w:pPr>
      <w:r w:rsidRPr="4DD411D8">
        <w:rPr>
          <w:rFonts w:ascii="Lato" w:eastAsia="Lato" w:hAnsi="Lato" w:cs="Lato"/>
        </w:rPr>
        <w:t>zmniejszyć liczbę budynków w złym stanie technicznym,</w:t>
      </w:r>
    </w:p>
    <w:p w14:paraId="1ACA0D72" w14:textId="6A37050F" w:rsidR="71DCB17E" w:rsidRDefault="71DCB17E" w:rsidP="008E57A9">
      <w:pPr>
        <w:pStyle w:val="Akapitzlist"/>
        <w:numPr>
          <w:ilvl w:val="0"/>
          <w:numId w:val="114"/>
        </w:numPr>
        <w:jc w:val="both"/>
        <w:rPr>
          <w:rFonts w:eastAsiaTheme="minorEastAsia"/>
        </w:rPr>
      </w:pPr>
      <w:r w:rsidRPr="4DD411D8">
        <w:rPr>
          <w:rFonts w:ascii="Lato" w:eastAsia="Lato" w:hAnsi="Lato" w:cs="Lato"/>
        </w:rPr>
        <w:t>zmniejszyć listy oczekujących na udzielenie pomocy mieszkaniowej.”</w:t>
      </w:r>
    </w:p>
    <w:p w14:paraId="4478188A" w14:textId="33DD1556" w:rsidR="71DCB17E" w:rsidRDefault="71DCB17E" w:rsidP="4DD411D8">
      <w:pPr>
        <w:jc w:val="both"/>
        <w:rPr>
          <w:rFonts w:ascii="Lato" w:eastAsia="Lato" w:hAnsi="Lato" w:cs="Lato"/>
          <w:b/>
          <w:bCs/>
        </w:rPr>
      </w:pPr>
      <w:r w:rsidRPr="4DD411D8">
        <w:rPr>
          <w:rFonts w:ascii="Lato" w:eastAsia="Lato" w:hAnsi="Lato" w:cs="Lato"/>
          <w:b/>
          <w:bCs/>
        </w:rPr>
        <w:lastRenderedPageBreak/>
        <w:t xml:space="preserve"> </w:t>
      </w:r>
    </w:p>
    <w:p w14:paraId="253FC22F" w14:textId="51956CA0" w:rsidR="71DCB17E" w:rsidRDefault="71DCB17E" w:rsidP="4DD411D8">
      <w:pPr>
        <w:jc w:val="both"/>
        <w:rPr>
          <w:rFonts w:ascii="Lato" w:eastAsia="Lato" w:hAnsi="Lato" w:cs="Lato"/>
          <w:b/>
          <w:bCs/>
          <w:color w:val="000000" w:themeColor="text1"/>
        </w:rPr>
      </w:pPr>
      <w:r w:rsidRPr="10057BD7">
        <w:rPr>
          <w:rFonts w:ascii="Lato" w:eastAsia="Lato" w:hAnsi="Lato" w:cs="Lato"/>
          <w:b/>
          <w:bCs/>
        </w:rPr>
        <w:t>Tabela IV.8.</w:t>
      </w:r>
      <w:r w:rsidR="6CE11C73" w:rsidRPr="10057BD7">
        <w:rPr>
          <w:rFonts w:ascii="Lato" w:eastAsia="Lato" w:hAnsi="Lato" w:cs="Lato"/>
          <w:b/>
          <w:bCs/>
        </w:rPr>
        <w:t>2</w:t>
      </w:r>
      <w:r w:rsidRPr="10057BD7">
        <w:rPr>
          <w:rFonts w:ascii="Lato" w:eastAsia="Lato" w:hAnsi="Lato" w:cs="Lato"/>
          <w:b/>
          <w:bCs/>
        </w:rPr>
        <w:t xml:space="preserve">. Wskaźniki służące do oceny stopnia realizacji celów szczegółowych </w:t>
      </w:r>
      <w:r w:rsidRPr="10057BD7">
        <w:rPr>
          <w:rFonts w:ascii="Lato" w:eastAsia="Lato" w:hAnsi="Lato" w:cs="Lato"/>
          <w:b/>
          <w:bCs/>
          <w:color w:val="000000" w:themeColor="text1"/>
        </w:rPr>
        <w:t>Wieloletniego Programu gospodarowania mieszkaniowym zasobem Gminy Miejskiej Kraków oraz zasobem tymczasowych pomieszczeń na lata 2018-2023</w:t>
      </w:r>
    </w:p>
    <w:tbl>
      <w:tblPr>
        <w:tblW w:w="9060" w:type="dxa"/>
        <w:tblLayout w:type="fixed"/>
        <w:tblLook w:val="04A0" w:firstRow="1" w:lastRow="0" w:firstColumn="1" w:lastColumn="0" w:noHBand="0" w:noVBand="1"/>
      </w:tblPr>
      <w:tblGrid>
        <w:gridCol w:w="2681"/>
        <w:gridCol w:w="2554"/>
        <w:gridCol w:w="1985"/>
        <w:gridCol w:w="992"/>
        <w:gridCol w:w="848"/>
      </w:tblGrid>
      <w:tr w:rsidR="4DD411D8" w14:paraId="4FD3D979" w14:textId="77777777" w:rsidTr="10057BD7">
        <w:trPr>
          <w:trHeight w:val="510"/>
        </w:trPr>
        <w:tc>
          <w:tcPr>
            <w:tcW w:w="26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8736D0" w14:textId="1C477BD3" w:rsidR="4DD411D8" w:rsidRDefault="4DD411D8" w:rsidP="001605C3">
            <w:pPr>
              <w:spacing w:before="60" w:after="60" w:line="257" w:lineRule="auto"/>
              <w:jc w:val="both"/>
            </w:pPr>
            <w:r w:rsidRPr="4DD411D8">
              <w:rPr>
                <w:rFonts w:ascii="Lato" w:eastAsia="Lato" w:hAnsi="Lato" w:cs="Lato"/>
                <w:sz w:val="20"/>
                <w:szCs w:val="20"/>
              </w:rPr>
              <w:t>Cel szczegółowy</w:t>
            </w:r>
          </w:p>
        </w:tc>
        <w:tc>
          <w:tcPr>
            <w:tcW w:w="25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87CB31" w14:textId="1CE518C4" w:rsidR="4DD411D8" w:rsidRDefault="4DD411D8" w:rsidP="001605C3">
            <w:pPr>
              <w:spacing w:before="60" w:after="60" w:line="257" w:lineRule="auto"/>
              <w:jc w:val="both"/>
            </w:pPr>
            <w:r w:rsidRPr="4DD411D8">
              <w:rPr>
                <w:rFonts w:ascii="Lato" w:eastAsia="Lato" w:hAnsi="Lato" w:cs="Lato"/>
                <w:sz w:val="20"/>
                <w:szCs w:val="20"/>
              </w:rPr>
              <w:t>Wskaźnik</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868497" w14:textId="62CBFCD6" w:rsidR="4DD411D8" w:rsidRDefault="4DD411D8" w:rsidP="001605C3">
            <w:pPr>
              <w:spacing w:before="60" w:after="60" w:line="257" w:lineRule="auto"/>
              <w:jc w:val="center"/>
            </w:pPr>
            <w:r w:rsidRPr="4DD411D8">
              <w:rPr>
                <w:rFonts w:ascii="Lato" w:eastAsia="Lato" w:hAnsi="Lato" w:cs="Lato"/>
                <w:sz w:val="20"/>
                <w:szCs w:val="20"/>
              </w:rPr>
              <w:t>Wartość docelowa w 2023 r.</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4C9AA2" w14:textId="67556BEA" w:rsidR="4DD411D8" w:rsidRDefault="4DD411D8" w:rsidP="001605C3">
            <w:pPr>
              <w:spacing w:before="60" w:after="60" w:line="257" w:lineRule="auto"/>
              <w:jc w:val="center"/>
            </w:pPr>
            <w:r w:rsidRPr="4DD411D8">
              <w:rPr>
                <w:rFonts w:ascii="Lato" w:eastAsia="Lato" w:hAnsi="Lato" w:cs="Lato"/>
                <w:sz w:val="20"/>
                <w:szCs w:val="20"/>
              </w:rPr>
              <w:t>2019</w:t>
            </w:r>
          </w:p>
        </w:tc>
        <w:tc>
          <w:tcPr>
            <w:tcW w:w="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5D5EC6" w14:textId="1BAE504C" w:rsidR="4DD411D8" w:rsidRDefault="4DD411D8" w:rsidP="001605C3">
            <w:pPr>
              <w:spacing w:before="60" w:after="60" w:line="257" w:lineRule="auto"/>
              <w:jc w:val="center"/>
            </w:pPr>
            <w:r w:rsidRPr="4DD411D8">
              <w:rPr>
                <w:rFonts w:ascii="Lato" w:eastAsia="Lato" w:hAnsi="Lato" w:cs="Lato"/>
                <w:sz w:val="20"/>
                <w:szCs w:val="20"/>
              </w:rPr>
              <w:t>2020</w:t>
            </w:r>
          </w:p>
        </w:tc>
      </w:tr>
      <w:tr w:rsidR="4DD411D8" w14:paraId="14D62BE4" w14:textId="77777777" w:rsidTr="10057BD7">
        <w:trPr>
          <w:trHeight w:val="510"/>
        </w:trPr>
        <w:tc>
          <w:tcPr>
            <w:tcW w:w="26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8B227B" w14:textId="5DEDD6AF" w:rsidR="4DD411D8" w:rsidRDefault="4DD411D8" w:rsidP="001605C3">
            <w:pPr>
              <w:spacing w:before="60" w:after="60" w:line="257" w:lineRule="auto"/>
            </w:pPr>
            <w:r w:rsidRPr="4DD411D8">
              <w:rPr>
                <w:rFonts w:ascii="Lato" w:eastAsia="Lato" w:hAnsi="Lato" w:cs="Lato"/>
                <w:color w:val="000000" w:themeColor="text1"/>
                <w:sz w:val="20"/>
                <w:szCs w:val="20"/>
              </w:rPr>
              <w:t>Utrzymanie liczby lokali mieszkalnych i</w:t>
            </w:r>
            <w:r w:rsidR="00AE6D00">
              <w:rPr>
                <w:rFonts w:ascii="Lato" w:eastAsia="Lato" w:hAnsi="Lato" w:cs="Lato"/>
                <w:color w:val="000000" w:themeColor="text1"/>
                <w:sz w:val="20"/>
                <w:szCs w:val="20"/>
              </w:rPr>
              <w:t> </w:t>
            </w:r>
            <w:r w:rsidRPr="4DD411D8">
              <w:rPr>
                <w:rFonts w:ascii="Lato" w:eastAsia="Lato" w:hAnsi="Lato" w:cs="Lato"/>
                <w:color w:val="000000" w:themeColor="text1"/>
                <w:sz w:val="20"/>
                <w:szCs w:val="20"/>
              </w:rPr>
              <w:t>tymczasowych pomieszczeń stanowiących mieszkaniowy zasób gminy na dotychczasowym poziomie</w:t>
            </w:r>
          </w:p>
        </w:tc>
        <w:tc>
          <w:tcPr>
            <w:tcW w:w="25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6D941C" w14:textId="4A6B7A20" w:rsidR="4DD411D8" w:rsidRDefault="4DD411D8" w:rsidP="001605C3">
            <w:pPr>
              <w:spacing w:before="60" w:after="60" w:line="257" w:lineRule="auto"/>
            </w:pPr>
            <w:r w:rsidRPr="4DD411D8">
              <w:rPr>
                <w:rFonts w:ascii="Lato" w:eastAsia="Lato" w:hAnsi="Lato" w:cs="Lato"/>
                <w:color w:val="000000" w:themeColor="text1"/>
                <w:sz w:val="20"/>
                <w:szCs w:val="20"/>
              </w:rPr>
              <w:t xml:space="preserve">W9_M Wielkość mieszkaniowego zasobu Gminy Miejskiej Kraków na tle miasta Krakowa </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C22246" w14:textId="567EE5A2" w:rsidR="4DD411D8" w:rsidRDefault="4DD411D8" w:rsidP="001605C3">
            <w:pPr>
              <w:spacing w:before="60" w:after="60" w:line="257" w:lineRule="auto"/>
              <w:jc w:val="center"/>
            </w:pPr>
            <w:r w:rsidRPr="4DD411D8">
              <w:rPr>
                <w:rFonts w:ascii="Lato" w:eastAsia="Lato" w:hAnsi="Lato" w:cs="Lato"/>
                <w:sz w:val="20"/>
                <w:szCs w:val="20"/>
              </w:rPr>
              <w:t>Trend rosnący. Wartość znakomita 5%</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5DA93B" w14:textId="31A79FDE" w:rsidR="4DD411D8" w:rsidRDefault="4DD411D8" w:rsidP="001605C3">
            <w:pPr>
              <w:spacing w:before="60" w:after="60" w:line="257" w:lineRule="auto"/>
              <w:jc w:val="center"/>
            </w:pPr>
            <w:r w:rsidRPr="4DD411D8">
              <w:rPr>
                <w:rFonts w:ascii="Lato" w:eastAsia="Lato" w:hAnsi="Lato" w:cs="Lato"/>
                <w:sz w:val="20"/>
                <w:szCs w:val="20"/>
              </w:rPr>
              <w:t>3,7%</w:t>
            </w:r>
          </w:p>
        </w:tc>
        <w:tc>
          <w:tcPr>
            <w:tcW w:w="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A95F51" w14:textId="18C764DB" w:rsidR="4DD411D8" w:rsidRDefault="4DD411D8" w:rsidP="001605C3">
            <w:pPr>
              <w:spacing w:before="60" w:after="60" w:line="257" w:lineRule="auto"/>
              <w:jc w:val="center"/>
            </w:pPr>
            <w:r w:rsidRPr="4DD411D8">
              <w:rPr>
                <w:rFonts w:ascii="Lato" w:eastAsia="Lato" w:hAnsi="Lato" w:cs="Lato"/>
                <w:sz w:val="20"/>
                <w:szCs w:val="20"/>
              </w:rPr>
              <w:t>3,7%</w:t>
            </w:r>
          </w:p>
        </w:tc>
      </w:tr>
      <w:tr w:rsidR="4DD411D8" w14:paraId="503E7816" w14:textId="77777777" w:rsidTr="10057BD7">
        <w:tc>
          <w:tcPr>
            <w:tcW w:w="26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DC86C3" w14:textId="6D43100F" w:rsidR="4DD411D8" w:rsidRPr="001605C3" w:rsidRDefault="4DD411D8" w:rsidP="001605C3">
            <w:pPr>
              <w:spacing w:before="60" w:after="60" w:line="257" w:lineRule="auto"/>
              <w:rPr>
                <w:rFonts w:ascii="Lato" w:eastAsia="Lato" w:hAnsi="Lato" w:cs="Lato"/>
                <w:color w:val="000000" w:themeColor="text1"/>
                <w:sz w:val="20"/>
                <w:szCs w:val="20"/>
              </w:rPr>
            </w:pPr>
            <w:r w:rsidRPr="4DD411D8">
              <w:rPr>
                <w:rFonts w:ascii="Lato" w:eastAsia="Lato" w:hAnsi="Lato" w:cs="Lato"/>
                <w:color w:val="000000" w:themeColor="text1"/>
                <w:sz w:val="20"/>
                <w:szCs w:val="20"/>
              </w:rPr>
              <w:t>Zmniejszenie liczby budynków w złym stanie technicznym</w:t>
            </w:r>
          </w:p>
        </w:tc>
        <w:tc>
          <w:tcPr>
            <w:tcW w:w="25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E78231" w14:textId="23C0F26E" w:rsidR="4DD411D8" w:rsidRDefault="4DD411D8" w:rsidP="001605C3">
            <w:pPr>
              <w:spacing w:before="60" w:after="60" w:line="257" w:lineRule="auto"/>
            </w:pPr>
            <w:r w:rsidRPr="4DD411D8">
              <w:rPr>
                <w:rFonts w:ascii="Lato" w:eastAsia="Lato" w:hAnsi="Lato" w:cs="Lato"/>
                <w:color w:val="000000" w:themeColor="text1"/>
                <w:sz w:val="20"/>
                <w:szCs w:val="20"/>
              </w:rPr>
              <w:t>W14_M Procent budynków gminnych w skład których wchodzą lokale mieszkalne zarządzane przez ZBK w złym stanie technicznym</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064BE6" w14:textId="1134A5C5" w:rsidR="4DD411D8" w:rsidRDefault="4DD411D8" w:rsidP="001605C3">
            <w:pPr>
              <w:spacing w:before="60" w:after="60" w:line="257" w:lineRule="auto"/>
              <w:jc w:val="center"/>
            </w:pPr>
            <w:r w:rsidRPr="4DD411D8">
              <w:rPr>
                <w:rFonts w:ascii="Lato" w:eastAsia="Lato" w:hAnsi="Lato" w:cs="Lato"/>
                <w:sz w:val="20"/>
                <w:szCs w:val="20"/>
              </w:rPr>
              <w:t>Trend malejący. Wartość znakomita 13%</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2C0DC6" w14:textId="1A2A7A38" w:rsidR="4DD411D8" w:rsidRDefault="4DD411D8" w:rsidP="001605C3">
            <w:pPr>
              <w:spacing w:before="60" w:after="60" w:line="257" w:lineRule="auto"/>
              <w:jc w:val="center"/>
            </w:pPr>
            <w:r w:rsidRPr="4DD411D8">
              <w:rPr>
                <w:rFonts w:ascii="Lato" w:eastAsia="Lato" w:hAnsi="Lato" w:cs="Lato"/>
                <w:sz w:val="20"/>
                <w:szCs w:val="20"/>
              </w:rPr>
              <w:t>13,54%</w:t>
            </w:r>
          </w:p>
        </w:tc>
        <w:tc>
          <w:tcPr>
            <w:tcW w:w="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914FE4" w14:textId="598465BB" w:rsidR="4DD411D8" w:rsidRDefault="094A44FA" w:rsidP="10057BD7">
            <w:pPr>
              <w:spacing w:before="60" w:after="60" w:line="257" w:lineRule="auto"/>
              <w:jc w:val="center"/>
              <w:rPr>
                <w:rFonts w:ascii="Lato" w:eastAsia="Lato" w:hAnsi="Lato" w:cs="Lato"/>
                <w:color w:val="FF0000"/>
                <w:sz w:val="20"/>
                <w:szCs w:val="20"/>
              </w:rPr>
            </w:pPr>
            <w:r w:rsidRPr="10057BD7">
              <w:rPr>
                <w:rFonts w:ascii="Lato" w:eastAsia="Lato" w:hAnsi="Lato" w:cs="Lato"/>
                <w:sz w:val="20"/>
                <w:szCs w:val="20"/>
              </w:rPr>
              <w:t>10,64%</w:t>
            </w:r>
          </w:p>
        </w:tc>
      </w:tr>
      <w:tr w:rsidR="4DD411D8" w14:paraId="4BC0E71E" w14:textId="77777777" w:rsidTr="10057BD7">
        <w:tc>
          <w:tcPr>
            <w:tcW w:w="268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284315" w14:textId="6A976624" w:rsidR="4DD411D8" w:rsidRDefault="4DD411D8" w:rsidP="001605C3">
            <w:pPr>
              <w:spacing w:before="60" w:after="60" w:line="257" w:lineRule="auto"/>
            </w:pPr>
            <w:r w:rsidRPr="4DD411D8">
              <w:rPr>
                <w:rFonts w:ascii="Lato" w:eastAsia="Lato" w:hAnsi="Lato" w:cs="Lato"/>
                <w:color w:val="000000" w:themeColor="text1"/>
                <w:sz w:val="20"/>
                <w:szCs w:val="20"/>
              </w:rPr>
              <w:t>Zmniejszenie listy oczekujących na udzielenie pomocy mieszkaniowej</w:t>
            </w:r>
          </w:p>
        </w:tc>
        <w:tc>
          <w:tcPr>
            <w:tcW w:w="25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8EAE11" w14:textId="1F08311D" w:rsidR="4DD411D8" w:rsidRDefault="4DD411D8" w:rsidP="001605C3">
            <w:pPr>
              <w:spacing w:before="60" w:after="60" w:line="257" w:lineRule="auto"/>
            </w:pPr>
            <w:r w:rsidRPr="4DD411D8">
              <w:rPr>
                <w:rFonts w:ascii="Lato" w:eastAsia="Lato" w:hAnsi="Lato" w:cs="Lato"/>
                <w:color w:val="000000" w:themeColor="text1"/>
                <w:sz w:val="20"/>
                <w:szCs w:val="20"/>
              </w:rPr>
              <w:t>W7_M Liczba osób/rodzin oczekujących na przyznanie lokalu mieszkalnego</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A09D6B" w14:textId="01C12193" w:rsidR="4DD411D8" w:rsidRDefault="4DD411D8" w:rsidP="001605C3">
            <w:pPr>
              <w:spacing w:before="60" w:after="60" w:line="257" w:lineRule="auto"/>
              <w:jc w:val="center"/>
            </w:pPr>
            <w:r w:rsidRPr="4DD411D8">
              <w:rPr>
                <w:rFonts w:ascii="Lato" w:eastAsia="Lato" w:hAnsi="Lato" w:cs="Lato"/>
                <w:sz w:val="20"/>
                <w:szCs w:val="20"/>
              </w:rPr>
              <w:t>Trend malejący. Wartość bazowa 2</w:t>
            </w:r>
            <w:r w:rsidR="00120D45">
              <w:rPr>
                <w:rFonts w:ascii="Lato" w:eastAsia="Lato" w:hAnsi="Lato" w:cs="Lato"/>
                <w:sz w:val="20"/>
                <w:szCs w:val="20"/>
              </w:rPr>
              <w:t> </w:t>
            </w:r>
            <w:r w:rsidRPr="4DD411D8">
              <w:rPr>
                <w:rFonts w:ascii="Lato" w:eastAsia="Lato" w:hAnsi="Lato" w:cs="Lato"/>
                <w:sz w:val="20"/>
                <w:szCs w:val="20"/>
              </w:rPr>
              <w:t>637 osób</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4F5C12" w14:textId="63B266AB" w:rsidR="4DD411D8" w:rsidRDefault="4DD411D8" w:rsidP="001605C3">
            <w:pPr>
              <w:spacing w:before="60" w:after="60" w:line="257" w:lineRule="auto"/>
              <w:jc w:val="center"/>
            </w:pPr>
            <w:r w:rsidRPr="4DD411D8">
              <w:rPr>
                <w:rFonts w:ascii="Lato" w:eastAsia="Lato" w:hAnsi="Lato" w:cs="Lato"/>
                <w:sz w:val="20"/>
                <w:szCs w:val="20"/>
              </w:rPr>
              <w:t>1 299 osób</w:t>
            </w:r>
          </w:p>
        </w:tc>
        <w:tc>
          <w:tcPr>
            <w:tcW w:w="8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0DE63F" w14:textId="77777777" w:rsidR="007B7C97" w:rsidRDefault="4DD411D8" w:rsidP="001605C3">
            <w:pPr>
              <w:spacing w:before="60" w:after="60" w:line="257" w:lineRule="auto"/>
              <w:jc w:val="center"/>
              <w:rPr>
                <w:rFonts w:ascii="Lato" w:eastAsia="Lato" w:hAnsi="Lato" w:cs="Lato"/>
                <w:sz w:val="20"/>
                <w:szCs w:val="20"/>
              </w:rPr>
            </w:pPr>
            <w:r w:rsidRPr="4DD411D8">
              <w:rPr>
                <w:rFonts w:ascii="Lato" w:eastAsia="Lato" w:hAnsi="Lato" w:cs="Lato"/>
                <w:sz w:val="20"/>
                <w:szCs w:val="20"/>
              </w:rPr>
              <w:t xml:space="preserve">968 </w:t>
            </w:r>
          </w:p>
          <w:p w14:paraId="17AB3801" w14:textId="3FCF4878" w:rsidR="4DD411D8" w:rsidRDefault="4DD411D8" w:rsidP="001605C3">
            <w:pPr>
              <w:spacing w:before="60" w:after="60" w:line="257" w:lineRule="auto"/>
              <w:jc w:val="center"/>
            </w:pPr>
            <w:r w:rsidRPr="4DD411D8">
              <w:rPr>
                <w:rFonts w:ascii="Lato" w:eastAsia="Lato" w:hAnsi="Lato" w:cs="Lato"/>
                <w:sz w:val="20"/>
                <w:szCs w:val="20"/>
              </w:rPr>
              <w:t xml:space="preserve">osób </w:t>
            </w:r>
          </w:p>
        </w:tc>
      </w:tr>
    </w:tbl>
    <w:p w14:paraId="70CEBD28" w14:textId="739A4056" w:rsidR="71DCB17E" w:rsidRDefault="71DCB17E" w:rsidP="4DD411D8">
      <w:pPr>
        <w:spacing w:line="257" w:lineRule="auto"/>
        <w:jc w:val="center"/>
        <w:rPr>
          <w:rFonts w:ascii="Lato" w:eastAsia="Lato" w:hAnsi="Lato" w:cs="Lato"/>
          <w:sz w:val="20"/>
          <w:szCs w:val="20"/>
        </w:rPr>
      </w:pPr>
      <w:r w:rsidRPr="4DD411D8">
        <w:rPr>
          <w:rFonts w:ascii="Lato" w:eastAsia="Lato" w:hAnsi="Lato" w:cs="Lato"/>
          <w:sz w:val="20"/>
          <w:szCs w:val="20"/>
        </w:rPr>
        <w:t xml:space="preserve"> Źródło: System STRADOM, dane własne UMK</w:t>
      </w:r>
    </w:p>
    <w:p w14:paraId="2EF0E181" w14:textId="0B1393C9" w:rsidR="71DCB17E" w:rsidRDefault="71DCB17E" w:rsidP="4DD411D8">
      <w:pPr>
        <w:spacing w:line="257" w:lineRule="auto"/>
        <w:jc w:val="both"/>
        <w:rPr>
          <w:rFonts w:ascii="Lato" w:eastAsia="Lato" w:hAnsi="Lato" w:cs="Lato"/>
          <w:color w:val="000000" w:themeColor="text1"/>
        </w:rPr>
      </w:pPr>
      <w:r w:rsidRPr="4DD411D8">
        <w:rPr>
          <w:rFonts w:ascii="Lato" w:eastAsia="Lato" w:hAnsi="Lato" w:cs="Lato"/>
          <w:color w:val="000000" w:themeColor="text1"/>
        </w:rPr>
        <w:t xml:space="preserve">Szczegółowe cele Programu są realizowane właściwie, dotyczy to zwłaszcza poprawy stanu technicznego budynków znajdujących się w zasobie mieszkaniowym Gminy Miejskiej Kraków, jak również skuteczności pomocy mieszkaniowej, wyrażonej zmniejszającą się listą oczekujących na jej udzielenie. </w:t>
      </w:r>
    </w:p>
    <w:p w14:paraId="3A0C6647" w14:textId="12306E9F" w:rsidR="71DCB17E" w:rsidRDefault="71DCB17E" w:rsidP="4DD411D8">
      <w:pPr>
        <w:spacing w:line="257" w:lineRule="auto"/>
        <w:jc w:val="both"/>
        <w:rPr>
          <w:rFonts w:ascii="Lato" w:eastAsia="Lato" w:hAnsi="Lato" w:cs="Lato"/>
        </w:rPr>
      </w:pPr>
      <w:r w:rsidRPr="4DD411D8">
        <w:rPr>
          <w:rFonts w:ascii="Lato" w:eastAsia="Lato" w:hAnsi="Lato" w:cs="Lato"/>
        </w:rPr>
        <w:t>Dzięki zakończonym w ubiegłym roku inwestycjom mieszkaniowym oraz dzięki silnemu zahamowaniu sprzedaży lokali na rzecz najemców w ubiegłym roku udało się osiągnąć założony w programie cel. Wielkość zasobu mieszkaniowego Gminy wzrosła o 195 lokali, co po latach zmniejszania się zasobu jest zjawiskiem bardzo korzystnym.</w:t>
      </w:r>
    </w:p>
    <w:p w14:paraId="244CF81C" w14:textId="26D69748" w:rsidR="71DCB17E" w:rsidRDefault="71DCB17E" w:rsidP="4DD411D8">
      <w:pPr>
        <w:spacing w:line="257" w:lineRule="auto"/>
        <w:jc w:val="both"/>
        <w:rPr>
          <w:rFonts w:ascii="Lato" w:eastAsia="Lato" w:hAnsi="Lato" w:cs="Lato"/>
          <w:color w:val="000000" w:themeColor="text1"/>
        </w:rPr>
      </w:pPr>
      <w:r w:rsidRPr="4DD411D8">
        <w:rPr>
          <w:rFonts w:ascii="Lato" w:eastAsia="Lato" w:hAnsi="Lato" w:cs="Lato"/>
          <w:color w:val="000000" w:themeColor="text1"/>
        </w:rPr>
        <w:t xml:space="preserve"> </w:t>
      </w:r>
    </w:p>
    <w:p w14:paraId="39AE8CB0" w14:textId="3F185034" w:rsidR="53781E30" w:rsidRDefault="53781E30" w:rsidP="4DD411D8">
      <w:pPr>
        <w:shd w:val="clear" w:color="auto" w:fill="D9D9D9" w:themeFill="background1" w:themeFillShade="D9"/>
        <w:spacing w:after="0"/>
        <w:jc w:val="center"/>
        <w:rPr>
          <w:rFonts w:ascii="Lato" w:eastAsia="Lato" w:hAnsi="Lato" w:cs="Lato"/>
          <w:color w:val="000000" w:themeColor="text1"/>
        </w:rPr>
      </w:pPr>
      <w:r w:rsidRPr="4DD411D8">
        <w:rPr>
          <w:rFonts w:ascii="Lato" w:eastAsia="Lato" w:hAnsi="Lato" w:cs="Lato"/>
        </w:rPr>
        <w:t xml:space="preserve">W 2020 roku nakłady finansowe na realizację </w:t>
      </w:r>
      <w:r w:rsidRPr="4DD411D8">
        <w:rPr>
          <w:rFonts w:ascii="Lato" w:eastAsia="Lato" w:hAnsi="Lato" w:cs="Lato"/>
          <w:color w:val="000000" w:themeColor="text1"/>
        </w:rPr>
        <w:t>Wieloletniego Programu gospodarowania mieszkaniowym zasobem Gminy Miejskiej Kraków oraz zasobem tymczasowych pomieszczeń na lata 2018-2023</w:t>
      </w:r>
      <w:r w:rsidRPr="4DD411D8">
        <w:rPr>
          <w:rFonts w:ascii="Lato" w:eastAsia="Lato" w:hAnsi="Lato" w:cs="Lato"/>
        </w:rPr>
        <w:t xml:space="preserve"> </w:t>
      </w:r>
      <w:r w:rsidRPr="4DD411D8">
        <w:rPr>
          <w:rFonts w:ascii="Lato" w:eastAsia="Lato" w:hAnsi="Lato" w:cs="Lato"/>
          <w:color w:val="000000" w:themeColor="text1"/>
        </w:rPr>
        <w:t>wyniosły 15 229 223 zł</w:t>
      </w:r>
    </w:p>
    <w:p w14:paraId="27372E8F" w14:textId="0D7F0FF2" w:rsidR="4DD411D8" w:rsidRDefault="4DD411D8" w:rsidP="4DD411D8">
      <w:pPr>
        <w:spacing w:line="257" w:lineRule="auto"/>
        <w:jc w:val="both"/>
        <w:rPr>
          <w:rFonts w:ascii="Lato" w:eastAsia="Lato" w:hAnsi="Lato" w:cs="Lato"/>
        </w:rPr>
      </w:pPr>
    </w:p>
    <w:p w14:paraId="3B314CDD" w14:textId="4C1AD628" w:rsidR="71DCB17E" w:rsidRDefault="71DCB17E" w:rsidP="4DD411D8">
      <w:pPr>
        <w:spacing w:line="257" w:lineRule="auto"/>
        <w:jc w:val="both"/>
        <w:rPr>
          <w:rFonts w:ascii="Lato" w:eastAsia="Lato" w:hAnsi="Lato" w:cs="Lato"/>
        </w:rPr>
      </w:pPr>
      <w:r w:rsidRPr="4DD411D8">
        <w:rPr>
          <w:rFonts w:ascii="Lato" w:eastAsia="Lato" w:hAnsi="Lato" w:cs="Lato"/>
        </w:rPr>
        <w:t>Nakłady obejmowały zadania inwestycyjne związane z pozyskiwaniem mieszkań komunalnych i</w:t>
      </w:r>
      <w:r w:rsidR="00302689">
        <w:rPr>
          <w:rFonts w:ascii="Lato" w:eastAsia="Lato" w:hAnsi="Lato" w:cs="Lato"/>
        </w:rPr>
        <w:t> </w:t>
      </w:r>
      <w:r w:rsidRPr="4DD411D8">
        <w:rPr>
          <w:rFonts w:ascii="Lato" w:eastAsia="Lato" w:hAnsi="Lato" w:cs="Lato"/>
        </w:rPr>
        <w:t>realizacją budownictwa mieszkalnego wielorodzinnego:</w:t>
      </w:r>
    </w:p>
    <w:p w14:paraId="2CB79204" w14:textId="6F250E80" w:rsidR="71DCB17E" w:rsidRDefault="71DCB17E" w:rsidP="008E57A9">
      <w:pPr>
        <w:pStyle w:val="Akapitzlist"/>
        <w:numPr>
          <w:ilvl w:val="0"/>
          <w:numId w:val="114"/>
        </w:numPr>
        <w:jc w:val="both"/>
        <w:rPr>
          <w:rFonts w:eastAsiaTheme="minorEastAsia"/>
        </w:rPr>
      </w:pPr>
      <w:r w:rsidRPr="4DD411D8">
        <w:rPr>
          <w:rFonts w:ascii="Lato" w:eastAsia="Lato" w:hAnsi="Lato" w:cs="Lato"/>
        </w:rPr>
        <w:t>budowa zespołu budynków mieszkalnych wielorodzinnych przy ul. J.K. Przyzby i</w:t>
      </w:r>
      <w:r w:rsidR="00302689">
        <w:rPr>
          <w:rFonts w:ascii="Lato" w:eastAsia="Lato" w:hAnsi="Lato" w:cs="Lato"/>
        </w:rPr>
        <w:t> </w:t>
      </w:r>
      <w:r w:rsidRPr="4DD411D8">
        <w:rPr>
          <w:rFonts w:ascii="Lato" w:eastAsia="Lato" w:hAnsi="Lato" w:cs="Lato"/>
        </w:rPr>
        <w:t>ul.</w:t>
      </w:r>
      <w:r w:rsidR="00302689">
        <w:rPr>
          <w:rFonts w:ascii="Lato" w:eastAsia="Lato" w:hAnsi="Lato" w:cs="Lato"/>
        </w:rPr>
        <w:t> </w:t>
      </w:r>
      <w:r w:rsidRPr="4DD411D8">
        <w:rPr>
          <w:rFonts w:ascii="Lato" w:eastAsia="Lato" w:hAnsi="Lato" w:cs="Lato"/>
        </w:rPr>
        <w:t>Zalesie,</w:t>
      </w:r>
    </w:p>
    <w:p w14:paraId="615EB82E" w14:textId="6060832C" w:rsidR="71DCB17E" w:rsidRDefault="71DCB17E" w:rsidP="008E57A9">
      <w:pPr>
        <w:pStyle w:val="Akapitzlist"/>
        <w:numPr>
          <w:ilvl w:val="0"/>
          <w:numId w:val="114"/>
        </w:numPr>
        <w:jc w:val="both"/>
        <w:rPr>
          <w:rFonts w:eastAsiaTheme="minorEastAsia"/>
        </w:rPr>
      </w:pPr>
      <w:r w:rsidRPr="4DD411D8">
        <w:rPr>
          <w:rFonts w:ascii="Lato" w:eastAsia="Lato" w:hAnsi="Lato" w:cs="Lato"/>
        </w:rPr>
        <w:t>budowa zespołu budynków mieszkalnych wielorodzinnych przy ul. M. Wańkowicza,</w:t>
      </w:r>
    </w:p>
    <w:p w14:paraId="685B2F37" w14:textId="79C2B8C8" w:rsidR="71DCB17E" w:rsidRDefault="71DCB17E" w:rsidP="008E57A9">
      <w:pPr>
        <w:pStyle w:val="Akapitzlist"/>
        <w:numPr>
          <w:ilvl w:val="0"/>
          <w:numId w:val="114"/>
        </w:numPr>
        <w:spacing w:line="257" w:lineRule="auto"/>
        <w:jc w:val="both"/>
        <w:rPr>
          <w:rFonts w:eastAsiaTheme="minorEastAsia"/>
        </w:rPr>
      </w:pPr>
      <w:r w:rsidRPr="4DD411D8">
        <w:rPr>
          <w:rFonts w:ascii="Lato" w:eastAsia="Lato" w:hAnsi="Lato" w:cs="Lato"/>
        </w:rPr>
        <w:t>przygotowanie i realizacja budynku mieszkalnego wielorodzinnego przy ul. A. Fredry (w</w:t>
      </w:r>
      <w:r w:rsidR="00302689">
        <w:rPr>
          <w:rFonts w:ascii="Lato" w:eastAsia="Lato" w:hAnsi="Lato" w:cs="Lato"/>
        </w:rPr>
        <w:t> </w:t>
      </w:r>
      <w:r w:rsidRPr="4DD411D8">
        <w:rPr>
          <w:rFonts w:ascii="Lato" w:eastAsia="Lato" w:hAnsi="Lato" w:cs="Lato"/>
        </w:rPr>
        <w:t>trakcie realizacji).</w:t>
      </w:r>
    </w:p>
    <w:p w14:paraId="7B7261E3" w14:textId="77777777" w:rsidR="00C67B2E" w:rsidRPr="00BA2DD4" w:rsidRDefault="00C67B2E" w:rsidP="4DD411D8">
      <w:pPr>
        <w:pStyle w:val="Nagwek3"/>
      </w:pPr>
      <w:bookmarkStart w:id="416" w:name="_Toc6470434"/>
      <w:bookmarkStart w:id="417" w:name="_Toc8736376"/>
      <w:bookmarkStart w:id="418" w:name="_Toc8911624"/>
      <w:bookmarkStart w:id="419" w:name="_Toc8985058"/>
      <w:bookmarkStart w:id="420" w:name="_Toc10018633"/>
      <w:bookmarkStart w:id="421" w:name="_Toc41897666"/>
      <w:bookmarkStart w:id="422" w:name="_Toc73104255"/>
      <w:r>
        <w:lastRenderedPageBreak/>
        <w:t>IV.8.4</w:t>
      </w:r>
      <w:r w:rsidR="002F5EB8">
        <w:t>.</w:t>
      </w:r>
      <w:r>
        <w:t xml:space="preserve"> Finanse</w:t>
      </w:r>
      <w:bookmarkEnd w:id="416"/>
      <w:bookmarkEnd w:id="417"/>
      <w:bookmarkEnd w:id="418"/>
      <w:bookmarkEnd w:id="419"/>
      <w:bookmarkEnd w:id="420"/>
      <w:bookmarkEnd w:id="421"/>
      <w:bookmarkEnd w:id="422"/>
    </w:p>
    <w:p w14:paraId="0959290F" w14:textId="77777777" w:rsidR="00C67B2E" w:rsidRPr="00BA2DD4" w:rsidRDefault="00C67B2E" w:rsidP="00BB1906">
      <w:pPr>
        <w:spacing w:after="0"/>
        <w:jc w:val="both"/>
        <w:rPr>
          <w:rFonts w:ascii="Lato" w:hAnsi="Lato" w:cs="Times New Roman"/>
          <w:highlight w:val="yellow"/>
        </w:rPr>
      </w:pPr>
    </w:p>
    <w:p w14:paraId="26CA9CD3" w14:textId="76D436A0" w:rsidR="00010443" w:rsidRPr="00BA2DD4" w:rsidRDefault="59C32A2B" w:rsidP="4DD411D8">
      <w:pPr>
        <w:spacing w:after="0" w:line="257" w:lineRule="auto"/>
        <w:jc w:val="both"/>
      </w:pPr>
      <w:r w:rsidRPr="10057BD7">
        <w:rPr>
          <w:rFonts w:ascii="Lato" w:eastAsia="Lato" w:hAnsi="Lato" w:cs="Lato"/>
          <w:b/>
          <w:bCs/>
        </w:rPr>
        <w:t>Tabela IV.8.</w:t>
      </w:r>
      <w:r w:rsidR="423C6B1D" w:rsidRPr="10057BD7">
        <w:rPr>
          <w:rFonts w:ascii="Lato" w:eastAsia="Lato" w:hAnsi="Lato" w:cs="Lato"/>
          <w:b/>
          <w:bCs/>
        </w:rPr>
        <w:t>3</w:t>
      </w:r>
      <w:r w:rsidRPr="10057BD7">
        <w:rPr>
          <w:rFonts w:ascii="Lato" w:eastAsia="Lato" w:hAnsi="Lato" w:cs="Lato"/>
          <w:b/>
          <w:bCs/>
        </w:rPr>
        <w:t xml:space="preserve">. Wydatki w Dziedzinie Mieszkalnictwo zrealizowane w 2020 roku według rodzajów wydatków </w:t>
      </w:r>
    </w:p>
    <w:tbl>
      <w:tblPr>
        <w:tblW w:w="0" w:type="auto"/>
        <w:tblLayout w:type="fixed"/>
        <w:tblLook w:val="04A0" w:firstRow="1" w:lastRow="0" w:firstColumn="1" w:lastColumn="0" w:noHBand="0" w:noVBand="1"/>
      </w:tblPr>
      <w:tblGrid>
        <w:gridCol w:w="3971"/>
        <w:gridCol w:w="2826"/>
        <w:gridCol w:w="2263"/>
      </w:tblGrid>
      <w:tr w:rsidR="4DD411D8" w14:paraId="7F7EEB40" w14:textId="77777777" w:rsidTr="096BE92D">
        <w:tc>
          <w:tcPr>
            <w:tcW w:w="39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2C61C4" w14:textId="5475A354" w:rsidR="4DD411D8" w:rsidRDefault="4DD411D8" w:rsidP="001605C3">
            <w:pPr>
              <w:spacing w:before="60" w:after="60"/>
            </w:pPr>
            <w:r w:rsidRPr="4DD411D8">
              <w:rPr>
                <w:rFonts w:ascii="Lato" w:eastAsia="Lato" w:hAnsi="Lato" w:cs="Lato"/>
                <w:sz w:val="20"/>
                <w:szCs w:val="20"/>
              </w:rPr>
              <w:t>Rodzaj wydatków</w:t>
            </w:r>
          </w:p>
        </w:tc>
        <w:tc>
          <w:tcPr>
            <w:tcW w:w="2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579E66" w14:textId="56A64F74" w:rsidR="4DD411D8" w:rsidRDefault="4DD411D8" w:rsidP="001605C3">
            <w:pPr>
              <w:spacing w:before="60" w:after="60"/>
              <w:jc w:val="center"/>
            </w:pPr>
            <w:r w:rsidRPr="4DD411D8">
              <w:rPr>
                <w:rFonts w:ascii="Lato" w:eastAsia="Lato" w:hAnsi="Lato" w:cs="Lato"/>
                <w:sz w:val="20"/>
                <w:szCs w:val="20"/>
              </w:rPr>
              <w:t>Wydatki (w zł)</w:t>
            </w:r>
          </w:p>
        </w:tc>
        <w:tc>
          <w:tcPr>
            <w:tcW w:w="22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D4FCB0" w14:textId="2ED910A7" w:rsidR="4DD411D8" w:rsidRDefault="4DD411D8" w:rsidP="001605C3">
            <w:pPr>
              <w:spacing w:before="60" w:after="60"/>
              <w:jc w:val="center"/>
            </w:pPr>
            <w:r w:rsidRPr="4DD411D8">
              <w:rPr>
                <w:rFonts w:ascii="Lato" w:eastAsia="Lato" w:hAnsi="Lato" w:cs="Lato"/>
                <w:sz w:val="20"/>
                <w:szCs w:val="20"/>
              </w:rPr>
              <w:t>Wydatki (w %)</w:t>
            </w:r>
          </w:p>
        </w:tc>
      </w:tr>
      <w:tr w:rsidR="4DD411D8" w14:paraId="12D4B98A" w14:textId="77777777" w:rsidTr="096BE92D">
        <w:tc>
          <w:tcPr>
            <w:tcW w:w="39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EF2ED9" w14:textId="623BA05F" w:rsidR="4DD411D8" w:rsidRDefault="4DD411D8" w:rsidP="001605C3">
            <w:pPr>
              <w:spacing w:before="60" w:after="60"/>
            </w:pPr>
            <w:r w:rsidRPr="4DD411D8">
              <w:rPr>
                <w:rFonts w:ascii="Lato" w:eastAsia="Lato" w:hAnsi="Lato" w:cs="Lato"/>
                <w:sz w:val="20"/>
                <w:szCs w:val="20"/>
              </w:rPr>
              <w:t>Ogółem:</w:t>
            </w:r>
          </w:p>
        </w:tc>
        <w:tc>
          <w:tcPr>
            <w:tcW w:w="2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91769C" w14:textId="577CEEFC" w:rsidR="4DD411D8" w:rsidRDefault="4DD411D8" w:rsidP="001605C3">
            <w:pPr>
              <w:spacing w:before="60" w:after="60"/>
              <w:jc w:val="right"/>
            </w:pPr>
            <w:r w:rsidRPr="4DD411D8">
              <w:rPr>
                <w:rFonts w:ascii="Lato" w:eastAsia="Lato" w:hAnsi="Lato" w:cs="Lato"/>
                <w:sz w:val="20"/>
                <w:szCs w:val="20"/>
              </w:rPr>
              <w:t>181 976 766</w:t>
            </w:r>
          </w:p>
        </w:tc>
        <w:tc>
          <w:tcPr>
            <w:tcW w:w="22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BA749D" w14:textId="16C3718C" w:rsidR="4DD411D8" w:rsidRDefault="0A93B1A1" w:rsidP="096BE92D">
            <w:pPr>
              <w:spacing w:before="60" w:after="60"/>
              <w:jc w:val="right"/>
              <w:rPr>
                <w:rFonts w:ascii="Lato" w:eastAsia="Lato" w:hAnsi="Lato" w:cs="Lato"/>
                <w:sz w:val="20"/>
                <w:szCs w:val="20"/>
              </w:rPr>
            </w:pPr>
            <w:r w:rsidRPr="096BE92D">
              <w:rPr>
                <w:rFonts w:ascii="Lato" w:eastAsia="Lato" w:hAnsi="Lato" w:cs="Lato"/>
                <w:sz w:val="20"/>
                <w:szCs w:val="20"/>
              </w:rPr>
              <w:t>100</w:t>
            </w:r>
          </w:p>
        </w:tc>
      </w:tr>
      <w:tr w:rsidR="4DD411D8" w14:paraId="6F89D104" w14:textId="77777777" w:rsidTr="096BE92D">
        <w:tc>
          <w:tcPr>
            <w:tcW w:w="39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3DC9DF" w14:textId="65713DEC" w:rsidR="4DD411D8" w:rsidRDefault="4DD411D8" w:rsidP="00AE6D00">
            <w:pPr>
              <w:spacing w:before="60" w:after="60"/>
              <w:ind w:left="22" w:firstLine="425"/>
            </w:pPr>
            <w:r w:rsidRPr="4DD411D8">
              <w:rPr>
                <w:rFonts w:ascii="Lato" w:eastAsia="Lato" w:hAnsi="Lato" w:cs="Lato"/>
                <w:sz w:val="20"/>
                <w:szCs w:val="20"/>
              </w:rPr>
              <w:t xml:space="preserve">Wydatki inwestycyjne </w:t>
            </w:r>
          </w:p>
        </w:tc>
        <w:tc>
          <w:tcPr>
            <w:tcW w:w="2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E922F7" w14:textId="51A9EE7A" w:rsidR="4DD411D8" w:rsidRDefault="4DD411D8" w:rsidP="001605C3">
            <w:pPr>
              <w:spacing w:before="60" w:after="60"/>
              <w:jc w:val="right"/>
            </w:pPr>
            <w:r w:rsidRPr="4DD411D8">
              <w:rPr>
                <w:rFonts w:ascii="Lato" w:eastAsia="Lato" w:hAnsi="Lato" w:cs="Lato"/>
                <w:sz w:val="20"/>
                <w:szCs w:val="20"/>
              </w:rPr>
              <w:t>17 498 953</w:t>
            </w:r>
          </w:p>
        </w:tc>
        <w:tc>
          <w:tcPr>
            <w:tcW w:w="22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B490F9" w14:textId="729F6354" w:rsidR="4DD411D8" w:rsidRDefault="4DD411D8" w:rsidP="001605C3">
            <w:pPr>
              <w:spacing w:before="60" w:after="60"/>
              <w:jc w:val="right"/>
            </w:pPr>
            <w:r w:rsidRPr="4DD411D8">
              <w:rPr>
                <w:rFonts w:ascii="Lato" w:eastAsia="Lato" w:hAnsi="Lato" w:cs="Lato"/>
                <w:sz w:val="20"/>
                <w:szCs w:val="20"/>
              </w:rPr>
              <w:t>9,62</w:t>
            </w:r>
          </w:p>
        </w:tc>
      </w:tr>
      <w:tr w:rsidR="4DD411D8" w14:paraId="0DC580E2" w14:textId="77777777" w:rsidTr="096BE92D">
        <w:tc>
          <w:tcPr>
            <w:tcW w:w="39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21FFE8" w14:textId="0634AA9C" w:rsidR="4DD411D8" w:rsidRDefault="4DD411D8" w:rsidP="00AE6D00">
            <w:pPr>
              <w:spacing w:before="60" w:after="60"/>
              <w:ind w:left="22" w:firstLine="425"/>
            </w:pPr>
            <w:r w:rsidRPr="4DD411D8">
              <w:rPr>
                <w:rFonts w:ascii="Lato" w:eastAsia="Lato" w:hAnsi="Lato" w:cs="Lato"/>
                <w:sz w:val="20"/>
                <w:szCs w:val="20"/>
              </w:rPr>
              <w:t xml:space="preserve">Wydatki bieżące </w:t>
            </w:r>
          </w:p>
        </w:tc>
        <w:tc>
          <w:tcPr>
            <w:tcW w:w="28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1FE705" w14:textId="66A0A952" w:rsidR="4DD411D8" w:rsidRDefault="4DD411D8" w:rsidP="001605C3">
            <w:pPr>
              <w:spacing w:before="60" w:after="60"/>
              <w:jc w:val="right"/>
            </w:pPr>
            <w:r w:rsidRPr="4DD411D8">
              <w:rPr>
                <w:rFonts w:ascii="Lato" w:eastAsia="Lato" w:hAnsi="Lato" w:cs="Lato"/>
                <w:sz w:val="20"/>
                <w:szCs w:val="20"/>
              </w:rPr>
              <w:t>164 477 813</w:t>
            </w:r>
          </w:p>
        </w:tc>
        <w:tc>
          <w:tcPr>
            <w:tcW w:w="22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292FDB" w14:textId="3BA76715" w:rsidR="4DD411D8" w:rsidRDefault="4DD411D8" w:rsidP="001605C3">
            <w:pPr>
              <w:spacing w:before="60" w:after="60"/>
              <w:jc w:val="right"/>
            </w:pPr>
            <w:r w:rsidRPr="4DD411D8">
              <w:rPr>
                <w:rFonts w:ascii="Lato" w:eastAsia="Lato" w:hAnsi="Lato" w:cs="Lato"/>
                <w:sz w:val="20"/>
                <w:szCs w:val="20"/>
              </w:rPr>
              <w:t>90,38</w:t>
            </w:r>
          </w:p>
        </w:tc>
      </w:tr>
    </w:tbl>
    <w:p w14:paraId="1495A054" w14:textId="043DD1B2" w:rsidR="00010443" w:rsidRPr="00BA2DD4" w:rsidRDefault="59C32A2B" w:rsidP="00AE6D00">
      <w:pPr>
        <w:spacing w:after="0" w:line="257" w:lineRule="auto"/>
        <w:jc w:val="center"/>
      </w:pPr>
      <w:r w:rsidRPr="4DD411D8">
        <w:rPr>
          <w:rFonts w:ascii="Lato" w:eastAsia="Lato" w:hAnsi="Lato" w:cs="Lato"/>
          <w:sz w:val="20"/>
          <w:szCs w:val="20"/>
        </w:rPr>
        <w:t>Źródło: System STRADOM oraz Sprawozdanie z wykonania Budżetu Miasta Krakowa za 2020 rok</w:t>
      </w:r>
    </w:p>
    <w:p w14:paraId="074DADC0" w14:textId="40365D69" w:rsidR="00010443" w:rsidRPr="00BA2DD4" w:rsidRDefault="59C32A2B" w:rsidP="4DD411D8">
      <w:pPr>
        <w:spacing w:after="0" w:line="257" w:lineRule="auto"/>
        <w:jc w:val="both"/>
      </w:pPr>
      <w:r w:rsidRPr="4DD411D8">
        <w:rPr>
          <w:rFonts w:ascii="Lato" w:eastAsia="Lato" w:hAnsi="Lato" w:cs="Lato"/>
        </w:rPr>
        <w:t xml:space="preserve"> </w:t>
      </w:r>
    </w:p>
    <w:p w14:paraId="36AC38C8" w14:textId="6194D917" w:rsidR="00010443" w:rsidRPr="00BA2DD4" w:rsidRDefault="59C32A2B" w:rsidP="4DD411D8">
      <w:pPr>
        <w:spacing w:after="0" w:line="257" w:lineRule="auto"/>
        <w:jc w:val="both"/>
      </w:pPr>
      <w:r w:rsidRPr="10057BD7">
        <w:rPr>
          <w:rFonts w:ascii="Lato" w:eastAsia="Lato" w:hAnsi="Lato" w:cs="Lato"/>
          <w:b/>
          <w:bCs/>
        </w:rPr>
        <w:t>Tabela IV.8.</w:t>
      </w:r>
      <w:r w:rsidR="49371B93" w:rsidRPr="10057BD7">
        <w:rPr>
          <w:rFonts w:ascii="Lato" w:eastAsia="Lato" w:hAnsi="Lato" w:cs="Lato"/>
          <w:b/>
          <w:bCs/>
        </w:rPr>
        <w:t>4</w:t>
      </w:r>
      <w:r w:rsidRPr="10057BD7">
        <w:rPr>
          <w:rFonts w:ascii="Lato" w:eastAsia="Lato" w:hAnsi="Lato" w:cs="Lato"/>
          <w:b/>
          <w:bCs/>
        </w:rPr>
        <w:t xml:space="preserve">. Wydatki w Dziedzinie Mieszkalnictwo zrealizowane w 2020 roku w podziale na usługi </w:t>
      </w:r>
    </w:p>
    <w:tbl>
      <w:tblPr>
        <w:tblW w:w="0" w:type="auto"/>
        <w:tblLayout w:type="fixed"/>
        <w:tblLook w:val="04A0" w:firstRow="1" w:lastRow="0" w:firstColumn="1" w:lastColumn="0" w:noHBand="0" w:noVBand="1"/>
      </w:tblPr>
      <w:tblGrid>
        <w:gridCol w:w="5382"/>
        <w:gridCol w:w="1843"/>
        <w:gridCol w:w="1836"/>
      </w:tblGrid>
      <w:tr w:rsidR="4DD411D8" w14:paraId="2C95A5A1"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2DA4F3" w14:textId="0176A332" w:rsidR="4DD411D8" w:rsidRDefault="4DD411D8" w:rsidP="0008078A">
            <w:pPr>
              <w:spacing w:before="60" w:after="60"/>
            </w:pPr>
            <w:r w:rsidRPr="4DD411D8">
              <w:rPr>
                <w:rFonts w:ascii="Lato" w:eastAsia="Lato" w:hAnsi="Lato" w:cs="Lato"/>
                <w:sz w:val="20"/>
                <w:szCs w:val="20"/>
              </w:rPr>
              <w:t>Usługa publiczna</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77A16E" w14:textId="6253C0ED" w:rsidR="4DD411D8" w:rsidRDefault="4DD411D8" w:rsidP="0008078A">
            <w:pPr>
              <w:spacing w:before="60" w:after="60"/>
              <w:jc w:val="center"/>
            </w:pPr>
            <w:r w:rsidRPr="4DD411D8">
              <w:rPr>
                <w:rFonts w:ascii="Lato" w:eastAsia="Lato" w:hAnsi="Lato" w:cs="Lato"/>
                <w:sz w:val="20"/>
                <w:szCs w:val="20"/>
              </w:rPr>
              <w:t>Wydatki (w zł)</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2444B4" w14:textId="11AA67B2" w:rsidR="4DD411D8" w:rsidRDefault="4DD411D8" w:rsidP="0008078A">
            <w:pPr>
              <w:spacing w:before="60" w:after="60"/>
              <w:jc w:val="center"/>
            </w:pPr>
            <w:r w:rsidRPr="4DD411D8">
              <w:rPr>
                <w:rFonts w:ascii="Lato" w:eastAsia="Lato" w:hAnsi="Lato" w:cs="Lato"/>
                <w:sz w:val="20"/>
                <w:szCs w:val="20"/>
              </w:rPr>
              <w:t>Wydatki (w %)</w:t>
            </w:r>
          </w:p>
        </w:tc>
      </w:tr>
      <w:tr w:rsidR="4DD411D8" w14:paraId="14ED0AB5"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533C30" w14:textId="4D5F04B1" w:rsidR="4DD411D8" w:rsidRDefault="4DD411D8" w:rsidP="0008078A">
            <w:pPr>
              <w:spacing w:before="60" w:after="60"/>
            </w:pPr>
            <w:r w:rsidRPr="4DD411D8">
              <w:rPr>
                <w:rFonts w:ascii="Lato" w:eastAsia="Lato" w:hAnsi="Lato" w:cs="Lato"/>
                <w:sz w:val="20"/>
                <w:szCs w:val="20"/>
              </w:rPr>
              <w:t>Ogółem</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C19DB7" w14:textId="05123B6D" w:rsidR="4DD411D8" w:rsidRDefault="4DD411D8" w:rsidP="0008078A">
            <w:pPr>
              <w:spacing w:before="60" w:after="60"/>
              <w:jc w:val="right"/>
            </w:pPr>
            <w:r w:rsidRPr="4DD411D8">
              <w:rPr>
                <w:rFonts w:ascii="Lato" w:eastAsia="Lato" w:hAnsi="Lato" w:cs="Lato"/>
                <w:sz w:val="20"/>
                <w:szCs w:val="20"/>
              </w:rPr>
              <w:t>181 976 766</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E5AC7B" w14:textId="10A9F284" w:rsidR="4DD411D8" w:rsidRDefault="0A93B1A1" w:rsidP="096BE92D">
            <w:pPr>
              <w:spacing w:before="60" w:after="60"/>
              <w:jc w:val="right"/>
              <w:rPr>
                <w:rFonts w:ascii="Lato" w:eastAsia="Lato" w:hAnsi="Lato" w:cs="Lato"/>
                <w:sz w:val="20"/>
                <w:szCs w:val="20"/>
              </w:rPr>
            </w:pPr>
            <w:r w:rsidRPr="096BE92D">
              <w:rPr>
                <w:rFonts w:ascii="Lato" w:eastAsia="Lato" w:hAnsi="Lato" w:cs="Lato"/>
                <w:sz w:val="20"/>
                <w:szCs w:val="20"/>
              </w:rPr>
              <w:t>100</w:t>
            </w:r>
          </w:p>
        </w:tc>
      </w:tr>
      <w:tr w:rsidR="4DD411D8" w14:paraId="01FFD374"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25E033" w14:textId="4B77B216" w:rsidR="4DD411D8" w:rsidRDefault="4DD411D8" w:rsidP="00AE6D00">
            <w:pPr>
              <w:spacing w:before="60" w:after="60"/>
              <w:ind w:left="447"/>
            </w:pPr>
            <w:r w:rsidRPr="4DD411D8">
              <w:rPr>
                <w:rFonts w:ascii="Lato" w:eastAsia="Lato" w:hAnsi="Lato" w:cs="Lato"/>
                <w:sz w:val="20"/>
                <w:szCs w:val="20"/>
              </w:rPr>
              <w:t xml:space="preserve">Zaspokajanie potrzeb mieszkaniowych (M-1)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833BE7" w14:textId="708646E2" w:rsidR="4DD411D8" w:rsidRDefault="4DD411D8" w:rsidP="0008078A">
            <w:pPr>
              <w:spacing w:before="60" w:after="60"/>
              <w:jc w:val="right"/>
            </w:pPr>
            <w:r w:rsidRPr="4DD411D8">
              <w:rPr>
                <w:rFonts w:ascii="Lato" w:eastAsia="Lato" w:hAnsi="Lato" w:cs="Lato"/>
                <w:sz w:val="20"/>
                <w:szCs w:val="20"/>
              </w:rPr>
              <w:t>2 998 715</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39F696" w14:textId="49683010" w:rsidR="4DD411D8" w:rsidRDefault="4DD411D8" w:rsidP="0008078A">
            <w:pPr>
              <w:spacing w:before="60" w:after="60"/>
              <w:jc w:val="right"/>
            </w:pPr>
            <w:r w:rsidRPr="4DD411D8">
              <w:rPr>
                <w:rFonts w:ascii="Lato" w:eastAsia="Lato" w:hAnsi="Lato" w:cs="Lato"/>
                <w:sz w:val="20"/>
                <w:szCs w:val="20"/>
              </w:rPr>
              <w:t>1,65</w:t>
            </w:r>
          </w:p>
        </w:tc>
      </w:tr>
      <w:tr w:rsidR="4DD411D8" w14:paraId="4B5F6DBD"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EE781F" w14:textId="3CDB1EAA" w:rsidR="4DD411D8" w:rsidRDefault="4DD411D8" w:rsidP="00AE6D00">
            <w:pPr>
              <w:spacing w:before="60" w:after="60"/>
              <w:ind w:left="447"/>
            </w:pPr>
            <w:r w:rsidRPr="4DD411D8">
              <w:rPr>
                <w:rFonts w:ascii="Lato" w:eastAsia="Lato" w:hAnsi="Lato" w:cs="Lato"/>
                <w:sz w:val="20"/>
                <w:szCs w:val="20"/>
              </w:rPr>
              <w:t xml:space="preserve">Tworzenie sprzyjających warunków dla zaspokojenia własnych potrzeb mieszkaniowych (M-2)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3DDE42" w14:textId="7ABE196E" w:rsidR="4DD411D8" w:rsidRDefault="4DD411D8" w:rsidP="0008078A">
            <w:pPr>
              <w:spacing w:before="60" w:after="60"/>
              <w:jc w:val="right"/>
            </w:pPr>
            <w:r w:rsidRPr="4DD411D8">
              <w:rPr>
                <w:rFonts w:ascii="Lato" w:eastAsia="Lato" w:hAnsi="Lato" w:cs="Lato"/>
                <w:sz w:val="20"/>
                <w:szCs w:val="20"/>
              </w:rPr>
              <w:t>11 873 187</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07948E" w14:textId="2B872E55" w:rsidR="4DD411D8" w:rsidRDefault="4DD411D8" w:rsidP="0008078A">
            <w:pPr>
              <w:spacing w:before="60" w:after="60"/>
              <w:jc w:val="right"/>
            </w:pPr>
            <w:r w:rsidRPr="4DD411D8">
              <w:rPr>
                <w:rFonts w:ascii="Lato" w:eastAsia="Lato" w:hAnsi="Lato" w:cs="Lato"/>
                <w:sz w:val="20"/>
                <w:szCs w:val="20"/>
              </w:rPr>
              <w:t>6,52</w:t>
            </w:r>
          </w:p>
        </w:tc>
      </w:tr>
      <w:tr w:rsidR="4DD411D8" w14:paraId="201A0BD6"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B66167" w14:textId="1A5F9740" w:rsidR="4DD411D8" w:rsidRDefault="4DD411D8" w:rsidP="00AE6D00">
            <w:pPr>
              <w:spacing w:before="60" w:after="60"/>
              <w:ind w:left="447"/>
            </w:pPr>
            <w:r w:rsidRPr="4DD411D8">
              <w:rPr>
                <w:rFonts w:ascii="Lato" w:eastAsia="Lato" w:hAnsi="Lato" w:cs="Lato"/>
                <w:sz w:val="20"/>
                <w:szCs w:val="20"/>
              </w:rPr>
              <w:t xml:space="preserve">Zarządzanie i administrowanie zasobem mieszkań komunalnych (M-3)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FCE617" w14:textId="51016B92" w:rsidR="4DD411D8" w:rsidRDefault="4DD411D8" w:rsidP="0008078A">
            <w:pPr>
              <w:spacing w:before="60" w:after="60"/>
              <w:jc w:val="right"/>
            </w:pPr>
            <w:r w:rsidRPr="4DD411D8">
              <w:rPr>
                <w:rFonts w:ascii="Lato" w:eastAsia="Lato" w:hAnsi="Lato" w:cs="Lato"/>
                <w:sz w:val="20"/>
                <w:szCs w:val="20"/>
              </w:rPr>
              <w:t>149 474 274</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5CCF34" w14:textId="02FB398F" w:rsidR="4DD411D8" w:rsidRDefault="4DD411D8" w:rsidP="0008078A">
            <w:pPr>
              <w:spacing w:before="60" w:after="60"/>
              <w:jc w:val="right"/>
            </w:pPr>
            <w:r w:rsidRPr="4DD411D8">
              <w:rPr>
                <w:rFonts w:ascii="Lato" w:eastAsia="Lato" w:hAnsi="Lato" w:cs="Lato"/>
                <w:sz w:val="20"/>
                <w:szCs w:val="20"/>
              </w:rPr>
              <w:t>82,14</w:t>
            </w:r>
          </w:p>
        </w:tc>
      </w:tr>
      <w:tr w:rsidR="4DD411D8" w14:paraId="0A8FACC4" w14:textId="77777777" w:rsidTr="096BE92D">
        <w:tc>
          <w:tcPr>
            <w:tcW w:w="5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6EB5D6" w14:textId="2930B565" w:rsidR="4DD411D8" w:rsidRDefault="4DD411D8" w:rsidP="00AE6D00">
            <w:pPr>
              <w:spacing w:before="60" w:after="60"/>
              <w:ind w:left="447"/>
            </w:pPr>
            <w:r w:rsidRPr="4DD411D8">
              <w:rPr>
                <w:rFonts w:ascii="Lato" w:eastAsia="Lato" w:hAnsi="Lato" w:cs="Lato"/>
                <w:sz w:val="20"/>
                <w:szCs w:val="20"/>
              </w:rPr>
              <w:t xml:space="preserve">Wydatki niezwiązane bezpośrednio z realizacją usług </w:t>
            </w:r>
          </w:p>
        </w:tc>
        <w:tc>
          <w:tcPr>
            <w:tcW w:w="18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94E4FA" w14:textId="6702C2FA" w:rsidR="4DD411D8" w:rsidRDefault="4DD411D8" w:rsidP="0008078A">
            <w:pPr>
              <w:spacing w:before="60" w:after="60"/>
              <w:jc w:val="right"/>
            </w:pPr>
            <w:r w:rsidRPr="4DD411D8">
              <w:rPr>
                <w:rFonts w:ascii="Lato" w:eastAsia="Lato" w:hAnsi="Lato" w:cs="Lato"/>
                <w:sz w:val="20"/>
                <w:szCs w:val="20"/>
              </w:rPr>
              <w:t>17 630 590</w:t>
            </w:r>
          </w:p>
        </w:tc>
        <w:tc>
          <w:tcPr>
            <w:tcW w:w="18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160DFD" w14:textId="04A19210" w:rsidR="4DD411D8" w:rsidRDefault="4DD411D8" w:rsidP="0008078A">
            <w:pPr>
              <w:spacing w:before="60" w:after="60"/>
              <w:jc w:val="right"/>
            </w:pPr>
            <w:r w:rsidRPr="4DD411D8">
              <w:rPr>
                <w:rFonts w:ascii="Lato" w:eastAsia="Lato" w:hAnsi="Lato" w:cs="Lato"/>
                <w:sz w:val="20"/>
                <w:szCs w:val="20"/>
              </w:rPr>
              <w:t xml:space="preserve">9,69 </w:t>
            </w:r>
          </w:p>
        </w:tc>
      </w:tr>
    </w:tbl>
    <w:p w14:paraId="503DE627" w14:textId="7ADD1637" w:rsidR="00010443" w:rsidRPr="00BA2DD4" w:rsidRDefault="59C32A2B" w:rsidP="4DD411D8">
      <w:pPr>
        <w:spacing w:after="0" w:line="257" w:lineRule="auto"/>
        <w:jc w:val="center"/>
      </w:pPr>
      <w:r w:rsidRPr="4DD411D8">
        <w:rPr>
          <w:rFonts w:ascii="Lato" w:eastAsia="Lato" w:hAnsi="Lato" w:cs="Lato"/>
          <w:sz w:val="20"/>
          <w:szCs w:val="20"/>
        </w:rPr>
        <w:t>Źródło: System STRADOM oraz Sprawozdanie z wykonania Budżetu Miasta Krakowa za 2020 rok</w:t>
      </w:r>
    </w:p>
    <w:p w14:paraId="6D5D9080" w14:textId="4D0ECFB5" w:rsidR="00010443" w:rsidRPr="00BA2DD4" w:rsidRDefault="00010443" w:rsidP="4DD411D8">
      <w:pPr>
        <w:spacing w:after="0"/>
        <w:jc w:val="both"/>
        <w:rPr>
          <w:rFonts w:ascii="Lato" w:hAnsi="Lato" w:cs="Times New Roman"/>
          <w:sz w:val="20"/>
          <w:szCs w:val="20"/>
          <w:highlight w:val="yellow"/>
        </w:rPr>
      </w:pPr>
    </w:p>
    <w:p w14:paraId="1C7DFABA" w14:textId="739DC944" w:rsidR="00120D45" w:rsidRDefault="00010443">
      <w:pPr>
        <w:rPr>
          <w:rFonts w:ascii="Lato" w:hAnsi="Lato" w:cs="Times New Roman"/>
          <w:sz w:val="20"/>
          <w:szCs w:val="20"/>
          <w:highlight w:val="yellow"/>
        </w:rPr>
      </w:pPr>
      <w:r w:rsidRPr="00BA2DD4">
        <w:rPr>
          <w:rFonts w:ascii="Lato" w:hAnsi="Lato" w:cs="Times New Roman"/>
          <w:sz w:val="20"/>
          <w:szCs w:val="20"/>
          <w:highlight w:val="yellow"/>
        </w:rPr>
        <w:br w:type="page"/>
      </w:r>
    </w:p>
    <w:p w14:paraId="073F3E3A" w14:textId="77777777" w:rsidR="00120D45" w:rsidRDefault="00120D45">
      <w:pPr>
        <w:rPr>
          <w:rFonts w:ascii="Lato" w:hAnsi="Lato" w:cs="Times New Roman"/>
          <w:sz w:val="20"/>
          <w:szCs w:val="20"/>
          <w:highlight w:val="yellow"/>
        </w:rPr>
      </w:pPr>
      <w:r>
        <w:rPr>
          <w:rFonts w:ascii="Lato" w:hAnsi="Lato" w:cs="Times New Roman"/>
          <w:sz w:val="20"/>
          <w:szCs w:val="20"/>
          <w:highlight w:val="yellow"/>
        </w:rPr>
        <w:lastRenderedPageBreak/>
        <w:br w:type="page"/>
      </w:r>
    </w:p>
    <w:p w14:paraId="332027A6" w14:textId="77777777" w:rsidR="00010443" w:rsidRPr="00BA2DD4" w:rsidRDefault="00010443">
      <w:pPr>
        <w:rPr>
          <w:rFonts w:ascii="Lato" w:hAnsi="Lato" w:cs="Times New Roman"/>
          <w:sz w:val="20"/>
          <w:szCs w:val="20"/>
          <w:highlight w:val="yellow"/>
        </w:rPr>
      </w:pPr>
    </w:p>
    <w:tbl>
      <w:tblPr>
        <w:tblW w:w="8165" w:type="dxa"/>
        <w:tblLook w:val="04A0" w:firstRow="1" w:lastRow="0" w:firstColumn="1" w:lastColumn="0" w:noHBand="0" w:noVBand="1"/>
      </w:tblPr>
      <w:tblGrid>
        <w:gridCol w:w="8165"/>
      </w:tblGrid>
      <w:tr w:rsidR="00A33E57" w:rsidRPr="00BA2DD4" w14:paraId="415284E4" w14:textId="77777777" w:rsidTr="10057BD7">
        <w:trPr>
          <w:trHeight w:val="6489"/>
        </w:trPr>
        <w:tc>
          <w:tcPr>
            <w:tcW w:w="8165" w:type="dxa"/>
          </w:tcPr>
          <w:p w14:paraId="687CCB83" w14:textId="77777777" w:rsidR="00A33E57" w:rsidRPr="00BA7074" w:rsidRDefault="00A33E57" w:rsidP="009A05BA">
            <w:pPr>
              <w:rPr>
                <w:rFonts w:ascii="Lato" w:hAnsi="Lato"/>
              </w:rPr>
            </w:pPr>
          </w:p>
          <w:p w14:paraId="26F7A8D2" w14:textId="6D46CC62" w:rsidR="00A33E57" w:rsidRDefault="00A33E57" w:rsidP="009A05BA">
            <w:pPr>
              <w:rPr>
                <w:rFonts w:ascii="Lato" w:hAnsi="Lato"/>
              </w:rPr>
            </w:pPr>
          </w:p>
          <w:p w14:paraId="40A98092" w14:textId="77777777" w:rsidR="00B0382A" w:rsidRPr="00BA7074" w:rsidRDefault="00B0382A" w:rsidP="009A05BA">
            <w:pPr>
              <w:rPr>
                <w:rFonts w:ascii="Lato" w:hAnsi="Lato"/>
              </w:rPr>
            </w:pPr>
          </w:p>
          <w:p w14:paraId="3CDFBF48" w14:textId="77777777" w:rsidR="00A33E57" w:rsidRPr="00BA7074" w:rsidRDefault="00A33E57" w:rsidP="009A05BA">
            <w:pPr>
              <w:rPr>
                <w:rFonts w:ascii="Lato" w:hAnsi="Lato"/>
              </w:rPr>
            </w:pPr>
          </w:p>
          <w:p w14:paraId="0F964381" w14:textId="77777777" w:rsidR="00A33E57" w:rsidRPr="00BA7074" w:rsidRDefault="00A33E57" w:rsidP="009A05BA">
            <w:pPr>
              <w:rPr>
                <w:rFonts w:ascii="Lato" w:hAnsi="Lato"/>
              </w:rPr>
            </w:pPr>
          </w:p>
          <w:p w14:paraId="6B253C85" w14:textId="77777777" w:rsidR="00A33E57" w:rsidRPr="00BA7074" w:rsidRDefault="00A33E57" w:rsidP="009A05BA">
            <w:pPr>
              <w:rPr>
                <w:rFonts w:ascii="Lato" w:hAnsi="Lato"/>
              </w:rPr>
            </w:pPr>
          </w:p>
          <w:p w14:paraId="37098E63" w14:textId="77777777" w:rsidR="00A33E57" w:rsidRPr="00BA7074" w:rsidRDefault="00A33E57" w:rsidP="009A05BA">
            <w:pPr>
              <w:rPr>
                <w:rFonts w:ascii="Lato" w:hAnsi="Lato"/>
              </w:rPr>
            </w:pPr>
          </w:p>
          <w:p w14:paraId="0A377B76" w14:textId="77777777" w:rsidR="00A33E57" w:rsidRPr="00BA7074" w:rsidRDefault="77CEB50D" w:rsidP="009A05BA">
            <w:pPr>
              <w:jc w:val="center"/>
              <w:rPr>
                <w:rFonts w:ascii="Lato" w:hAnsi="Lato"/>
              </w:rPr>
            </w:pPr>
            <w:r>
              <w:rPr>
                <w:noProof/>
                <w:lang w:eastAsia="pl-PL"/>
              </w:rPr>
              <w:drawing>
                <wp:inline distT="0" distB="0" distL="0" distR="0" wp14:anchorId="1AA0CECF" wp14:editId="7BF407C0">
                  <wp:extent cx="2278567" cy="2289810"/>
                  <wp:effectExtent l="0" t="0" r="7620" b="0"/>
                  <wp:docPr id="647184781"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pic:nvPicPr>
                        <pic:blipFill>
                          <a:blip r:embed="rId39">
                            <a:extLst>
                              <a:ext uri="{28A0092B-C50C-407E-A947-70E740481C1C}">
                                <a14:useLocalDpi xmlns:a14="http://schemas.microsoft.com/office/drawing/2010/main" val="0"/>
                              </a:ext>
                            </a:extLst>
                          </a:blip>
                          <a:stretch>
                            <a:fillRect/>
                          </a:stretch>
                        </pic:blipFill>
                        <pic:spPr>
                          <a:xfrm>
                            <a:off x="0" y="0"/>
                            <a:ext cx="2278567" cy="2289810"/>
                          </a:xfrm>
                          <a:prstGeom prst="rect">
                            <a:avLst/>
                          </a:prstGeom>
                        </pic:spPr>
                      </pic:pic>
                    </a:graphicData>
                  </a:graphic>
                </wp:inline>
              </w:drawing>
            </w:r>
          </w:p>
        </w:tc>
      </w:tr>
      <w:tr w:rsidR="00A33E57" w:rsidRPr="00BA2DD4" w14:paraId="568AE53A" w14:textId="77777777" w:rsidTr="10057BD7">
        <w:trPr>
          <w:trHeight w:val="6489"/>
        </w:trPr>
        <w:tc>
          <w:tcPr>
            <w:tcW w:w="8165" w:type="dxa"/>
          </w:tcPr>
          <w:p w14:paraId="25AEEB9C" w14:textId="77777777" w:rsidR="00A33E57" w:rsidRPr="00BA7074" w:rsidRDefault="00A33E57" w:rsidP="009A05BA">
            <w:pPr>
              <w:rPr>
                <w:rFonts w:ascii="Lato" w:hAnsi="Lato"/>
              </w:rPr>
            </w:pPr>
          </w:p>
          <w:p w14:paraId="42246A39" w14:textId="77777777" w:rsidR="00A33E57" w:rsidRPr="00BA7074" w:rsidRDefault="00A33E57" w:rsidP="009A05BA">
            <w:pPr>
              <w:rPr>
                <w:rFonts w:ascii="Lato" w:hAnsi="Lato"/>
              </w:rPr>
            </w:pPr>
          </w:p>
          <w:p w14:paraId="36CAC27D" w14:textId="77777777" w:rsidR="00A33E57" w:rsidRPr="00BA7074" w:rsidRDefault="00A33E57" w:rsidP="009A05BA">
            <w:pPr>
              <w:rPr>
                <w:rFonts w:ascii="Lato" w:hAnsi="Lato"/>
              </w:rPr>
            </w:pPr>
          </w:p>
          <w:p w14:paraId="51643681" w14:textId="77777777" w:rsidR="00A33E57" w:rsidRPr="00BA7074" w:rsidRDefault="00A33E57" w:rsidP="009A05BA">
            <w:pPr>
              <w:rPr>
                <w:rFonts w:ascii="Lato" w:hAnsi="Lato"/>
              </w:rPr>
            </w:pPr>
          </w:p>
          <w:p w14:paraId="0BDDEA17" w14:textId="77777777" w:rsidR="00A33E57" w:rsidRPr="00BA7074" w:rsidRDefault="00A33E57" w:rsidP="009A05BA">
            <w:pPr>
              <w:rPr>
                <w:rFonts w:ascii="Lato" w:hAnsi="Lato"/>
              </w:rPr>
            </w:pPr>
          </w:p>
          <w:p w14:paraId="77CBE861" w14:textId="77777777" w:rsidR="00A33E57" w:rsidRPr="00BA7074" w:rsidRDefault="00A33E57" w:rsidP="009A05BA">
            <w:pPr>
              <w:rPr>
                <w:rFonts w:ascii="Lato" w:hAnsi="Lato"/>
              </w:rPr>
            </w:pPr>
          </w:p>
          <w:p w14:paraId="2558CCE2" w14:textId="77777777" w:rsidR="00A33E57" w:rsidRPr="00BA7074" w:rsidRDefault="00A33E57" w:rsidP="00F50873">
            <w:pPr>
              <w:pStyle w:val="Nagwek2"/>
              <w:jc w:val="center"/>
              <w:rPr>
                <w:b/>
                <w:sz w:val="72"/>
                <w:szCs w:val="72"/>
              </w:rPr>
            </w:pPr>
            <w:bookmarkStart w:id="423" w:name="_Toc41897667"/>
            <w:bookmarkStart w:id="424" w:name="_Toc73104256"/>
            <w:r w:rsidRPr="00BA7074">
              <w:rPr>
                <w:b/>
                <w:sz w:val="72"/>
                <w:szCs w:val="72"/>
              </w:rPr>
              <w:t>IV.9. OCHRONA I</w:t>
            </w:r>
            <w:r w:rsidR="002F5EB8" w:rsidRPr="00BA7074">
              <w:rPr>
                <w:b/>
                <w:sz w:val="72"/>
                <w:szCs w:val="72"/>
              </w:rPr>
              <w:t> </w:t>
            </w:r>
            <w:r w:rsidRPr="00BA7074">
              <w:rPr>
                <w:b/>
                <w:sz w:val="72"/>
                <w:szCs w:val="72"/>
              </w:rPr>
              <w:t>KSZTAŁTOWANIE ŚRODOWISKA</w:t>
            </w:r>
            <w:bookmarkEnd w:id="423"/>
            <w:bookmarkEnd w:id="424"/>
          </w:p>
          <w:p w14:paraId="30AA8F23" w14:textId="77777777" w:rsidR="00A33E57" w:rsidRPr="00BA7074" w:rsidRDefault="00A33E57" w:rsidP="009A05BA">
            <w:pPr>
              <w:rPr>
                <w:rFonts w:ascii="Lato" w:hAnsi="Lato"/>
              </w:rPr>
            </w:pPr>
          </w:p>
        </w:tc>
      </w:tr>
    </w:tbl>
    <w:p w14:paraId="10E22648" w14:textId="77777777" w:rsidR="00010443" w:rsidRPr="00BA7074" w:rsidRDefault="00010443" w:rsidP="0040357D">
      <w:pPr>
        <w:pStyle w:val="Nagwek2"/>
      </w:pPr>
      <w:bookmarkStart w:id="425" w:name="_Toc41897668"/>
      <w:bookmarkStart w:id="426" w:name="_Toc73104257"/>
      <w:r w:rsidRPr="00BA7074">
        <w:lastRenderedPageBreak/>
        <w:t>Streszczenie:</w:t>
      </w:r>
      <w:r w:rsidR="00DC29C0" w:rsidRPr="00BA7074">
        <w:t xml:space="preserve"> </w:t>
      </w:r>
      <w:r w:rsidRPr="00BA7074">
        <w:t>Ochrona i kształtowanie środowiska</w:t>
      </w:r>
      <w:bookmarkEnd w:id="425"/>
      <w:bookmarkEnd w:id="426"/>
    </w:p>
    <w:p w14:paraId="4E4D0102" w14:textId="18E93338" w:rsidR="00010443" w:rsidRPr="00BA2DD4" w:rsidRDefault="00010443" w:rsidP="00DC29C0">
      <w:pPr>
        <w:spacing w:after="0"/>
        <w:jc w:val="both"/>
        <w:rPr>
          <w:rFonts w:ascii="Lato" w:hAnsi="Lato"/>
          <w:highlight w:val="yellow"/>
        </w:rPr>
      </w:pPr>
    </w:p>
    <w:p w14:paraId="2C61E609" w14:textId="5CE41F25" w:rsidR="00BA7074" w:rsidRPr="00C239B0" w:rsidRDefault="00BA7074" w:rsidP="00BA7074">
      <w:pPr>
        <w:spacing w:after="0"/>
        <w:jc w:val="both"/>
        <w:rPr>
          <w:rFonts w:ascii="Lato" w:eastAsia="Lato" w:hAnsi="Lato" w:cs="Lato"/>
        </w:rPr>
      </w:pPr>
      <w:r w:rsidRPr="096BE92D">
        <w:rPr>
          <w:rFonts w:ascii="Lato" w:eastAsia="Lato" w:hAnsi="Lato" w:cs="Lato"/>
        </w:rPr>
        <w:t>W roku 2020 priorytetowymi działaniami w zakresie ochrony środowiska na terenie Krakowa były</w:t>
      </w:r>
      <w:r w:rsidR="1E741F1A" w:rsidRPr="096BE92D">
        <w:rPr>
          <w:rFonts w:ascii="Lato" w:eastAsia="Lato" w:hAnsi="Lato" w:cs="Lato"/>
        </w:rPr>
        <w:t>,</w:t>
      </w:r>
      <w:r w:rsidRPr="096BE92D">
        <w:rPr>
          <w:rFonts w:ascii="Lato" w:eastAsia="Lato" w:hAnsi="Lato" w:cs="Lato"/>
        </w:rPr>
        <w:t xml:space="preserve"> podobnie jak w latach ubiegłych, utrzymanie i kształtowanie terenów zieleni, poprawa jakości powietrza oraz poprawa efektywności energetycznej budynków i zwiększenie liczby instalacji odnawialnych źródeł energii.</w:t>
      </w:r>
    </w:p>
    <w:p w14:paraId="42C2A1A4" w14:textId="77777777" w:rsidR="00BA7074" w:rsidRPr="00C239B0" w:rsidRDefault="00BA7074" w:rsidP="00BA7074">
      <w:pPr>
        <w:spacing w:after="0"/>
        <w:jc w:val="both"/>
        <w:rPr>
          <w:rFonts w:ascii="Lato" w:eastAsia="Lato" w:hAnsi="Lato" w:cs="Lato"/>
        </w:rPr>
      </w:pPr>
    </w:p>
    <w:p w14:paraId="3FBFD729" w14:textId="69D2D40F" w:rsidR="00BA7074" w:rsidRPr="00C239B0" w:rsidRDefault="00BA7074" w:rsidP="00BA7074">
      <w:pPr>
        <w:spacing w:after="0"/>
        <w:jc w:val="both"/>
        <w:rPr>
          <w:rFonts w:ascii="Lato" w:eastAsia="Lato" w:hAnsi="Lato" w:cs="Lato"/>
        </w:rPr>
      </w:pPr>
      <w:r w:rsidRPr="096BE92D">
        <w:rPr>
          <w:rFonts w:ascii="Lato" w:eastAsia="Lato" w:hAnsi="Lato" w:cs="Lato"/>
        </w:rPr>
        <w:t xml:space="preserve">Na </w:t>
      </w:r>
      <w:r w:rsidR="4EEEBD9D" w:rsidRPr="096BE92D">
        <w:rPr>
          <w:rFonts w:ascii="Lato" w:eastAsia="Lato" w:hAnsi="Lato" w:cs="Lato"/>
        </w:rPr>
        <w:t>podstawie realizacji</w:t>
      </w:r>
      <w:r w:rsidRPr="096BE92D">
        <w:rPr>
          <w:rFonts w:ascii="Lato" w:eastAsia="Lato" w:hAnsi="Lato" w:cs="Lato"/>
        </w:rPr>
        <w:t xml:space="preserve"> projektów: MONIT–AIR (2014-2016) EEA Grants oraz URBANGREEN (2018-2021) LIFE KE, a także wewnętrznych opracowań ProGea 4D sp. z o.o. oraz badań zespołu badawczego na Wydziale Leśnym Uniwersytetu Rolniczego w Krakowie, </w:t>
      </w:r>
      <w:r w:rsidRPr="096BE92D">
        <w:rPr>
          <w:rFonts w:ascii="Lato" w:eastAsia="Lato" w:hAnsi="Lato" w:cs="Lato"/>
          <w:b/>
          <w:bCs/>
        </w:rPr>
        <w:t>wskaźnik powierzchni biologicznie czynnej na terenie Krakowa wyniósł 71,6% w stosunku do powierzchni Miasta</w:t>
      </w:r>
      <w:r w:rsidRPr="096BE92D">
        <w:rPr>
          <w:rFonts w:ascii="Lato" w:eastAsia="Lato" w:hAnsi="Lato" w:cs="Lato"/>
        </w:rPr>
        <w:t>. Przedstawia on całą powierzchnię biologiczne czynną – czyli taką gdzie zachodzi wegetacja roślin, tak ważna dla zminimalizowania niekorzystnych zmian klimatycznych. W ramach powyższych badań zostały uwzględnione wszystkie obszary „zielone” zarówno na terenach publicznych jak i prywatnych a także towarzyszących różnym obiektom, np. przemysłowym lub usługowym.</w:t>
      </w:r>
    </w:p>
    <w:p w14:paraId="3DAE1DC8" w14:textId="77777777" w:rsidR="00BA7074" w:rsidRPr="00C239B0" w:rsidRDefault="00BA7074" w:rsidP="00BA7074">
      <w:pPr>
        <w:spacing w:after="0"/>
        <w:jc w:val="both"/>
        <w:rPr>
          <w:rFonts w:ascii="Lato" w:eastAsia="Lato" w:hAnsi="Lato" w:cs="Lato"/>
        </w:rPr>
      </w:pPr>
    </w:p>
    <w:p w14:paraId="5BB94BFC" w14:textId="4C6CDFBC" w:rsidR="00BA7074" w:rsidRPr="00C239B0" w:rsidRDefault="00BA7074" w:rsidP="00BA7074">
      <w:pPr>
        <w:spacing w:after="0"/>
        <w:jc w:val="both"/>
        <w:rPr>
          <w:rFonts w:ascii="Lato" w:eastAsia="Lato" w:hAnsi="Lato" w:cs="Lato"/>
        </w:rPr>
      </w:pPr>
      <w:r w:rsidRPr="096BE92D">
        <w:rPr>
          <w:rFonts w:ascii="Lato" w:eastAsia="Lato" w:hAnsi="Lato" w:cs="Lato"/>
        </w:rPr>
        <w:t xml:space="preserve">Według Ewidencji Gruntów i Budynków (EGiB) Zasobu Geodezyjnego, obszary zielone (parki, skwery, tereny rekreacyjne, obszary chronione, grunty leśne, orne, sady, pastwiska, nieużytki itp.) zajmowały </w:t>
      </w:r>
      <w:r w:rsidRPr="096BE92D">
        <w:rPr>
          <w:rFonts w:ascii="Lato" w:eastAsia="Lato" w:hAnsi="Lato" w:cs="Lato"/>
          <w:b/>
          <w:bCs/>
        </w:rPr>
        <w:t>52,2%</w:t>
      </w:r>
      <w:r w:rsidRPr="096BE92D">
        <w:rPr>
          <w:rFonts w:ascii="Lato" w:eastAsia="Lato" w:hAnsi="Lato" w:cs="Lato"/>
        </w:rPr>
        <w:t xml:space="preserve"> powierzchni Krakowa, z czego grunty leśne (Ls + Lz) zajmowały 5,3% powierzchni Miasta, a różne formy ochrony przyrody zajmowały 16,3%, co daje jeden z</w:t>
      </w:r>
      <w:r w:rsidR="008E5571" w:rsidRPr="096BE92D">
        <w:rPr>
          <w:rFonts w:ascii="Lato" w:eastAsia="Lato" w:hAnsi="Lato" w:cs="Lato"/>
        </w:rPr>
        <w:t> </w:t>
      </w:r>
      <w:r w:rsidRPr="096BE92D">
        <w:rPr>
          <w:rFonts w:ascii="Lato" w:eastAsia="Lato" w:hAnsi="Lato" w:cs="Lato"/>
        </w:rPr>
        <w:t>najlepszych wyników wśród dużych miast w Polsce. Tereny zielone zarządzane przez Gminę Miejską Kraków stanowiły 11,3% powierzchni Miasta.</w:t>
      </w:r>
    </w:p>
    <w:p w14:paraId="6EA4E394" w14:textId="77777777" w:rsidR="00BA7074" w:rsidRPr="00C239B0" w:rsidRDefault="00BA7074" w:rsidP="00BA7074">
      <w:pPr>
        <w:spacing w:after="0"/>
        <w:jc w:val="both"/>
        <w:rPr>
          <w:rFonts w:ascii="Lato" w:eastAsia="Lato" w:hAnsi="Lato" w:cs="Lato"/>
        </w:rPr>
      </w:pPr>
    </w:p>
    <w:p w14:paraId="46BB8739" w14:textId="1CA6ED90" w:rsidR="00BA7074" w:rsidRPr="00C239B0" w:rsidRDefault="00BA7074" w:rsidP="00BA7074">
      <w:pPr>
        <w:spacing w:after="0"/>
        <w:jc w:val="both"/>
        <w:rPr>
          <w:rFonts w:ascii="Lato" w:eastAsia="Lato" w:hAnsi="Lato" w:cs="Lato"/>
        </w:rPr>
      </w:pPr>
      <w:r w:rsidRPr="0935961B">
        <w:rPr>
          <w:rFonts w:ascii="Lato" w:eastAsia="Lato" w:hAnsi="Lato" w:cs="Lato"/>
        </w:rPr>
        <w:t xml:space="preserve"> W </w:t>
      </w:r>
      <w:r w:rsidR="6EE5260E" w:rsidRPr="0935961B">
        <w:rPr>
          <w:rFonts w:ascii="Lato" w:eastAsia="Lato" w:hAnsi="Lato" w:cs="Lato"/>
        </w:rPr>
        <w:t>tym miejscu</w:t>
      </w:r>
      <w:r w:rsidRPr="0935961B">
        <w:rPr>
          <w:rFonts w:ascii="Lato" w:eastAsia="Lato" w:hAnsi="Lato" w:cs="Lato"/>
        </w:rPr>
        <w:t xml:space="preserve"> należy zaznaczyć, że stan faktyczny zagospodarowania terenu może odbiegać od tego określonego na podstawie EGiB. Przykładowo użytki „B” (tereny mieszkaniowe) lub „dr” (drogi) mogą zawierać w swoim składzie również tereny zielone. Stąd wynikają różnice pomiędzy powyższymi wskaźnikami.</w:t>
      </w:r>
    </w:p>
    <w:p w14:paraId="233F6343" w14:textId="77777777" w:rsidR="00BA7074" w:rsidRPr="00C239B0" w:rsidRDefault="00BA7074" w:rsidP="00BA7074">
      <w:pPr>
        <w:spacing w:after="0"/>
        <w:jc w:val="both"/>
        <w:rPr>
          <w:rFonts w:ascii="Lato" w:eastAsia="Lato" w:hAnsi="Lato" w:cs="Lato"/>
        </w:rPr>
      </w:pPr>
      <w:r w:rsidRPr="00C239B0">
        <w:rPr>
          <w:rFonts w:ascii="Lato" w:eastAsia="Lato" w:hAnsi="Lato" w:cs="Lato"/>
        </w:rPr>
        <w:t xml:space="preserve"> </w:t>
      </w:r>
    </w:p>
    <w:p w14:paraId="51CFB4BD" w14:textId="001FC0D0" w:rsidR="00BA7074" w:rsidRPr="00C239B0" w:rsidRDefault="00BA7074" w:rsidP="00BA7074">
      <w:pPr>
        <w:spacing w:after="0"/>
        <w:jc w:val="both"/>
        <w:rPr>
          <w:rFonts w:ascii="Lato" w:hAnsi="Lato"/>
        </w:rPr>
      </w:pPr>
      <w:r w:rsidRPr="0935961B">
        <w:rPr>
          <w:rFonts w:ascii="Lato" w:eastAsia="Lato" w:hAnsi="Lato" w:cs="Lato"/>
        </w:rPr>
        <w:t>W celu dalszej poprawy dostępności terenów zieleni dla mieszkańców kontynuowane były działania zmierzające do utworzenia nowych parków, skwerów czy zieleńców. W 2020 r. w poszczególnych częściach Krakowa, szczególnie tam, gdzie istniejące zagospodarowanie terenu nie pozwala na utworzenie nowych dużych parków, powstał</w:t>
      </w:r>
      <w:r w:rsidR="724DD711" w:rsidRPr="0935961B">
        <w:rPr>
          <w:rFonts w:ascii="Lato" w:eastAsia="Lato" w:hAnsi="Lato" w:cs="Lato"/>
        </w:rPr>
        <w:t>o</w:t>
      </w:r>
      <w:r w:rsidRPr="0935961B">
        <w:rPr>
          <w:rFonts w:ascii="Lato" w:eastAsia="Lato" w:hAnsi="Lato" w:cs="Lato"/>
        </w:rPr>
        <w:t xml:space="preserve"> kolejne </w:t>
      </w:r>
      <w:r w:rsidR="65A5BD35" w:rsidRPr="0935961B">
        <w:rPr>
          <w:rFonts w:ascii="Lato" w:eastAsia="Lato" w:hAnsi="Lato" w:cs="Lato"/>
        </w:rPr>
        <w:t>5</w:t>
      </w:r>
      <w:r w:rsidRPr="0935961B">
        <w:rPr>
          <w:rFonts w:ascii="Lato" w:eastAsia="Lato" w:hAnsi="Lato" w:cs="Lato"/>
        </w:rPr>
        <w:t xml:space="preserve"> park</w:t>
      </w:r>
      <w:r w:rsidR="70080425" w:rsidRPr="0935961B">
        <w:rPr>
          <w:rFonts w:ascii="Lato" w:eastAsia="Lato" w:hAnsi="Lato" w:cs="Lato"/>
        </w:rPr>
        <w:t>ów</w:t>
      </w:r>
      <w:r w:rsidRPr="0935961B">
        <w:rPr>
          <w:rFonts w:ascii="Lato" w:eastAsia="Lato" w:hAnsi="Lato" w:cs="Lato"/>
        </w:rPr>
        <w:t xml:space="preserve"> kieszonkow</w:t>
      </w:r>
      <w:r w:rsidR="297BE7A0" w:rsidRPr="0935961B">
        <w:rPr>
          <w:rFonts w:ascii="Lato" w:eastAsia="Lato" w:hAnsi="Lato" w:cs="Lato"/>
        </w:rPr>
        <w:t>ych</w:t>
      </w:r>
      <w:r w:rsidRPr="0935961B">
        <w:rPr>
          <w:rFonts w:ascii="Lato" w:eastAsia="Lato" w:hAnsi="Lato" w:cs="Lato"/>
        </w:rPr>
        <w:t>.</w:t>
      </w:r>
      <w:r w:rsidRPr="0935961B">
        <w:rPr>
          <w:rFonts w:ascii="Lato" w:hAnsi="Lato"/>
        </w:rPr>
        <w:t xml:space="preserve"> </w:t>
      </w:r>
    </w:p>
    <w:p w14:paraId="2855A7BB" w14:textId="77777777" w:rsidR="00BA7074" w:rsidRPr="0038135C" w:rsidRDefault="00BA7074" w:rsidP="00BA7074">
      <w:pPr>
        <w:spacing w:after="0"/>
        <w:jc w:val="both"/>
        <w:rPr>
          <w:rFonts w:ascii="Lato" w:eastAsia="Lato" w:hAnsi="Lato" w:cs="Lato"/>
        </w:rPr>
      </w:pPr>
    </w:p>
    <w:p w14:paraId="79106814" w14:textId="7B37E5A7" w:rsidR="00BA7074" w:rsidRPr="0038135C" w:rsidRDefault="00BA7074" w:rsidP="00BA7074">
      <w:pPr>
        <w:spacing w:after="0"/>
        <w:jc w:val="both"/>
        <w:rPr>
          <w:rFonts w:ascii="Lato" w:eastAsia="Lato" w:hAnsi="Lato" w:cs="Lato"/>
        </w:rPr>
      </w:pPr>
      <w:r w:rsidRPr="096BE92D">
        <w:rPr>
          <w:rFonts w:ascii="Lato" w:eastAsia="Lato" w:hAnsi="Lato" w:cs="Lato"/>
        </w:rPr>
        <w:t>Podstawowymi zadaniami związanymi z poprawą jakości powietrza były przede wszystkim: ograniczenie niskiej emisji, rozwój odnawialnych źródeł energii, inwestycje w transport zbiorowy (patrz Dziedzina Transport) oraz działania ukierunkowane na zmniejszenie zapotrzebowania na energię (wspólnie z Dziedziną Gospodarka Komunalna).</w:t>
      </w:r>
      <w:r w:rsidR="180D88B6" w:rsidRPr="096BE92D">
        <w:rPr>
          <w:rFonts w:ascii="Lato" w:eastAsia="Lato" w:hAnsi="Lato" w:cs="Lato"/>
        </w:rPr>
        <w:t xml:space="preserve"> </w:t>
      </w:r>
      <w:r w:rsidRPr="096BE92D">
        <w:rPr>
          <w:rFonts w:ascii="Lato" w:eastAsia="Lato" w:hAnsi="Lato" w:cs="Lato"/>
        </w:rPr>
        <w:t>W roku 2020 w</w:t>
      </w:r>
      <w:r w:rsidR="00AE6D00">
        <w:rPr>
          <w:rFonts w:ascii="Lato" w:eastAsia="Lato" w:hAnsi="Lato" w:cs="Lato"/>
        </w:rPr>
        <w:t> </w:t>
      </w:r>
      <w:r w:rsidRPr="096BE92D">
        <w:rPr>
          <w:rFonts w:ascii="Lato" w:eastAsia="Lato" w:hAnsi="Lato" w:cs="Lato"/>
        </w:rPr>
        <w:t>ramach Programu rozwoju odnawialnych źródeł energii na obszarze Gminy Miejskiej Kraków dotacje udzielane były do zakupu i montażu odnawialnych źródeł energii. Zamontowano 553 instalacje fotowoltaiczne, 131 pomp ciepła i 8 instalacji solarnych. W roku 2020 kontynuowano Program termomodernizacji budynków jednorodzinnych dla Miasta Krakowa, którego celem jest zmniejszenie zapotrzebowania na ciepło grzewcze. Termomodernizację w ramach dotacji z</w:t>
      </w:r>
      <w:r w:rsidR="008E5571" w:rsidRPr="096BE92D">
        <w:rPr>
          <w:rFonts w:ascii="Lato" w:eastAsia="Lato" w:hAnsi="Lato" w:cs="Lato"/>
        </w:rPr>
        <w:t> </w:t>
      </w:r>
      <w:r w:rsidRPr="096BE92D">
        <w:rPr>
          <w:rFonts w:ascii="Lato" w:eastAsia="Lato" w:hAnsi="Lato" w:cs="Lato"/>
        </w:rPr>
        <w:t>gminy przeprowadzono w 115 budynkach jednorodzinnych, co pozwoliło zmniejszyć zapotrzebowanie na energię w tych budynkach o 2 169,75</w:t>
      </w:r>
      <w:r w:rsidR="39C4BCE5" w:rsidRPr="096BE92D">
        <w:rPr>
          <w:rFonts w:ascii="Lato" w:eastAsia="Lato" w:hAnsi="Lato" w:cs="Lato"/>
        </w:rPr>
        <w:t xml:space="preserve"> </w:t>
      </w:r>
      <w:r w:rsidRPr="096BE92D">
        <w:rPr>
          <w:rFonts w:ascii="Lato" w:eastAsia="Lato" w:hAnsi="Lato" w:cs="Lato"/>
        </w:rPr>
        <w:t>MWh/rok.</w:t>
      </w:r>
      <w:r w:rsidRPr="096BE92D">
        <w:rPr>
          <w:rFonts w:ascii="Lato" w:hAnsi="Lato"/>
        </w:rPr>
        <w:t xml:space="preserve"> </w:t>
      </w:r>
      <w:r w:rsidRPr="096BE92D">
        <w:rPr>
          <w:rFonts w:ascii="Lato" w:eastAsia="Lato" w:hAnsi="Lato" w:cs="Lato"/>
        </w:rPr>
        <w:t xml:space="preserve">Ponadto w 2020 roku </w:t>
      </w:r>
      <w:r w:rsidRPr="096BE92D">
        <w:rPr>
          <w:rFonts w:ascii="Lato" w:eastAsia="Lato" w:hAnsi="Lato" w:cs="Lato"/>
        </w:rPr>
        <w:lastRenderedPageBreak/>
        <w:t>Miasto Kraków realizowało roczny Program likwidacji instalacji grzewczych na paliwo stałe, z</w:t>
      </w:r>
      <w:r w:rsidR="008E5571" w:rsidRPr="096BE92D">
        <w:rPr>
          <w:rFonts w:ascii="Lato" w:eastAsia="Lato" w:hAnsi="Lato" w:cs="Lato"/>
        </w:rPr>
        <w:t> </w:t>
      </w:r>
      <w:r w:rsidRPr="096BE92D">
        <w:rPr>
          <w:rFonts w:ascii="Lato" w:eastAsia="Lato" w:hAnsi="Lato" w:cs="Lato"/>
        </w:rPr>
        <w:t>zastrzeżeniem, iż dotacja mogła być udzielana wyłącznie na zadania, o które uprzednio wnioskowano w ramach Program</w:t>
      </w:r>
      <w:r w:rsidR="51F7F9AF" w:rsidRPr="096BE92D">
        <w:rPr>
          <w:rFonts w:ascii="Lato" w:eastAsia="Lato" w:hAnsi="Lato" w:cs="Lato"/>
        </w:rPr>
        <w:t xml:space="preserve"> </w:t>
      </w:r>
      <w:r w:rsidRPr="096BE92D">
        <w:rPr>
          <w:rFonts w:ascii="Lato" w:eastAsia="Lato" w:hAnsi="Lato" w:cs="Lato"/>
        </w:rPr>
        <w:t xml:space="preserve">Ograniczania Niskiej Emisji </w:t>
      </w:r>
      <w:r w:rsidR="6FC9D7D9" w:rsidRPr="096BE92D">
        <w:rPr>
          <w:rFonts w:ascii="Lato" w:eastAsia="Lato" w:hAnsi="Lato" w:cs="Lato"/>
        </w:rPr>
        <w:t xml:space="preserve">(PONE) </w:t>
      </w:r>
      <w:r w:rsidRPr="096BE92D">
        <w:rPr>
          <w:rFonts w:ascii="Lato" w:hAnsi="Lato"/>
        </w:rPr>
        <w:t>dla Miasta Krakowa</w:t>
      </w:r>
      <w:r w:rsidRPr="096BE92D">
        <w:rPr>
          <w:rFonts w:ascii="Lato" w:eastAsia="Lato" w:hAnsi="Lato" w:cs="Lato"/>
        </w:rPr>
        <w:t>, realizowanym w latach 1995-2019. Celem Programu było wsparcie mieszkańców w</w:t>
      </w:r>
      <w:r w:rsidR="008E5571" w:rsidRPr="096BE92D">
        <w:rPr>
          <w:rFonts w:ascii="Lato" w:eastAsia="Lato" w:hAnsi="Lato" w:cs="Lato"/>
        </w:rPr>
        <w:t> </w:t>
      </w:r>
      <w:r w:rsidRPr="096BE92D">
        <w:rPr>
          <w:rFonts w:ascii="Lato" w:eastAsia="Lato" w:hAnsi="Lato" w:cs="Lato"/>
        </w:rPr>
        <w:t>dostosowaniu</w:t>
      </w:r>
      <w:r w:rsidRPr="096BE92D">
        <w:rPr>
          <w:rFonts w:ascii="Lato" w:eastAsia="Lato" w:hAnsi="Lato" w:cs="Lato"/>
          <w:color w:val="FF0000"/>
        </w:rPr>
        <w:t xml:space="preserve"> </w:t>
      </w:r>
      <w:r w:rsidRPr="096BE92D">
        <w:rPr>
          <w:rFonts w:ascii="Lato" w:eastAsia="Lato" w:hAnsi="Lato" w:cs="Lato"/>
        </w:rPr>
        <w:t xml:space="preserve">instalacji grzewczych w nieruchomościach do obowiązującego od 1 września 2019 r. zakazu stosowania paliw stałych w instalacjach, w których następuje spalanie paliw, którzy z przyczyn niezależnych od nich nie byli w stanie wykonać zmiany systemu ogrzewania na proekologiczne w czasie trwania PONE. </w:t>
      </w:r>
      <w:r w:rsidRPr="096BE92D">
        <w:rPr>
          <w:rFonts w:ascii="Lato" w:hAnsi="Lato"/>
        </w:rPr>
        <w:t>W ramach udzielonych dotacji wymienione na proekologiczne systemy grzewcze zostały 22 paleniska i kotłownie opalane paliwami stałymi i</w:t>
      </w:r>
      <w:r w:rsidR="008E5571" w:rsidRPr="096BE92D">
        <w:rPr>
          <w:rFonts w:ascii="Lato" w:hAnsi="Lato"/>
        </w:rPr>
        <w:t> </w:t>
      </w:r>
      <w:r w:rsidRPr="096BE92D">
        <w:rPr>
          <w:rFonts w:ascii="Lato" w:hAnsi="Lato"/>
        </w:rPr>
        <w:t>był to ostatni rok obowiązywania Programu</w:t>
      </w:r>
      <w:r w:rsidRPr="096BE92D">
        <w:rPr>
          <w:rFonts w:ascii="Lato" w:eastAsia="Lato" w:hAnsi="Lato" w:cs="Lato"/>
        </w:rPr>
        <w:t xml:space="preserve">. Prowadzony był również program osłonowy adresowany do osób o niskich dochodach, które przeprowadziły trwałą zmianę systemu ogrzewania i ponoszą zwiększone koszty grzewcze. </w:t>
      </w:r>
    </w:p>
    <w:p w14:paraId="0575BB7C" w14:textId="77777777" w:rsidR="00BA7074" w:rsidRPr="0038135C" w:rsidRDefault="00BA7074" w:rsidP="00BA7074">
      <w:pPr>
        <w:spacing w:after="0"/>
        <w:jc w:val="both"/>
        <w:rPr>
          <w:rFonts w:ascii="Lato" w:eastAsia="Lato" w:hAnsi="Lato" w:cs="Lato"/>
        </w:rPr>
      </w:pPr>
    </w:p>
    <w:p w14:paraId="10A62D09" w14:textId="77777777" w:rsidR="00BA7074" w:rsidRPr="00C239B0" w:rsidRDefault="00BA7074" w:rsidP="00BA7074">
      <w:pPr>
        <w:spacing w:after="0"/>
        <w:jc w:val="both"/>
        <w:rPr>
          <w:rFonts w:ascii="Lato" w:eastAsia="Lato" w:hAnsi="Lato" w:cs="Lato"/>
        </w:rPr>
      </w:pPr>
      <w:r w:rsidRPr="0038135C">
        <w:rPr>
          <w:rFonts w:ascii="Lato" w:eastAsia="Lato" w:hAnsi="Lato" w:cs="Lato"/>
        </w:rPr>
        <w:t xml:space="preserve">Obok programów ukierunkowanych na realizację priorytetów wynikających z celów strategicznych, Miasto prowadziło szereg działań istotnych dla Dziedziny związanych z ochroną przed hałasem, ochroną powierzchni ziemi i wód, ochroną zasobów wodnych, czy też opieką nad </w:t>
      </w:r>
      <w:r w:rsidRPr="00C239B0">
        <w:rPr>
          <w:rFonts w:ascii="Lato" w:eastAsia="Lato" w:hAnsi="Lato" w:cs="Lato"/>
        </w:rPr>
        <w:t>bezdomnymi zwierzętami. Gmina monitorowała również obszary zagrożone ruchami osuwiskowymi, dzięki czemu tereny te regularnie obejmowane są miejscowymi planami zagospodarowania przestrzennego, celem wyłączenia ich z zabudowy. Miasto Kraków realizuje także zadanie indywidualnych pomiarów pól elektromagnetycznych (PEM) wykonywanych przez mieszkańców przy użyciu ekspozymetrów, będących na wyposażeniu Wydziału Kształtowania Środowiska UMK. Działanie to prowadzone jest w celu oszacowania narażenia mieszkańców - wykonujących pomiary we wszystkich częściach Miasta, na ponadnormatywne oddziaływanie sztucznych PEM w środowisku w którym przebywają.</w:t>
      </w:r>
    </w:p>
    <w:p w14:paraId="521A7375" w14:textId="77777777" w:rsidR="00BA7074" w:rsidRPr="0038135C" w:rsidRDefault="00BA7074" w:rsidP="00BA7074">
      <w:pPr>
        <w:spacing w:after="0"/>
        <w:jc w:val="both"/>
        <w:rPr>
          <w:rFonts w:ascii="Lato" w:eastAsia="Lato" w:hAnsi="Lato" w:cs="Lato"/>
        </w:rPr>
      </w:pPr>
    </w:p>
    <w:p w14:paraId="5BCC2A64" w14:textId="5FF11CE4" w:rsidR="00BA7074" w:rsidRPr="0038135C" w:rsidRDefault="00BA7074" w:rsidP="4DD411D8">
      <w:pPr>
        <w:spacing w:after="0"/>
        <w:jc w:val="both"/>
        <w:rPr>
          <w:rFonts w:ascii="Lato" w:eastAsia="Lato" w:hAnsi="Lato" w:cs="Lato"/>
        </w:rPr>
      </w:pPr>
      <w:r w:rsidRPr="4DD411D8">
        <w:rPr>
          <w:rFonts w:ascii="Lato" w:eastAsia="Lato" w:hAnsi="Lato" w:cs="Lato"/>
        </w:rPr>
        <w:t>Należy pamiętać, że rezultaty w Dziedzinie Ochrona i Kształtowanie Środowiska (O) uzależnione są nie tylko od prowadzonych w jej zakresie działań, ale też od efektu synergii wywołanego działaniami realizowanymi również w innych Dziedzinach, zwłaszcza w</w:t>
      </w:r>
      <w:r w:rsidR="008E5571">
        <w:rPr>
          <w:rFonts w:ascii="Lato" w:eastAsia="Lato" w:hAnsi="Lato" w:cs="Lato"/>
        </w:rPr>
        <w:t> </w:t>
      </w:r>
      <w:r w:rsidRPr="4DD411D8">
        <w:rPr>
          <w:rFonts w:ascii="Lato" w:eastAsia="Lato" w:hAnsi="Lato" w:cs="Lato"/>
        </w:rPr>
        <w:t xml:space="preserve">Gospodarce komunalnej (U) i Transporcie (T). Przykładem takich działań jest poprawa jakości powietrza, na którą wpływ miała m.in. likwidacja palenisk, rozwój i utrzymanie zieleni (Dziedzina O), termomodernizacja budynków (wiele dziedzin, </w:t>
      </w:r>
      <w:r w:rsidR="5D5F22EB" w:rsidRPr="4DD411D8">
        <w:rPr>
          <w:rFonts w:ascii="Lato" w:eastAsia="Lato" w:hAnsi="Lato" w:cs="Lato"/>
        </w:rPr>
        <w:t>program strategiczny</w:t>
      </w:r>
      <w:r w:rsidR="6F820670" w:rsidRPr="4DD411D8">
        <w:rPr>
          <w:rFonts w:ascii="Lato" w:eastAsia="Lato" w:hAnsi="Lato" w:cs="Lato"/>
        </w:rPr>
        <w:t xml:space="preserve"> </w:t>
      </w:r>
      <w:r w:rsidR="5D5F22EB" w:rsidRPr="4DD411D8">
        <w:rPr>
          <w:rFonts w:ascii="Lato" w:eastAsia="Lato" w:hAnsi="Lato" w:cs="Lato"/>
        </w:rPr>
        <w:t>“</w:t>
      </w:r>
      <w:r w:rsidR="54BB3FB1" w:rsidRPr="4DD411D8">
        <w:rPr>
          <w:rFonts w:ascii="Lato" w:eastAsia="Lato" w:hAnsi="Lato" w:cs="Lato"/>
        </w:rPr>
        <w:t>Plan gospodarki niskoemisyjnej dla Gminy Miejskiej Kraków</w:t>
      </w:r>
      <w:r w:rsidR="24D14DD9" w:rsidRPr="4DD411D8">
        <w:rPr>
          <w:rFonts w:ascii="Lato" w:eastAsia="Lato" w:hAnsi="Lato" w:cs="Lato"/>
        </w:rPr>
        <w:t>”</w:t>
      </w:r>
      <w:r w:rsidR="54BB3FB1" w:rsidRPr="4DD411D8">
        <w:rPr>
          <w:rFonts w:ascii="Lato" w:eastAsia="Lato" w:hAnsi="Lato" w:cs="Lato"/>
        </w:rPr>
        <w:t>)</w:t>
      </w:r>
      <w:r w:rsidRPr="4DD411D8">
        <w:rPr>
          <w:rFonts w:ascii="Lato" w:eastAsia="Lato" w:hAnsi="Lato" w:cs="Lato"/>
        </w:rPr>
        <w:t xml:space="preserve">, rozwój transportu publicznego, </w:t>
      </w:r>
      <w:r w:rsidRPr="4DD411D8">
        <w:rPr>
          <w:rFonts w:ascii="Lato" w:eastAsia="Lato" w:hAnsi="Lato" w:cs="Lato"/>
          <w:color w:val="000000" w:themeColor="text1"/>
        </w:rPr>
        <w:t>budowa ścieżek rowerowych</w:t>
      </w:r>
      <w:r w:rsidRPr="4DD411D8">
        <w:rPr>
          <w:rFonts w:ascii="Lato" w:eastAsia="Lato" w:hAnsi="Lato" w:cs="Lato"/>
        </w:rPr>
        <w:t xml:space="preserve"> (Dziedzina T), mechaniczne oczyszczanie ulic i chodników (Dziedzina U). Obok wszystkich wymienionych działań, nie należy zapomnieć o długofalowym oddziaływaniu edukacji ekologicznej. </w:t>
      </w:r>
    </w:p>
    <w:p w14:paraId="428324D5" w14:textId="77777777" w:rsidR="00BA7074" w:rsidRPr="0038135C" w:rsidRDefault="00BA7074" w:rsidP="00BA7074">
      <w:pPr>
        <w:spacing w:after="0"/>
        <w:jc w:val="both"/>
        <w:rPr>
          <w:rFonts w:ascii="Lato" w:hAnsi="Lato"/>
        </w:rPr>
      </w:pPr>
    </w:p>
    <w:p w14:paraId="2A8211C6" w14:textId="44042C13" w:rsidR="00010443" w:rsidRPr="00BA2DD4" w:rsidRDefault="00BA7074" w:rsidP="00BA7074">
      <w:pPr>
        <w:spacing w:after="0"/>
        <w:jc w:val="both"/>
        <w:rPr>
          <w:highlight w:val="yellow"/>
        </w:rPr>
      </w:pPr>
      <w:r w:rsidRPr="4DD411D8">
        <w:rPr>
          <w:rFonts w:ascii="Lato" w:eastAsia="Lato" w:hAnsi="Lato" w:cs="Lato"/>
        </w:rPr>
        <w:t>Łączne wydatki budżetu Miasta Krakowa w 2020 r</w:t>
      </w:r>
      <w:r w:rsidR="00AE6D00">
        <w:rPr>
          <w:rFonts w:ascii="Lato" w:eastAsia="Lato" w:hAnsi="Lato" w:cs="Lato"/>
        </w:rPr>
        <w:t>oku</w:t>
      </w:r>
      <w:r w:rsidRPr="4DD411D8">
        <w:rPr>
          <w:rFonts w:ascii="Lato" w:eastAsia="Lato" w:hAnsi="Lato" w:cs="Lato"/>
        </w:rPr>
        <w:t xml:space="preserve"> na Dziedzinę Ochrona i kształtowanie środowiska stanowiły </w:t>
      </w:r>
      <w:r w:rsidR="2F2F4D8C" w:rsidRPr="4DD411D8">
        <w:rPr>
          <w:rFonts w:ascii="Lato" w:eastAsia="Lato" w:hAnsi="Lato" w:cs="Lato"/>
          <w:b/>
          <w:bCs/>
        </w:rPr>
        <w:t>3,01</w:t>
      </w:r>
      <w:r w:rsidRPr="4DD411D8">
        <w:rPr>
          <w:rFonts w:ascii="Lato" w:eastAsia="Lato" w:hAnsi="Lato" w:cs="Lato"/>
          <w:b/>
          <w:bCs/>
        </w:rPr>
        <w:t>%</w:t>
      </w:r>
      <w:r w:rsidRPr="4DD411D8">
        <w:rPr>
          <w:rFonts w:ascii="Lato" w:eastAsia="Lato" w:hAnsi="Lato" w:cs="Lato"/>
        </w:rPr>
        <w:t xml:space="preserve"> wydatków ogółem</w:t>
      </w:r>
      <w:r w:rsidRPr="4DD411D8">
        <w:rPr>
          <w:rFonts w:ascii="Lato" w:eastAsia="Lato" w:hAnsi="Lato" w:cs="Lato"/>
          <w:i/>
          <w:iCs/>
        </w:rPr>
        <w:t>.</w:t>
      </w:r>
      <w:r w:rsidRPr="4DD411D8">
        <w:rPr>
          <w:rFonts w:ascii="Lato" w:hAnsi="Lato"/>
          <w:highlight w:val="yellow"/>
        </w:rPr>
        <w:t xml:space="preserve"> </w:t>
      </w:r>
      <w:r w:rsidRPr="4DD411D8">
        <w:rPr>
          <w:highlight w:val="yellow"/>
        </w:rPr>
        <w:br w:type="page"/>
      </w:r>
    </w:p>
    <w:p w14:paraId="23E176A3" w14:textId="6CFE04D7" w:rsidR="00010443" w:rsidRPr="00BA7074" w:rsidRDefault="00010443" w:rsidP="34A8FF67">
      <w:pPr>
        <w:pStyle w:val="Nagwek3"/>
        <w:jc w:val="both"/>
      </w:pPr>
      <w:bookmarkStart w:id="427" w:name="_Toc8736383"/>
      <w:bookmarkStart w:id="428" w:name="_Toc8911632"/>
      <w:bookmarkStart w:id="429" w:name="_Toc8985066"/>
      <w:bookmarkStart w:id="430" w:name="_Toc10018641"/>
      <w:bookmarkStart w:id="431" w:name="_Toc41897669"/>
      <w:bookmarkStart w:id="432" w:name="_Toc73104258"/>
      <w:r w:rsidRPr="00BA7074">
        <w:lastRenderedPageBreak/>
        <w:t>IV.</w:t>
      </w:r>
      <w:r w:rsidR="005C36A2" w:rsidRPr="00BA7074">
        <w:t>9</w:t>
      </w:r>
      <w:r w:rsidRPr="00BA7074">
        <w:t>.1</w:t>
      </w:r>
      <w:r w:rsidR="00224609" w:rsidRPr="00BA7074">
        <w:t>.</w:t>
      </w:r>
      <w:r w:rsidRPr="00BA7074">
        <w:t xml:space="preserve"> Wprowadzenie do Dziedziny</w:t>
      </w:r>
      <w:bookmarkEnd w:id="427"/>
      <w:bookmarkEnd w:id="428"/>
      <w:bookmarkEnd w:id="429"/>
      <w:bookmarkEnd w:id="430"/>
      <w:r w:rsidR="00DC29C0" w:rsidRPr="00BA7074">
        <w:t xml:space="preserve"> Ochrona i kształtowanie środowiska</w:t>
      </w:r>
      <w:bookmarkEnd w:id="431"/>
      <w:bookmarkEnd w:id="432"/>
    </w:p>
    <w:p w14:paraId="65803923" w14:textId="77777777" w:rsidR="00010443" w:rsidRPr="00BA2DD4" w:rsidRDefault="00010443" w:rsidP="00DC29C0">
      <w:pPr>
        <w:tabs>
          <w:tab w:val="left" w:pos="990"/>
        </w:tabs>
        <w:spacing w:after="0"/>
        <w:jc w:val="both"/>
        <w:rPr>
          <w:rFonts w:ascii="Lato" w:hAnsi="Lato" w:cs="Times New Roman"/>
          <w:highlight w:val="yellow"/>
        </w:rPr>
      </w:pPr>
    </w:p>
    <w:p w14:paraId="094BF1AB" w14:textId="77777777" w:rsidR="00BA7074" w:rsidRPr="001B013B" w:rsidRDefault="00BA7074" w:rsidP="00BA7074">
      <w:pPr>
        <w:spacing w:after="0"/>
        <w:jc w:val="both"/>
        <w:rPr>
          <w:rFonts w:ascii="Lato" w:eastAsia="Arial" w:hAnsi="Lato" w:cs="Arial"/>
        </w:rPr>
      </w:pPr>
      <w:r w:rsidRPr="001B013B">
        <w:rPr>
          <w:rFonts w:ascii="Lato" w:eastAsia="Arial" w:hAnsi="Lato" w:cs="Arial"/>
        </w:rPr>
        <w:t>Dziedzina zarządzania Ochrona i kształtowanie środowiska realizuje swoje cele poprzez Usługi publiczne, Polityki, Programy i Projekty strategiczne. W ramach Dziedziny realizowane były następujące Polityki i Programy:</w:t>
      </w:r>
    </w:p>
    <w:p w14:paraId="4182D5BC" w14:textId="2E3B03DB"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4DD411D8">
        <w:rPr>
          <w:rFonts w:ascii="Lato" w:eastAsia="Arial" w:hAnsi="Lato" w:cs="Arial"/>
        </w:rPr>
        <w:t>Polityka: „Program Ochrony Środowiska Miasta Krakowa na lata 2012–2015</w:t>
      </w:r>
      <w:r w:rsidR="473EEA5F" w:rsidRPr="4DD411D8">
        <w:rPr>
          <w:rFonts w:ascii="Lato" w:eastAsia="Arial" w:hAnsi="Lato" w:cs="Arial"/>
        </w:rPr>
        <w:t>”</w:t>
      </w:r>
      <w:r w:rsidRPr="4DD411D8">
        <w:rPr>
          <w:rFonts w:ascii="Lato" w:eastAsia="Arial" w:hAnsi="Lato" w:cs="Arial"/>
        </w:rPr>
        <w:t xml:space="preserve"> z perspektywą długofalową 2016–2019. W roku 2019 podjęto prace w celu wyłonienia wykonawcy, który sporządzi kolejną aktualizację do Programu na lata 2020-2023 z perspektywą na lata 2024-2027”,</w:t>
      </w:r>
    </w:p>
    <w:p w14:paraId="534E5201" w14:textId="1309D04F" w:rsidR="00BA7074" w:rsidRPr="00C239B0" w:rsidRDefault="00BA7074" w:rsidP="008E57A9">
      <w:pPr>
        <w:pStyle w:val="Akapitzlist"/>
        <w:numPr>
          <w:ilvl w:val="0"/>
          <w:numId w:val="34"/>
        </w:numPr>
        <w:spacing w:after="0"/>
        <w:jc w:val="both"/>
        <w:rPr>
          <w:rFonts w:ascii="Lato" w:eastAsiaTheme="minorEastAsia" w:hAnsi="Lato"/>
          <w:color w:val="000000" w:themeColor="text1"/>
        </w:rPr>
      </w:pPr>
      <w:r w:rsidRPr="0935961B">
        <w:rPr>
          <w:rFonts w:ascii="Lato" w:eastAsia="Arial" w:hAnsi="Lato" w:cs="Arial"/>
        </w:rPr>
        <w:t>Program Ochrony Środowiska Przed Hałasem dla Miasta Krakowa na lata 2019-2023 przyjęt</w:t>
      </w:r>
      <w:r w:rsidR="35C31D33" w:rsidRPr="0935961B">
        <w:rPr>
          <w:rFonts w:ascii="Lato" w:eastAsia="Arial" w:hAnsi="Lato" w:cs="Arial"/>
        </w:rPr>
        <w:t>y</w:t>
      </w:r>
      <w:r w:rsidRPr="0935961B">
        <w:rPr>
          <w:rFonts w:ascii="Lato" w:eastAsia="Arial" w:hAnsi="Lato" w:cs="Arial"/>
        </w:rPr>
        <w:t xml:space="preserve"> Uchwałą Nr CXV/3014/18 Rady Miasta Krakowa z 7 listopada 2018 r.,</w:t>
      </w:r>
    </w:p>
    <w:p w14:paraId="7EACDFDA" w14:textId="0FFB4E73" w:rsidR="00BA7074" w:rsidRPr="00C239B0" w:rsidRDefault="00BA7074" w:rsidP="008E57A9">
      <w:pPr>
        <w:pStyle w:val="Akapitzlist"/>
        <w:numPr>
          <w:ilvl w:val="0"/>
          <w:numId w:val="34"/>
        </w:numPr>
        <w:jc w:val="both"/>
        <w:rPr>
          <w:rFonts w:ascii="Lato" w:eastAsiaTheme="minorEastAsia" w:hAnsi="Lato"/>
        </w:rPr>
      </w:pPr>
      <w:r w:rsidRPr="0935961B">
        <w:rPr>
          <w:rFonts w:ascii="Lato" w:eastAsiaTheme="minorEastAsia" w:hAnsi="Lato"/>
        </w:rPr>
        <w:t>Program ochrony powietrza dla województwa małopolskiego, uchwalony 28 września 2020 (</w:t>
      </w:r>
      <w:r w:rsidR="3B0A7AF2" w:rsidRPr="0935961B">
        <w:rPr>
          <w:rFonts w:ascii="Lato" w:eastAsiaTheme="minorEastAsia" w:hAnsi="Lato"/>
        </w:rPr>
        <w:t>U</w:t>
      </w:r>
      <w:r w:rsidRPr="0935961B">
        <w:rPr>
          <w:rFonts w:ascii="Lato" w:eastAsiaTheme="minorEastAsia" w:hAnsi="Lato"/>
        </w:rPr>
        <w:t xml:space="preserve">chwała </w:t>
      </w:r>
      <w:r w:rsidR="2EC35790" w:rsidRPr="0935961B">
        <w:rPr>
          <w:rFonts w:ascii="Lato" w:eastAsiaTheme="minorEastAsia" w:hAnsi="Lato"/>
        </w:rPr>
        <w:t>N</w:t>
      </w:r>
      <w:r w:rsidRPr="0935961B">
        <w:rPr>
          <w:rFonts w:ascii="Lato" w:eastAsiaTheme="minorEastAsia" w:hAnsi="Lato"/>
        </w:rPr>
        <w:t>r XXV/373/20 Sejmiku Województwa Małopolskiego), który wszedł w</w:t>
      </w:r>
      <w:r w:rsidR="00AE6D00">
        <w:rPr>
          <w:rFonts w:ascii="Lato" w:eastAsiaTheme="minorEastAsia" w:hAnsi="Lato"/>
        </w:rPr>
        <w:t> </w:t>
      </w:r>
      <w:r w:rsidRPr="0935961B">
        <w:rPr>
          <w:rFonts w:ascii="Lato" w:eastAsiaTheme="minorEastAsia" w:hAnsi="Lato"/>
        </w:rPr>
        <w:t>życie 27 października 2020 roku</w:t>
      </w:r>
      <w:r w:rsidR="138C18BC" w:rsidRPr="0935961B">
        <w:rPr>
          <w:rFonts w:ascii="Lato" w:eastAsiaTheme="minorEastAsia" w:hAnsi="Lato"/>
        </w:rPr>
        <w:t>,</w:t>
      </w:r>
    </w:p>
    <w:p w14:paraId="4914B930" w14:textId="77777777" w:rsidR="00BA7074" w:rsidRPr="001B013B" w:rsidRDefault="00BA7074" w:rsidP="008E57A9">
      <w:pPr>
        <w:pStyle w:val="Akapitzlist"/>
        <w:numPr>
          <w:ilvl w:val="0"/>
          <w:numId w:val="34"/>
        </w:numPr>
        <w:jc w:val="both"/>
        <w:rPr>
          <w:rFonts w:ascii="Lato" w:eastAsiaTheme="minorEastAsia" w:hAnsi="Lato"/>
          <w:color w:val="000000" w:themeColor="text1"/>
        </w:rPr>
      </w:pPr>
      <w:r w:rsidRPr="001B013B">
        <w:rPr>
          <w:rFonts w:ascii="Lato" w:eastAsia="Arial" w:hAnsi="Lato" w:cs="Arial"/>
        </w:rPr>
        <w:t>Program likwidacji instalacji grzewczych na paliwo stałe,</w:t>
      </w:r>
    </w:p>
    <w:p w14:paraId="3B113E2E" w14:textId="01400712" w:rsidR="00BA7074" w:rsidRPr="00C239B0" w:rsidRDefault="00BA7074" w:rsidP="008E57A9">
      <w:pPr>
        <w:pStyle w:val="Akapitzlist"/>
        <w:numPr>
          <w:ilvl w:val="0"/>
          <w:numId w:val="34"/>
        </w:numPr>
        <w:spacing w:after="0"/>
        <w:jc w:val="both"/>
        <w:rPr>
          <w:rFonts w:ascii="Lato" w:eastAsia="Arial" w:hAnsi="Lato" w:cs="Arial"/>
        </w:rPr>
      </w:pPr>
      <w:r>
        <w:t>Program Termomodernizacji</w:t>
      </w:r>
      <w:r w:rsidRPr="0935961B">
        <w:rPr>
          <w:rFonts w:ascii="Lato" w:eastAsia="Arial" w:hAnsi="Lato" w:cs="Arial"/>
        </w:rPr>
        <w:t xml:space="preserve"> Budynków Jednorodzinnych dla Miasta Krakowa</w:t>
      </w:r>
      <w:r w:rsidR="182DBF9E" w:rsidRPr="0935961B">
        <w:rPr>
          <w:rFonts w:ascii="Lato" w:eastAsia="Arial" w:hAnsi="Lato" w:cs="Arial"/>
        </w:rPr>
        <w:t>,</w:t>
      </w:r>
    </w:p>
    <w:p w14:paraId="1F8B3917" w14:textId="5E0958AA" w:rsidR="00BA7074" w:rsidRPr="00C239B0" w:rsidRDefault="00BA7074" w:rsidP="008E57A9">
      <w:pPr>
        <w:pStyle w:val="Akapitzlist"/>
        <w:numPr>
          <w:ilvl w:val="0"/>
          <w:numId w:val="34"/>
        </w:numPr>
        <w:spacing w:after="0"/>
        <w:jc w:val="both"/>
        <w:rPr>
          <w:rFonts w:ascii="Lato" w:eastAsiaTheme="minorEastAsia" w:hAnsi="Lato"/>
        </w:rPr>
      </w:pPr>
      <w:r w:rsidRPr="4DD411D8">
        <w:rPr>
          <w:rFonts w:ascii="Lato" w:eastAsia="Arial" w:hAnsi="Lato" w:cs="Arial"/>
        </w:rPr>
        <w:t>Program Rozwoju Odnawialnych Źródeł Energii na Obszarze Gminy Miejskiej Kraków</w:t>
      </w:r>
      <w:r w:rsidR="31454B61" w:rsidRPr="4DD411D8">
        <w:rPr>
          <w:rFonts w:ascii="Lato" w:eastAsia="Arial" w:hAnsi="Lato" w:cs="Arial"/>
        </w:rPr>
        <w:t>,</w:t>
      </w:r>
    </w:p>
    <w:p w14:paraId="3B19DAAF" w14:textId="6079B9C8"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935961B">
        <w:rPr>
          <w:rFonts w:ascii="Lato" w:eastAsia="Arial" w:hAnsi="Lato" w:cs="Arial"/>
        </w:rPr>
        <w:t>Powiatowy Program Zwiększ</w:t>
      </w:r>
      <w:r w:rsidR="63BE9453" w:rsidRPr="0935961B">
        <w:rPr>
          <w:rFonts w:ascii="Lato" w:eastAsia="Arial" w:hAnsi="Lato" w:cs="Arial"/>
        </w:rPr>
        <w:t>e</w:t>
      </w:r>
      <w:r w:rsidRPr="0935961B">
        <w:rPr>
          <w:rFonts w:ascii="Lato" w:eastAsia="Arial" w:hAnsi="Lato" w:cs="Arial"/>
        </w:rPr>
        <w:t>nia Lesistości Miasta Krakowa na lata 2018 - 2040.</w:t>
      </w:r>
    </w:p>
    <w:p w14:paraId="69E72F4F" w14:textId="77777777" w:rsidR="00BA7074" w:rsidRPr="001B013B" w:rsidRDefault="00BA7074" w:rsidP="00BA7074">
      <w:pPr>
        <w:spacing w:after="0"/>
        <w:jc w:val="both"/>
        <w:rPr>
          <w:rFonts w:ascii="Lato" w:eastAsia="Arial" w:hAnsi="Lato" w:cs="Arial"/>
        </w:rPr>
      </w:pPr>
    </w:p>
    <w:p w14:paraId="650ECB54" w14:textId="77777777" w:rsidR="00BA7074" w:rsidRPr="001B013B" w:rsidRDefault="00BA7074" w:rsidP="00BA7074">
      <w:pPr>
        <w:spacing w:after="0"/>
        <w:jc w:val="both"/>
        <w:rPr>
          <w:rFonts w:ascii="Lato" w:eastAsia="Arial" w:hAnsi="Lato" w:cs="Arial"/>
        </w:rPr>
      </w:pPr>
      <w:r w:rsidRPr="091DC7F5">
        <w:rPr>
          <w:rFonts w:ascii="Lato" w:eastAsia="Arial" w:hAnsi="Lato" w:cs="Arial"/>
        </w:rPr>
        <w:t xml:space="preserve">Polityka określa kluczowe priorytety i kierunki działań. Programy określają wymierne rezultaty i zadania w obszarach dotyczących: ochrony powietrza, przyrody, zieleni, powierzchni ziemi, ograniczenia uciążliwości hałasu, odwodnienia miasta, jakości i ochrony wód powierzchniowych oraz podziemnych. Projekty strategiczne to głównie zadania inwestycyjne realizowane w ramach Dziedziny, wynikające ze „Strategii Rozwoju Krakowa. Tu chcę żyć. Kraków 2030”. </w:t>
      </w:r>
    </w:p>
    <w:p w14:paraId="039B495C" w14:textId="77777777" w:rsidR="00BA7074" w:rsidRPr="001B013B" w:rsidRDefault="00BA7074" w:rsidP="00BA7074">
      <w:pPr>
        <w:spacing w:after="0"/>
        <w:jc w:val="both"/>
        <w:rPr>
          <w:rFonts w:ascii="Lato" w:eastAsia="Lato" w:hAnsi="Lato" w:cs="Lato"/>
        </w:rPr>
      </w:pPr>
      <w:r w:rsidRPr="001B013B">
        <w:rPr>
          <w:rFonts w:ascii="Lato" w:eastAsia="Lato" w:hAnsi="Lato" w:cs="Lato"/>
        </w:rPr>
        <w:t>Obok Programów i Projektów strategicznych Miasto prowadziło działania o charakterze ciągłym w zakresie kształtowania i ochrony środowiska, prowadzone w ramach sześciu Usług publicznych:</w:t>
      </w:r>
    </w:p>
    <w:p w14:paraId="7759FADA" w14:textId="77777777"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01B013B">
        <w:rPr>
          <w:rFonts w:ascii="Lato" w:eastAsia="Lato" w:hAnsi="Lato" w:cs="Lato"/>
        </w:rPr>
        <w:t>Utrzymanie i kształtowanie terenów zieleni oraz ochrona przyrody i krajobrazu (O-1)</w:t>
      </w:r>
    </w:p>
    <w:p w14:paraId="51F97262" w14:textId="6D5C7A09"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935961B">
        <w:rPr>
          <w:rFonts w:ascii="Lato" w:eastAsia="Lato" w:hAnsi="Lato" w:cs="Lato"/>
        </w:rPr>
        <w:t>Ocena i zarządzanie hałasem środowiskowym (O-2</w:t>
      </w:r>
      <w:r w:rsidR="73B54A7C" w:rsidRPr="0935961B">
        <w:rPr>
          <w:rFonts w:ascii="Lato" w:eastAsia="Lato" w:hAnsi="Lato" w:cs="Lato"/>
        </w:rPr>
        <w:t>)</w:t>
      </w:r>
    </w:p>
    <w:p w14:paraId="69A5F6BC" w14:textId="77777777"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01B013B">
        <w:rPr>
          <w:rFonts w:ascii="Lato" w:eastAsia="Lato" w:hAnsi="Lato" w:cs="Lato"/>
        </w:rPr>
        <w:t>Ograniczanie zanieczyszczeń powietrza (O-3)</w:t>
      </w:r>
    </w:p>
    <w:p w14:paraId="1EF78209" w14:textId="77777777"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01B013B">
        <w:rPr>
          <w:rFonts w:ascii="Lato" w:eastAsia="Lato" w:hAnsi="Lato" w:cs="Lato"/>
        </w:rPr>
        <w:t>Ochrona wód (O-4)</w:t>
      </w:r>
    </w:p>
    <w:p w14:paraId="184450CA" w14:textId="77777777"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01B013B">
        <w:rPr>
          <w:rFonts w:ascii="Lato" w:eastAsia="Lato" w:hAnsi="Lato" w:cs="Lato"/>
        </w:rPr>
        <w:t>Ochrona przed zagrożeniami osuwiskowymi (O-5)</w:t>
      </w:r>
    </w:p>
    <w:p w14:paraId="0FDC0DBB" w14:textId="77777777" w:rsidR="00BA7074" w:rsidRPr="001B013B" w:rsidRDefault="00BA7074" w:rsidP="008E57A9">
      <w:pPr>
        <w:pStyle w:val="Akapitzlist"/>
        <w:numPr>
          <w:ilvl w:val="0"/>
          <w:numId w:val="34"/>
        </w:numPr>
        <w:spacing w:after="0"/>
        <w:jc w:val="both"/>
        <w:rPr>
          <w:rFonts w:ascii="Lato" w:eastAsiaTheme="minorEastAsia" w:hAnsi="Lato"/>
          <w:color w:val="000000" w:themeColor="text1"/>
        </w:rPr>
      </w:pPr>
      <w:r w:rsidRPr="001B013B">
        <w:rPr>
          <w:rFonts w:ascii="Lato" w:eastAsia="Lato" w:hAnsi="Lato" w:cs="Lato"/>
        </w:rPr>
        <w:t>Opieka nad zwierzętami, przeciwdziałanie bezdomności zwierząt (O-6)</w:t>
      </w:r>
    </w:p>
    <w:p w14:paraId="7F2612E7" w14:textId="33540369" w:rsidR="00010443" w:rsidRPr="00BA7074" w:rsidRDefault="00010443" w:rsidP="76E98C4A">
      <w:pPr>
        <w:spacing w:after="0"/>
        <w:jc w:val="both"/>
        <w:rPr>
          <w:rFonts w:ascii="Lato" w:hAnsi="Lato"/>
        </w:rPr>
      </w:pPr>
    </w:p>
    <w:p w14:paraId="7793B412" w14:textId="77777777" w:rsidR="00010443" w:rsidRPr="00BA7074" w:rsidRDefault="00010443" w:rsidP="00DC29C0">
      <w:pPr>
        <w:pStyle w:val="Nagwek3"/>
      </w:pPr>
      <w:bookmarkStart w:id="433" w:name="_Toc8736384"/>
      <w:bookmarkStart w:id="434" w:name="_Toc8911633"/>
      <w:bookmarkStart w:id="435" w:name="_Toc8985067"/>
      <w:bookmarkStart w:id="436" w:name="_Toc10018642"/>
      <w:bookmarkStart w:id="437" w:name="_Toc41897670"/>
      <w:bookmarkStart w:id="438" w:name="_Toc73104259"/>
      <w:r w:rsidRPr="00BA7074">
        <w:t>IV.</w:t>
      </w:r>
      <w:r w:rsidR="005C36A2" w:rsidRPr="00BA7074">
        <w:t>9</w:t>
      </w:r>
      <w:r w:rsidRPr="00BA7074">
        <w:t>.2</w:t>
      </w:r>
      <w:r w:rsidR="00224609" w:rsidRPr="00BA7074">
        <w:t>.</w:t>
      </w:r>
      <w:r w:rsidRPr="00BA7074">
        <w:t xml:space="preserve"> Charakterystyka usług publicznych</w:t>
      </w:r>
      <w:bookmarkEnd w:id="433"/>
      <w:bookmarkEnd w:id="434"/>
      <w:bookmarkEnd w:id="435"/>
      <w:bookmarkEnd w:id="436"/>
      <w:bookmarkEnd w:id="437"/>
      <w:bookmarkEnd w:id="438"/>
    </w:p>
    <w:p w14:paraId="5ECAE9C8" w14:textId="77777777" w:rsidR="00010443" w:rsidRPr="00BA7074" w:rsidRDefault="00010443" w:rsidP="00DC29C0">
      <w:pPr>
        <w:spacing w:after="0"/>
        <w:jc w:val="both"/>
        <w:rPr>
          <w:rFonts w:ascii="Lato" w:hAnsi="Lato" w:cs="Times New Roman"/>
        </w:rPr>
      </w:pPr>
    </w:p>
    <w:p w14:paraId="796DB82A" w14:textId="77777777" w:rsidR="00010443" w:rsidRPr="00BA7074" w:rsidRDefault="00010443" w:rsidP="00DC29C0">
      <w:pPr>
        <w:pStyle w:val="Nagwek4"/>
        <w:jc w:val="both"/>
      </w:pPr>
      <w:bookmarkStart w:id="439" w:name="_Toc8736385"/>
      <w:bookmarkStart w:id="440" w:name="_Toc8911634"/>
      <w:bookmarkStart w:id="441" w:name="_Toc8985068"/>
      <w:bookmarkStart w:id="442" w:name="_Toc10018643"/>
      <w:r w:rsidRPr="00BA7074">
        <w:t>IV.</w:t>
      </w:r>
      <w:r w:rsidR="005C36A2" w:rsidRPr="00BA7074">
        <w:t>9</w:t>
      </w:r>
      <w:r w:rsidRPr="00BA7074">
        <w:t>.2.1</w:t>
      </w:r>
      <w:r w:rsidR="00224609" w:rsidRPr="00BA7074">
        <w:t>.</w:t>
      </w:r>
      <w:r w:rsidRPr="00BA7074">
        <w:t xml:space="preserve"> Usługa publiczna O-1 Utrzymanie i kształtowanie terenów zieleni oraz ochrona przyrody i krajobrazu</w:t>
      </w:r>
      <w:bookmarkEnd w:id="439"/>
      <w:bookmarkEnd w:id="440"/>
      <w:bookmarkEnd w:id="441"/>
      <w:bookmarkEnd w:id="442"/>
    </w:p>
    <w:p w14:paraId="1D22616F" w14:textId="77777777" w:rsidR="00010443" w:rsidRPr="00BA2DD4" w:rsidRDefault="00010443" w:rsidP="00DC29C0">
      <w:pPr>
        <w:spacing w:after="0"/>
        <w:jc w:val="both"/>
        <w:rPr>
          <w:rFonts w:ascii="Lato" w:hAnsi="Lato" w:cs="Times New Roman"/>
          <w:highlight w:val="yellow"/>
        </w:rPr>
      </w:pPr>
    </w:p>
    <w:p w14:paraId="369A99D5" w14:textId="77777777" w:rsidR="00BA7074" w:rsidRPr="001B013B" w:rsidRDefault="00BA7074" w:rsidP="00BA7074">
      <w:pPr>
        <w:spacing w:after="0"/>
        <w:jc w:val="both"/>
        <w:rPr>
          <w:rFonts w:ascii="Lato" w:hAnsi="Lato" w:cs="Times New Roman"/>
        </w:rPr>
      </w:pPr>
      <w:r w:rsidRPr="001B013B">
        <w:rPr>
          <w:rFonts w:ascii="Lato" w:hAnsi="Lato" w:cs="Times New Roman"/>
        </w:rPr>
        <w:t>Działania Miasta w zakresie utrzymania i kształtowania terenów zieleni oraz ochrony krajobrazu realizowane były w ramach zadań bieżących Wydziału Kształtowania Środowiska i Zarządu Zieleni Miejskiej w Krakowie (ZZM). Dotyczyły one utrzymania zieleni, wydawania decyzji administracyjnych mających wpływ na stan zieleni, opracowania opinii do miejscowych planów zagospodarowania przestrzennego oraz do decyzji WZ i ULICP.</w:t>
      </w:r>
    </w:p>
    <w:p w14:paraId="640C4A8E" w14:textId="77777777" w:rsidR="00BA7074" w:rsidRPr="001B013B" w:rsidRDefault="00BA7074" w:rsidP="00BA7074">
      <w:pPr>
        <w:spacing w:after="0"/>
        <w:jc w:val="both"/>
        <w:rPr>
          <w:rFonts w:ascii="Lato" w:hAnsi="Lato" w:cs="Times New Roman"/>
        </w:rPr>
      </w:pPr>
    </w:p>
    <w:p w14:paraId="4695230B" w14:textId="77777777" w:rsidR="00BA7074" w:rsidRPr="001B013B" w:rsidRDefault="00BA7074" w:rsidP="00AE6D00">
      <w:pPr>
        <w:jc w:val="both"/>
        <w:rPr>
          <w:rFonts w:ascii="Lato" w:hAnsi="Lato" w:cs="Times New Roman"/>
        </w:rPr>
      </w:pPr>
      <w:r w:rsidRPr="001B013B">
        <w:rPr>
          <w:rFonts w:ascii="Lato" w:hAnsi="Lato" w:cs="Times New Roman"/>
        </w:rPr>
        <w:t xml:space="preserve">Na stan zieleni i krajobrazu w Krakowie bardzo ważny wpływ miał szereg zadań inwestycyjnych finansowanych poza usługą O-1, ale przygotowanych w ramach Dziedziny jako elementy </w:t>
      </w:r>
      <w:r w:rsidRPr="001B013B">
        <w:rPr>
          <w:rFonts w:ascii="Lato" w:hAnsi="Lato" w:cs="Times New Roman"/>
        </w:rPr>
        <w:lastRenderedPageBreak/>
        <w:t>Programów strategicznych lub samodzielne projekty, w tym projekty strategiczne, realizowane w celu poprawy stanu zieleni poprzez budowę lub modernizację parków miejskich, terenów zieleni, placów zabaw, smoczych skwerów czy ogródków jordanowskich.</w:t>
      </w:r>
    </w:p>
    <w:p w14:paraId="626E47B1" w14:textId="66A18354" w:rsidR="00BA7074" w:rsidRPr="008C05A9" w:rsidRDefault="00BA7074" w:rsidP="00BA7074">
      <w:pPr>
        <w:rPr>
          <w:rFonts w:ascii="Lato" w:eastAsia="Lato" w:hAnsi="Lato" w:cs="Lato"/>
        </w:rPr>
      </w:pPr>
      <w:r w:rsidRPr="0935961B">
        <w:rPr>
          <w:rFonts w:ascii="Lato" w:eastAsia="Lato" w:hAnsi="Lato" w:cs="Lato"/>
        </w:rPr>
        <w:t>W roku 2020 nasadzono:</w:t>
      </w:r>
    </w:p>
    <w:p w14:paraId="3BC14451" w14:textId="7099DE22" w:rsidR="00BA7074" w:rsidRPr="008C05A9" w:rsidRDefault="00BA7074" w:rsidP="008E57A9">
      <w:pPr>
        <w:pStyle w:val="Akapitzlist"/>
        <w:numPr>
          <w:ilvl w:val="0"/>
          <w:numId w:val="34"/>
        </w:numPr>
        <w:spacing w:after="0"/>
        <w:jc w:val="both"/>
        <w:rPr>
          <w:rFonts w:eastAsiaTheme="minorEastAsia"/>
          <w:color w:val="000000" w:themeColor="text1"/>
        </w:rPr>
      </w:pPr>
      <w:r w:rsidRPr="29CAB1E9">
        <w:rPr>
          <w:rFonts w:ascii="Lato" w:eastAsia="Lato" w:hAnsi="Lato" w:cs="Lato"/>
        </w:rPr>
        <w:t>7</w:t>
      </w:r>
      <w:r w:rsidR="789B44DE" w:rsidRPr="29CAB1E9">
        <w:rPr>
          <w:rFonts w:ascii="Lato" w:eastAsia="Lato" w:hAnsi="Lato" w:cs="Lato"/>
        </w:rPr>
        <w:t>8 406</w:t>
      </w:r>
      <w:r w:rsidRPr="29CAB1E9">
        <w:rPr>
          <w:rFonts w:ascii="Lato" w:eastAsia="Lato" w:hAnsi="Lato" w:cs="Lato"/>
        </w:rPr>
        <w:t xml:space="preserve"> szt. drzew,</w:t>
      </w:r>
      <w:r w:rsidR="039ABE79" w:rsidRPr="29CAB1E9">
        <w:rPr>
          <w:rFonts w:ascii="Lato" w:eastAsia="Lato" w:hAnsi="Lato" w:cs="Lato"/>
        </w:rPr>
        <w:t xml:space="preserve"> w tym 76 500 na terenach leśnych</w:t>
      </w:r>
    </w:p>
    <w:p w14:paraId="0066AA4D" w14:textId="75036F5F" w:rsidR="00BA7074" w:rsidRPr="008C05A9" w:rsidRDefault="00BA7074" w:rsidP="008E57A9">
      <w:pPr>
        <w:pStyle w:val="Akapitzlist"/>
        <w:numPr>
          <w:ilvl w:val="0"/>
          <w:numId w:val="34"/>
        </w:numPr>
        <w:spacing w:after="0"/>
        <w:jc w:val="both"/>
        <w:rPr>
          <w:rFonts w:eastAsiaTheme="minorEastAsia"/>
          <w:color w:val="000000" w:themeColor="text1"/>
        </w:rPr>
      </w:pPr>
      <w:r w:rsidRPr="29CAB1E9">
        <w:rPr>
          <w:rFonts w:ascii="Lato" w:eastAsia="Lato" w:hAnsi="Lato" w:cs="Lato"/>
        </w:rPr>
        <w:t xml:space="preserve">97 </w:t>
      </w:r>
      <w:r w:rsidR="7D258DC2" w:rsidRPr="29CAB1E9">
        <w:rPr>
          <w:rFonts w:ascii="Lato" w:eastAsia="Lato" w:hAnsi="Lato" w:cs="Lato"/>
        </w:rPr>
        <w:t>548</w:t>
      </w:r>
      <w:r w:rsidRPr="29CAB1E9">
        <w:rPr>
          <w:rFonts w:ascii="Lato" w:eastAsia="Lato" w:hAnsi="Lato" w:cs="Lato"/>
        </w:rPr>
        <w:t xml:space="preserve"> szt. krzewów.</w:t>
      </w:r>
    </w:p>
    <w:p w14:paraId="7D9FFB66" w14:textId="77777777" w:rsidR="00BA7074" w:rsidRPr="008C05A9" w:rsidRDefault="00BA7074" w:rsidP="00BA7074">
      <w:pPr>
        <w:spacing w:after="0"/>
        <w:jc w:val="both"/>
        <w:rPr>
          <w:rFonts w:eastAsiaTheme="minorEastAsia"/>
          <w:color w:val="000000" w:themeColor="text1"/>
        </w:rPr>
      </w:pPr>
    </w:p>
    <w:p w14:paraId="7D7C776E" w14:textId="37682A86" w:rsidR="00BA7074" w:rsidRPr="008C05A9" w:rsidRDefault="00BA7074" w:rsidP="00BA7074">
      <w:pPr>
        <w:spacing w:after="0"/>
        <w:jc w:val="both"/>
        <w:rPr>
          <w:rFonts w:ascii="Lato" w:hAnsi="Lato"/>
        </w:rPr>
      </w:pPr>
      <w:r w:rsidRPr="0935961B">
        <w:rPr>
          <w:rFonts w:ascii="Lato" w:hAnsi="Lato"/>
        </w:rPr>
        <w:t>W roku 2020 powstały kolejne parki kieszonkowe</w:t>
      </w:r>
      <w:r w:rsidR="7D12F3C9" w:rsidRPr="0935961B">
        <w:rPr>
          <w:rFonts w:ascii="Lato" w:hAnsi="Lato"/>
        </w:rPr>
        <w:t>:</w:t>
      </w:r>
      <w:r w:rsidRPr="0935961B">
        <w:rPr>
          <w:rFonts w:ascii="Lato" w:hAnsi="Lato"/>
        </w:rPr>
        <w:t xml:space="preserve"> </w:t>
      </w:r>
      <w:r w:rsidRPr="0935961B">
        <w:rPr>
          <w:rFonts w:ascii="Lato" w:hAnsi="Lato"/>
          <w:b/>
          <w:bCs/>
        </w:rPr>
        <w:t>Chwastowy Ogród Krakowian</w:t>
      </w:r>
      <w:r w:rsidRPr="0935961B">
        <w:rPr>
          <w:rFonts w:ascii="Lato" w:hAnsi="Lato"/>
        </w:rPr>
        <w:t xml:space="preserve"> przy ul. Wadowickiej, </w:t>
      </w:r>
      <w:r w:rsidRPr="0935961B">
        <w:rPr>
          <w:rFonts w:ascii="Lato" w:hAnsi="Lato"/>
          <w:b/>
          <w:bCs/>
        </w:rPr>
        <w:t xml:space="preserve">Filtrowy Ogród Krakowian </w:t>
      </w:r>
      <w:r w:rsidRPr="0935961B">
        <w:rPr>
          <w:rFonts w:ascii="Lato" w:hAnsi="Lato"/>
        </w:rPr>
        <w:t xml:space="preserve">przy ul. Filtrowej, </w:t>
      </w:r>
      <w:r w:rsidRPr="0935961B">
        <w:rPr>
          <w:rFonts w:ascii="Lato" w:hAnsi="Lato"/>
          <w:b/>
          <w:bCs/>
        </w:rPr>
        <w:t>Malwowy Ogród Krakowian</w:t>
      </w:r>
      <w:r w:rsidRPr="0935961B">
        <w:rPr>
          <w:rFonts w:ascii="Lato" w:hAnsi="Lato"/>
        </w:rPr>
        <w:t xml:space="preserve"> przy ul. Balickiej</w:t>
      </w:r>
      <w:r w:rsidR="1E99FB00" w:rsidRPr="0935961B">
        <w:rPr>
          <w:rFonts w:ascii="Lato" w:hAnsi="Lato"/>
        </w:rPr>
        <w:t>,</w:t>
      </w:r>
      <w:r w:rsidRPr="0935961B">
        <w:rPr>
          <w:rFonts w:ascii="Lato" w:hAnsi="Lato"/>
        </w:rPr>
        <w:t xml:space="preserve"> </w:t>
      </w:r>
      <w:r w:rsidRPr="0935961B">
        <w:rPr>
          <w:rFonts w:ascii="Lato" w:hAnsi="Lato"/>
          <w:b/>
          <w:bCs/>
        </w:rPr>
        <w:t>Teatralny Ogród</w:t>
      </w:r>
      <w:r w:rsidRPr="0935961B">
        <w:rPr>
          <w:rFonts w:ascii="Lato" w:hAnsi="Lato"/>
        </w:rPr>
        <w:t xml:space="preserve"> </w:t>
      </w:r>
      <w:r w:rsidRPr="0935961B">
        <w:rPr>
          <w:rFonts w:ascii="Lato" w:hAnsi="Lato"/>
          <w:b/>
          <w:bCs/>
        </w:rPr>
        <w:t>Krakowian</w:t>
      </w:r>
      <w:r w:rsidRPr="0935961B">
        <w:rPr>
          <w:rFonts w:ascii="Lato" w:hAnsi="Lato"/>
        </w:rPr>
        <w:t xml:space="preserve"> przy ul. Obrońców Krzyża</w:t>
      </w:r>
      <w:r w:rsidR="2B95ECF9" w:rsidRPr="0935961B">
        <w:rPr>
          <w:rFonts w:ascii="Lato" w:hAnsi="Lato"/>
        </w:rPr>
        <w:t xml:space="preserve"> oraz </w:t>
      </w:r>
      <w:r w:rsidR="2B95ECF9" w:rsidRPr="0935961B">
        <w:rPr>
          <w:rFonts w:ascii="Lato" w:hAnsi="Lato"/>
          <w:b/>
          <w:bCs/>
        </w:rPr>
        <w:t>Krzewowy Ogród Krakowian</w:t>
      </w:r>
      <w:r w:rsidR="2B95ECF9" w:rsidRPr="0935961B">
        <w:rPr>
          <w:rFonts w:ascii="Lato" w:hAnsi="Lato"/>
        </w:rPr>
        <w:t xml:space="preserve"> przy ul. Krzewowej</w:t>
      </w:r>
      <w:r w:rsidRPr="0935961B">
        <w:rPr>
          <w:rFonts w:ascii="Lato" w:hAnsi="Lato"/>
        </w:rPr>
        <w:t xml:space="preserve">. Rozpoczęto realizację </w:t>
      </w:r>
      <w:r w:rsidRPr="0935961B">
        <w:rPr>
          <w:rFonts w:ascii="Lato" w:eastAsia="Times New Roman" w:hAnsi="Lato"/>
          <w:b/>
          <w:bCs/>
        </w:rPr>
        <w:t xml:space="preserve">II Etapu Ptasiego Ogrodu Krakowian </w:t>
      </w:r>
      <w:r w:rsidRPr="0935961B">
        <w:rPr>
          <w:rFonts w:ascii="Lato" w:eastAsia="Times New Roman" w:hAnsi="Lato"/>
        </w:rPr>
        <w:t>wraz z Naturalną Strefą Relaksu z przy ul. Grzegórzeckiej oraz</w:t>
      </w:r>
      <w:r w:rsidRPr="0935961B">
        <w:rPr>
          <w:rFonts w:ascii="Lato" w:hAnsi="Lato"/>
        </w:rPr>
        <w:t xml:space="preserve"> realizację </w:t>
      </w:r>
      <w:r w:rsidRPr="0935961B">
        <w:rPr>
          <w:rFonts w:ascii="Lato" w:eastAsia="Times New Roman" w:hAnsi="Lato"/>
          <w:b/>
          <w:bCs/>
        </w:rPr>
        <w:t>Kasztanowego Ogrodu Krakowian</w:t>
      </w:r>
      <w:r w:rsidRPr="0935961B">
        <w:rPr>
          <w:rFonts w:ascii="Lato" w:eastAsia="Times New Roman" w:hAnsi="Lato"/>
        </w:rPr>
        <w:t xml:space="preserve"> przy ul. Wita Stwosza.</w:t>
      </w:r>
    </w:p>
    <w:p w14:paraId="2AFEBD75" w14:textId="77777777" w:rsidR="00BA7074" w:rsidRDefault="00BA7074" w:rsidP="00BA7074">
      <w:pPr>
        <w:spacing w:after="0"/>
        <w:jc w:val="both"/>
        <w:rPr>
          <w:rFonts w:ascii="Lato" w:hAnsi="Lato"/>
          <w:highlight w:val="yellow"/>
        </w:rPr>
      </w:pPr>
    </w:p>
    <w:p w14:paraId="09B70D25" w14:textId="5BB583E6" w:rsidR="00BA7074" w:rsidRPr="001B013B" w:rsidRDefault="00BA7074" w:rsidP="00BA7074">
      <w:pPr>
        <w:spacing w:after="0"/>
        <w:jc w:val="both"/>
        <w:rPr>
          <w:rFonts w:ascii="Lato" w:eastAsia="Lato" w:hAnsi="Lato" w:cs="Lato"/>
          <w:b/>
          <w:bCs/>
          <w:highlight w:val="yellow"/>
        </w:rPr>
      </w:pPr>
      <w:r w:rsidRPr="0935961B">
        <w:rPr>
          <w:rFonts w:ascii="Lato" w:hAnsi="Lato"/>
        </w:rPr>
        <w:t xml:space="preserve">Zakończono prace w zakresie rewaloryzacji </w:t>
      </w:r>
      <w:r w:rsidRPr="0935961B">
        <w:rPr>
          <w:rFonts w:ascii="Lato" w:hAnsi="Lato"/>
          <w:b/>
          <w:bCs/>
        </w:rPr>
        <w:t>Parku im. Anny i Erazma Jerzmanowskich.</w:t>
      </w:r>
      <w:r w:rsidRPr="0935961B">
        <w:rPr>
          <w:rFonts w:ascii="Lato" w:hAnsi="Lato"/>
        </w:rPr>
        <w:t xml:space="preserve"> Zakończono również prace związane z zagospodarowaniem wschodniej części </w:t>
      </w:r>
      <w:r w:rsidRPr="0935961B">
        <w:rPr>
          <w:rFonts w:ascii="Lato" w:hAnsi="Lato"/>
          <w:b/>
          <w:bCs/>
        </w:rPr>
        <w:t>Parku Miejskiego Bagry Wielkie</w:t>
      </w:r>
      <w:r w:rsidRPr="0935961B">
        <w:rPr>
          <w:rFonts w:ascii="Lato" w:hAnsi="Lato"/>
        </w:rPr>
        <w:t xml:space="preserve">, a na terenie tego parku rozpoczęto budowę tężni solankowej. Oddano do użytku mieszkańców nowy teren Parku w Czyżynach przy ul. Stella – Sawickiego. Zakończono prace związane z rewitalizacją </w:t>
      </w:r>
      <w:r w:rsidR="0BE4B0E6" w:rsidRPr="0935961B">
        <w:rPr>
          <w:rFonts w:ascii="Lato" w:hAnsi="Lato"/>
        </w:rPr>
        <w:t>p</w:t>
      </w:r>
      <w:r w:rsidRPr="0935961B">
        <w:rPr>
          <w:rFonts w:ascii="Lato" w:hAnsi="Lato"/>
        </w:rPr>
        <w:t xml:space="preserve">lacu Św. Ducha w ramach której funkcja parkingu zastąpiona została placem miejskim z zielenią. Zakończono etap III/1 rewitalizacji Parku Duchackiego, związany z nowym zagospodarowaniem stawu znajdującego się na </w:t>
      </w:r>
      <w:r w:rsidR="7B48889A" w:rsidRPr="0935961B">
        <w:rPr>
          <w:rFonts w:ascii="Lato" w:hAnsi="Lato"/>
        </w:rPr>
        <w:t xml:space="preserve">jego </w:t>
      </w:r>
      <w:r w:rsidRPr="0935961B">
        <w:rPr>
          <w:rFonts w:ascii="Lato" w:hAnsi="Lato"/>
        </w:rPr>
        <w:t>terenie. W 2020 roku realizowany był również projekt zagospodarowania terenów wzdłuż Parku Rzecznego Wilga, prowadzona była inwestycja związana z budową stawu wraz z pawilonem kawiarniano – edukacyjnym w Parku Lotników Polskich. Kontynuowane były prace inwestycyjne związane z budową</w:t>
      </w:r>
      <w:r w:rsidRPr="0935961B">
        <w:rPr>
          <w:rFonts w:ascii="Lato" w:hAnsi="Lato"/>
          <w:b/>
          <w:bCs/>
        </w:rPr>
        <w:t xml:space="preserve"> Parku Zakrzówek. </w:t>
      </w:r>
      <w:r w:rsidRPr="0935961B">
        <w:rPr>
          <w:rFonts w:ascii="Lato" w:hAnsi="Lato"/>
        </w:rPr>
        <w:t>Warto również wspomnieć o realizowanym</w:t>
      </w:r>
      <w:r w:rsidRPr="0935961B">
        <w:rPr>
          <w:rFonts w:ascii="Lato" w:hAnsi="Lato"/>
          <w:b/>
          <w:bCs/>
        </w:rPr>
        <w:t xml:space="preserve"> </w:t>
      </w:r>
      <w:r w:rsidRPr="0935961B">
        <w:rPr>
          <w:rFonts w:ascii="Lato" w:hAnsi="Lato"/>
        </w:rPr>
        <w:t>w 2020 r.</w:t>
      </w:r>
      <w:r w:rsidRPr="0935961B">
        <w:rPr>
          <w:rFonts w:ascii="Lato" w:hAnsi="Lato"/>
          <w:b/>
          <w:bCs/>
        </w:rPr>
        <w:t xml:space="preserve"> </w:t>
      </w:r>
      <w:r w:rsidRPr="0935961B">
        <w:rPr>
          <w:rFonts w:ascii="Lato" w:hAnsi="Lato"/>
        </w:rPr>
        <w:t>projekcie „</w:t>
      </w:r>
      <w:r w:rsidRPr="0935961B">
        <w:rPr>
          <w:rStyle w:val="Pogrubienie"/>
          <w:rFonts w:ascii="Lato" w:hAnsi="Lato"/>
        </w:rPr>
        <w:t xml:space="preserve">Spotkajmy się na podwórku - Rewitalizacja wnętrz kwartałów zabudowy na terenie Nowej Huty”. </w:t>
      </w:r>
      <w:r w:rsidRPr="0935961B">
        <w:rPr>
          <w:rFonts w:ascii="Lato" w:eastAsia="Lato" w:hAnsi="Lato" w:cs="Lato"/>
        </w:rPr>
        <w:t xml:space="preserve">Łącznie, w ramach Dziedziny O, a także K i E, zagospodarowano </w:t>
      </w:r>
      <w:r w:rsidRPr="0935961B">
        <w:rPr>
          <w:rFonts w:ascii="Lato" w:eastAsia="Lato" w:hAnsi="Lato" w:cs="Lato"/>
          <w:b/>
          <w:bCs/>
        </w:rPr>
        <w:t xml:space="preserve">11,7 ha </w:t>
      </w:r>
      <w:r w:rsidRPr="0935961B">
        <w:rPr>
          <w:rFonts w:ascii="Lato" w:eastAsia="Lato" w:hAnsi="Lato" w:cs="Lato"/>
        </w:rPr>
        <w:t xml:space="preserve">terenów zieleni. Powierzchnia wybudowanych bądź zmodernizowanych ogródków jordanowskich i placów zabaw wyniosła </w:t>
      </w:r>
      <w:r w:rsidRPr="0935961B">
        <w:rPr>
          <w:rFonts w:ascii="Lato" w:eastAsia="Lato" w:hAnsi="Lato" w:cs="Lato"/>
          <w:b/>
          <w:bCs/>
        </w:rPr>
        <w:t>1,</w:t>
      </w:r>
      <w:r w:rsidR="1F99FF32" w:rsidRPr="0935961B">
        <w:rPr>
          <w:rFonts w:ascii="Lato" w:eastAsia="Lato" w:hAnsi="Lato" w:cs="Lato"/>
          <w:b/>
          <w:bCs/>
        </w:rPr>
        <w:t>26</w:t>
      </w:r>
      <w:r w:rsidRPr="0935961B">
        <w:rPr>
          <w:rFonts w:ascii="Lato" w:eastAsia="Lato" w:hAnsi="Lato" w:cs="Lato"/>
          <w:b/>
          <w:bCs/>
        </w:rPr>
        <w:t xml:space="preserve"> ha. </w:t>
      </w:r>
      <w:r w:rsidRPr="0935961B">
        <w:rPr>
          <w:rFonts w:ascii="Lato" w:eastAsia="Lato" w:hAnsi="Lato" w:cs="Lato"/>
        </w:rPr>
        <w:t xml:space="preserve">Wybudowano lub zmodernizowano wybiegi dla psów o łącznej powierzchni </w:t>
      </w:r>
      <w:r w:rsidRPr="0935961B">
        <w:rPr>
          <w:rFonts w:ascii="Lato" w:eastAsia="Lato" w:hAnsi="Lato" w:cs="Lato"/>
          <w:b/>
          <w:bCs/>
        </w:rPr>
        <w:t>0,02 ha.</w:t>
      </w:r>
    </w:p>
    <w:p w14:paraId="4E7FFD89" w14:textId="77777777" w:rsidR="00BA7074" w:rsidRPr="001B013B" w:rsidRDefault="00BA7074" w:rsidP="00BA7074">
      <w:pPr>
        <w:spacing w:after="0"/>
        <w:jc w:val="both"/>
        <w:rPr>
          <w:rFonts w:ascii="Lato" w:hAnsi="Lato"/>
          <w:highlight w:val="yellow"/>
        </w:rPr>
      </w:pPr>
    </w:p>
    <w:p w14:paraId="1F2E5A59" w14:textId="1E09E50B" w:rsidR="00BA7074" w:rsidRDefault="00BA7074" w:rsidP="00BA7074">
      <w:pPr>
        <w:spacing w:after="0"/>
        <w:jc w:val="both"/>
        <w:rPr>
          <w:rFonts w:ascii="Lato" w:hAnsi="Lato"/>
          <w:color w:val="222222"/>
        </w:rPr>
      </w:pPr>
      <w:r w:rsidRPr="0935961B">
        <w:rPr>
          <w:rFonts w:ascii="Lato" w:hAnsi="Lato"/>
        </w:rPr>
        <w:t xml:space="preserve">Kontynuowany był proces standaryzacji utrzymania i zakładania terenów zieleni. </w:t>
      </w:r>
      <w:r w:rsidRPr="0935961B">
        <w:rPr>
          <w:rFonts w:ascii="Lato" w:hAnsi="Lato"/>
          <w:color w:val="222222"/>
        </w:rPr>
        <w:t xml:space="preserve">Do parków zaczęto wprowadzać obszary o ekstensywnym utrzymaniu - dzikie strefy. </w:t>
      </w:r>
      <w:r w:rsidR="2341DB27" w:rsidRPr="0935961B">
        <w:rPr>
          <w:rFonts w:ascii="Lato" w:hAnsi="Lato"/>
          <w:color w:val="222222"/>
        </w:rPr>
        <w:t>Rozwijan</w:t>
      </w:r>
      <w:r w:rsidRPr="0935961B">
        <w:rPr>
          <w:rFonts w:ascii="Lato" w:hAnsi="Lato"/>
          <w:color w:val="222222"/>
        </w:rPr>
        <w:t>y był też projekt łąk kwietnych.</w:t>
      </w:r>
    </w:p>
    <w:p w14:paraId="504CB92F" w14:textId="77777777" w:rsidR="00BA7074" w:rsidRPr="008C05A9" w:rsidRDefault="00BA7074" w:rsidP="00BA7074">
      <w:pPr>
        <w:spacing w:after="0"/>
        <w:jc w:val="both"/>
        <w:rPr>
          <w:rFonts w:ascii="Lato" w:hAnsi="Lato"/>
          <w:color w:val="222222"/>
        </w:rPr>
      </w:pPr>
    </w:p>
    <w:p w14:paraId="2A692A66" w14:textId="0CD10D27" w:rsidR="00BA7074" w:rsidRDefault="00BA7074" w:rsidP="0935961B">
      <w:pPr>
        <w:spacing w:after="0"/>
        <w:jc w:val="both"/>
        <w:rPr>
          <w:rFonts w:ascii="Lato" w:hAnsi="Lato"/>
        </w:rPr>
      </w:pPr>
      <w:r w:rsidRPr="0935961B">
        <w:rPr>
          <w:rFonts w:ascii="Lato" w:hAnsi="Lato"/>
        </w:rPr>
        <w:t>Dzięki wdrożeniu nowoczesnych narzędzi opartych o systemy informacji przestrzennej usprawni</w:t>
      </w:r>
      <w:r w:rsidR="0C72B39D" w:rsidRPr="0935961B">
        <w:rPr>
          <w:rFonts w:ascii="Lato" w:hAnsi="Lato"/>
        </w:rPr>
        <w:t>one zostało</w:t>
      </w:r>
      <w:r w:rsidRPr="0935961B">
        <w:rPr>
          <w:rFonts w:ascii="Lato" w:hAnsi="Lato"/>
        </w:rPr>
        <w:t xml:space="preserve"> zarządzanie terenami zieleni</w:t>
      </w:r>
      <w:r w:rsidR="14D2C415" w:rsidRPr="0935961B">
        <w:rPr>
          <w:rFonts w:ascii="Lato" w:hAnsi="Lato"/>
        </w:rPr>
        <w:t xml:space="preserve"> w Krakowie</w:t>
      </w:r>
      <w:r w:rsidRPr="0935961B">
        <w:rPr>
          <w:rFonts w:ascii="Lato" w:hAnsi="Lato"/>
        </w:rPr>
        <w:t>. Rozbudowano bazy danych przestrzennych w Miejskim Systemie Informacji Przestrzennej o tereny zarządzane i</w:t>
      </w:r>
      <w:r w:rsidR="006D6B7E" w:rsidRPr="0935961B">
        <w:rPr>
          <w:rFonts w:ascii="Lato" w:hAnsi="Lato"/>
        </w:rPr>
        <w:t> </w:t>
      </w:r>
      <w:r w:rsidRPr="0935961B">
        <w:rPr>
          <w:rFonts w:ascii="Lato" w:hAnsi="Lato"/>
        </w:rPr>
        <w:t>utrzymywane przez ZZM. W 2020 r</w:t>
      </w:r>
      <w:r w:rsidR="3C26A1A5" w:rsidRPr="0935961B">
        <w:rPr>
          <w:rFonts w:ascii="Lato" w:hAnsi="Lato"/>
        </w:rPr>
        <w:t>oku</w:t>
      </w:r>
      <w:r w:rsidRPr="0935961B">
        <w:rPr>
          <w:rFonts w:ascii="Lato" w:hAnsi="Lato"/>
        </w:rPr>
        <w:t>, przy zachowaniu ciągłości gromadzenia danych, system R3Trees zastąpiono systemem Greenspaces – zaawansowan</w:t>
      </w:r>
      <w:r w:rsidR="1D4F7D03" w:rsidRPr="0935961B">
        <w:rPr>
          <w:rFonts w:ascii="Lato" w:hAnsi="Lato"/>
        </w:rPr>
        <w:t>ym</w:t>
      </w:r>
      <w:r w:rsidRPr="0935961B">
        <w:rPr>
          <w:rFonts w:ascii="Lato" w:hAnsi="Lato"/>
        </w:rPr>
        <w:t xml:space="preserve"> narzędzie</w:t>
      </w:r>
      <w:r w:rsidR="6A876884" w:rsidRPr="0935961B">
        <w:rPr>
          <w:rFonts w:ascii="Lato" w:hAnsi="Lato"/>
        </w:rPr>
        <w:t>m</w:t>
      </w:r>
      <w:r w:rsidRPr="0935961B">
        <w:rPr>
          <w:rFonts w:ascii="Lato" w:hAnsi="Lato"/>
        </w:rPr>
        <w:t>, łącząc</w:t>
      </w:r>
      <w:r w:rsidR="69973195" w:rsidRPr="0935961B">
        <w:rPr>
          <w:rFonts w:ascii="Lato" w:hAnsi="Lato"/>
        </w:rPr>
        <w:t>ym</w:t>
      </w:r>
      <w:r w:rsidRPr="0935961B">
        <w:rPr>
          <w:rFonts w:ascii="Lato" w:hAnsi="Lato"/>
        </w:rPr>
        <w:t xml:space="preserve"> systemy baz danych z informacją geograficzną (mapą), służące do zarządzania i monitorowania urządzonych terenów zieleni. Aplikacja umożliwia w jednym module gromadzenie danych oraz wykonywanie szeregu poleceń, wdrażając tym samym sprawną organizację pracy, co znacząco zwiększa jakość i efektywność prowadzonych zadań.</w:t>
      </w:r>
    </w:p>
    <w:p w14:paraId="1F8C5B3B" w14:textId="77777777" w:rsidR="00BA7074" w:rsidRPr="001B013B" w:rsidRDefault="00BA7074" w:rsidP="00BA7074">
      <w:pPr>
        <w:spacing w:after="0"/>
        <w:jc w:val="both"/>
        <w:rPr>
          <w:rFonts w:ascii="Lato" w:hAnsi="Lato"/>
          <w:highlight w:val="yellow"/>
        </w:rPr>
      </w:pPr>
    </w:p>
    <w:p w14:paraId="6694A78B" w14:textId="4948BFCD" w:rsidR="00BA7074" w:rsidRPr="001B013B" w:rsidRDefault="00BA7074" w:rsidP="00BA7074">
      <w:pPr>
        <w:spacing w:after="0"/>
        <w:jc w:val="both"/>
        <w:rPr>
          <w:rFonts w:ascii="Lato" w:hAnsi="Lato" w:cs="Times New Roman"/>
          <w:highlight w:val="yellow"/>
        </w:rPr>
      </w:pPr>
      <w:r w:rsidRPr="4DD411D8">
        <w:rPr>
          <w:rFonts w:ascii="Lato" w:hAnsi="Lato" w:cs="Times New Roman"/>
        </w:rPr>
        <w:t xml:space="preserve">W 2020 r. Miasto nabyło </w:t>
      </w:r>
      <w:r w:rsidRPr="4DD411D8">
        <w:rPr>
          <w:rFonts w:ascii="Lato" w:hAnsi="Lato" w:cs="Times New Roman"/>
          <w:b/>
          <w:bCs/>
        </w:rPr>
        <w:t>10,02 ha</w:t>
      </w:r>
      <w:r w:rsidRPr="4DD411D8">
        <w:rPr>
          <w:rFonts w:ascii="Lato" w:hAnsi="Lato" w:cs="Times New Roman"/>
        </w:rPr>
        <w:t xml:space="preserve"> nieruchomości z przeznaczeniem pod zieleń. Na koniec 2020 roku tereny zielone będące w posiadaniu Gminy Miejskiej Kraków stanowiły </w:t>
      </w:r>
      <w:r w:rsidRPr="4DD411D8">
        <w:rPr>
          <w:rFonts w:ascii="Lato" w:hAnsi="Lato" w:cs="Times New Roman"/>
          <w:b/>
          <w:bCs/>
        </w:rPr>
        <w:t>11,3</w:t>
      </w:r>
      <w:r w:rsidR="27C0C5F0" w:rsidRPr="4DD411D8">
        <w:rPr>
          <w:rFonts w:ascii="Lato" w:hAnsi="Lato" w:cs="Times New Roman"/>
          <w:b/>
          <w:bCs/>
        </w:rPr>
        <w:t>% powierzchni</w:t>
      </w:r>
      <w:r w:rsidRPr="4DD411D8">
        <w:rPr>
          <w:rFonts w:ascii="Lato" w:hAnsi="Lato" w:cs="Times New Roman"/>
        </w:rPr>
        <w:t xml:space="preserve"> miasta.</w:t>
      </w:r>
    </w:p>
    <w:p w14:paraId="6FEC79C7" w14:textId="77777777" w:rsidR="00BA7074" w:rsidRPr="001B013B" w:rsidRDefault="00BA7074" w:rsidP="00BA7074">
      <w:pPr>
        <w:spacing w:after="0"/>
        <w:jc w:val="both"/>
        <w:rPr>
          <w:rFonts w:ascii="Lato" w:hAnsi="Lato" w:cs="Times New Roman"/>
          <w:highlight w:val="yellow"/>
        </w:rPr>
      </w:pPr>
    </w:p>
    <w:p w14:paraId="5E08B1EA" w14:textId="4A3F85F8" w:rsidR="00BA7074" w:rsidRPr="006D6B7E" w:rsidRDefault="00BA7074" w:rsidP="007748AF">
      <w:pPr>
        <w:spacing w:after="0" w:line="22" w:lineRule="atLeast"/>
        <w:jc w:val="both"/>
        <w:rPr>
          <w:rFonts w:ascii="Lato" w:hAnsi="Lato"/>
        </w:rPr>
      </w:pPr>
      <w:r w:rsidRPr="096BE92D">
        <w:rPr>
          <w:rFonts w:ascii="Lato" w:hAnsi="Lato"/>
        </w:rPr>
        <w:t xml:space="preserve">W celu zapewnienia zrównoważonego rozwoju Miasto Kraków stale monitoruje zasoby przyrody. Bardzo ważnym elementem jest identyfikacja miejsc występowania gatunków chronionych, a także obszarów o szczególnych walorach przyrodniczych i krajobrazowych tak, aby nie dopuścić do ich zniszczenia oraz zubożenia bioróżnorodności Krakowa. Rezultaty tych działań pokazuje Wskaźnik W5_O Powierzchnia form ochrony przyrody na terenie Krakowa, który w 2020 </w:t>
      </w:r>
      <w:r w:rsidR="00AE6D00">
        <w:rPr>
          <w:rFonts w:ascii="Lato" w:hAnsi="Lato"/>
        </w:rPr>
        <w:t xml:space="preserve">roku </w:t>
      </w:r>
      <w:r w:rsidRPr="096BE92D">
        <w:rPr>
          <w:rFonts w:ascii="Lato" w:hAnsi="Lato"/>
        </w:rPr>
        <w:t xml:space="preserve">kształtował się na poziomie 16,3% i był jednym z najwyższych wyników w porównaniu ze wskaźnikami innych większych miast Polski. Wskaźnik ten wykazuje tendencję delikatnie rosnącą. </w:t>
      </w:r>
    </w:p>
    <w:p w14:paraId="0E9E4A22" w14:textId="77777777" w:rsidR="00BA7074" w:rsidRPr="006D6B7E" w:rsidRDefault="00BA7074" w:rsidP="007748AF">
      <w:pPr>
        <w:spacing w:after="0" w:line="22" w:lineRule="atLeast"/>
        <w:jc w:val="both"/>
        <w:rPr>
          <w:rFonts w:ascii="Lato" w:hAnsi="Lato"/>
        </w:rPr>
      </w:pPr>
    </w:p>
    <w:p w14:paraId="698EB1F2" w14:textId="113A1004" w:rsidR="00BA7074" w:rsidRPr="007842CC" w:rsidRDefault="00BA7074" w:rsidP="007748AF">
      <w:pPr>
        <w:spacing w:after="0" w:line="22" w:lineRule="atLeast"/>
        <w:jc w:val="both"/>
        <w:rPr>
          <w:rFonts w:ascii="Lato" w:hAnsi="Lato"/>
        </w:rPr>
      </w:pPr>
      <w:r w:rsidRPr="0935961B">
        <w:rPr>
          <w:rFonts w:ascii="Lato" w:hAnsi="Lato"/>
        </w:rPr>
        <w:t>Edukacja ekologiczna w ramach realizowanej dziedziny kierowana jest do wszystkich mieszkańców Miasta Krakowa, jednak głównymi odbiorcami są dzieci, młodzież i ich nauczyciele/wychowawcy/edukatorzy. Działania te mają wzbudzić poczucie wpływu na swoje najbliższe otoczenie i rozwój miasta, a także wzmocnić postawę zaangażowania w dbanie o</w:t>
      </w:r>
      <w:r w:rsidR="006D6B7E" w:rsidRPr="0935961B">
        <w:rPr>
          <w:rFonts w:ascii="Lato" w:hAnsi="Lato"/>
        </w:rPr>
        <w:t> </w:t>
      </w:r>
      <w:r w:rsidRPr="0935961B">
        <w:rPr>
          <w:rFonts w:ascii="Lato" w:hAnsi="Lato"/>
        </w:rPr>
        <w:t>środowisko, w którym wszyscy wspólnie żyją.</w:t>
      </w:r>
    </w:p>
    <w:p w14:paraId="224D8894" w14:textId="78C4CFA3" w:rsidR="00BA7074" w:rsidRPr="00910090" w:rsidRDefault="00BA7074" w:rsidP="007748AF">
      <w:pPr>
        <w:spacing w:after="0" w:line="22" w:lineRule="atLeast"/>
        <w:jc w:val="both"/>
        <w:rPr>
          <w:rFonts w:ascii="Lato" w:hAnsi="Lato"/>
        </w:rPr>
      </w:pPr>
      <w:r w:rsidRPr="00910090">
        <w:rPr>
          <w:rFonts w:ascii="Lato" w:hAnsi="Lato"/>
        </w:rPr>
        <w:t>W lutym 2020 r</w:t>
      </w:r>
      <w:r w:rsidR="00AE6D00">
        <w:rPr>
          <w:rFonts w:ascii="Lato" w:hAnsi="Lato"/>
        </w:rPr>
        <w:t>oku</w:t>
      </w:r>
      <w:r w:rsidRPr="00910090">
        <w:rPr>
          <w:rFonts w:ascii="Lato" w:hAnsi="Lato"/>
        </w:rPr>
        <w:t xml:space="preserve"> zostało otwarte w ramach działalności Zarządu Zieleni Miejskiej w</w:t>
      </w:r>
      <w:r>
        <w:rPr>
          <w:rFonts w:ascii="Lato" w:hAnsi="Lato"/>
        </w:rPr>
        <w:t xml:space="preserve"> </w:t>
      </w:r>
      <w:r w:rsidRPr="00910090">
        <w:rPr>
          <w:rFonts w:ascii="Lato" w:hAnsi="Lato"/>
        </w:rPr>
        <w:t>Krakowie</w:t>
      </w:r>
      <w:r>
        <w:rPr>
          <w:rFonts w:ascii="Lato" w:hAnsi="Lato"/>
        </w:rPr>
        <w:t xml:space="preserve"> </w:t>
      </w:r>
      <w:r w:rsidRPr="00910090">
        <w:rPr>
          <w:rFonts w:ascii="Lato" w:hAnsi="Lato"/>
        </w:rPr>
        <w:t>Centrum Edukacji Ekologicznej „Symbioza”. Centrum ma siedzibę w wyremontowanym zabytkowym budynku Pawilonu Okocimskiego w Lesie Wolskim. Zadaniem Centrum jest między innymi planowanie i</w:t>
      </w:r>
      <w:r>
        <w:rPr>
          <w:rFonts w:ascii="Lato" w:hAnsi="Lato"/>
        </w:rPr>
        <w:t xml:space="preserve"> </w:t>
      </w:r>
      <w:r w:rsidRPr="00910090">
        <w:rPr>
          <w:rFonts w:ascii="Lato" w:hAnsi="Lato"/>
        </w:rPr>
        <w:t>organizowanie dla mieszkańców Krakowa różnego rodzaju otwartych</w:t>
      </w:r>
      <w:r>
        <w:rPr>
          <w:rFonts w:ascii="Lato" w:hAnsi="Lato"/>
        </w:rPr>
        <w:t xml:space="preserve"> </w:t>
      </w:r>
      <w:r w:rsidRPr="00910090">
        <w:rPr>
          <w:rFonts w:ascii="Lato" w:hAnsi="Lato"/>
        </w:rPr>
        <w:t>imprez i aktywności o charakterze edukacyjnym, współpraca z</w:t>
      </w:r>
      <w:r>
        <w:rPr>
          <w:rFonts w:ascii="Lato" w:hAnsi="Lato"/>
        </w:rPr>
        <w:t xml:space="preserve"> </w:t>
      </w:r>
      <w:r w:rsidRPr="00910090">
        <w:rPr>
          <w:rFonts w:ascii="Lato" w:hAnsi="Lato"/>
        </w:rPr>
        <w:t>ośrodkami</w:t>
      </w:r>
      <w:r>
        <w:rPr>
          <w:rFonts w:ascii="Lato" w:hAnsi="Lato"/>
        </w:rPr>
        <w:t xml:space="preserve"> </w:t>
      </w:r>
      <w:r w:rsidRPr="00910090">
        <w:rPr>
          <w:rFonts w:ascii="Lato" w:hAnsi="Lato"/>
        </w:rPr>
        <w:t>nauki i kultury z</w:t>
      </w:r>
      <w:r>
        <w:rPr>
          <w:rFonts w:ascii="Lato" w:hAnsi="Lato"/>
        </w:rPr>
        <w:t xml:space="preserve"> </w:t>
      </w:r>
      <w:r w:rsidRPr="00910090">
        <w:rPr>
          <w:rFonts w:ascii="Lato" w:hAnsi="Lato"/>
        </w:rPr>
        <w:t>kraju</w:t>
      </w:r>
      <w:r>
        <w:rPr>
          <w:rFonts w:ascii="Lato" w:hAnsi="Lato"/>
        </w:rPr>
        <w:t xml:space="preserve"> </w:t>
      </w:r>
      <w:r w:rsidRPr="00910090">
        <w:rPr>
          <w:rFonts w:ascii="Lato" w:hAnsi="Lato"/>
        </w:rPr>
        <w:t>i</w:t>
      </w:r>
      <w:r>
        <w:rPr>
          <w:rFonts w:ascii="Lato" w:hAnsi="Lato"/>
        </w:rPr>
        <w:t xml:space="preserve"> </w:t>
      </w:r>
      <w:r w:rsidRPr="00910090">
        <w:rPr>
          <w:rFonts w:ascii="Lato" w:hAnsi="Lato"/>
        </w:rPr>
        <w:t>ze świata oraz jednostkami pomocniczymi Gminy Miejskiej Kraków, tworzenie</w:t>
      </w:r>
      <w:r>
        <w:rPr>
          <w:rFonts w:ascii="Lato" w:hAnsi="Lato"/>
        </w:rPr>
        <w:t xml:space="preserve"> </w:t>
      </w:r>
      <w:r w:rsidRPr="00910090">
        <w:rPr>
          <w:rFonts w:ascii="Lato" w:hAnsi="Lato"/>
        </w:rPr>
        <w:t>treści</w:t>
      </w:r>
      <w:r>
        <w:rPr>
          <w:rFonts w:ascii="Lato" w:hAnsi="Lato"/>
        </w:rPr>
        <w:t xml:space="preserve"> </w:t>
      </w:r>
      <w:r w:rsidRPr="00910090">
        <w:rPr>
          <w:rFonts w:ascii="Lato" w:hAnsi="Lato"/>
        </w:rPr>
        <w:t xml:space="preserve">o tematyce przyrodniczej i ekologicznej. </w:t>
      </w:r>
    </w:p>
    <w:p w14:paraId="137D4C51" w14:textId="54778662" w:rsidR="00BA7074" w:rsidRPr="00910090" w:rsidRDefault="00BA7074" w:rsidP="007748AF">
      <w:pPr>
        <w:spacing w:after="0" w:line="22" w:lineRule="atLeast"/>
        <w:jc w:val="both"/>
        <w:rPr>
          <w:rFonts w:ascii="Lato" w:hAnsi="Lato"/>
        </w:rPr>
      </w:pPr>
      <w:r w:rsidRPr="4DD411D8">
        <w:rPr>
          <w:rFonts w:ascii="Lato" w:hAnsi="Lato"/>
        </w:rPr>
        <w:t xml:space="preserve">Ważnym działaniem zdobywającym co raz szersze rzesze zwolenników są ogrody społeczne. Jest ich w Krakowie </w:t>
      </w:r>
      <w:r w:rsidR="171F76EB" w:rsidRPr="4DD411D8">
        <w:rPr>
          <w:rFonts w:ascii="Lato" w:hAnsi="Lato"/>
        </w:rPr>
        <w:t>9</w:t>
      </w:r>
      <w:r w:rsidRPr="4DD411D8">
        <w:rPr>
          <w:rFonts w:ascii="Lato" w:hAnsi="Lato"/>
        </w:rPr>
        <w:t xml:space="preserve"> i splatają się w nich działania ogrodnicze z integracją społeczną mieszkańców. Popularyzacja miejskiego rolnictwa ma również miejsce dzięki pilotażowemu projektowi „Ogród z klasą”, w ramach którego w 18 krakowskich szkołach powstały ogrody przyszkolne o charakterze społecznościowym, a zatem włączającym w opiekę nad nim okolicznych mieszkańców.</w:t>
      </w:r>
    </w:p>
    <w:p w14:paraId="48E57BE5" w14:textId="787F1A93" w:rsidR="00BA7074" w:rsidRPr="006D6B7E" w:rsidRDefault="00BA7074" w:rsidP="007748AF">
      <w:pPr>
        <w:spacing w:after="0" w:line="22" w:lineRule="atLeast"/>
        <w:jc w:val="both"/>
        <w:rPr>
          <w:rFonts w:ascii="Lato" w:hAnsi="Lato"/>
        </w:rPr>
      </w:pPr>
      <w:r w:rsidRPr="0935961B">
        <w:rPr>
          <w:rFonts w:ascii="Lato" w:hAnsi="Lato"/>
        </w:rPr>
        <w:t xml:space="preserve">W ramach działań edukacji ekologicznej uczono dzieci w wieku przedszkolnym prawidłowego dokarmiania ptaków, powstał portal edukacji ekologicznej Wydziału Kształtowania Środowiska Urzędu Miasta Krakowa „Jestem Eko do prowadzenia edukacji ekologicznej. Dzięki temu portalowi edukacja ekologiczna w okresie pandemii mogła przenieść się w wirtualną przestrzeń dostępną pod adresem </w:t>
      </w:r>
      <w:hyperlink r:id="rId40">
        <w:r w:rsidRPr="0935961B">
          <w:rPr>
            <w:rFonts w:ascii="Lato" w:hAnsi="Lato"/>
          </w:rPr>
          <w:t>www.jestemekowkrakowie</w:t>
        </w:r>
      </w:hyperlink>
      <w:r w:rsidRPr="0935961B">
        <w:rPr>
          <w:rFonts w:ascii="Lato" w:hAnsi="Lato"/>
        </w:rPr>
        <w:t>.</w:t>
      </w:r>
      <w:r w:rsidR="62ED9248" w:rsidRPr="0935961B">
        <w:rPr>
          <w:rFonts w:ascii="Lato" w:hAnsi="Lato"/>
        </w:rPr>
        <w:t>pl.</w:t>
      </w:r>
      <w:r w:rsidRPr="0935961B">
        <w:rPr>
          <w:rFonts w:ascii="Lato" w:hAnsi="Lato"/>
        </w:rPr>
        <w:t xml:space="preserve"> Na portalu tym zamieszczano najważniejsze treści dotyczące postaw proekologicznych oraz informacje o podejmowanych działaniach na rzecz kształtowania i ochrony środowiska. Z uwagi na pandemię nie odbyły się tradycyjne, cykliczne imprezy plenerowe, m.in. Dni Ziemi, Światowy Dzień Ochrony Środowiska oraz inne popularne wśród mieszkańców tematyczne pikniki ekologiczne.</w:t>
      </w:r>
    </w:p>
    <w:p w14:paraId="26CECA13" w14:textId="1219FDFB" w:rsidR="00554B77" w:rsidRDefault="00554B77">
      <w:pPr>
        <w:rPr>
          <w:rFonts w:ascii="Lato" w:hAnsi="Lato" w:cs="Times New Roman"/>
        </w:rPr>
      </w:pPr>
      <w:r>
        <w:rPr>
          <w:rFonts w:ascii="Lato" w:hAnsi="Lato" w:cs="Times New Roman"/>
        </w:rPr>
        <w:br w:type="page"/>
      </w:r>
    </w:p>
    <w:p w14:paraId="0A314A86" w14:textId="77777777" w:rsidR="00BA7074" w:rsidRPr="008C05A9" w:rsidRDefault="00BA7074" w:rsidP="00BA7074">
      <w:pPr>
        <w:spacing w:after="0"/>
        <w:jc w:val="both"/>
        <w:rPr>
          <w:rFonts w:ascii="Lato" w:hAnsi="Lato" w:cs="Times New Roman"/>
        </w:rPr>
      </w:pPr>
    </w:p>
    <w:p w14:paraId="662AF21F" w14:textId="77777777" w:rsidR="00BA7074" w:rsidRPr="006F2203" w:rsidRDefault="00BA7074" w:rsidP="00BA7074">
      <w:pPr>
        <w:spacing w:after="0"/>
        <w:jc w:val="both"/>
        <w:rPr>
          <w:rFonts w:ascii="Lato" w:hAnsi="Lato" w:cs="Times New Roman"/>
          <w:b/>
          <w:bCs/>
        </w:rPr>
      </w:pPr>
      <w:r w:rsidRPr="006F2203">
        <w:rPr>
          <w:rFonts w:ascii="Lato" w:hAnsi="Lato" w:cs="Times New Roman"/>
          <w:b/>
          <w:bCs/>
        </w:rPr>
        <w:t>Rysunek IV.9.1. Tereny zielone w Krakowie</w:t>
      </w:r>
    </w:p>
    <w:p w14:paraId="18978A72" w14:textId="77777777" w:rsidR="00BA7074" w:rsidRPr="006F2203" w:rsidRDefault="00BA7074" w:rsidP="00BA7074">
      <w:pPr>
        <w:spacing w:after="0"/>
        <w:jc w:val="both"/>
        <w:rPr>
          <w:rFonts w:ascii="Lato" w:hAnsi="Lato" w:cs="Times New Roman"/>
        </w:rPr>
      </w:pPr>
    </w:p>
    <w:p w14:paraId="08A70292" w14:textId="77777777" w:rsidR="00BA7074" w:rsidRPr="006F2203" w:rsidRDefault="00BA7074" w:rsidP="00BA7074">
      <w:pPr>
        <w:spacing w:after="0"/>
        <w:jc w:val="center"/>
        <w:rPr>
          <w:rFonts w:ascii="Lato" w:hAnsi="Lato" w:cs="Times New Roman"/>
          <w:sz w:val="20"/>
          <w:szCs w:val="20"/>
        </w:rPr>
      </w:pPr>
      <w:r>
        <w:rPr>
          <w:noProof/>
          <w:lang w:eastAsia="pl-PL"/>
        </w:rPr>
        <w:drawing>
          <wp:inline distT="0" distB="0" distL="0" distR="0" wp14:anchorId="73D92FA4" wp14:editId="40F48661">
            <wp:extent cx="5753098" cy="4048125"/>
            <wp:effectExtent l="0" t="0" r="0" b="0"/>
            <wp:docPr id="1523100757" name="Obraz 102380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3806644"/>
                    <pic:cNvPicPr/>
                  </pic:nvPicPr>
                  <pic:blipFill>
                    <a:blip r:embed="rId41">
                      <a:extLst>
                        <a:ext uri="{28A0092B-C50C-407E-A947-70E740481C1C}">
                          <a14:useLocalDpi xmlns:a14="http://schemas.microsoft.com/office/drawing/2010/main" val="0"/>
                        </a:ext>
                      </a:extLst>
                    </a:blip>
                    <a:stretch>
                      <a:fillRect/>
                    </a:stretch>
                  </pic:blipFill>
                  <pic:spPr>
                    <a:xfrm>
                      <a:off x="0" y="0"/>
                      <a:ext cx="5753098" cy="4048125"/>
                    </a:xfrm>
                    <a:prstGeom prst="rect">
                      <a:avLst/>
                    </a:prstGeom>
                  </pic:spPr>
                </pic:pic>
              </a:graphicData>
            </a:graphic>
          </wp:inline>
        </w:drawing>
      </w:r>
      <w:r w:rsidRPr="10057BD7">
        <w:rPr>
          <w:rFonts w:ascii="Lato" w:hAnsi="Lato" w:cs="Times New Roman"/>
          <w:sz w:val="20"/>
          <w:szCs w:val="20"/>
        </w:rPr>
        <w:t>Źródło: opracowano na podstawie Ewidencji Gruntów i Budynków</w:t>
      </w:r>
    </w:p>
    <w:p w14:paraId="0A1A55A3" w14:textId="315E98A0" w:rsidR="00BA7074" w:rsidRDefault="00BA7074" w:rsidP="00BA7074">
      <w:pPr>
        <w:spacing w:after="0"/>
        <w:jc w:val="both"/>
        <w:rPr>
          <w:rFonts w:ascii="Lato" w:hAnsi="Lato" w:cs="Times New Roman"/>
          <w:highlight w:val="yellow"/>
        </w:rPr>
      </w:pPr>
    </w:p>
    <w:p w14:paraId="15120812" w14:textId="77777777" w:rsidR="00AE6D00" w:rsidRPr="001B013B" w:rsidRDefault="00AE6D00" w:rsidP="00BA7074">
      <w:pPr>
        <w:spacing w:after="0"/>
        <w:jc w:val="both"/>
        <w:rPr>
          <w:rFonts w:ascii="Lato" w:hAnsi="Lato" w:cs="Times New Roman"/>
          <w:highlight w:val="yellow"/>
        </w:rPr>
      </w:pPr>
    </w:p>
    <w:p w14:paraId="2F540357" w14:textId="2DBC8B58" w:rsidR="00BA7074" w:rsidRPr="001B013B" w:rsidRDefault="00BA7074" w:rsidP="00BA7074">
      <w:pPr>
        <w:pStyle w:val="Podtytu"/>
        <w:spacing w:after="0"/>
      </w:pPr>
      <w:r>
        <w:t>Powiatowy program zwiększ</w:t>
      </w:r>
      <w:r w:rsidR="35344687">
        <w:t>e</w:t>
      </w:r>
      <w:r>
        <w:t>nia lesistości miasta Krakowa na lata 2018-2040</w:t>
      </w:r>
    </w:p>
    <w:p w14:paraId="4510F221" w14:textId="77777777" w:rsidR="00BA7074" w:rsidRPr="001B013B" w:rsidRDefault="00BA7074" w:rsidP="00BA7074">
      <w:pPr>
        <w:autoSpaceDE w:val="0"/>
        <w:autoSpaceDN w:val="0"/>
        <w:adjustRightInd w:val="0"/>
        <w:spacing w:after="0"/>
        <w:jc w:val="both"/>
        <w:rPr>
          <w:rFonts w:ascii="Lato" w:hAnsi="Lato" w:cs="Times New Roman"/>
        </w:rPr>
      </w:pPr>
    </w:p>
    <w:p w14:paraId="3625A771" w14:textId="04725456" w:rsidR="00BA7074" w:rsidRPr="001B013B" w:rsidRDefault="00BA7074" w:rsidP="00BA7074">
      <w:pPr>
        <w:autoSpaceDE w:val="0"/>
        <w:autoSpaceDN w:val="0"/>
        <w:adjustRightInd w:val="0"/>
        <w:spacing w:after="0"/>
        <w:jc w:val="both"/>
        <w:rPr>
          <w:rFonts w:ascii="Lato" w:hAnsi="Lato" w:cs="Times New Roman"/>
        </w:rPr>
      </w:pPr>
      <w:r w:rsidRPr="0935961B">
        <w:rPr>
          <w:rFonts w:ascii="Lato" w:hAnsi="Lato" w:cs="Times New Roman"/>
        </w:rPr>
        <w:t xml:space="preserve">W dniu 4 grudnia 2019 roku Rada Miasta Krakowa przyjęła </w:t>
      </w:r>
      <w:r w:rsidRPr="0935961B">
        <w:rPr>
          <w:rFonts w:ascii="Lato" w:hAnsi="Lato" w:cs="Times New Roman"/>
          <w:b/>
          <w:bCs/>
        </w:rPr>
        <w:t>Powiatowy program zwiększ</w:t>
      </w:r>
      <w:r w:rsidR="47079814" w:rsidRPr="0935961B">
        <w:rPr>
          <w:rFonts w:ascii="Lato" w:hAnsi="Lato" w:cs="Times New Roman"/>
          <w:b/>
          <w:bCs/>
        </w:rPr>
        <w:t>e</w:t>
      </w:r>
      <w:r w:rsidRPr="0935961B">
        <w:rPr>
          <w:rFonts w:ascii="Lato" w:hAnsi="Lato" w:cs="Times New Roman"/>
          <w:b/>
          <w:bCs/>
        </w:rPr>
        <w:t>nia lesistości miasta Krakowa na lata 2018-2040 (PS/O3/2017)</w:t>
      </w:r>
      <w:r w:rsidRPr="0935961B">
        <w:rPr>
          <w:rFonts w:ascii="Lato" w:hAnsi="Lato" w:cs="Times New Roman"/>
        </w:rPr>
        <w:t xml:space="preserve">. </w:t>
      </w:r>
      <w:r w:rsidRPr="0935961B">
        <w:rPr>
          <w:rFonts w:ascii="Lato" w:eastAsia="ArialMT" w:hAnsi="Lato" w:cs="ArialMT"/>
        </w:rPr>
        <w:t>Program ten wyznacza zasady i warunki zwiększenia powierzchni lasów na terenie Gminy Miejskiej Kraków.</w:t>
      </w:r>
    </w:p>
    <w:p w14:paraId="5D957084" w14:textId="77777777" w:rsidR="00BA7074" w:rsidRPr="001B013B" w:rsidRDefault="00BA7074" w:rsidP="00BA7074">
      <w:pPr>
        <w:spacing w:after="0"/>
        <w:jc w:val="both"/>
        <w:rPr>
          <w:rFonts w:ascii="Lato" w:hAnsi="Lato" w:cs="Times New Roman"/>
        </w:rPr>
      </w:pPr>
    </w:p>
    <w:p w14:paraId="490A6952"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Cel ogólny, zakres i cele szczegółowe programu określa </w:t>
      </w:r>
      <w:r w:rsidRPr="001B013B">
        <w:rPr>
          <w:rFonts w:ascii="Lato" w:hAnsi="Lato" w:cs="Times New Roman"/>
          <w:b/>
        </w:rPr>
        <w:t>Deklaracja wyniku</w:t>
      </w:r>
      <w:r w:rsidRPr="001B013B">
        <w:rPr>
          <w:rFonts w:ascii="Lato" w:hAnsi="Lato" w:cs="Times New Roman"/>
        </w:rPr>
        <w:t>, która została sformułowana jako:</w:t>
      </w:r>
    </w:p>
    <w:p w14:paraId="2F7741D0" w14:textId="77777777" w:rsidR="00BA7074" w:rsidRPr="001B013B" w:rsidRDefault="00BA7074" w:rsidP="00BA7074">
      <w:pPr>
        <w:spacing w:after="0"/>
        <w:jc w:val="both"/>
        <w:rPr>
          <w:rFonts w:ascii="Lato" w:hAnsi="Lato" w:cs="Times New Roman"/>
        </w:rPr>
      </w:pPr>
      <w:r w:rsidRPr="001B013B">
        <w:rPr>
          <w:rFonts w:ascii="Lato" w:hAnsi="Lato" w:cs="Times New Roman"/>
        </w:rPr>
        <w:t>„Polepszenie równowagi ekologicznej środowiska w obszarze miasta oraz kształtowanie klimatu</w:t>
      </w:r>
    </w:p>
    <w:p w14:paraId="0D2485EF" w14:textId="77777777" w:rsidR="00BA7074" w:rsidRPr="001B013B" w:rsidRDefault="00BA7074" w:rsidP="00BA7074">
      <w:pPr>
        <w:spacing w:after="0"/>
        <w:jc w:val="both"/>
        <w:rPr>
          <w:rFonts w:ascii="Lato" w:hAnsi="Lato" w:cs="Times New Roman"/>
          <w:b/>
        </w:rPr>
      </w:pPr>
      <w:r w:rsidRPr="001B013B">
        <w:rPr>
          <w:rFonts w:ascii="Lato" w:hAnsi="Lato" w:cs="Times New Roman"/>
          <w:b/>
        </w:rPr>
        <w:t>poprzez:</w:t>
      </w:r>
    </w:p>
    <w:p w14:paraId="4D32CC3C" w14:textId="0E0DEF24" w:rsidR="00BA7074" w:rsidRPr="001B013B" w:rsidRDefault="65ECF1AC" w:rsidP="10057BD7">
      <w:pPr>
        <w:pStyle w:val="Akapitzlist"/>
        <w:numPr>
          <w:ilvl w:val="0"/>
          <w:numId w:val="2"/>
        </w:numPr>
        <w:spacing w:after="0" w:line="240" w:lineRule="auto"/>
        <w:jc w:val="both"/>
      </w:pPr>
      <w:r w:rsidRPr="10057BD7">
        <w:rPr>
          <w:rFonts w:ascii="Lato" w:hAnsi="Lato" w:cs="Times New Roman"/>
        </w:rPr>
        <w:t>p</w:t>
      </w:r>
      <w:r w:rsidR="00BA7074" w:rsidRPr="10057BD7">
        <w:rPr>
          <w:rFonts w:ascii="Lato" w:hAnsi="Lato" w:cs="Times New Roman"/>
        </w:rPr>
        <w:t>rzeznaczenie nowych terenów pod uprawy leśne, w tym wykup gruntów, zmiana klasyfikacji gruntów już zadrzewionych</w:t>
      </w:r>
      <w:r w:rsidR="25AFE45D" w:rsidRPr="10057BD7">
        <w:rPr>
          <w:rFonts w:ascii="Lato" w:hAnsi="Lato" w:cs="Times New Roman"/>
        </w:rPr>
        <w:t>,</w:t>
      </w:r>
    </w:p>
    <w:p w14:paraId="30D1EC4B" w14:textId="61231CE6" w:rsidR="00BA7074" w:rsidRPr="001B013B" w:rsidRDefault="1836A4F7" w:rsidP="10057BD7">
      <w:pPr>
        <w:pStyle w:val="Akapitzlist"/>
        <w:numPr>
          <w:ilvl w:val="0"/>
          <w:numId w:val="2"/>
        </w:numPr>
        <w:spacing w:after="0" w:line="240" w:lineRule="auto"/>
        <w:jc w:val="both"/>
      </w:pPr>
      <w:r w:rsidRPr="10057BD7">
        <w:rPr>
          <w:rFonts w:ascii="Lato" w:hAnsi="Lato" w:cs="Times New Roman"/>
        </w:rPr>
        <w:t>w</w:t>
      </w:r>
      <w:r w:rsidR="00BA7074" w:rsidRPr="10057BD7">
        <w:rPr>
          <w:rFonts w:ascii="Lato" w:hAnsi="Lato" w:cs="Times New Roman"/>
        </w:rPr>
        <w:t>ykonanie zalesienia</w:t>
      </w:r>
      <w:r w:rsidR="63390530" w:rsidRPr="10057BD7">
        <w:rPr>
          <w:rFonts w:ascii="Lato" w:hAnsi="Lato" w:cs="Times New Roman"/>
        </w:rPr>
        <w:t>,</w:t>
      </w:r>
    </w:p>
    <w:p w14:paraId="0062D291" w14:textId="20E3541D" w:rsidR="00BA7074" w:rsidRPr="001B013B" w:rsidRDefault="3D0137A0" w:rsidP="10057BD7">
      <w:pPr>
        <w:pStyle w:val="Akapitzlist"/>
        <w:numPr>
          <w:ilvl w:val="0"/>
          <w:numId w:val="2"/>
        </w:numPr>
        <w:spacing w:after="0" w:line="240" w:lineRule="auto"/>
        <w:jc w:val="both"/>
      </w:pPr>
      <w:r w:rsidRPr="10057BD7">
        <w:rPr>
          <w:rFonts w:ascii="Lato" w:hAnsi="Lato" w:cs="Times New Roman"/>
        </w:rPr>
        <w:t>p</w:t>
      </w:r>
      <w:r w:rsidR="00BA7074" w:rsidRPr="10057BD7">
        <w:rPr>
          <w:rFonts w:ascii="Lato" w:hAnsi="Lato" w:cs="Times New Roman"/>
        </w:rPr>
        <w:t>ielęgnację upraw leśnych i zabezpieczenie ich przed zwierzyną</w:t>
      </w:r>
    </w:p>
    <w:p w14:paraId="6A34A591" w14:textId="77777777" w:rsidR="00BA7074" w:rsidRPr="001B013B" w:rsidRDefault="00BA7074" w:rsidP="00BA7074">
      <w:pPr>
        <w:spacing w:after="0"/>
        <w:jc w:val="both"/>
        <w:rPr>
          <w:rFonts w:ascii="Lato" w:hAnsi="Lato" w:cs="Times New Roman"/>
          <w:b/>
        </w:rPr>
      </w:pPr>
      <w:r w:rsidRPr="001B013B">
        <w:rPr>
          <w:rFonts w:ascii="Lato" w:hAnsi="Lato" w:cs="Times New Roman"/>
          <w:b/>
        </w:rPr>
        <w:t>tak, aby:</w:t>
      </w:r>
    </w:p>
    <w:p w14:paraId="00C0A1EB" w14:textId="51382C2F" w:rsidR="00BA7074" w:rsidRPr="001B013B" w:rsidRDefault="769F73CD" w:rsidP="00BA7074">
      <w:pPr>
        <w:spacing w:after="0"/>
        <w:jc w:val="both"/>
        <w:textAlignment w:val="top"/>
        <w:rPr>
          <w:rFonts w:ascii="Lato" w:eastAsia="Times New Roman" w:hAnsi="Lato" w:cs="Arial"/>
          <w:color w:val="000000"/>
          <w:lang w:eastAsia="pl-PL"/>
        </w:rPr>
      </w:pPr>
      <w:r w:rsidRPr="10057BD7">
        <w:rPr>
          <w:rFonts w:ascii="Lato" w:eastAsia="Times New Roman" w:hAnsi="Lato" w:cs="Arial"/>
          <w:color w:val="000000" w:themeColor="text1"/>
          <w:lang w:eastAsia="pl-PL"/>
        </w:rPr>
        <w:t>z</w:t>
      </w:r>
      <w:r w:rsidR="00BA7074" w:rsidRPr="10057BD7">
        <w:rPr>
          <w:rFonts w:ascii="Lato" w:eastAsia="Times New Roman" w:hAnsi="Lato" w:cs="Arial"/>
          <w:color w:val="000000" w:themeColor="text1"/>
          <w:lang w:eastAsia="pl-PL"/>
        </w:rPr>
        <w:t>apewnić zwiększenie lesistości miasta Krakowa, aby do roku 2040 osiągnąć poziom lesistości nie mniejszy niż 8% powierzchni miasta”.</w:t>
      </w:r>
    </w:p>
    <w:p w14:paraId="791067FE" w14:textId="20049CF8" w:rsidR="00554B77" w:rsidRDefault="00554B77">
      <w:pPr>
        <w:rPr>
          <w:rFonts w:ascii="Lato" w:hAnsi="Lato"/>
          <w:b/>
          <w:iCs/>
          <w:szCs w:val="18"/>
        </w:rPr>
      </w:pPr>
      <w:r>
        <w:rPr>
          <w:rFonts w:ascii="Lato" w:hAnsi="Lato"/>
          <w:b/>
          <w:iCs/>
          <w:szCs w:val="18"/>
        </w:rPr>
        <w:br w:type="page"/>
      </w:r>
    </w:p>
    <w:p w14:paraId="05728140" w14:textId="77777777" w:rsidR="00BA7074" w:rsidRPr="001B013B" w:rsidRDefault="00BA7074" w:rsidP="00BA7074">
      <w:pPr>
        <w:rPr>
          <w:rFonts w:ascii="Lato" w:hAnsi="Lato" w:cs="Times New Roman"/>
          <w:b/>
          <w:iCs/>
          <w:sz w:val="28"/>
          <w:szCs w:val="18"/>
          <w:highlight w:val="yellow"/>
        </w:rPr>
      </w:pPr>
      <w:r w:rsidRPr="001B013B">
        <w:rPr>
          <w:rFonts w:ascii="Lato" w:hAnsi="Lato"/>
          <w:b/>
          <w:iCs/>
          <w:szCs w:val="18"/>
        </w:rPr>
        <w:lastRenderedPageBreak/>
        <w:t>Tabela IV.9.1. Wskaźniki służące do oceny stopnia realizacji celów szczegółowych Powiatowego programu zwiększenia lesistości miasta Krakowa na lata 2018-2040</w:t>
      </w:r>
    </w:p>
    <w:tbl>
      <w:tblPr>
        <w:tblStyle w:val="Tabela-Siatka12"/>
        <w:tblW w:w="935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2126"/>
        <w:gridCol w:w="1875"/>
        <w:gridCol w:w="764"/>
        <w:gridCol w:w="764"/>
        <w:gridCol w:w="708"/>
      </w:tblGrid>
      <w:tr w:rsidR="00BA7074" w:rsidRPr="001B013B" w14:paraId="05A18F48" w14:textId="77777777" w:rsidTr="007748AF">
        <w:trPr>
          <w:jc w:val="center"/>
        </w:trPr>
        <w:tc>
          <w:tcPr>
            <w:tcW w:w="3114" w:type="dxa"/>
            <w:vAlign w:val="center"/>
          </w:tcPr>
          <w:p w14:paraId="14D52A93" w14:textId="77777777" w:rsidR="00BA7074" w:rsidRPr="001B013B" w:rsidRDefault="00BA7074" w:rsidP="007748AF">
            <w:pPr>
              <w:spacing w:before="60" w:after="60"/>
              <w:rPr>
                <w:rFonts w:ascii="Lato" w:hAnsi="Lato" w:cs="Times New Roman"/>
                <w:sz w:val="20"/>
              </w:rPr>
            </w:pPr>
            <w:r w:rsidRPr="001B013B">
              <w:rPr>
                <w:rFonts w:ascii="Lato" w:hAnsi="Lato" w:cs="Times New Roman"/>
                <w:sz w:val="20"/>
              </w:rPr>
              <w:t>Cel szczegółowy</w:t>
            </w:r>
          </w:p>
        </w:tc>
        <w:tc>
          <w:tcPr>
            <w:tcW w:w="2126" w:type="dxa"/>
            <w:vAlign w:val="center"/>
          </w:tcPr>
          <w:p w14:paraId="50CF1754" w14:textId="77777777" w:rsidR="00BA7074" w:rsidRPr="001B013B" w:rsidRDefault="00BA7074" w:rsidP="007748AF">
            <w:pPr>
              <w:spacing w:before="60" w:after="60"/>
              <w:rPr>
                <w:rFonts w:ascii="Lato" w:hAnsi="Lato" w:cs="Times New Roman"/>
                <w:sz w:val="20"/>
              </w:rPr>
            </w:pPr>
            <w:r w:rsidRPr="001B013B">
              <w:rPr>
                <w:rFonts w:ascii="Lato" w:hAnsi="Lato" w:cs="Times New Roman"/>
                <w:sz w:val="20"/>
              </w:rPr>
              <w:t>Wskaźnik</w:t>
            </w:r>
          </w:p>
        </w:tc>
        <w:tc>
          <w:tcPr>
            <w:tcW w:w="1875" w:type="dxa"/>
            <w:vAlign w:val="center"/>
          </w:tcPr>
          <w:p w14:paraId="33BEC7C2" w14:textId="77777777" w:rsidR="00BA7074" w:rsidRPr="001B013B" w:rsidRDefault="00BA7074" w:rsidP="007748AF">
            <w:pPr>
              <w:spacing w:before="60" w:after="60"/>
              <w:jc w:val="center"/>
              <w:rPr>
                <w:rFonts w:ascii="Lato" w:hAnsi="Lato" w:cs="Times New Roman"/>
                <w:sz w:val="20"/>
                <w:szCs w:val="20"/>
              </w:rPr>
            </w:pPr>
            <w:r w:rsidRPr="0FBC420E">
              <w:rPr>
                <w:rFonts w:ascii="Lato" w:hAnsi="Lato" w:cs="Times New Roman"/>
                <w:sz w:val="20"/>
                <w:szCs w:val="20"/>
              </w:rPr>
              <w:t>Wartość docelowa w 2040 r.</w:t>
            </w:r>
          </w:p>
        </w:tc>
        <w:tc>
          <w:tcPr>
            <w:tcW w:w="764" w:type="dxa"/>
            <w:vAlign w:val="center"/>
          </w:tcPr>
          <w:p w14:paraId="390239F0" w14:textId="77777777" w:rsidR="00BA7074" w:rsidRPr="001B013B" w:rsidRDefault="00BA7074" w:rsidP="007748AF">
            <w:pPr>
              <w:spacing w:before="60" w:after="60"/>
              <w:jc w:val="center"/>
              <w:rPr>
                <w:rFonts w:ascii="Lato" w:hAnsi="Lato" w:cs="Times New Roman"/>
                <w:sz w:val="20"/>
              </w:rPr>
            </w:pPr>
            <w:r w:rsidRPr="001B013B">
              <w:rPr>
                <w:rFonts w:ascii="Lato" w:hAnsi="Lato" w:cs="Times New Roman"/>
                <w:sz w:val="20"/>
              </w:rPr>
              <w:t>2018</w:t>
            </w:r>
          </w:p>
        </w:tc>
        <w:tc>
          <w:tcPr>
            <w:tcW w:w="764" w:type="dxa"/>
            <w:vAlign w:val="center"/>
          </w:tcPr>
          <w:p w14:paraId="25758B93" w14:textId="77777777" w:rsidR="00BA7074" w:rsidRPr="001B013B" w:rsidRDefault="00BA7074" w:rsidP="007748AF">
            <w:pPr>
              <w:spacing w:before="60" w:after="60"/>
              <w:jc w:val="center"/>
              <w:rPr>
                <w:rFonts w:ascii="Lato" w:hAnsi="Lato" w:cs="Times New Roman"/>
                <w:bCs/>
                <w:sz w:val="20"/>
                <w:szCs w:val="20"/>
              </w:rPr>
            </w:pPr>
            <w:r w:rsidRPr="001B013B">
              <w:rPr>
                <w:rFonts w:ascii="Lato" w:hAnsi="Lato" w:cs="Times New Roman"/>
                <w:bCs/>
                <w:sz w:val="20"/>
                <w:szCs w:val="20"/>
              </w:rPr>
              <w:t>2019</w:t>
            </w:r>
          </w:p>
        </w:tc>
        <w:tc>
          <w:tcPr>
            <w:tcW w:w="708" w:type="dxa"/>
            <w:vAlign w:val="center"/>
          </w:tcPr>
          <w:p w14:paraId="297842A5" w14:textId="77777777" w:rsidR="00BA7074" w:rsidRPr="00130691" w:rsidRDefault="00BA7074" w:rsidP="007748AF">
            <w:pPr>
              <w:spacing w:before="60" w:after="60"/>
              <w:jc w:val="center"/>
              <w:rPr>
                <w:rFonts w:ascii="Lato" w:hAnsi="Lato" w:cs="Times New Roman"/>
                <w:bCs/>
                <w:sz w:val="20"/>
                <w:szCs w:val="20"/>
              </w:rPr>
            </w:pPr>
            <w:r w:rsidRPr="00130691">
              <w:rPr>
                <w:rFonts w:ascii="Lato" w:hAnsi="Lato" w:cs="Times New Roman"/>
                <w:bCs/>
                <w:sz w:val="20"/>
                <w:szCs w:val="20"/>
              </w:rPr>
              <w:t>2020</w:t>
            </w:r>
          </w:p>
        </w:tc>
      </w:tr>
      <w:tr w:rsidR="00BA7074" w:rsidRPr="001B013B" w14:paraId="742B0945" w14:textId="77777777" w:rsidTr="007748AF">
        <w:trPr>
          <w:jc w:val="center"/>
        </w:trPr>
        <w:tc>
          <w:tcPr>
            <w:tcW w:w="3114" w:type="dxa"/>
            <w:vAlign w:val="center"/>
          </w:tcPr>
          <w:p w14:paraId="220280BE" w14:textId="77777777" w:rsidR="00BA7074" w:rsidRPr="001B013B" w:rsidRDefault="00BA7074" w:rsidP="007748AF">
            <w:pPr>
              <w:spacing w:before="60" w:after="60"/>
              <w:jc w:val="both"/>
              <w:textAlignment w:val="top"/>
              <w:rPr>
                <w:rFonts w:ascii="Lato" w:eastAsia="Times New Roman" w:hAnsi="Lato" w:cs="Arial"/>
                <w:color w:val="000000"/>
                <w:sz w:val="20"/>
                <w:szCs w:val="20"/>
                <w:lang w:eastAsia="pl-PL"/>
              </w:rPr>
            </w:pPr>
            <w:r w:rsidRPr="001B013B">
              <w:rPr>
                <w:rFonts w:ascii="Lato" w:eastAsia="Times New Roman" w:hAnsi="Lato" w:cs="Arial"/>
                <w:color w:val="000000" w:themeColor="text1"/>
                <w:sz w:val="20"/>
                <w:szCs w:val="20"/>
                <w:lang w:eastAsia="pl-PL"/>
              </w:rPr>
              <w:t>Zapewnić zwiększenie lesistości miasta Krakowa, aby do roku 2040 osiągnąć poziom lesistości nie mniejszy niż 8% jej powierzchni miasta</w:t>
            </w:r>
          </w:p>
        </w:tc>
        <w:tc>
          <w:tcPr>
            <w:tcW w:w="2126" w:type="dxa"/>
            <w:vAlign w:val="center"/>
          </w:tcPr>
          <w:p w14:paraId="5511CCB8" w14:textId="77777777" w:rsidR="00BA7074" w:rsidRPr="001B013B" w:rsidRDefault="00BA7074" w:rsidP="007748AF">
            <w:pPr>
              <w:spacing w:before="60" w:after="60"/>
              <w:rPr>
                <w:rFonts w:ascii="Lato" w:hAnsi="Lato" w:cs="Times New Roman"/>
                <w:sz w:val="20"/>
              </w:rPr>
            </w:pPr>
            <w:r w:rsidRPr="001B013B">
              <w:rPr>
                <w:rFonts w:ascii="Lato" w:hAnsi="Lato" w:cs="Arial"/>
                <w:color w:val="000000"/>
                <w:sz w:val="20"/>
              </w:rPr>
              <w:t>W26_O Udział lasów w powierzchni miasta ogółem</w:t>
            </w:r>
          </w:p>
        </w:tc>
        <w:tc>
          <w:tcPr>
            <w:tcW w:w="1875" w:type="dxa"/>
            <w:vAlign w:val="center"/>
          </w:tcPr>
          <w:p w14:paraId="26E78490"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8%</w:t>
            </w:r>
          </w:p>
        </w:tc>
        <w:tc>
          <w:tcPr>
            <w:tcW w:w="764" w:type="dxa"/>
            <w:vAlign w:val="center"/>
          </w:tcPr>
          <w:p w14:paraId="1AD55A5D"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4,21%</w:t>
            </w:r>
          </w:p>
        </w:tc>
        <w:tc>
          <w:tcPr>
            <w:tcW w:w="764" w:type="dxa"/>
            <w:vAlign w:val="center"/>
          </w:tcPr>
          <w:p w14:paraId="05F8514B" w14:textId="77777777" w:rsidR="00BA7074" w:rsidRPr="001B013B" w:rsidRDefault="00BA7074" w:rsidP="007748AF">
            <w:pPr>
              <w:spacing w:before="60" w:after="60"/>
              <w:jc w:val="center"/>
              <w:rPr>
                <w:rFonts w:ascii="Lato" w:hAnsi="Lato" w:cs="Times New Roman"/>
                <w:bCs/>
                <w:sz w:val="20"/>
                <w:szCs w:val="20"/>
              </w:rPr>
            </w:pPr>
            <w:r w:rsidRPr="001B013B">
              <w:rPr>
                <w:rFonts w:ascii="Lato" w:hAnsi="Lato" w:cs="Times New Roman"/>
                <w:bCs/>
                <w:sz w:val="20"/>
                <w:szCs w:val="20"/>
              </w:rPr>
              <w:t>4,35%</w:t>
            </w:r>
          </w:p>
        </w:tc>
        <w:tc>
          <w:tcPr>
            <w:tcW w:w="708" w:type="dxa"/>
            <w:vAlign w:val="center"/>
          </w:tcPr>
          <w:p w14:paraId="225363DE" w14:textId="77777777" w:rsidR="00BA7074" w:rsidRPr="00130691" w:rsidRDefault="00BA7074" w:rsidP="007748AF">
            <w:pPr>
              <w:spacing w:before="60" w:after="60"/>
              <w:jc w:val="center"/>
              <w:rPr>
                <w:rFonts w:ascii="Lato" w:hAnsi="Lato" w:cs="Times New Roman"/>
                <w:bCs/>
                <w:sz w:val="20"/>
                <w:szCs w:val="20"/>
              </w:rPr>
            </w:pPr>
            <w:r w:rsidRPr="00130691">
              <w:rPr>
                <w:rFonts w:ascii="Lato" w:hAnsi="Lato" w:cs="Times New Roman"/>
                <w:bCs/>
                <w:sz w:val="20"/>
                <w:szCs w:val="20"/>
              </w:rPr>
              <w:t>4,6%</w:t>
            </w:r>
          </w:p>
        </w:tc>
      </w:tr>
    </w:tbl>
    <w:p w14:paraId="320FA32A" w14:textId="77777777" w:rsidR="00BA7074" w:rsidRPr="001B013B" w:rsidRDefault="00BA7074" w:rsidP="00BA7074">
      <w:pPr>
        <w:spacing w:after="0"/>
        <w:jc w:val="center"/>
        <w:rPr>
          <w:rFonts w:ascii="Lato" w:hAnsi="Lato" w:cs="Times New Roman"/>
          <w:sz w:val="20"/>
        </w:rPr>
      </w:pPr>
      <w:r w:rsidRPr="001B013B">
        <w:rPr>
          <w:rFonts w:ascii="Lato" w:hAnsi="Lato" w:cs="Times New Roman"/>
          <w:sz w:val="20"/>
        </w:rPr>
        <w:t>Źródło: System STRADOM, dane własne UMK</w:t>
      </w:r>
    </w:p>
    <w:p w14:paraId="1CF348EB" w14:textId="77777777" w:rsidR="00BA7074" w:rsidRPr="00130691" w:rsidRDefault="00BA7074" w:rsidP="00BA7074">
      <w:pPr>
        <w:spacing w:after="0"/>
        <w:jc w:val="both"/>
        <w:rPr>
          <w:rFonts w:ascii="Lato" w:hAnsi="Lato" w:cs="Times New Roman"/>
        </w:rPr>
      </w:pPr>
    </w:p>
    <w:p w14:paraId="3C411DDD" w14:textId="77777777" w:rsidR="00BA7074" w:rsidRPr="00130691" w:rsidRDefault="00BA7074" w:rsidP="00BA7074">
      <w:pPr>
        <w:spacing w:after="0"/>
        <w:jc w:val="both"/>
        <w:rPr>
          <w:rFonts w:ascii="Lato" w:eastAsia="Lato" w:hAnsi="Lato" w:cs="Lato"/>
        </w:rPr>
      </w:pPr>
      <w:r w:rsidRPr="00130691">
        <w:rPr>
          <w:rFonts w:ascii="Lato" w:eastAsia="Lato" w:hAnsi="Lato" w:cs="Lato"/>
        </w:rPr>
        <w:t>Ogólna powierzchnia gruntów leśnych w Krakowie to 5,5% powierzchni miasta. Z tego powierzchnia lasów (Ls) wyniosła 4,6%, zaś gruntów zadrzewionych i zakrzewionych (Lz) 0,9%.</w:t>
      </w:r>
    </w:p>
    <w:p w14:paraId="29236D7F" w14:textId="77777777" w:rsidR="00BA7074" w:rsidRPr="00130691" w:rsidRDefault="00BA7074" w:rsidP="00BA7074">
      <w:pPr>
        <w:spacing w:after="0"/>
        <w:jc w:val="both"/>
        <w:rPr>
          <w:rFonts w:ascii="Lato" w:eastAsia="Times New Roman" w:hAnsi="Lato" w:cs="Calibri"/>
          <w:color w:val="000000"/>
          <w:lang w:eastAsia="pl-PL"/>
        </w:rPr>
      </w:pPr>
      <w:r w:rsidRPr="091DC7F5">
        <w:rPr>
          <w:rFonts w:ascii="Lato" w:hAnsi="Lato" w:cs="Times New Roman"/>
        </w:rPr>
        <w:t xml:space="preserve">Wydatki poniesione w 2020 roku na realizację Programu wyniosły </w:t>
      </w:r>
      <w:r w:rsidRPr="091DC7F5">
        <w:rPr>
          <w:rFonts w:ascii="Lato" w:eastAsia="Times New Roman" w:hAnsi="Lato" w:cs="Calibri"/>
          <w:color w:val="000000" w:themeColor="text1"/>
          <w:lang w:eastAsia="pl-PL"/>
        </w:rPr>
        <w:t>2 826 214</w:t>
      </w:r>
      <w:r w:rsidRPr="091DC7F5">
        <w:rPr>
          <w:rFonts w:ascii="Lato" w:hAnsi="Lato" w:cs="Times New Roman"/>
        </w:rPr>
        <w:t> zł.</w:t>
      </w:r>
    </w:p>
    <w:p w14:paraId="462F23AC" w14:textId="00254C89" w:rsidR="00010443" w:rsidRPr="00BA2DD4" w:rsidRDefault="65F0F491" w:rsidP="0935961B">
      <w:pPr>
        <w:spacing w:after="0"/>
        <w:jc w:val="both"/>
        <w:rPr>
          <w:rFonts w:ascii="Lato" w:hAnsi="Lato" w:cs="Times New Roman"/>
        </w:rPr>
      </w:pPr>
      <w:r w:rsidRPr="0935961B">
        <w:rPr>
          <w:rFonts w:ascii="Lato" w:hAnsi="Lato" w:cs="Times New Roman"/>
        </w:rPr>
        <w:t>W</w:t>
      </w:r>
      <w:r w:rsidR="21DD854C" w:rsidRPr="0935961B">
        <w:rPr>
          <w:rFonts w:ascii="Lato" w:hAnsi="Lato" w:cs="Times New Roman"/>
        </w:rPr>
        <w:t xml:space="preserve"> </w:t>
      </w:r>
      <w:r w:rsidRPr="0935961B">
        <w:rPr>
          <w:rFonts w:ascii="Lato" w:hAnsi="Lato" w:cs="Times New Roman"/>
        </w:rPr>
        <w:t>ramach Programu prowadzono działania związane z dolesianiem lub zalesianiem wybranych działek oraz ujawniano użytki Ls w ewidencji gruntów i budynków</w:t>
      </w:r>
      <w:r w:rsidR="6C68B6B9" w:rsidRPr="0935961B">
        <w:rPr>
          <w:rFonts w:ascii="Lato" w:hAnsi="Lato" w:cs="Times New Roman"/>
        </w:rPr>
        <w:t xml:space="preserve">. </w:t>
      </w:r>
      <w:r w:rsidR="274D1ECD" w:rsidRPr="0935961B">
        <w:rPr>
          <w:rFonts w:ascii="Lato" w:hAnsi="Lato" w:cs="Times New Roman"/>
        </w:rPr>
        <w:t xml:space="preserve">Równolegle do działań prowadzonych </w:t>
      </w:r>
      <w:r w:rsidR="2ABF64C2" w:rsidRPr="0935961B">
        <w:rPr>
          <w:rFonts w:ascii="Lato" w:hAnsi="Lato" w:cs="Times New Roman"/>
        </w:rPr>
        <w:t>w</w:t>
      </w:r>
      <w:r w:rsidR="00BA7074" w:rsidRPr="0935961B">
        <w:rPr>
          <w:rFonts w:ascii="Lato" w:hAnsi="Lato" w:cs="Times New Roman"/>
        </w:rPr>
        <w:t xml:space="preserve"> ramach Programu</w:t>
      </w:r>
      <w:r w:rsidR="65FA99FC" w:rsidRPr="0935961B">
        <w:rPr>
          <w:rFonts w:ascii="Lato" w:hAnsi="Lato" w:cs="Times New Roman"/>
        </w:rPr>
        <w:t xml:space="preserve"> w 2020 r.</w:t>
      </w:r>
      <w:r w:rsidR="00BA7074" w:rsidRPr="0935961B">
        <w:rPr>
          <w:rFonts w:ascii="Lato" w:hAnsi="Lato" w:cs="Times New Roman"/>
        </w:rPr>
        <w:t xml:space="preserve"> wykupiono 4,1 ha gruntów w rejonie Przegorzał i</w:t>
      </w:r>
      <w:r w:rsidR="000671A1" w:rsidRPr="0935961B">
        <w:rPr>
          <w:rFonts w:ascii="Lato" w:hAnsi="Lato" w:cs="Times New Roman"/>
        </w:rPr>
        <w:t> </w:t>
      </w:r>
      <w:r w:rsidR="00BA7074" w:rsidRPr="0935961B">
        <w:rPr>
          <w:rFonts w:ascii="Lato" w:hAnsi="Lato" w:cs="Times New Roman"/>
        </w:rPr>
        <w:t>Branic</w:t>
      </w:r>
      <w:r w:rsidR="4A06AF8B" w:rsidRPr="0935961B">
        <w:rPr>
          <w:rFonts w:ascii="Lato" w:hAnsi="Lato" w:cs="Times New Roman"/>
        </w:rPr>
        <w:t xml:space="preserve"> w celu ochrony istniejących terenów leśnych przez włączenie ich do zasob</w:t>
      </w:r>
      <w:r w:rsidR="71BDFCE0" w:rsidRPr="0935961B">
        <w:rPr>
          <w:rFonts w:ascii="Lato" w:hAnsi="Lato" w:cs="Times New Roman"/>
        </w:rPr>
        <w:t xml:space="preserve">u Gminy Miejskiej Kraków. </w:t>
      </w:r>
    </w:p>
    <w:p w14:paraId="2C1A9C61" w14:textId="77777777" w:rsidR="00010443" w:rsidRPr="00BA2DD4" w:rsidRDefault="00010443" w:rsidP="00DC29C0">
      <w:pPr>
        <w:spacing w:after="0"/>
        <w:jc w:val="both"/>
        <w:rPr>
          <w:rFonts w:ascii="Lato" w:hAnsi="Lato" w:cs="Times New Roman"/>
          <w:highlight w:val="yellow"/>
        </w:rPr>
      </w:pPr>
    </w:p>
    <w:p w14:paraId="73254F2D" w14:textId="77777777" w:rsidR="00010443" w:rsidRPr="00BA7074" w:rsidRDefault="00010443" w:rsidP="00705747">
      <w:pPr>
        <w:pStyle w:val="Nagwek4"/>
      </w:pPr>
      <w:bookmarkStart w:id="443" w:name="_Toc8736386"/>
      <w:bookmarkStart w:id="444" w:name="_Toc8911635"/>
      <w:bookmarkStart w:id="445" w:name="_Toc8985069"/>
      <w:bookmarkStart w:id="446" w:name="_Toc10018644"/>
      <w:r w:rsidRPr="00BA7074">
        <w:t>IV.</w:t>
      </w:r>
      <w:r w:rsidR="005C36A2" w:rsidRPr="00BA7074">
        <w:t>9</w:t>
      </w:r>
      <w:r w:rsidRPr="00BA7074">
        <w:t>.2.2</w:t>
      </w:r>
      <w:r w:rsidR="00224609" w:rsidRPr="00BA7074">
        <w:t>.</w:t>
      </w:r>
      <w:r w:rsidRPr="00BA7074">
        <w:t xml:space="preserve"> Usługa publiczna O-2 Ocena i zarządzanie hałasem środowiskowym</w:t>
      </w:r>
      <w:bookmarkEnd w:id="443"/>
      <w:bookmarkEnd w:id="444"/>
      <w:bookmarkEnd w:id="445"/>
      <w:bookmarkEnd w:id="446"/>
    </w:p>
    <w:p w14:paraId="7C6EB220" w14:textId="77777777" w:rsidR="00010443" w:rsidRPr="00BA2DD4" w:rsidRDefault="00010443" w:rsidP="00DC29C0">
      <w:pPr>
        <w:spacing w:after="0"/>
        <w:jc w:val="both"/>
        <w:rPr>
          <w:rFonts w:ascii="Lato" w:hAnsi="Lato" w:cs="Times New Roman"/>
          <w:highlight w:val="yellow"/>
        </w:rPr>
      </w:pPr>
    </w:p>
    <w:p w14:paraId="164C84EE" w14:textId="0B53D2C1" w:rsidR="00BA7074" w:rsidRPr="001B013B" w:rsidRDefault="00BA7074" w:rsidP="00BA7074">
      <w:pPr>
        <w:spacing w:after="0"/>
        <w:jc w:val="both"/>
        <w:rPr>
          <w:rFonts w:ascii="Lato" w:hAnsi="Lato" w:cs="Times New Roman"/>
          <w:highlight w:val="yellow"/>
        </w:rPr>
      </w:pPr>
      <w:r w:rsidRPr="001B013B">
        <w:rPr>
          <w:rFonts w:ascii="Lato" w:hAnsi="Lato" w:cs="Times New Roman"/>
        </w:rPr>
        <w:t xml:space="preserve">W ramach usługi prowadzone są działania mające na celu ochronę przed hałasem, tzn.: ograniczanie emisji hałasu do środowiska oraz podejmowanie działań służących dotrzymaniu lub przywracaniu standardów jakości środowiska. W ramach usługi Wydział Kształtowania Środowiska co 5 lat sporządza </w:t>
      </w:r>
      <w:r w:rsidRPr="001B013B">
        <w:rPr>
          <w:rFonts w:ascii="Lato" w:hAnsi="Lato" w:cs="Times New Roman"/>
          <w:b/>
          <w:bCs/>
        </w:rPr>
        <w:t>Mapę akustyczną</w:t>
      </w:r>
      <w:r w:rsidRPr="001B013B">
        <w:rPr>
          <w:rFonts w:ascii="Lato" w:hAnsi="Lato" w:cs="Times New Roman"/>
        </w:rPr>
        <w:t xml:space="preserve"> Miasta Krakowa w celu oceny stanu akustycznego środowiska. Dzięki Mapie realizowanej w oparciu o przepisy zawarte w</w:t>
      </w:r>
      <w:r w:rsidR="000671A1">
        <w:rPr>
          <w:rFonts w:ascii="Lato" w:hAnsi="Lato" w:cs="Times New Roman"/>
        </w:rPr>
        <w:t> </w:t>
      </w:r>
      <w:r w:rsidRPr="001B013B">
        <w:rPr>
          <w:rFonts w:ascii="Lato" w:hAnsi="Lato" w:cs="Times New Roman"/>
        </w:rPr>
        <w:t xml:space="preserve">Dyrektywie 2002/49/WE oraz ustawie Prawo ochrony </w:t>
      </w:r>
      <w:r w:rsidRPr="001B013B">
        <w:rPr>
          <w:rFonts w:ascii="Lato" w:hAnsi="Lato"/>
        </w:rPr>
        <w:t>środowiska możliwe jest zobrazowanie źródeł hałasu pochodzących m.in. z komunikacji (drogowej, tramwajowej</w:t>
      </w:r>
      <w:r w:rsidRPr="007842CC">
        <w:rPr>
          <w:rFonts w:ascii="Lato" w:hAnsi="Lato"/>
        </w:rPr>
        <w:t xml:space="preserve"> i</w:t>
      </w:r>
      <w:r w:rsidR="000671A1">
        <w:rPr>
          <w:rFonts w:ascii="Lato" w:hAnsi="Lato"/>
        </w:rPr>
        <w:t> </w:t>
      </w:r>
      <w:r w:rsidRPr="007842CC">
        <w:rPr>
          <w:rFonts w:ascii="Lato" w:hAnsi="Lato"/>
        </w:rPr>
        <w:t>kolejowej) czy z</w:t>
      </w:r>
      <w:r w:rsidR="000671A1">
        <w:rPr>
          <w:rFonts w:ascii="Lato" w:hAnsi="Lato"/>
        </w:rPr>
        <w:t> </w:t>
      </w:r>
      <w:r w:rsidRPr="007842CC">
        <w:rPr>
          <w:rFonts w:ascii="Lato" w:hAnsi="Lato"/>
        </w:rPr>
        <w:t>ośrodków przemysłowych. Poszczególne warianty mapy służą nie tylko do opracowania danych dla państwowego monitoringu środowiska, informowania społeczeństwa o</w:t>
      </w:r>
      <w:r w:rsidR="000671A1">
        <w:rPr>
          <w:rFonts w:ascii="Lato" w:hAnsi="Lato"/>
        </w:rPr>
        <w:t> </w:t>
      </w:r>
      <w:r w:rsidRPr="007842CC">
        <w:rPr>
          <w:rFonts w:ascii="Lato" w:hAnsi="Lato"/>
        </w:rPr>
        <w:t>zagrożeniach środowiska hałasem, ale także wykorzystywane są m.in. przy tworzeniu planów zagospodarowania przestrzennego, podejmowaniu decyzji dotyczących wykorzystania terenów pod cele inwestycyjne, czy też prowadzenia właściwej polityki ekologicznej.</w:t>
      </w:r>
    </w:p>
    <w:p w14:paraId="10946845" w14:textId="77777777" w:rsidR="00BA7074" w:rsidRPr="001B013B" w:rsidRDefault="00BA7074" w:rsidP="00BA7074">
      <w:pPr>
        <w:spacing w:after="0"/>
        <w:jc w:val="both"/>
        <w:rPr>
          <w:rFonts w:ascii="Lato" w:hAnsi="Lato" w:cs="Times New Roman"/>
          <w:highlight w:val="yellow"/>
        </w:rPr>
      </w:pPr>
    </w:p>
    <w:p w14:paraId="2870CF52" w14:textId="77777777" w:rsidR="00BA7074" w:rsidRPr="001B013B" w:rsidRDefault="00BA7074" w:rsidP="00BA7074">
      <w:pPr>
        <w:pStyle w:val="Podtytu"/>
        <w:spacing w:after="0"/>
      </w:pPr>
      <w:r w:rsidRPr="001B013B">
        <w:t>Program ochrony środowiska przed hałasem dla Miasta Krakowa na lata 2019-2023</w:t>
      </w:r>
    </w:p>
    <w:p w14:paraId="0ACE55BC" w14:textId="77777777" w:rsidR="00BA7074" w:rsidRPr="001B013B" w:rsidRDefault="00BA7074" w:rsidP="00BA7074">
      <w:pPr>
        <w:spacing w:after="0"/>
        <w:jc w:val="both"/>
        <w:rPr>
          <w:rFonts w:ascii="Lato" w:hAnsi="Lato" w:cs="Times New Roman"/>
        </w:rPr>
      </w:pPr>
    </w:p>
    <w:p w14:paraId="28BBB1B7"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Wyniki z monitorowania hałasu brane są pod uwagę przy planowaniu rozwoju miasta oraz są wskazówką dla działań podejmowanych w celu ograniczenia hałasu środowiskowego, realizowanych w ramach Programu strategicznego – </w:t>
      </w:r>
      <w:r w:rsidRPr="001B013B">
        <w:rPr>
          <w:rFonts w:ascii="Lato" w:hAnsi="Lato" w:cs="Times New Roman"/>
          <w:b/>
          <w:bCs/>
        </w:rPr>
        <w:t xml:space="preserve">Programu ochrony środowiska przed hałasem dla Miasta Krakowa na lata 2019-2023 (PS/O5/2018). </w:t>
      </w:r>
      <w:r w:rsidRPr="001B013B">
        <w:rPr>
          <w:rFonts w:ascii="Lato" w:hAnsi="Lato" w:cs="Times New Roman"/>
        </w:rPr>
        <w:t>Jest on wyrazem miejskiej polityki na rzecz ochrony przed hałasem, a zarazem strategicznym dokumentem określającym kierunki kształtowania klimatu akustycznego w Krakowie.</w:t>
      </w:r>
    </w:p>
    <w:p w14:paraId="439D7799" w14:textId="77777777" w:rsidR="00BA7074" w:rsidRPr="001B013B" w:rsidRDefault="00BA7074" w:rsidP="00BA7074">
      <w:pPr>
        <w:spacing w:after="0"/>
        <w:jc w:val="both"/>
        <w:rPr>
          <w:rFonts w:ascii="Lato" w:hAnsi="Lato" w:cs="Times New Roman"/>
        </w:rPr>
      </w:pPr>
    </w:p>
    <w:p w14:paraId="0B01F251" w14:textId="77777777" w:rsidR="00BA7074" w:rsidRPr="001B013B" w:rsidRDefault="00BA7074" w:rsidP="00BA7074">
      <w:pPr>
        <w:spacing w:after="0"/>
        <w:jc w:val="both"/>
        <w:rPr>
          <w:rFonts w:ascii="Lato" w:hAnsi="Lato" w:cs="Times New Roman"/>
          <w:b/>
        </w:rPr>
      </w:pPr>
      <w:r w:rsidRPr="001B013B">
        <w:rPr>
          <w:rFonts w:ascii="Lato" w:hAnsi="Lato" w:cs="Times New Roman"/>
        </w:rPr>
        <w:t>Cel ogólny, zakres oraz cele szczegółowe programu określa</w:t>
      </w:r>
      <w:r w:rsidRPr="001B013B">
        <w:rPr>
          <w:rFonts w:ascii="Lato" w:hAnsi="Lato" w:cs="Times New Roman"/>
          <w:b/>
        </w:rPr>
        <w:t xml:space="preserve"> Deklaracja wyników </w:t>
      </w:r>
      <w:r w:rsidRPr="001B013B">
        <w:rPr>
          <w:rFonts w:ascii="Lato" w:hAnsi="Lato" w:cs="Times New Roman"/>
        </w:rPr>
        <w:t>zdefiniowana jako</w:t>
      </w:r>
      <w:r w:rsidRPr="001B013B">
        <w:rPr>
          <w:rFonts w:ascii="Lato" w:hAnsi="Lato" w:cs="Times New Roman"/>
          <w:b/>
        </w:rPr>
        <w:t>:</w:t>
      </w:r>
    </w:p>
    <w:p w14:paraId="64B9B6B6"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„Poprawa standardu życia mieszkańców Krakowa z uwagi na oddziaływanie akustyczne </w:t>
      </w:r>
    </w:p>
    <w:p w14:paraId="43A3412E" w14:textId="77777777" w:rsidR="00BA7074" w:rsidRPr="001B013B" w:rsidRDefault="00BA7074" w:rsidP="00BA7074">
      <w:pPr>
        <w:spacing w:after="0"/>
        <w:jc w:val="both"/>
        <w:rPr>
          <w:rFonts w:ascii="Lato" w:hAnsi="Lato" w:cs="Times New Roman"/>
          <w:szCs w:val="16"/>
        </w:rPr>
      </w:pPr>
      <w:r w:rsidRPr="001B013B">
        <w:rPr>
          <w:rFonts w:ascii="Lato" w:hAnsi="Lato" w:cs="Times New Roman"/>
          <w:b/>
          <w:szCs w:val="16"/>
        </w:rPr>
        <w:lastRenderedPageBreak/>
        <w:t>poprzez:</w:t>
      </w:r>
    </w:p>
    <w:p w14:paraId="69084C1D" w14:textId="77777777" w:rsidR="00BA7074" w:rsidRPr="001B013B" w:rsidRDefault="00BA7074" w:rsidP="008E57A9">
      <w:pPr>
        <w:numPr>
          <w:ilvl w:val="0"/>
          <w:numId w:val="121"/>
        </w:numPr>
        <w:spacing w:after="0" w:line="240" w:lineRule="auto"/>
        <w:contextualSpacing/>
        <w:jc w:val="both"/>
        <w:rPr>
          <w:rFonts w:ascii="Lato" w:hAnsi="Lato" w:cs="Times New Roman"/>
          <w:szCs w:val="16"/>
        </w:rPr>
      </w:pPr>
      <w:r w:rsidRPr="001B013B">
        <w:rPr>
          <w:rFonts w:ascii="Lato" w:hAnsi="Lato" w:cs="Times New Roman"/>
          <w:szCs w:val="16"/>
        </w:rPr>
        <w:t>działania krótkookresowe na terenach najbardziej narażonych na hałas, w tym: budowę ekranów akustycznych, wymianę nawierzchni, szlifowanie torowisk, egzekwowanie ograniczeń prędkości,</w:t>
      </w:r>
    </w:p>
    <w:p w14:paraId="7E5CDC88" w14:textId="77777777" w:rsidR="00BA7074" w:rsidRPr="001B013B" w:rsidRDefault="00BA7074" w:rsidP="00BA7074">
      <w:pPr>
        <w:spacing w:after="0"/>
        <w:jc w:val="both"/>
        <w:rPr>
          <w:rFonts w:ascii="Lato" w:hAnsi="Lato" w:cs="Times New Roman"/>
          <w:b/>
          <w:szCs w:val="16"/>
        </w:rPr>
      </w:pPr>
      <w:r w:rsidRPr="001B013B">
        <w:rPr>
          <w:rFonts w:ascii="Lato" w:hAnsi="Lato" w:cs="Times New Roman"/>
          <w:b/>
          <w:szCs w:val="16"/>
        </w:rPr>
        <w:t>tak, aby:</w:t>
      </w:r>
    </w:p>
    <w:p w14:paraId="4B85521B" w14:textId="77777777" w:rsidR="00BA7074" w:rsidRPr="001B013B" w:rsidRDefault="00BA7074" w:rsidP="008E57A9">
      <w:pPr>
        <w:numPr>
          <w:ilvl w:val="0"/>
          <w:numId w:val="120"/>
        </w:numPr>
        <w:spacing w:after="0" w:line="240" w:lineRule="auto"/>
        <w:contextualSpacing/>
        <w:jc w:val="both"/>
        <w:rPr>
          <w:rFonts w:ascii="Lato" w:hAnsi="Lato" w:cs="Times New Roman"/>
          <w:szCs w:val="16"/>
        </w:rPr>
      </w:pPr>
      <w:r w:rsidRPr="001B013B">
        <w:rPr>
          <w:rFonts w:ascii="Lato" w:hAnsi="Lato" w:cs="Times New Roman"/>
          <w:szCs w:val="16"/>
        </w:rPr>
        <w:t>zmniejszyć odsetek powierzchni terenów zagrożonych hałasem,</w:t>
      </w:r>
    </w:p>
    <w:p w14:paraId="54ABA3A8" w14:textId="77777777" w:rsidR="00BA7074" w:rsidRPr="001B013B" w:rsidRDefault="00BA7074" w:rsidP="008E57A9">
      <w:pPr>
        <w:numPr>
          <w:ilvl w:val="0"/>
          <w:numId w:val="120"/>
        </w:numPr>
        <w:spacing w:after="0" w:line="240" w:lineRule="auto"/>
        <w:contextualSpacing/>
        <w:jc w:val="both"/>
        <w:rPr>
          <w:rFonts w:ascii="Lato" w:hAnsi="Lato" w:cs="Times New Roman"/>
          <w:b/>
          <w:iCs/>
        </w:rPr>
      </w:pPr>
      <w:r w:rsidRPr="001B013B">
        <w:rPr>
          <w:rFonts w:ascii="Lato" w:hAnsi="Lato" w:cs="Times New Roman"/>
          <w:szCs w:val="16"/>
        </w:rPr>
        <w:t>zmniejszyć odsetek mieszkańców zagrożonych hałasem”.</w:t>
      </w:r>
      <w:bookmarkStart w:id="447" w:name="_Toc8740214"/>
      <w:bookmarkStart w:id="448" w:name="_Toc10018509"/>
    </w:p>
    <w:p w14:paraId="57B259AB" w14:textId="77777777" w:rsidR="00BA7074" w:rsidRPr="001B013B" w:rsidRDefault="00BA7074" w:rsidP="00BA7074">
      <w:pPr>
        <w:spacing w:after="0" w:line="240" w:lineRule="auto"/>
        <w:ind w:left="360"/>
        <w:contextualSpacing/>
        <w:jc w:val="both"/>
        <w:rPr>
          <w:rFonts w:ascii="Lato" w:hAnsi="Lato" w:cs="Times New Roman"/>
          <w:szCs w:val="16"/>
        </w:rPr>
      </w:pPr>
    </w:p>
    <w:p w14:paraId="7026D5B3" w14:textId="77777777" w:rsidR="00BA7074" w:rsidRPr="001B013B" w:rsidRDefault="00BA7074" w:rsidP="00BA7074">
      <w:pPr>
        <w:spacing w:line="240" w:lineRule="auto"/>
        <w:ind w:left="360"/>
        <w:contextualSpacing/>
        <w:jc w:val="both"/>
        <w:rPr>
          <w:rFonts w:ascii="Lato" w:hAnsi="Lato" w:cs="Times New Roman"/>
          <w:b/>
          <w:iCs/>
        </w:rPr>
      </w:pPr>
      <w:r w:rsidRPr="001B013B">
        <w:rPr>
          <w:rFonts w:ascii="Lato" w:hAnsi="Lato" w:cs="Times New Roman"/>
          <w:b/>
          <w:szCs w:val="16"/>
        </w:rPr>
        <w:t>T</w:t>
      </w:r>
      <w:r w:rsidRPr="001B013B">
        <w:rPr>
          <w:rFonts w:ascii="Lato" w:hAnsi="Lato"/>
          <w:b/>
          <w:iCs/>
        </w:rPr>
        <w:t>abela IV.9.2. Wskaźniki służące do oceny stopnia realizacji celów szczegółowych Programu ochrony środowiska przed hałasem dla Krakowa na lata 2019-2023</w:t>
      </w:r>
      <w:bookmarkEnd w:id="447"/>
      <w:bookmarkEnd w:id="448"/>
    </w:p>
    <w:tbl>
      <w:tblPr>
        <w:tblStyle w:val="Zwykatabela211"/>
        <w:tblW w:w="90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86"/>
        <w:gridCol w:w="2304"/>
        <w:gridCol w:w="1984"/>
        <w:gridCol w:w="851"/>
        <w:gridCol w:w="992"/>
        <w:gridCol w:w="850"/>
      </w:tblGrid>
      <w:tr w:rsidR="00BA7074" w:rsidRPr="007748AF" w14:paraId="4B7FDCAA" w14:textId="77777777" w:rsidTr="00BF61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1CE13967" w14:textId="77777777" w:rsidR="00BA7074" w:rsidRPr="007748AF" w:rsidRDefault="00BA7074" w:rsidP="007748AF">
            <w:pPr>
              <w:spacing w:before="60" w:after="60"/>
              <w:rPr>
                <w:rFonts w:ascii="Lato" w:hAnsi="Lato" w:cs="Times New Roman"/>
                <w:b w:val="0"/>
                <w:sz w:val="20"/>
              </w:rPr>
            </w:pPr>
            <w:r w:rsidRPr="007748AF">
              <w:rPr>
                <w:rFonts w:ascii="Lato" w:hAnsi="Lato" w:cs="Times New Roman"/>
                <w:b w:val="0"/>
                <w:sz w:val="20"/>
              </w:rPr>
              <w:t>Cel szczegółowy</w:t>
            </w:r>
          </w:p>
        </w:tc>
        <w:tc>
          <w:tcPr>
            <w:tcW w:w="2304" w:type="dxa"/>
            <w:vAlign w:val="center"/>
          </w:tcPr>
          <w:p w14:paraId="0763E430" w14:textId="77777777" w:rsidR="00BA7074" w:rsidRPr="007748AF" w:rsidRDefault="00BA7074" w:rsidP="007748AF">
            <w:pPr>
              <w:spacing w:before="60" w:after="60"/>
              <w:cnfStyle w:val="100000000000" w:firstRow="1" w:lastRow="0" w:firstColumn="0" w:lastColumn="0" w:oddVBand="0" w:evenVBand="0" w:oddHBand="0" w:evenHBand="0" w:firstRowFirstColumn="0" w:firstRowLastColumn="0" w:lastRowFirstColumn="0" w:lastRowLastColumn="0"/>
              <w:rPr>
                <w:rFonts w:ascii="Lato" w:hAnsi="Lato" w:cs="Times New Roman"/>
                <w:b w:val="0"/>
                <w:sz w:val="20"/>
              </w:rPr>
            </w:pPr>
            <w:r w:rsidRPr="007748AF">
              <w:rPr>
                <w:rFonts w:ascii="Lato" w:hAnsi="Lato" w:cs="Times New Roman"/>
                <w:b w:val="0"/>
                <w:sz w:val="20"/>
              </w:rPr>
              <w:t>Wskaźnik</w:t>
            </w:r>
          </w:p>
        </w:tc>
        <w:tc>
          <w:tcPr>
            <w:tcW w:w="1984" w:type="dxa"/>
            <w:vAlign w:val="center"/>
          </w:tcPr>
          <w:p w14:paraId="1E35A8A8" w14:textId="77777777" w:rsidR="00BA7074" w:rsidRPr="007748AF" w:rsidRDefault="00BA7074" w:rsidP="007748AF">
            <w:pPr>
              <w:spacing w:before="60" w:after="60"/>
              <w:jc w:val="center"/>
              <w:cnfStyle w:val="100000000000" w:firstRow="1" w:lastRow="0" w:firstColumn="0" w:lastColumn="0" w:oddVBand="0" w:evenVBand="0" w:oddHBand="0" w:evenHBand="0" w:firstRowFirstColumn="0" w:firstRowLastColumn="0" w:lastRowFirstColumn="0" w:lastRowLastColumn="0"/>
              <w:rPr>
                <w:rFonts w:ascii="Lato" w:hAnsi="Lato" w:cs="Times New Roman"/>
                <w:b w:val="0"/>
                <w:sz w:val="20"/>
                <w:szCs w:val="20"/>
              </w:rPr>
            </w:pPr>
            <w:r w:rsidRPr="007748AF">
              <w:rPr>
                <w:rFonts w:ascii="Lato" w:hAnsi="Lato" w:cs="Times New Roman"/>
                <w:b w:val="0"/>
                <w:sz w:val="20"/>
                <w:szCs w:val="20"/>
              </w:rPr>
              <w:t>Wartość docelowa w 2023 r.</w:t>
            </w:r>
          </w:p>
        </w:tc>
        <w:tc>
          <w:tcPr>
            <w:tcW w:w="851" w:type="dxa"/>
            <w:vAlign w:val="center"/>
          </w:tcPr>
          <w:p w14:paraId="0B93F6BF" w14:textId="77777777" w:rsidR="00BA7074" w:rsidRPr="007748AF" w:rsidRDefault="00BA7074" w:rsidP="007748AF">
            <w:pPr>
              <w:spacing w:before="60" w:after="60"/>
              <w:jc w:val="center"/>
              <w:cnfStyle w:val="100000000000" w:firstRow="1" w:lastRow="0" w:firstColumn="0" w:lastColumn="0" w:oddVBand="0" w:evenVBand="0" w:oddHBand="0" w:evenHBand="0" w:firstRowFirstColumn="0" w:firstRowLastColumn="0" w:lastRowFirstColumn="0" w:lastRowLastColumn="0"/>
              <w:rPr>
                <w:rFonts w:ascii="Lato" w:hAnsi="Lato" w:cs="Times New Roman"/>
                <w:b w:val="0"/>
                <w:sz w:val="20"/>
              </w:rPr>
            </w:pPr>
            <w:r w:rsidRPr="007748AF">
              <w:rPr>
                <w:rFonts w:ascii="Lato" w:hAnsi="Lato" w:cs="Times New Roman"/>
                <w:b w:val="0"/>
                <w:sz w:val="20"/>
              </w:rPr>
              <w:t>2018</w:t>
            </w:r>
          </w:p>
        </w:tc>
        <w:tc>
          <w:tcPr>
            <w:tcW w:w="992" w:type="dxa"/>
            <w:vAlign w:val="center"/>
          </w:tcPr>
          <w:p w14:paraId="466DBC54" w14:textId="77777777" w:rsidR="00BA7074" w:rsidRPr="007748AF" w:rsidRDefault="00BA7074" w:rsidP="007748AF">
            <w:pPr>
              <w:spacing w:before="60" w:after="60"/>
              <w:jc w:val="center"/>
              <w:cnfStyle w:val="100000000000" w:firstRow="1" w:lastRow="0" w:firstColumn="0" w:lastColumn="0" w:oddVBand="0" w:evenVBand="0" w:oddHBand="0" w:evenHBand="0" w:firstRowFirstColumn="0" w:firstRowLastColumn="0" w:lastRowFirstColumn="0" w:lastRowLastColumn="0"/>
              <w:rPr>
                <w:rFonts w:ascii="Lato" w:hAnsi="Lato" w:cs="Times New Roman"/>
                <w:b w:val="0"/>
                <w:sz w:val="20"/>
              </w:rPr>
            </w:pPr>
            <w:r w:rsidRPr="007748AF">
              <w:rPr>
                <w:rFonts w:ascii="Lato" w:hAnsi="Lato" w:cs="Times New Roman"/>
                <w:b w:val="0"/>
                <w:sz w:val="20"/>
              </w:rPr>
              <w:t>2019</w:t>
            </w:r>
          </w:p>
        </w:tc>
        <w:tc>
          <w:tcPr>
            <w:tcW w:w="850" w:type="dxa"/>
            <w:vAlign w:val="center"/>
          </w:tcPr>
          <w:p w14:paraId="7ADEAC2B" w14:textId="77777777" w:rsidR="00BA7074" w:rsidRPr="007748AF" w:rsidRDefault="00BA7074" w:rsidP="007748AF">
            <w:pPr>
              <w:spacing w:before="60" w:after="60"/>
              <w:jc w:val="center"/>
              <w:cnfStyle w:val="100000000000" w:firstRow="1" w:lastRow="0" w:firstColumn="0" w:lastColumn="0" w:oddVBand="0" w:evenVBand="0" w:oddHBand="0" w:evenHBand="0" w:firstRowFirstColumn="0" w:firstRowLastColumn="0" w:lastRowFirstColumn="0" w:lastRowLastColumn="0"/>
              <w:rPr>
                <w:rFonts w:ascii="Lato" w:hAnsi="Lato" w:cs="Times New Roman"/>
                <w:b w:val="0"/>
                <w:sz w:val="20"/>
              </w:rPr>
            </w:pPr>
            <w:r w:rsidRPr="007748AF">
              <w:rPr>
                <w:rFonts w:ascii="Lato" w:hAnsi="Lato" w:cs="Times New Roman"/>
                <w:b w:val="0"/>
                <w:sz w:val="20"/>
              </w:rPr>
              <w:t>2020</w:t>
            </w:r>
          </w:p>
        </w:tc>
      </w:tr>
      <w:tr w:rsidR="00BA7074" w:rsidRPr="007748AF" w14:paraId="7FFACBE1" w14:textId="77777777" w:rsidTr="00BF61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03414718" w14:textId="77777777" w:rsidR="00BA7074" w:rsidRPr="007748AF" w:rsidRDefault="00BA7074" w:rsidP="007748AF">
            <w:pPr>
              <w:spacing w:before="60" w:after="60"/>
              <w:rPr>
                <w:rFonts w:ascii="Lato" w:hAnsi="Lato" w:cs="Times New Roman"/>
                <w:b w:val="0"/>
                <w:sz w:val="20"/>
              </w:rPr>
            </w:pPr>
            <w:r w:rsidRPr="007748AF">
              <w:rPr>
                <w:rFonts w:ascii="Lato" w:hAnsi="Lato" w:cs="Times New Roman"/>
                <w:b w:val="0"/>
                <w:sz w:val="20"/>
              </w:rPr>
              <w:t>Zmniejszyć odsetek powierzchni terenów zagrożonych hałasem</w:t>
            </w:r>
          </w:p>
        </w:tc>
        <w:tc>
          <w:tcPr>
            <w:tcW w:w="2304" w:type="dxa"/>
            <w:vAlign w:val="center"/>
          </w:tcPr>
          <w:p w14:paraId="7A511551" w14:textId="77777777" w:rsidR="00BA7074" w:rsidRPr="007748AF" w:rsidRDefault="00BA7074" w:rsidP="007748AF">
            <w:pPr>
              <w:spacing w:before="60" w:after="60"/>
              <w:cnfStyle w:val="000000100000" w:firstRow="0" w:lastRow="0" w:firstColumn="0" w:lastColumn="0" w:oddVBand="0" w:evenVBand="0" w:oddHBand="1" w:evenHBand="0" w:firstRowFirstColumn="0" w:firstRowLastColumn="0" w:lastRowFirstColumn="0" w:lastRowLastColumn="0"/>
              <w:rPr>
                <w:rFonts w:ascii="Lato" w:hAnsi="Lato" w:cs="Times New Roman"/>
                <w:sz w:val="20"/>
              </w:rPr>
            </w:pPr>
            <w:r w:rsidRPr="007748AF">
              <w:rPr>
                <w:rFonts w:ascii="Lato" w:hAnsi="Lato" w:cs="Times New Roman"/>
                <w:sz w:val="20"/>
              </w:rPr>
              <w:t>W1_O Odsetek powierzchni terenów zagrożonych hałasem</w:t>
            </w:r>
          </w:p>
        </w:tc>
        <w:tc>
          <w:tcPr>
            <w:tcW w:w="1984" w:type="dxa"/>
            <w:vAlign w:val="center"/>
          </w:tcPr>
          <w:p w14:paraId="13ABCE13" w14:textId="77777777" w:rsidR="00BA7074" w:rsidRPr="007748AF" w:rsidRDefault="00BA7074" w:rsidP="007748AF">
            <w:pPr>
              <w:spacing w:before="60" w:after="60"/>
              <w:jc w:val="both"/>
              <w:cnfStyle w:val="000000100000" w:firstRow="0" w:lastRow="0" w:firstColumn="0" w:lastColumn="0" w:oddVBand="0" w:evenVBand="0" w:oddHBand="1" w:evenHBand="0" w:firstRowFirstColumn="0" w:firstRowLastColumn="0" w:lastRowFirstColumn="0" w:lastRowLastColumn="0"/>
              <w:rPr>
                <w:rFonts w:ascii="Lato" w:hAnsi="Lato" w:cs="Times New Roman"/>
                <w:sz w:val="20"/>
                <w:szCs w:val="20"/>
              </w:rPr>
            </w:pPr>
            <w:r w:rsidRPr="007748AF">
              <w:rPr>
                <w:rFonts w:ascii="Lato" w:hAnsi="Lato" w:cs="Times New Roman"/>
                <w:sz w:val="20"/>
                <w:szCs w:val="20"/>
              </w:rPr>
              <w:t>Trend malejący. Wartość znakomita 1%</w:t>
            </w:r>
          </w:p>
        </w:tc>
        <w:tc>
          <w:tcPr>
            <w:tcW w:w="851" w:type="dxa"/>
            <w:vAlign w:val="center"/>
          </w:tcPr>
          <w:p w14:paraId="410D6CDE" w14:textId="77777777" w:rsidR="00BA7074" w:rsidRPr="007748AF" w:rsidRDefault="00BA7074" w:rsidP="007748AF">
            <w:pPr>
              <w:spacing w:before="60" w:after="60"/>
              <w:jc w:val="center"/>
              <w:cnfStyle w:val="000000100000" w:firstRow="0" w:lastRow="0" w:firstColumn="0" w:lastColumn="0" w:oddVBand="0" w:evenVBand="0" w:oddHBand="1" w:evenHBand="0" w:firstRowFirstColumn="0" w:firstRowLastColumn="0" w:lastRowFirstColumn="0" w:lastRowLastColumn="0"/>
              <w:rPr>
                <w:rFonts w:ascii="Lato" w:hAnsi="Lato" w:cs="Times New Roman"/>
                <w:sz w:val="20"/>
                <w:szCs w:val="20"/>
              </w:rPr>
            </w:pPr>
            <w:r w:rsidRPr="007748AF">
              <w:rPr>
                <w:rFonts w:ascii="Lato" w:hAnsi="Lato" w:cs="Times New Roman"/>
                <w:sz w:val="20"/>
                <w:szCs w:val="20"/>
              </w:rPr>
              <w:t>1,49%</w:t>
            </w:r>
          </w:p>
        </w:tc>
        <w:tc>
          <w:tcPr>
            <w:tcW w:w="992" w:type="dxa"/>
            <w:vAlign w:val="center"/>
          </w:tcPr>
          <w:p w14:paraId="3B1662CE" w14:textId="77777777" w:rsidR="00BA7074" w:rsidRPr="007748AF" w:rsidRDefault="00BA7074" w:rsidP="007748AF">
            <w:pPr>
              <w:spacing w:before="60" w:after="60"/>
              <w:jc w:val="center"/>
              <w:cnfStyle w:val="000000100000" w:firstRow="0" w:lastRow="0" w:firstColumn="0" w:lastColumn="0" w:oddVBand="0" w:evenVBand="0" w:oddHBand="1" w:evenHBand="0" w:firstRowFirstColumn="0" w:firstRowLastColumn="0" w:lastRowFirstColumn="0" w:lastRowLastColumn="0"/>
              <w:rPr>
                <w:rFonts w:ascii="Lato" w:hAnsi="Lato" w:cs="Times New Roman"/>
                <w:bCs/>
                <w:sz w:val="20"/>
                <w:szCs w:val="20"/>
              </w:rPr>
            </w:pPr>
            <w:r w:rsidRPr="007748AF">
              <w:rPr>
                <w:rFonts w:ascii="Lato" w:hAnsi="Lato" w:cs="Times New Roman"/>
                <w:bCs/>
                <w:sz w:val="20"/>
                <w:szCs w:val="20"/>
              </w:rPr>
              <w:t>1,49%</w:t>
            </w:r>
          </w:p>
        </w:tc>
        <w:tc>
          <w:tcPr>
            <w:tcW w:w="850" w:type="dxa"/>
            <w:vAlign w:val="center"/>
          </w:tcPr>
          <w:p w14:paraId="64D950BA" w14:textId="77777777" w:rsidR="00BA7074" w:rsidRPr="007748AF" w:rsidRDefault="00BA7074" w:rsidP="007748AF">
            <w:pPr>
              <w:spacing w:before="60" w:after="60"/>
              <w:jc w:val="center"/>
              <w:cnfStyle w:val="000000100000" w:firstRow="0" w:lastRow="0" w:firstColumn="0" w:lastColumn="0" w:oddVBand="0" w:evenVBand="0" w:oddHBand="1" w:evenHBand="0" w:firstRowFirstColumn="0" w:firstRowLastColumn="0" w:lastRowFirstColumn="0" w:lastRowLastColumn="0"/>
              <w:rPr>
                <w:rFonts w:ascii="Lato" w:hAnsi="Lato" w:cs="Times New Roman"/>
                <w:bCs/>
                <w:sz w:val="20"/>
                <w:szCs w:val="20"/>
              </w:rPr>
            </w:pPr>
            <w:r w:rsidRPr="007748AF">
              <w:rPr>
                <w:rFonts w:ascii="Lato" w:hAnsi="Lato" w:cs="Times New Roman"/>
                <w:bCs/>
                <w:sz w:val="20"/>
                <w:szCs w:val="20"/>
              </w:rPr>
              <w:t>1,49</w:t>
            </w:r>
          </w:p>
        </w:tc>
      </w:tr>
      <w:tr w:rsidR="00BA7074" w:rsidRPr="007748AF" w14:paraId="7706A3F8" w14:textId="77777777" w:rsidTr="00BF6103">
        <w:trPr>
          <w:jc w:val="center"/>
        </w:trPr>
        <w:tc>
          <w:tcPr>
            <w:cnfStyle w:val="001000000000" w:firstRow="0" w:lastRow="0" w:firstColumn="1" w:lastColumn="0" w:oddVBand="0" w:evenVBand="0" w:oddHBand="0" w:evenHBand="0" w:firstRowFirstColumn="0" w:firstRowLastColumn="0" w:lastRowFirstColumn="0" w:lastRowLastColumn="0"/>
            <w:tcW w:w="2086" w:type="dxa"/>
            <w:vAlign w:val="center"/>
          </w:tcPr>
          <w:p w14:paraId="536C6E8C" w14:textId="77777777" w:rsidR="00BA7074" w:rsidRPr="007748AF" w:rsidRDefault="00BA7074" w:rsidP="007748AF">
            <w:pPr>
              <w:spacing w:before="60" w:after="60"/>
              <w:rPr>
                <w:rFonts w:ascii="Lato" w:hAnsi="Lato" w:cs="Times New Roman"/>
                <w:b w:val="0"/>
                <w:sz w:val="20"/>
              </w:rPr>
            </w:pPr>
            <w:r w:rsidRPr="007748AF">
              <w:rPr>
                <w:rFonts w:ascii="Lato" w:hAnsi="Lato" w:cs="Times New Roman"/>
                <w:b w:val="0"/>
                <w:sz w:val="20"/>
              </w:rPr>
              <w:t>Zmniejszyć odsetek mieszkańców zagrożonych hałasem</w:t>
            </w:r>
          </w:p>
        </w:tc>
        <w:tc>
          <w:tcPr>
            <w:tcW w:w="2304" w:type="dxa"/>
            <w:vAlign w:val="center"/>
          </w:tcPr>
          <w:p w14:paraId="01D9DBC9" w14:textId="77777777" w:rsidR="00BA7074" w:rsidRPr="007748AF" w:rsidRDefault="00BA7074" w:rsidP="007748AF">
            <w:pPr>
              <w:spacing w:before="60" w:after="60"/>
              <w:cnfStyle w:val="000000000000" w:firstRow="0" w:lastRow="0" w:firstColumn="0" w:lastColumn="0" w:oddVBand="0" w:evenVBand="0" w:oddHBand="0" w:evenHBand="0" w:firstRowFirstColumn="0" w:firstRowLastColumn="0" w:lastRowFirstColumn="0" w:lastRowLastColumn="0"/>
              <w:rPr>
                <w:rFonts w:ascii="Lato" w:hAnsi="Lato" w:cs="Times New Roman"/>
                <w:sz w:val="20"/>
              </w:rPr>
            </w:pPr>
            <w:r w:rsidRPr="007748AF">
              <w:rPr>
                <w:rFonts w:ascii="Lato" w:hAnsi="Lato" w:cs="Times New Roman"/>
                <w:sz w:val="20"/>
              </w:rPr>
              <w:t>W2_O Odsetek mieszkańców zagrożonych hałasem</w:t>
            </w:r>
          </w:p>
        </w:tc>
        <w:tc>
          <w:tcPr>
            <w:tcW w:w="1984" w:type="dxa"/>
            <w:vAlign w:val="center"/>
          </w:tcPr>
          <w:p w14:paraId="1DD16937" w14:textId="77777777" w:rsidR="00BA7074" w:rsidRPr="007748AF" w:rsidRDefault="00BA7074" w:rsidP="007748AF">
            <w:pPr>
              <w:spacing w:before="60" w:after="60"/>
              <w:jc w:val="both"/>
              <w:cnfStyle w:val="000000000000" w:firstRow="0" w:lastRow="0" w:firstColumn="0" w:lastColumn="0" w:oddVBand="0" w:evenVBand="0" w:oddHBand="0" w:evenHBand="0" w:firstRowFirstColumn="0" w:firstRowLastColumn="0" w:lastRowFirstColumn="0" w:lastRowLastColumn="0"/>
              <w:rPr>
                <w:rFonts w:ascii="Lato" w:eastAsia="Lato" w:hAnsi="Lato" w:cs="Lato"/>
                <w:sz w:val="20"/>
                <w:szCs w:val="20"/>
              </w:rPr>
            </w:pPr>
            <w:r w:rsidRPr="007748AF">
              <w:rPr>
                <w:rFonts w:ascii="Lato" w:eastAsia="Lato" w:hAnsi="Lato" w:cs="Lato"/>
                <w:sz w:val="20"/>
                <w:szCs w:val="20"/>
              </w:rPr>
              <w:t>Trend malejący. Wartość znakomita 4%</w:t>
            </w:r>
          </w:p>
        </w:tc>
        <w:tc>
          <w:tcPr>
            <w:tcW w:w="851" w:type="dxa"/>
            <w:vAlign w:val="center"/>
          </w:tcPr>
          <w:p w14:paraId="05BE297F" w14:textId="77777777" w:rsidR="00BA7074" w:rsidRPr="007748AF" w:rsidRDefault="00BA7074" w:rsidP="007748AF">
            <w:pPr>
              <w:spacing w:before="60" w:after="60"/>
              <w:jc w:val="center"/>
              <w:cnfStyle w:val="000000000000" w:firstRow="0" w:lastRow="0" w:firstColumn="0" w:lastColumn="0" w:oddVBand="0" w:evenVBand="0" w:oddHBand="0" w:evenHBand="0" w:firstRowFirstColumn="0" w:firstRowLastColumn="0" w:lastRowFirstColumn="0" w:lastRowLastColumn="0"/>
              <w:rPr>
                <w:rFonts w:ascii="Lato" w:hAnsi="Lato" w:cs="Times New Roman"/>
                <w:sz w:val="20"/>
                <w:szCs w:val="20"/>
              </w:rPr>
            </w:pPr>
            <w:r w:rsidRPr="007748AF">
              <w:rPr>
                <w:rFonts w:ascii="Lato" w:hAnsi="Lato" w:cs="Times New Roman"/>
                <w:sz w:val="20"/>
                <w:szCs w:val="20"/>
              </w:rPr>
              <w:t>8,32%</w:t>
            </w:r>
          </w:p>
        </w:tc>
        <w:tc>
          <w:tcPr>
            <w:tcW w:w="992" w:type="dxa"/>
            <w:vAlign w:val="center"/>
          </w:tcPr>
          <w:p w14:paraId="6B4A8E54" w14:textId="77777777" w:rsidR="00BA7074" w:rsidRPr="007748AF" w:rsidRDefault="00BA7074" w:rsidP="007748AF">
            <w:pPr>
              <w:spacing w:before="60" w:after="60"/>
              <w:jc w:val="center"/>
              <w:cnfStyle w:val="000000000000" w:firstRow="0" w:lastRow="0" w:firstColumn="0" w:lastColumn="0" w:oddVBand="0" w:evenVBand="0" w:oddHBand="0" w:evenHBand="0" w:firstRowFirstColumn="0" w:firstRowLastColumn="0" w:lastRowFirstColumn="0" w:lastRowLastColumn="0"/>
              <w:rPr>
                <w:rFonts w:ascii="Lato" w:hAnsi="Lato" w:cs="Times New Roman"/>
                <w:bCs/>
                <w:sz w:val="20"/>
                <w:szCs w:val="20"/>
              </w:rPr>
            </w:pPr>
            <w:r w:rsidRPr="007748AF">
              <w:rPr>
                <w:rFonts w:ascii="Lato" w:hAnsi="Lato" w:cs="Times New Roman"/>
                <w:bCs/>
                <w:sz w:val="20"/>
                <w:szCs w:val="20"/>
              </w:rPr>
              <w:t>8,23%</w:t>
            </w:r>
          </w:p>
        </w:tc>
        <w:tc>
          <w:tcPr>
            <w:tcW w:w="850" w:type="dxa"/>
            <w:vAlign w:val="center"/>
          </w:tcPr>
          <w:p w14:paraId="26431844" w14:textId="77777777" w:rsidR="00BA7074" w:rsidRPr="007748AF" w:rsidRDefault="00BA7074" w:rsidP="007748AF">
            <w:pPr>
              <w:spacing w:before="60" w:after="60"/>
              <w:jc w:val="center"/>
              <w:cnfStyle w:val="000000000000" w:firstRow="0" w:lastRow="0" w:firstColumn="0" w:lastColumn="0" w:oddVBand="0" w:evenVBand="0" w:oddHBand="0" w:evenHBand="0" w:firstRowFirstColumn="0" w:firstRowLastColumn="0" w:lastRowFirstColumn="0" w:lastRowLastColumn="0"/>
              <w:rPr>
                <w:rFonts w:ascii="Lato" w:hAnsi="Lato" w:cs="Times New Roman"/>
                <w:bCs/>
                <w:sz w:val="20"/>
                <w:szCs w:val="20"/>
              </w:rPr>
            </w:pPr>
            <w:r w:rsidRPr="007748AF">
              <w:rPr>
                <w:rFonts w:ascii="Lato" w:hAnsi="Lato" w:cs="Times New Roman"/>
                <w:bCs/>
                <w:sz w:val="20"/>
                <w:szCs w:val="20"/>
              </w:rPr>
              <w:t>8,34</w:t>
            </w:r>
          </w:p>
        </w:tc>
      </w:tr>
    </w:tbl>
    <w:p w14:paraId="54CD54EF" w14:textId="3A4DDF2D" w:rsidR="00BA7074" w:rsidRPr="001B013B" w:rsidRDefault="00BA7074" w:rsidP="00BA7074">
      <w:pPr>
        <w:spacing w:after="0"/>
        <w:jc w:val="center"/>
        <w:rPr>
          <w:rFonts w:ascii="Lato" w:hAnsi="Lato" w:cs="Times New Roman"/>
          <w:sz w:val="20"/>
          <w:szCs w:val="20"/>
        </w:rPr>
      </w:pPr>
      <w:r w:rsidRPr="001B013B">
        <w:rPr>
          <w:rFonts w:ascii="Lato" w:hAnsi="Lato" w:cs="Times New Roman"/>
          <w:sz w:val="20"/>
          <w:szCs w:val="20"/>
        </w:rPr>
        <w:t>Źródło: System STRADOM, dane własne UMK</w:t>
      </w:r>
    </w:p>
    <w:p w14:paraId="644027C5" w14:textId="77777777" w:rsidR="00BA7074" w:rsidRPr="001B013B" w:rsidRDefault="00BA7074" w:rsidP="00BA7074">
      <w:pPr>
        <w:spacing w:after="0"/>
        <w:jc w:val="both"/>
        <w:rPr>
          <w:rFonts w:ascii="Lato" w:hAnsi="Lato" w:cs="Times New Roman"/>
          <w:highlight w:val="yellow"/>
        </w:rPr>
      </w:pPr>
    </w:p>
    <w:p w14:paraId="0C428D55" w14:textId="4AB09BDD" w:rsidR="00BA7074" w:rsidRPr="001B013B" w:rsidRDefault="00BA7074" w:rsidP="00BA7074">
      <w:pPr>
        <w:spacing w:after="0"/>
        <w:jc w:val="both"/>
        <w:rPr>
          <w:rFonts w:ascii="Lato" w:hAnsi="Lato" w:cs="Times New Roman"/>
        </w:rPr>
      </w:pPr>
      <w:r w:rsidRPr="0935961B">
        <w:rPr>
          <w:rFonts w:ascii="Lato" w:hAnsi="Lato" w:cs="Times New Roman"/>
        </w:rPr>
        <w:t xml:space="preserve">W 2020 roku na program wydatkowano </w:t>
      </w:r>
      <w:r w:rsidRPr="0935961B">
        <w:rPr>
          <w:rFonts w:ascii="Lato" w:eastAsia="Times New Roman" w:hAnsi="Lato" w:cs="Calibri"/>
          <w:color w:val="000000" w:themeColor="text1"/>
          <w:lang w:eastAsia="pl-PL"/>
        </w:rPr>
        <w:t>486 518 zł</w:t>
      </w:r>
      <w:r w:rsidRPr="0935961B">
        <w:rPr>
          <w:rFonts w:ascii="Lato" w:hAnsi="Lato" w:cs="Times New Roman"/>
        </w:rPr>
        <w:t xml:space="preserve">. </w:t>
      </w:r>
      <w:r w:rsidRPr="0935961B">
        <w:rPr>
          <w:rFonts w:ascii="Lato" w:hAnsi="Lato"/>
        </w:rPr>
        <w:t>Należy jednak wspomnieć, że większość zadań mających wpływ na rezultaty Programu ochrony środowiska przed hałasem dla Miasta Krakowa, realizowan</w:t>
      </w:r>
      <w:r w:rsidRPr="0935961B">
        <w:rPr>
          <w:rFonts w:ascii="Lato" w:hAnsi="Lato" w:cs="Times New Roman"/>
        </w:rPr>
        <w:t>ych</w:t>
      </w:r>
      <w:r w:rsidRPr="0935961B">
        <w:rPr>
          <w:rFonts w:ascii="Lato" w:hAnsi="Lato"/>
        </w:rPr>
        <w:t xml:space="preserve"> przez liczne inwestycje i działania uwzględniające kierunki i wytyczne określone w </w:t>
      </w:r>
      <w:r w:rsidRPr="0935961B">
        <w:rPr>
          <w:rFonts w:ascii="Lato" w:hAnsi="Lato" w:cs="Times New Roman"/>
        </w:rPr>
        <w:t>tym dokumencie</w:t>
      </w:r>
      <w:r w:rsidRPr="0935961B">
        <w:rPr>
          <w:rFonts w:ascii="Lato" w:hAnsi="Lato"/>
        </w:rPr>
        <w:t xml:space="preserve">, wywierające korzystny wpływ na stan klimatu akustycznego w mieście, </w:t>
      </w:r>
      <w:r w:rsidRPr="0935961B">
        <w:rPr>
          <w:rFonts w:ascii="Lato" w:hAnsi="Lato" w:cs="Times New Roman"/>
        </w:rPr>
        <w:t>jest</w:t>
      </w:r>
      <w:r w:rsidRPr="0935961B">
        <w:rPr>
          <w:rFonts w:ascii="Lato" w:hAnsi="Lato"/>
        </w:rPr>
        <w:t xml:space="preserve"> realizowane poza Programem, np.: przebudowy dróg i wymiany nawierzchni dróg, zastosowanie nawierzchni o obniżonej hałaśliwości (na wybranych odcinkach dróg), modernizacja i szlifowanie torowisk tramwajowych, toczenie kół pojazdów szynowych, wprowadzenie systemu zarządzania ruchem. Znaczący udział w kształtowaniu klimatu akustycznego ma rozbudowa obwodnic Krakowa, </w:t>
      </w:r>
      <w:r w:rsidR="47F29A87" w:rsidRPr="0935961B">
        <w:rPr>
          <w:rFonts w:ascii="Lato" w:hAnsi="Lato"/>
        </w:rPr>
        <w:t>kontynuowana</w:t>
      </w:r>
      <w:r w:rsidRPr="0935961B">
        <w:rPr>
          <w:rFonts w:ascii="Lato" w:hAnsi="Lato"/>
        </w:rPr>
        <w:t xml:space="preserve"> wymiana taboru komunikacji zbiorowej na bardziej przyjazne środowisku (niższa emisja zanieczyszczeń i hałasu), stopniowy wzrost sieci połączeń autobusowych i tramwajowych. Sukcesywnie wzrasta również </w:t>
      </w:r>
      <w:r w:rsidR="00AE6D00">
        <w:rPr>
          <w:rFonts w:ascii="Lato" w:hAnsi="Lato"/>
        </w:rPr>
        <w:t>długość</w:t>
      </w:r>
      <w:r w:rsidRPr="0935961B">
        <w:rPr>
          <w:rFonts w:ascii="Lato" w:hAnsi="Lato"/>
        </w:rPr>
        <w:t xml:space="preserve"> ścieżek rowerowych. Wszystkie te działania oraz rosnąca dostępność środków komunikacji miejskiej zachęcają mieszkańców do rezygnacji z prywatnych samochodów na rzecz środków transportu.</w:t>
      </w:r>
    </w:p>
    <w:p w14:paraId="7034A468" w14:textId="29E68E72" w:rsidR="00BA7074" w:rsidRPr="001B013B" w:rsidRDefault="00BA7074" w:rsidP="00BA7074">
      <w:pPr>
        <w:pStyle w:val="Bezodstpw"/>
        <w:jc w:val="both"/>
        <w:rPr>
          <w:rFonts w:ascii="Lato" w:hAnsi="Lato"/>
        </w:rPr>
      </w:pPr>
      <w:r w:rsidRPr="096BE92D">
        <w:rPr>
          <w:rFonts w:ascii="Lato" w:hAnsi="Lato"/>
        </w:rPr>
        <w:t>Wskaźniki służące do monitorowania programu są jednocześnie wskaźnikami służącymi do oceny jakości usługi publicznej. Ze względu na obowiązek opracowania mapy akustycznej co pięć lat, wartość wskaźników jest oceniana w cyklu pięcioletnim. Ostatnia aktualizacja mapy została przeprowadzona w 2017 r</w:t>
      </w:r>
      <w:r w:rsidR="00AE6D00">
        <w:rPr>
          <w:rFonts w:ascii="Lato" w:hAnsi="Lato"/>
        </w:rPr>
        <w:t>oku</w:t>
      </w:r>
      <w:r w:rsidRPr="096BE92D">
        <w:rPr>
          <w:rFonts w:ascii="Lato" w:hAnsi="Lato"/>
        </w:rPr>
        <w:t xml:space="preserve">, kolejna nastąpi w 2022 roku. Wyniki pokazują, że odsetek powierzchni zagrożonej hałasem w ciągu ostatnich pięciu lat zwiększył się o </w:t>
      </w:r>
      <w:r w:rsidR="00AE6D00">
        <w:rPr>
          <w:rFonts w:ascii="Lato" w:hAnsi="Lato"/>
        </w:rPr>
        <w:t>0,22</w:t>
      </w:r>
      <w:r w:rsidR="49325A3F" w:rsidRPr="096BE92D">
        <w:rPr>
          <w:rFonts w:ascii="Lato" w:hAnsi="Lato"/>
        </w:rPr>
        <w:t xml:space="preserve"> punktu procentowego</w:t>
      </w:r>
      <w:r w:rsidRPr="096BE92D">
        <w:rPr>
          <w:rFonts w:ascii="Lato" w:hAnsi="Lato"/>
        </w:rPr>
        <w:t>:</w:t>
      </w:r>
    </w:p>
    <w:p w14:paraId="2E942244" w14:textId="01188B91" w:rsidR="00BA7074" w:rsidRPr="001B013B" w:rsidRDefault="00BA7074" w:rsidP="008E57A9">
      <w:pPr>
        <w:numPr>
          <w:ilvl w:val="0"/>
          <w:numId w:val="116"/>
        </w:numPr>
        <w:spacing w:after="0" w:line="240" w:lineRule="auto"/>
        <w:jc w:val="both"/>
        <w:rPr>
          <w:rFonts w:eastAsiaTheme="minorEastAsia"/>
          <w:b/>
          <w:bCs/>
        </w:rPr>
      </w:pPr>
      <w:r w:rsidRPr="0935961B">
        <w:rPr>
          <w:rFonts w:ascii="Lato" w:hAnsi="Lato" w:cs="Times New Roman"/>
          <w:b/>
          <w:bCs/>
        </w:rPr>
        <w:t>2017</w:t>
      </w:r>
      <w:r w:rsidR="5759226C" w:rsidRPr="0935961B">
        <w:rPr>
          <w:rFonts w:ascii="Lato" w:hAnsi="Lato" w:cs="Times New Roman"/>
          <w:b/>
          <w:bCs/>
        </w:rPr>
        <w:t>–</w:t>
      </w:r>
      <w:r w:rsidRPr="0935961B">
        <w:rPr>
          <w:rFonts w:ascii="Lato" w:hAnsi="Lato" w:cs="Times New Roman"/>
          <w:b/>
          <w:bCs/>
        </w:rPr>
        <w:t>2019: 1,49%</w:t>
      </w:r>
    </w:p>
    <w:p w14:paraId="03F3678B" w14:textId="500E1310" w:rsidR="00BA7074" w:rsidRPr="001B013B" w:rsidRDefault="00BA7074" w:rsidP="008E57A9">
      <w:pPr>
        <w:numPr>
          <w:ilvl w:val="0"/>
          <w:numId w:val="116"/>
        </w:numPr>
        <w:spacing w:after="0" w:line="240" w:lineRule="auto"/>
        <w:contextualSpacing/>
        <w:jc w:val="both"/>
        <w:rPr>
          <w:rFonts w:ascii="Lato" w:hAnsi="Lato" w:cs="Times New Roman"/>
        </w:rPr>
      </w:pPr>
      <w:r w:rsidRPr="0935961B">
        <w:rPr>
          <w:rFonts w:ascii="Lato" w:hAnsi="Lato" w:cs="Times New Roman"/>
        </w:rPr>
        <w:t>2012</w:t>
      </w:r>
      <w:r w:rsidR="280B390E" w:rsidRPr="0935961B">
        <w:rPr>
          <w:rFonts w:ascii="Lato" w:hAnsi="Lato" w:cs="Times New Roman"/>
        </w:rPr>
        <w:t>–</w:t>
      </w:r>
      <w:r w:rsidRPr="0935961B">
        <w:rPr>
          <w:rFonts w:ascii="Lato" w:hAnsi="Lato" w:cs="Times New Roman"/>
        </w:rPr>
        <w:t>2016: 1,27%</w:t>
      </w:r>
    </w:p>
    <w:p w14:paraId="2BD7F4FF" w14:textId="77777777" w:rsidR="00BA7074" w:rsidRPr="001B013B" w:rsidRDefault="00BA7074" w:rsidP="00BA7074">
      <w:pPr>
        <w:spacing w:after="0" w:line="240" w:lineRule="auto"/>
        <w:ind w:left="360"/>
        <w:jc w:val="both"/>
        <w:rPr>
          <w:rFonts w:ascii="Lato" w:hAnsi="Lato" w:cs="Times New Roman"/>
          <w:b/>
          <w:bCs/>
        </w:rPr>
      </w:pPr>
    </w:p>
    <w:p w14:paraId="16DEA8A4" w14:textId="77777777" w:rsidR="00BA7074" w:rsidRPr="001B013B" w:rsidRDefault="00BA7074" w:rsidP="00BA7074">
      <w:pPr>
        <w:spacing w:after="0"/>
        <w:contextualSpacing/>
        <w:jc w:val="both"/>
        <w:rPr>
          <w:rFonts w:ascii="Lato" w:eastAsia="Arial" w:hAnsi="Lato" w:cs="Arial"/>
        </w:rPr>
      </w:pPr>
      <w:r w:rsidRPr="001B013B">
        <w:rPr>
          <w:rFonts w:ascii="Lato" w:eastAsia="Arial" w:hAnsi="Lato" w:cs="Arial"/>
        </w:rPr>
        <w:t xml:space="preserve">Natomiast odsetek mieszkańców zagrożonych hałasem, </w:t>
      </w:r>
      <w:r w:rsidRPr="001B013B">
        <w:rPr>
          <w:rFonts w:ascii="Lato" w:eastAsia="Lato" w:hAnsi="Lato" w:cs="Lato"/>
        </w:rPr>
        <w:t>w ciągu ostatnich pięciu lat,</w:t>
      </w:r>
      <w:r w:rsidRPr="001B013B">
        <w:rPr>
          <w:rFonts w:ascii="Lato" w:eastAsia="Arial" w:hAnsi="Lato" w:cs="Arial"/>
        </w:rPr>
        <w:t xml:space="preserve"> zwiększył się ok. 3,5 punktu procentowego: </w:t>
      </w:r>
    </w:p>
    <w:p w14:paraId="76F8526C" w14:textId="25261A6D" w:rsidR="00BA7074" w:rsidRPr="001B013B" w:rsidRDefault="00BA7074" w:rsidP="008E57A9">
      <w:pPr>
        <w:pStyle w:val="Akapitzlist"/>
        <w:numPr>
          <w:ilvl w:val="0"/>
          <w:numId w:val="33"/>
        </w:numPr>
        <w:spacing w:after="0"/>
        <w:jc w:val="both"/>
        <w:rPr>
          <w:rFonts w:ascii="Lato" w:eastAsiaTheme="minorEastAsia" w:hAnsi="Lato"/>
          <w:b/>
          <w:bCs/>
          <w:color w:val="000000" w:themeColor="text1"/>
        </w:rPr>
      </w:pPr>
      <w:r w:rsidRPr="0935961B">
        <w:rPr>
          <w:rFonts w:ascii="Lato" w:eastAsia="Arial" w:hAnsi="Lato" w:cs="Arial"/>
          <w:b/>
          <w:bCs/>
        </w:rPr>
        <w:t>2017</w:t>
      </w:r>
      <w:r w:rsidR="51390EA4" w:rsidRPr="0935961B">
        <w:rPr>
          <w:rFonts w:ascii="Lato" w:eastAsia="Arial" w:hAnsi="Lato" w:cs="Arial"/>
          <w:b/>
          <w:bCs/>
        </w:rPr>
        <w:t>–</w:t>
      </w:r>
      <w:r w:rsidRPr="0935961B">
        <w:rPr>
          <w:rFonts w:ascii="Lato" w:eastAsia="Arial" w:hAnsi="Lato" w:cs="Arial"/>
          <w:b/>
          <w:bCs/>
        </w:rPr>
        <w:t>2019: 8,34%</w:t>
      </w:r>
    </w:p>
    <w:p w14:paraId="2F7EF7F1" w14:textId="2BD2F4C5" w:rsidR="00BA7074" w:rsidRPr="001B013B" w:rsidRDefault="00BA7074" w:rsidP="008E57A9">
      <w:pPr>
        <w:pStyle w:val="Akapitzlist"/>
        <w:numPr>
          <w:ilvl w:val="0"/>
          <w:numId w:val="33"/>
        </w:numPr>
        <w:spacing w:after="0"/>
        <w:jc w:val="both"/>
        <w:rPr>
          <w:rFonts w:ascii="Lato" w:eastAsiaTheme="minorEastAsia" w:hAnsi="Lato"/>
          <w:color w:val="000000" w:themeColor="text1"/>
        </w:rPr>
      </w:pPr>
      <w:r w:rsidRPr="0935961B">
        <w:rPr>
          <w:rFonts w:ascii="Lato" w:eastAsia="Arial" w:hAnsi="Lato" w:cs="Arial"/>
        </w:rPr>
        <w:t>2012</w:t>
      </w:r>
      <w:r w:rsidR="5B16C772" w:rsidRPr="0935961B">
        <w:rPr>
          <w:rFonts w:ascii="Lato" w:eastAsia="Arial" w:hAnsi="Lato" w:cs="Arial"/>
        </w:rPr>
        <w:t>–</w:t>
      </w:r>
      <w:r w:rsidRPr="0935961B">
        <w:rPr>
          <w:rFonts w:ascii="Lato" w:eastAsia="Arial" w:hAnsi="Lato" w:cs="Arial"/>
        </w:rPr>
        <w:t>2016: 4,87%</w:t>
      </w:r>
    </w:p>
    <w:p w14:paraId="34FA9206" w14:textId="77777777" w:rsidR="00BA7074" w:rsidRPr="001B013B" w:rsidRDefault="00BA7074" w:rsidP="00BA7074">
      <w:pPr>
        <w:spacing w:after="0"/>
        <w:contextualSpacing/>
        <w:jc w:val="both"/>
        <w:rPr>
          <w:rFonts w:ascii="Lato" w:hAnsi="Lato" w:cs="Times New Roman"/>
        </w:rPr>
      </w:pPr>
    </w:p>
    <w:p w14:paraId="0BC0AFDF" w14:textId="63938915" w:rsidR="00BA7074" w:rsidRDefault="00BA7074" w:rsidP="00BA7074">
      <w:pPr>
        <w:pBdr>
          <w:top w:val="nil"/>
          <w:left w:val="nil"/>
          <w:bottom w:val="nil"/>
          <w:right w:val="nil"/>
          <w:between w:val="nil"/>
        </w:pBdr>
        <w:spacing w:after="0"/>
        <w:jc w:val="both"/>
        <w:rPr>
          <w:rFonts w:ascii="Lato" w:hAnsi="Lato"/>
        </w:rPr>
      </w:pPr>
      <w:r w:rsidRPr="001B013B">
        <w:rPr>
          <w:rFonts w:ascii="Lato" w:hAnsi="Lato"/>
        </w:rPr>
        <w:lastRenderedPageBreak/>
        <w:t>Wpływ na powyższe wartości wskaźników miały między innymi zwiększająca się liczba pojazdów oraz przybliżanie się nowej zabudowy mieszkaniowej do ruchliwych arterii komunikacyjnych (tj. do terenów zagrożonych hałasem).</w:t>
      </w:r>
    </w:p>
    <w:p w14:paraId="2DFEE118" w14:textId="406C7F67" w:rsidR="00554B77" w:rsidRDefault="00554B77" w:rsidP="00BA7074">
      <w:pPr>
        <w:pBdr>
          <w:top w:val="nil"/>
          <w:left w:val="nil"/>
          <w:bottom w:val="nil"/>
          <w:right w:val="nil"/>
          <w:between w:val="nil"/>
        </w:pBdr>
        <w:spacing w:after="0"/>
        <w:jc w:val="both"/>
        <w:rPr>
          <w:rFonts w:ascii="Lato" w:hAnsi="Lato"/>
        </w:rPr>
      </w:pPr>
    </w:p>
    <w:p w14:paraId="1D605BA0" w14:textId="77777777" w:rsidR="00554B77" w:rsidRPr="001B013B" w:rsidRDefault="00554B77" w:rsidP="00BA7074">
      <w:pPr>
        <w:pBdr>
          <w:top w:val="nil"/>
          <w:left w:val="nil"/>
          <w:bottom w:val="nil"/>
          <w:right w:val="nil"/>
          <w:between w:val="nil"/>
        </w:pBdr>
        <w:spacing w:after="0"/>
        <w:jc w:val="both"/>
        <w:rPr>
          <w:rFonts w:ascii="Lato" w:hAnsi="Lato"/>
        </w:rPr>
      </w:pPr>
    </w:p>
    <w:p w14:paraId="6A250184" w14:textId="75B4AAC4" w:rsidR="00010443" w:rsidRPr="00554B77" w:rsidRDefault="00010443" w:rsidP="00554B77">
      <w:pPr>
        <w:rPr>
          <w:rFonts w:ascii="Lato" w:hAnsi="Lato"/>
          <w:color w:val="2F5496" w:themeColor="accent5" w:themeShade="BF"/>
          <w:sz w:val="24"/>
          <w:szCs w:val="24"/>
        </w:rPr>
      </w:pPr>
      <w:bookmarkStart w:id="449" w:name="_Toc8736387"/>
      <w:bookmarkStart w:id="450" w:name="_Toc8911636"/>
      <w:bookmarkStart w:id="451" w:name="_Toc8985070"/>
      <w:bookmarkStart w:id="452" w:name="_Toc10018645"/>
      <w:r w:rsidRPr="00554B77">
        <w:rPr>
          <w:rFonts w:ascii="Lato" w:hAnsi="Lato"/>
          <w:color w:val="2F5496" w:themeColor="accent5" w:themeShade="BF"/>
          <w:sz w:val="24"/>
          <w:szCs w:val="24"/>
        </w:rPr>
        <w:t>IV.</w:t>
      </w:r>
      <w:r w:rsidR="005C36A2" w:rsidRPr="00554B77">
        <w:rPr>
          <w:rFonts w:ascii="Lato" w:hAnsi="Lato"/>
          <w:color w:val="2F5496" w:themeColor="accent5" w:themeShade="BF"/>
          <w:sz w:val="24"/>
          <w:szCs w:val="24"/>
        </w:rPr>
        <w:t>9</w:t>
      </w:r>
      <w:r w:rsidRPr="00554B77">
        <w:rPr>
          <w:rFonts w:ascii="Lato" w:hAnsi="Lato"/>
          <w:color w:val="2F5496" w:themeColor="accent5" w:themeShade="BF"/>
          <w:sz w:val="24"/>
          <w:szCs w:val="24"/>
        </w:rPr>
        <w:t>.2.3</w:t>
      </w:r>
      <w:r w:rsidR="00224609" w:rsidRPr="00554B77">
        <w:rPr>
          <w:rFonts w:ascii="Lato" w:hAnsi="Lato"/>
          <w:color w:val="2F5496" w:themeColor="accent5" w:themeShade="BF"/>
          <w:sz w:val="24"/>
          <w:szCs w:val="24"/>
        </w:rPr>
        <w:t>.</w:t>
      </w:r>
      <w:r w:rsidRPr="00554B77">
        <w:rPr>
          <w:rFonts w:ascii="Lato" w:hAnsi="Lato"/>
          <w:color w:val="2F5496" w:themeColor="accent5" w:themeShade="BF"/>
          <w:sz w:val="24"/>
          <w:szCs w:val="24"/>
        </w:rPr>
        <w:t xml:space="preserve"> Usługa publiczna O-3 Ograniczanie zanieczyszczeń powietrza</w:t>
      </w:r>
      <w:bookmarkEnd w:id="449"/>
      <w:bookmarkEnd w:id="450"/>
      <w:bookmarkEnd w:id="451"/>
      <w:bookmarkEnd w:id="452"/>
    </w:p>
    <w:p w14:paraId="7099B7D1" w14:textId="77777777" w:rsidR="00010443" w:rsidRPr="00BA2DD4" w:rsidRDefault="00010443" w:rsidP="00DC29C0">
      <w:pPr>
        <w:spacing w:after="0"/>
        <w:jc w:val="both"/>
        <w:rPr>
          <w:rFonts w:ascii="Lato" w:hAnsi="Lato" w:cs="Times New Roman"/>
          <w:highlight w:val="yellow"/>
        </w:rPr>
      </w:pPr>
    </w:p>
    <w:p w14:paraId="013702B9" w14:textId="1932783D" w:rsidR="00BA7074" w:rsidRPr="00FE48EA" w:rsidRDefault="00BA7074" w:rsidP="00BA7074">
      <w:pPr>
        <w:pBdr>
          <w:top w:val="nil"/>
          <w:left w:val="nil"/>
          <w:bottom w:val="nil"/>
          <w:right w:val="nil"/>
          <w:between w:val="nil"/>
        </w:pBdr>
        <w:spacing w:after="0"/>
        <w:jc w:val="both"/>
        <w:rPr>
          <w:rFonts w:ascii="Lato" w:hAnsi="Lato"/>
          <w:strike/>
        </w:rPr>
      </w:pPr>
      <w:r w:rsidRPr="0935961B">
        <w:rPr>
          <w:rFonts w:ascii="Lato" w:hAnsi="Lato"/>
        </w:rPr>
        <w:t xml:space="preserve">Zapewnienie odpowiedniego stanu jakości powietrza stanowi jedno z podstawowych zadań w zakresie ochrony środowiska. Osiągnięcie wymaganych standardów jakości powietrza jest jednym z priorytetów władz Miasta Krakowa. Prowadzone w celu poprawy jakości powietrza działania naprawcze realizowane są na wielu szczeblach zarządzania zgodnie z przyjętą polityką określoną w kolejno przyjmowanych przez Sejmik Województwa Małopolskiego Programach ochrony powietrza stanowiących akty prawa miejscowego (obecnie obowiązuje dokument uchwalony przez Sejmik Województwa Małopolskiego 28 września 2020 r.). W stosunku do gmin, w tym także do Gminy Miejskiej Kraków, w związku ze stanem powietrza atmosferycznego, nałożone zostały w tych dokumentach obowiązki podejmowania działań naprawczych, których koordynatorem na terenie Krakowa jest Prezydent Miasta Krakowa. </w:t>
      </w:r>
    </w:p>
    <w:p w14:paraId="367033CC" w14:textId="77777777" w:rsidR="00BA7074" w:rsidRPr="00FE48EA" w:rsidRDefault="00BA7074" w:rsidP="00BA7074">
      <w:pPr>
        <w:pBdr>
          <w:top w:val="nil"/>
          <w:left w:val="nil"/>
          <w:bottom w:val="nil"/>
          <w:right w:val="nil"/>
          <w:between w:val="nil"/>
        </w:pBdr>
        <w:spacing w:after="0"/>
        <w:jc w:val="both"/>
        <w:rPr>
          <w:rFonts w:ascii="Lato" w:eastAsia="Arial" w:hAnsi="Lato" w:cs="Arial"/>
          <w:lang w:eastAsia="pl-PL"/>
        </w:rPr>
      </w:pPr>
      <w:r w:rsidRPr="00FE48EA">
        <w:rPr>
          <w:rFonts w:ascii="Lato" w:eastAsia="Arial" w:hAnsi="Lato" w:cs="Arial"/>
          <w:lang w:eastAsia="pl-PL"/>
        </w:rPr>
        <w:t>W 2020 roku opracowywano aktualizację Programu Ochrony Powietrza w celu zweryfikowania wyznaczonych dotychczas działań naprawczych oraz wyznaczenia nowych zadań.</w:t>
      </w:r>
    </w:p>
    <w:p w14:paraId="097FE29E" w14:textId="77777777" w:rsidR="00BA7074" w:rsidRPr="00FE48EA" w:rsidRDefault="00BA7074" w:rsidP="00BA7074">
      <w:pPr>
        <w:pBdr>
          <w:top w:val="nil"/>
          <w:left w:val="nil"/>
          <w:bottom w:val="nil"/>
          <w:right w:val="nil"/>
          <w:between w:val="nil"/>
        </w:pBdr>
        <w:spacing w:after="0"/>
        <w:jc w:val="both"/>
        <w:rPr>
          <w:rFonts w:ascii="Lato" w:hAnsi="Lato"/>
          <w:strike/>
        </w:rPr>
      </w:pPr>
      <w:r w:rsidRPr="091DC7F5">
        <w:rPr>
          <w:rFonts w:ascii="Lato" w:hAnsi="Lato"/>
        </w:rPr>
        <w:t xml:space="preserve">W tym samym roku, dążąc do zapewnienia mieszkańcom możliwości życia w zdrowym środowisku, pomimo trwającego stanu epidemicznego i obostrzeń z nim związanych, </w:t>
      </w:r>
      <w:r w:rsidRPr="00FE48EA">
        <w:rPr>
          <w:rFonts w:ascii="Lato" w:hAnsi="Lato"/>
        </w:rPr>
        <w:t xml:space="preserve">realizowane były przez Miasto różnorodne działania zmierzające do poprawy jakości powietrza. </w:t>
      </w:r>
    </w:p>
    <w:p w14:paraId="0A258D9C" w14:textId="77777777" w:rsidR="00BA7074" w:rsidRPr="00FE48EA" w:rsidRDefault="00BA7074" w:rsidP="00BA7074">
      <w:pPr>
        <w:pBdr>
          <w:top w:val="nil"/>
          <w:left w:val="nil"/>
          <w:bottom w:val="nil"/>
          <w:right w:val="nil"/>
          <w:between w:val="nil"/>
        </w:pBdr>
        <w:spacing w:after="0"/>
        <w:jc w:val="both"/>
        <w:rPr>
          <w:rFonts w:ascii="Lato" w:hAnsi="Lato"/>
          <w:strike/>
        </w:rPr>
      </w:pPr>
      <w:r w:rsidRPr="00FE48EA">
        <w:rPr>
          <w:rFonts w:ascii="Lato" w:eastAsia="Cambria" w:hAnsi="Lato" w:cs="Times New Roman"/>
        </w:rPr>
        <w:t xml:space="preserve">Dotychczasowe działania ukierunkowane były zarówno na ograniczenie emisji powierzchniowej (np. sukcesywna wymiana palenisk węglowych na proekologiczne źródła ciepła – realizacja w latach 1995-2019 Programu </w:t>
      </w:r>
      <w:r w:rsidRPr="00FE48EA">
        <w:rPr>
          <w:rFonts w:ascii="Lato" w:hAnsi="Lato"/>
        </w:rPr>
        <w:t>Ograniczania</w:t>
      </w:r>
      <w:r w:rsidRPr="00FE48EA">
        <w:rPr>
          <w:rFonts w:ascii="Lato" w:eastAsia="Cambria" w:hAnsi="Lato" w:cs="Times New Roman"/>
        </w:rPr>
        <w:t xml:space="preserve"> Niskiej Emisji oraz w 2020 roku Programu likwidacji instalacji grzewczych na paliwo stałe, dofinansowanie montażu odnawialnych źródeł energii w  ramach Programu rozwoju odnawialnych źródeł energii na obszarze Gminy Miejskiej Kraków, kontrole gospodarstw domowych w zakresie przestrzegania zakazu spalania odpadów w  piecach, kontrole przestrzegania zakazu używania paliw stałych na terenie miasta Krakowa, ograniczenie spalania pozostałości roślinnych na powierzchni ziemi) jak również emisji komunikacyjnej (np. poprawa organizacji ruchu, utrzymanie czystości i dobrego stanu dróg, rozwój komunikacji publicznej, rozwój komunikacji rowerowej, wzmocnienie kontroli na stacjach diagnostycznych pojazdów) oraz ograniczenie emisji przemysłowej.</w:t>
      </w:r>
    </w:p>
    <w:p w14:paraId="5DB654B7" w14:textId="77777777" w:rsidR="00BA7074" w:rsidRPr="006103EB" w:rsidRDefault="00BA7074" w:rsidP="00BA7074">
      <w:pPr>
        <w:pBdr>
          <w:top w:val="nil"/>
          <w:left w:val="nil"/>
          <w:bottom w:val="nil"/>
          <w:right w:val="nil"/>
          <w:between w:val="nil"/>
        </w:pBdr>
        <w:spacing w:after="0"/>
        <w:jc w:val="both"/>
        <w:rPr>
          <w:rFonts w:ascii="Lato" w:hAnsi="Lato"/>
        </w:rPr>
      </w:pPr>
      <w:r w:rsidRPr="008C7BC5">
        <w:rPr>
          <w:rFonts w:ascii="Lato" w:hAnsi="Lato"/>
        </w:rPr>
        <w:t>Oceny jakości powietrza i obserwacji zmian dokonuje się w ramach państwowego monitoringu środowiska. Na terenie Krakowa zainstalowanych jest osiem stacji monitoringowych, tj. przy al. Z. Krasińskiego, ul. Bulwarowej, ul. J. Bujaka, ul. J. Dietla, ul. Złoty Róg, os. Piastów, os. Wadów i ul. Lusińskiej. Stacja przy ul. J. Bujaka jest stacją tła miejskiego i jest reprezentatywna dla terenu całego Krakowa.</w:t>
      </w:r>
    </w:p>
    <w:p w14:paraId="36DCCF6A" w14:textId="77777777" w:rsidR="00BA7074" w:rsidRPr="008C7BC5" w:rsidRDefault="00BA7074" w:rsidP="00BA7074">
      <w:pPr>
        <w:spacing w:after="0"/>
        <w:jc w:val="both"/>
        <w:rPr>
          <w:rFonts w:ascii="Lato" w:eastAsia="Lato" w:hAnsi="Lato" w:cs="Lato"/>
        </w:rPr>
      </w:pPr>
    </w:p>
    <w:p w14:paraId="500DF4AB" w14:textId="63169E99" w:rsidR="00BA7074" w:rsidRPr="00FE48EA" w:rsidRDefault="00BA7074" w:rsidP="00BA7074">
      <w:pPr>
        <w:spacing w:after="0"/>
        <w:jc w:val="both"/>
        <w:rPr>
          <w:rFonts w:ascii="Lato" w:eastAsia="Lato" w:hAnsi="Lato" w:cs="Lato"/>
        </w:rPr>
      </w:pPr>
      <w:r w:rsidRPr="0935961B">
        <w:rPr>
          <w:rFonts w:ascii="Lato" w:eastAsia="Arial" w:hAnsi="Lato" w:cs="Arial"/>
          <w:lang w:eastAsia="pl-PL"/>
        </w:rPr>
        <w:t>Stężenia średnioroczne pyłu zawieszonego PM10 w miarę podejmowanych przez władze miasta działań ulegały stopniowemu obniżeniu i w roku 2019 na siedmiu spośród ośmiu stacji monitoringu wykazały wartości zgodne z normą. Analiza danych z monitoringu wskazała, iż </w:t>
      </w:r>
      <w:r w:rsidR="1D97488F" w:rsidRPr="0935961B">
        <w:rPr>
          <w:rFonts w:ascii="Lato" w:eastAsia="Arial" w:hAnsi="Lato" w:cs="Arial"/>
          <w:b/>
          <w:bCs/>
          <w:lang w:eastAsia="pl-PL"/>
        </w:rPr>
        <w:t>w roku</w:t>
      </w:r>
      <w:r w:rsidRPr="0935961B">
        <w:rPr>
          <w:rFonts w:ascii="Lato" w:eastAsia="Arial" w:hAnsi="Lato" w:cs="Arial"/>
          <w:b/>
          <w:bCs/>
          <w:lang w:eastAsia="pl-PL"/>
        </w:rPr>
        <w:t xml:space="preserve"> 2020 wszystkie stacje osiągnęły wartości normatywne w zakresie stężeń średniorocznych pyłu PM10</w:t>
      </w:r>
      <w:r w:rsidRPr="0935961B">
        <w:rPr>
          <w:rFonts w:ascii="Lato" w:eastAsia="Arial" w:hAnsi="Lato" w:cs="Arial"/>
          <w:lang w:eastAsia="pl-PL"/>
        </w:rPr>
        <w:t>. Sukcesywnemu obniżeniu ulega także liczba dni z wysokimi stężeniami średniodobowymi PM10. Jednakże liczba dni z przekroczeniami stężeń pyłu PM10 wciąż jest większa od dopuszczalnej, tj. 35 dni w roku. D</w:t>
      </w:r>
      <w:r w:rsidRPr="0935961B">
        <w:rPr>
          <w:rFonts w:ascii="Lato" w:eastAsia="Lato" w:hAnsi="Lato" w:cs="Lato"/>
        </w:rPr>
        <w:t xml:space="preserve">la przykładu wskaźnik obrazujący liczbę dni dla stacji przy ul. J. Bujaka z przekroczeniem dopuszczalnego poziomu stężeń 24 - </w:t>
      </w:r>
      <w:r w:rsidRPr="0935961B">
        <w:rPr>
          <w:rFonts w:ascii="Lato" w:eastAsia="Lato" w:hAnsi="Lato" w:cs="Lato"/>
        </w:rPr>
        <w:lastRenderedPageBreak/>
        <w:t>godzinnych pyłów zawieszonych PM10 w roku 2011 wynosił 127 dni. Następnie wartość ta zmniejszała się, osiągając w roku 2020 wartość 47 dni.</w:t>
      </w:r>
      <w:r w:rsidRPr="0935961B">
        <w:rPr>
          <w:rFonts w:ascii="Lato" w:hAnsi="Lato" w:cs="Times New Roman"/>
        </w:rPr>
        <w:t xml:space="preserve"> </w:t>
      </w:r>
    </w:p>
    <w:p w14:paraId="427011D2" w14:textId="77777777" w:rsidR="00BA7074" w:rsidRDefault="00BA7074" w:rsidP="00BA7074">
      <w:pPr>
        <w:spacing w:after="0"/>
        <w:jc w:val="both"/>
        <w:rPr>
          <w:rFonts w:ascii="Lato" w:hAnsi="Lato"/>
          <w:b/>
        </w:rPr>
      </w:pPr>
    </w:p>
    <w:p w14:paraId="60688CFD" w14:textId="77777777" w:rsidR="00BA7074" w:rsidRPr="008C7BC5" w:rsidRDefault="00BA7074" w:rsidP="00BA7074">
      <w:pPr>
        <w:spacing w:after="0"/>
        <w:jc w:val="both"/>
        <w:rPr>
          <w:rFonts w:ascii="Lato" w:hAnsi="Lato"/>
          <w:b/>
          <w:bCs/>
        </w:rPr>
      </w:pPr>
      <w:r w:rsidRPr="0935961B">
        <w:rPr>
          <w:rFonts w:ascii="Lato" w:hAnsi="Lato"/>
          <w:b/>
          <w:bCs/>
        </w:rPr>
        <w:t>Zmiany średniorocznych stężeń w powietrzu pyłów o średnicy do 2,5µm</w:t>
      </w:r>
      <w:r w:rsidRPr="0935961B">
        <w:rPr>
          <w:rFonts w:ascii="Lato" w:hAnsi="Lato"/>
        </w:rPr>
        <w:t xml:space="preserve"> </w:t>
      </w:r>
      <w:r w:rsidRPr="0935961B">
        <w:rPr>
          <w:rFonts w:ascii="Lato" w:hAnsi="Lato"/>
          <w:b/>
          <w:bCs/>
        </w:rPr>
        <w:t>na stacji przy ul. J. Bujaka określa wskaźnik</w:t>
      </w:r>
      <w:r w:rsidRPr="0935961B">
        <w:rPr>
          <w:rFonts w:ascii="Lato" w:hAnsi="Lato"/>
        </w:rPr>
        <w:t xml:space="preserve"> </w:t>
      </w:r>
      <w:r w:rsidRPr="0935961B">
        <w:rPr>
          <w:rFonts w:ascii="Lato" w:hAnsi="Lato"/>
          <w:b/>
          <w:bCs/>
        </w:rPr>
        <w:t>W21_O</w:t>
      </w:r>
      <w:r w:rsidRPr="0935961B">
        <w:rPr>
          <w:rFonts w:ascii="Lato" w:hAnsi="Lato"/>
        </w:rPr>
        <w:t>. Wartość wskaźnika osiągnęła następujące wartości</w:t>
      </w:r>
      <w:r w:rsidRPr="0935961B">
        <w:rPr>
          <w:rFonts w:ascii="Lato" w:hAnsi="Lato"/>
          <w:b/>
          <w:bCs/>
        </w:rPr>
        <w:t>:</w:t>
      </w:r>
    </w:p>
    <w:p w14:paraId="25F5AEBD" w14:textId="77777777" w:rsidR="00BA7074" w:rsidRPr="008C7BC5" w:rsidRDefault="00BA7074" w:rsidP="008E57A9">
      <w:pPr>
        <w:pStyle w:val="Akapitzlist"/>
        <w:numPr>
          <w:ilvl w:val="0"/>
          <w:numId w:val="129"/>
        </w:numPr>
        <w:spacing w:after="0" w:line="240" w:lineRule="auto"/>
        <w:jc w:val="both"/>
        <w:rPr>
          <w:rFonts w:ascii="Lato" w:hAnsi="Lato"/>
        </w:rPr>
      </w:pPr>
      <w:r w:rsidRPr="008C7BC5">
        <w:rPr>
          <w:rFonts w:ascii="Lato" w:hAnsi="Lato"/>
          <w:b/>
        </w:rPr>
        <w:t>2020: 2</w:t>
      </w:r>
      <w:r>
        <w:rPr>
          <w:rFonts w:ascii="Lato" w:hAnsi="Lato"/>
          <w:b/>
        </w:rPr>
        <w:t>1</w:t>
      </w:r>
      <w:r w:rsidRPr="008C7BC5">
        <w:rPr>
          <w:rFonts w:ascii="Lato" w:hAnsi="Lato"/>
          <w:b/>
        </w:rPr>
        <w:t xml:space="preserve"> µ</w:t>
      </w:r>
      <w:r>
        <w:rPr>
          <w:rFonts w:ascii="Lato" w:hAnsi="Lato"/>
          <w:b/>
        </w:rPr>
        <w:t>g</w:t>
      </w:r>
      <w:r w:rsidRPr="008C7BC5">
        <w:rPr>
          <w:rFonts w:ascii="Lato" w:hAnsi="Lato"/>
          <w:b/>
        </w:rPr>
        <w:t>/m</w:t>
      </w:r>
      <w:r w:rsidRPr="008C7BC5">
        <w:rPr>
          <w:rFonts w:ascii="Lato" w:hAnsi="Lato"/>
          <w:b/>
          <w:vertAlign w:val="superscript"/>
        </w:rPr>
        <w:t>3</w:t>
      </w:r>
    </w:p>
    <w:p w14:paraId="5D3D408E" w14:textId="77777777" w:rsidR="00BA7074" w:rsidRPr="008C7BC5" w:rsidRDefault="00BA7074" w:rsidP="008E57A9">
      <w:pPr>
        <w:pStyle w:val="Akapitzlist"/>
        <w:numPr>
          <w:ilvl w:val="0"/>
          <w:numId w:val="129"/>
        </w:numPr>
        <w:spacing w:after="0" w:line="240" w:lineRule="auto"/>
        <w:jc w:val="both"/>
        <w:rPr>
          <w:rFonts w:ascii="Lato" w:hAnsi="Lato"/>
        </w:rPr>
      </w:pPr>
      <w:r w:rsidRPr="008C7BC5">
        <w:rPr>
          <w:rFonts w:ascii="Lato" w:hAnsi="Lato"/>
        </w:rPr>
        <w:t>2019: 25 µ</w:t>
      </w:r>
      <w:r>
        <w:rPr>
          <w:rFonts w:ascii="Lato" w:hAnsi="Lato"/>
        </w:rPr>
        <w:t>g</w:t>
      </w:r>
      <w:r w:rsidRPr="008C7BC5">
        <w:rPr>
          <w:rFonts w:ascii="Lato" w:hAnsi="Lato"/>
        </w:rPr>
        <w:t>/m</w:t>
      </w:r>
      <w:r w:rsidRPr="008C7BC5">
        <w:rPr>
          <w:rFonts w:ascii="Lato" w:hAnsi="Lato"/>
          <w:vertAlign w:val="superscript"/>
        </w:rPr>
        <w:t>3</w:t>
      </w:r>
    </w:p>
    <w:p w14:paraId="11E274C2" w14:textId="77777777" w:rsidR="00BA7074" w:rsidRDefault="00BA7074" w:rsidP="008E57A9">
      <w:pPr>
        <w:pStyle w:val="Akapitzlist"/>
        <w:numPr>
          <w:ilvl w:val="0"/>
          <w:numId w:val="129"/>
        </w:numPr>
        <w:spacing w:after="0" w:line="240" w:lineRule="auto"/>
        <w:jc w:val="both"/>
        <w:rPr>
          <w:rFonts w:ascii="Lato" w:hAnsi="Lato"/>
        </w:rPr>
      </w:pPr>
      <w:r w:rsidRPr="008C7BC5">
        <w:rPr>
          <w:rFonts w:ascii="Lato" w:hAnsi="Lato"/>
        </w:rPr>
        <w:t>2018: 31 µ</w:t>
      </w:r>
      <w:r>
        <w:rPr>
          <w:rFonts w:ascii="Lato" w:hAnsi="Lato"/>
        </w:rPr>
        <w:t>g</w:t>
      </w:r>
      <w:r w:rsidRPr="008C7BC5">
        <w:rPr>
          <w:rFonts w:ascii="Lato" w:hAnsi="Lato"/>
        </w:rPr>
        <w:t>/m</w:t>
      </w:r>
      <w:r w:rsidRPr="008C7BC5">
        <w:rPr>
          <w:rFonts w:ascii="Lato" w:hAnsi="Lato"/>
          <w:vertAlign w:val="superscript"/>
        </w:rPr>
        <w:t>3</w:t>
      </w:r>
    </w:p>
    <w:p w14:paraId="37A602E7" w14:textId="77777777" w:rsidR="00BA7074" w:rsidRPr="008C7BC5" w:rsidRDefault="00BA7074" w:rsidP="00BA7074">
      <w:pPr>
        <w:spacing w:after="0" w:line="240" w:lineRule="auto"/>
        <w:jc w:val="both"/>
        <w:rPr>
          <w:rFonts w:ascii="Lato" w:hAnsi="Lato"/>
        </w:rPr>
      </w:pPr>
    </w:p>
    <w:p w14:paraId="76CA3C3E" w14:textId="77777777" w:rsidR="00BA7074" w:rsidRPr="008C7BC5" w:rsidRDefault="00BA7074" w:rsidP="00BA7074">
      <w:pPr>
        <w:spacing w:after="0"/>
        <w:jc w:val="both"/>
        <w:rPr>
          <w:rFonts w:ascii="Lato" w:hAnsi="Lato"/>
        </w:rPr>
      </w:pPr>
      <w:r w:rsidRPr="4DD411D8">
        <w:rPr>
          <w:rFonts w:ascii="Lato" w:hAnsi="Lato"/>
          <w:b/>
          <w:bCs/>
        </w:rPr>
        <w:t xml:space="preserve">Stężenie średnioroczne dwutlenku azotu na stacji przy ul. J. Bujaka, tj. wartość wskaźnika W23_O </w:t>
      </w:r>
      <w:r w:rsidRPr="4DD411D8">
        <w:rPr>
          <w:rFonts w:ascii="Lato" w:hAnsi="Lato"/>
        </w:rPr>
        <w:t>w kolejnych latach przedstawiała się następująco i nie przekraczała dopuszczalnego poziomu wynoszącego 40 µg/m</w:t>
      </w:r>
      <w:r w:rsidRPr="4DD411D8">
        <w:rPr>
          <w:rFonts w:ascii="Lato" w:hAnsi="Lato"/>
          <w:vertAlign w:val="superscript"/>
        </w:rPr>
        <w:t>3</w:t>
      </w:r>
      <w:r w:rsidRPr="4DD411D8">
        <w:rPr>
          <w:rFonts w:ascii="Lato" w:hAnsi="Lato"/>
        </w:rPr>
        <w:t>:</w:t>
      </w:r>
    </w:p>
    <w:p w14:paraId="47761F0B" w14:textId="77777777" w:rsidR="00BA7074" w:rsidRPr="008C7BC5" w:rsidRDefault="00BA7074" w:rsidP="008E57A9">
      <w:pPr>
        <w:pStyle w:val="Akapitzlist"/>
        <w:numPr>
          <w:ilvl w:val="0"/>
          <w:numId w:val="128"/>
        </w:numPr>
        <w:spacing w:after="0" w:line="240" w:lineRule="auto"/>
        <w:jc w:val="both"/>
        <w:rPr>
          <w:rFonts w:ascii="Lato" w:hAnsi="Lato"/>
          <w:b/>
        </w:rPr>
      </w:pPr>
      <w:r w:rsidRPr="008C7BC5">
        <w:rPr>
          <w:rFonts w:ascii="Lato" w:hAnsi="Lato"/>
          <w:b/>
        </w:rPr>
        <w:t>2020: 29 µ</w:t>
      </w:r>
      <w:r>
        <w:rPr>
          <w:rFonts w:ascii="Lato" w:hAnsi="Lato"/>
          <w:b/>
        </w:rPr>
        <w:t>g</w:t>
      </w:r>
      <w:r w:rsidRPr="008C7BC5">
        <w:rPr>
          <w:rFonts w:ascii="Lato" w:hAnsi="Lato"/>
          <w:b/>
        </w:rPr>
        <w:t>/m</w:t>
      </w:r>
      <w:r w:rsidRPr="008C7BC5">
        <w:rPr>
          <w:rFonts w:ascii="Lato" w:hAnsi="Lato"/>
          <w:b/>
          <w:vertAlign w:val="superscript"/>
        </w:rPr>
        <w:t>3</w:t>
      </w:r>
    </w:p>
    <w:p w14:paraId="1991C10A" w14:textId="77777777" w:rsidR="00BA7074" w:rsidRPr="008C7BC5" w:rsidRDefault="00BA7074" w:rsidP="008E57A9">
      <w:pPr>
        <w:pStyle w:val="Akapitzlist"/>
        <w:numPr>
          <w:ilvl w:val="0"/>
          <w:numId w:val="128"/>
        </w:numPr>
        <w:spacing w:after="0" w:line="240" w:lineRule="auto"/>
        <w:jc w:val="both"/>
        <w:rPr>
          <w:rFonts w:ascii="Lato" w:hAnsi="Lato"/>
          <w:b/>
          <w:bCs/>
        </w:rPr>
      </w:pPr>
      <w:r w:rsidRPr="4DD411D8">
        <w:rPr>
          <w:rFonts w:ascii="Lato" w:hAnsi="Lato"/>
        </w:rPr>
        <w:t>2019: 32 µg/m</w:t>
      </w:r>
      <w:r w:rsidRPr="4DD411D8">
        <w:rPr>
          <w:rFonts w:ascii="Lato" w:hAnsi="Lato"/>
          <w:vertAlign w:val="superscript"/>
        </w:rPr>
        <w:t>3</w:t>
      </w:r>
    </w:p>
    <w:p w14:paraId="07A76086" w14:textId="77777777" w:rsidR="00BA7074" w:rsidRPr="008C7BC5" w:rsidRDefault="00BA7074" w:rsidP="008E57A9">
      <w:pPr>
        <w:pStyle w:val="Akapitzlist"/>
        <w:numPr>
          <w:ilvl w:val="0"/>
          <w:numId w:val="128"/>
        </w:numPr>
        <w:spacing w:after="0" w:line="240" w:lineRule="auto"/>
        <w:jc w:val="both"/>
        <w:rPr>
          <w:rFonts w:ascii="Lato" w:hAnsi="Lato"/>
        </w:rPr>
      </w:pPr>
      <w:r w:rsidRPr="008C7BC5">
        <w:rPr>
          <w:rFonts w:ascii="Lato" w:hAnsi="Lato"/>
        </w:rPr>
        <w:t>2018: 32 µ</w:t>
      </w:r>
      <w:r>
        <w:rPr>
          <w:rFonts w:ascii="Lato" w:hAnsi="Lato"/>
        </w:rPr>
        <w:t>g</w:t>
      </w:r>
      <w:r w:rsidRPr="008C7BC5">
        <w:rPr>
          <w:rFonts w:ascii="Lato" w:hAnsi="Lato"/>
        </w:rPr>
        <w:t>/m</w:t>
      </w:r>
      <w:r w:rsidRPr="008C7BC5">
        <w:rPr>
          <w:rFonts w:ascii="Lato" w:hAnsi="Lato"/>
          <w:vertAlign w:val="superscript"/>
        </w:rPr>
        <w:t>3</w:t>
      </w:r>
    </w:p>
    <w:p w14:paraId="3B2E9786" w14:textId="77777777" w:rsidR="00BA7074" w:rsidRDefault="00BA7074" w:rsidP="00BA7074">
      <w:pPr>
        <w:spacing w:after="0"/>
        <w:jc w:val="both"/>
        <w:rPr>
          <w:rFonts w:ascii="Lato" w:hAnsi="Lato"/>
        </w:rPr>
      </w:pPr>
      <w:r w:rsidRPr="096BE92D">
        <w:rPr>
          <w:rFonts w:ascii="Lato" w:hAnsi="Lato"/>
          <w:b/>
          <w:bCs/>
        </w:rPr>
        <w:t>Obecnie wszystkie stacje monitoringu jakości powietrza odnotowują wyraźne spadki stężeń substancji zanieczyszczających w stosunku do lat poprzednich</w:t>
      </w:r>
      <w:r w:rsidRPr="096BE92D">
        <w:rPr>
          <w:rFonts w:ascii="Lato" w:hAnsi="Lato"/>
        </w:rPr>
        <w:t>. W szczególności dużym sukcesem są widoczne spadki stężeń dla stacji monitoringu powietrza w centrum miasta (al. Z. Krasińskiego, ul. J. Dietla), czyli na stacjach usytuowanych w ekstremalnie trudnych warunkach, w wysokich kanionach ulicznych z intensywnym ruchem samochodowym oraz będących w latach poprzednich w zasięgu oddziaływania emisji pochodzącej ze spalania paliw stałych w piecach.</w:t>
      </w:r>
    </w:p>
    <w:p w14:paraId="0577B4EB" w14:textId="77777777" w:rsidR="00BA7074" w:rsidRPr="001B013B" w:rsidRDefault="00BA7074" w:rsidP="00BA7074">
      <w:pPr>
        <w:spacing w:after="0"/>
        <w:jc w:val="both"/>
        <w:rPr>
          <w:rFonts w:ascii="Lato" w:hAnsi="Lato" w:cs="Times New Roman"/>
          <w:highlight w:val="yellow"/>
        </w:rPr>
      </w:pPr>
      <w:r w:rsidRPr="003022E0">
        <w:rPr>
          <w:rFonts w:ascii="Lato" w:hAnsi="Lato"/>
        </w:rPr>
        <w:t>Stan jakości powietrza uległ znacznej poprawie i zauważalna jest wyraźna tendencja spadku stężeń zanieczyszczeń. Na stężenia na terenie Miasta Krakowa ma obecnie największy wpływ emisja napływowa z gmin ościennych co warunkowane jest położeniem miasta w dolinie. Znaczny udział emisji napływowej wynika ze stosowania paliw stałych w gminach ościennych i uwarunkowań topograficznych. Mając powyższe na uwadze, istotne dla Miasta jest intensywne oddziaływanie na gminy sąsiadujące i kreowanie w nich polityki niskoemisyjnej. Między innymi w tym celu zostało powołane Stowarzyszenie Metropolia Krakowska. Obecnie istotnym czynnikiem wpływającym na stan jakości powietrza jest także emisja komunikacyjna, co wskazuje na konieczność podejmowania intensywnych działań w celu ograniczenia oddziaływania transportu drogowego. Istotnym czynnikiem mającym wpływ na wysokość stężeń są także warunki meteorologiczne. Od czynników atmosferycznych w dużej mierze zależy rozprzestrzenianie się zanieczyszczeń w powietrzu. Warunki pogodowe różnią się w poszczególnych latach w związku z powyższym trend zmian stężeń pyłów występujących w powietrzu powinien być określany w oparciu o dane z wielolecia.</w:t>
      </w:r>
    </w:p>
    <w:p w14:paraId="5C64488D" w14:textId="5403B9BB" w:rsidR="00BA7074" w:rsidRPr="001B013B" w:rsidRDefault="00BA7074" w:rsidP="00BA7074">
      <w:pPr>
        <w:spacing w:after="0"/>
        <w:jc w:val="both"/>
        <w:rPr>
          <w:rFonts w:ascii="Lato" w:hAnsi="Lato"/>
        </w:rPr>
      </w:pPr>
      <w:r w:rsidRPr="0935961B">
        <w:rPr>
          <w:rFonts w:ascii="Lato" w:hAnsi="Lato"/>
        </w:rPr>
        <w:t>W celu zwiększenia skuteczności w osiągnięciu wymaganych standardów jakości zostały wprowadzone - uchwałą Sejmiku Województwa Małopolskiego Nr XVIII/243/16 z 15 stycznia 2016 r. w sprawie wprowadzenia na obszarze Gminy Miejskiej Kraków ograniczeń w</w:t>
      </w:r>
      <w:r w:rsidR="00BF6103" w:rsidRPr="0935961B">
        <w:rPr>
          <w:rFonts w:ascii="Lato" w:hAnsi="Lato"/>
        </w:rPr>
        <w:t> </w:t>
      </w:r>
      <w:r w:rsidRPr="0935961B">
        <w:rPr>
          <w:rFonts w:ascii="Lato" w:hAnsi="Lato"/>
        </w:rPr>
        <w:t>zakresie eksploatacji instalacji, w których następuje spalanie paliw – ograniczenia co do rodzaju stosowanych na terenie Miasta Krakowa paliw (zakaz stosowania paliw stałych), które weszły w</w:t>
      </w:r>
      <w:r w:rsidR="00AE6D00">
        <w:rPr>
          <w:rFonts w:ascii="Lato" w:hAnsi="Lato"/>
        </w:rPr>
        <w:t> </w:t>
      </w:r>
      <w:r w:rsidRPr="0935961B">
        <w:rPr>
          <w:rFonts w:ascii="Lato" w:hAnsi="Lato"/>
        </w:rPr>
        <w:t>życie z dniem 1 września 2019 r. W wyniku tych ograniczeń</w:t>
      </w:r>
      <w:r w:rsidR="3DDC5A65" w:rsidRPr="0935961B">
        <w:rPr>
          <w:rFonts w:ascii="Lato" w:hAnsi="Lato"/>
        </w:rPr>
        <w:t>,</w:t>
      </w:r>
      <w:r w:rsidRPr="0935961B">
        <w:rPr>
          <w:rFonts w:ascii="Lato" w:hAnsi="Lato"/>
        </w:rPr>
        <w:t xml:space="preserve"> dzięki zaangażowaniu miasta i</w:t>
      </w:r>
      <w:r w:rsidR="00AE6D00">
        <w:rPr>
          <w:rFonts w:ascii="Lato" w:hAnsi="Lato"/>
        </w:rPr>
        <w:t> </w:t>
      </w:r>
      <w:r w:rsidRPr="0935961B">
        <w:rPr>
          <w:rFonts w:ascii="Lato" w:hAnsi="Lato"/>
        </w:rPr>
        <w:t>mieszkańców w proces wymiany palenisk, znacząco zmniejszył się w mieście udział lokalnych źródeł i ich wpływ na stężenia na stacjach pomiarowych.</w:t>
      </w:r>
    </w:p>
    <w:p w14:paraId="0E40375F" w14:textId="77777777" w:rsidR="00BA7074" w:rsidRPr="001B013B" w:rsidRDefault="00BA7074" w:rsidP="00BA7074">
      <w:pPr>
        <w:spacing w:after="0"/>
        <w:jc w:val="both"/>
        <w:rPr>
          <w:rFonts w:ascii="Lato" w:hAnsi="Lato" w:cs="Times New Roman"/>
          <w:highlight w:val="yellow"/>
        </w:rPr>
      </w:pPr>
    </w:p>
    <w:p w14:paraId="5098EB70" w14:textId="77777777" w:rsidR="00BA7074" w:rsidRPr="006103EB" w:rsidRDefault="00BA7074" w:rsidP="00BA7074">
      <w:pPr>
        <w:spacing w:after="0"/>
        <w:jc w:val="both"/>
        <w:rPr>
          <w:rFonts w:ascii="Lato" w:hAnsi="Lato" w:cs="Times New Roman"/>
        </w:rPr>
      </w:pPr>
      <w:r w:rsidRPr="091DC7F5">
        <w:rPr>
          <w:rFonts w:ascii="Lato" w:eastAsia="Lato" w:hAnsi="Lato" w:cs="Lato"/>
        </w:rPr>
        <w:t>W zakresie emisji przemysłowej, zgodnie z ustawą Prawo ochrony środowiska, nadzór nad oddziaływaniem podmiotu na jakość powietrza prowadzony był między innymi przez wydawanie decyzji określających ilości i rodzaje substancji dopuszczonych do wprowadzania do powietrza oraz poprzez prowadzenie postępowań kompensacyjnych.</w:t>
      </w:r>
    </w:p>
    <w:p w14:paraId="5CCB51DC" w14:textId="77777777" w:rsidR="00BA7074" w:rsidRPr="00130691" w:rsidRDefault="00BA7074" w:rsidP="00BA7074">
      <w:pPr>
        <w:pStyle w:val="Podtytu"/>
        <w:spacing w:after="0"/>
      </w:pPr>
      <w:r w:rsidRPr="00130691">
        <w:lastRenderedPageBreak/>
        <w:t>Program likwidacji instalacji grzewczych na paliwo stałe</w:t>
      </w:r>
    </w:p>
    <w:p w14:paraId="7F105BC1" w14:textId="77777777" w:rsidR="00BA7074" w:rsidRPr="001B013B" w:rsidRDefault="00BA7074" w:rsidP="00BA7074">
      <w:pPr>
        <w:spacing w:after="0"/>
        <w:jc w:val="both"/>
        <w:rPr>
          <w:rFonts w:ascii="Lato" w:hAnsi="Lato" w:cs="Times New Roman"/>
          <w:highlight w:val="yellow"/>
        </w:rPr>
      </w:pPr>
    </w:p>
    <w:p w14:paraId="319CFE77" w14:textId="48852A8F" w:rsidR="00BA7074" w:rsidRPr="001B013B" w:rsidRDefault="00BA7074" w:rsidP="00BA7074">
      <w:pPr>
        <w:spacing w:after="0"/>
        <w:jc w:val="both"/>
        <w:rPr>
          <w:rFonts w:ascii="Lato" w:hAnsi="Lato" w:cs="Times New Roman"/>
          <w:highlight w:val="yellow"/>
        </w:rPr>
      </w:pPr>
      <w:r w:rsidRPr="0935961B">
        <w:rPr>
          <w:rFonts w:ascii="Lato" w:hAnsi="Lato"/>
        </w:rPr>
        <w:t>Program likwidacji instalacji grzewczych na paliwo stałe, przyjęty Uchwałą Nr XXXVI/916/20 Rady Miasta Krakowa z 26 lutego 2020 r. skierowany był do beneficjentów, którzy uprzednio złożyli wnioski w ramach Programu Ograniczania Niskiej Emisji dla Miasta Krakowa, ale ich wnioski zostały odrzucone lub pozostały bez rozpatrzenia z powodu stwierdzonych braków formalnych. Dotacje udzielane były na realizację trwałej zmiany systemu ogrzewania opartego na paliwie stałym na ogrzewanie proekologiczne.</w:t>
      </w:r>
    </w:p>
    <w:p w14:paraId="6EDADEBD" w14:textId="77777777" w:rsidR="00BA7074" w:rsidRPr="00130691" w:rsidRDefault="00BA7074" w:rsidP="00BA7074">
      <w:pPr>
        <w:spacing w:after="0"/>
        <w:jc w:val="both"/>
        <w:rPr>
          <w:rFonts w:ascii="Lato" w:hAnsi="Lato" w:cs="Times New Roman"/>
          <w:b/>
        </w:rPr>
      </w:pPr>
    </w:p>
    <w:p w14:paraId="5D9FEBC0" w14:textId="77777777" w:rsidR="00BA7074" w:rsidRPr="00130691" w:rsidRDefault="00BA7074" w:rsidP="00BA7074">
      <w:pPr>
        <w:spacing w:after="0"/>
        <w:jc w:val="both"/>
        <w:rPr>
          <w:rFonts w:ascii="Lato" w:hAnsi="Lato" w:cs="Times New Roman"/>
        </w:rPr>
      </w:pPr>
      <w:r w:rsidRPr="00130691">
        <w:rPr>
          <w:rFonts w:ascii="Lato" w:hAnsi="Lato" w:cs="Times New Roman"/>
        </w:rPr>
        <w:t xml:space="preserve">Cel ogólny, zakres i cele szczegółowe programu określa </w:t>
      </w:r>
      <w:r w:rsidRPr="00130691">
        <w:rPr>
          <w:rFonts w:ascii="Lato" w:hAnsi="Lato" w:cs="Times New Roman"/>
          <w:b/>
        </w:rPr>
        <w:t>Deklaracja wyniku</w:t>
      </w:r>
      <w:r w:rsidRPr="00130691">
        <w:rPr>
          <w:rFonts w:ascii="Lato" w:hAnsi="Lato" w:cs="Times New Roman"/>
        </w:rPr>
        <w:t>, która została sformułowana jako:</w:t>
      </w:r>
    </w:p>
    <w:p w14:paraId="5B23FE96" w14:textId="77777777" w:rsidR="00BA7074" w:rsidRPr="00130691" w:rsidRDefault="00BA7074" w:rsidP="00BA7074">
      <w:pPr>
        <w:spacing w:after="0"/>
        <w:jc w:val="both"/>
        <w:rPr>
          <w:rFonts w:ascii="Lato" w:hAnsi="Lato" w:cs="Times New Roman"/>
        </w:rPr>
      </w:pPr>
      <w:r w:rsidRPr="00130691">
        <w:rPr>
          <w:rFonts w:ascii="Lato" w:hAnsi="Lato" w:cs="Times New Roman"/>
        </w:rPr>
        <w:t>„Ograniczenie emisji zanieczyszczeń, w tym zanieczyszczeń pyłowych, z pieców oraz kotłowni opalanych paliwem stałym, oraz ograniczenie emisji innych substancji powodujących przekroczenie standardów jakości powietrza w Krakowie</w:t>
      </w:r>
    </w:p>
    <w:p w14:paraId="0EEAB888" w14:textId="77777777" w:rsidR="00BA7074" w:rsidRPr="00130691" w:rsidRDefault="00BA7074" w:rsidP="00BA7074">
      <w:pPr>
        <w:spacing w:after="0"/>
        <w:jc w:val="both"/>
        <w:rPr>
          <w:rFonts w:ascii="Lato" w:hAnsi="Lato" w:cs="Times New Roman"/>
          <w:b/>
        </w:rPr>
      </w:pPr>
      <w:r w:rsidRPr="00130691">
        <w:rPr>
          <w:rFonts w:ascii="Lato" w:hAnsi="Lato" w:cs="Times New Roman"/>
          <w:b/>
        </w:rPr>
        <w:t>poprzez:</w:t>
      </w:r>
    </w:p>
    <w:p w14:paraId="5DB5EC6E" w14:textId="77777777" w:rsidR="00BA7074" w:rsidRPr="00130691" w:rsidRDefault="00BA7074" w:rsidP="008E57A9">
      <w:pPr>
        <w:pStyle w:val="Akapitzlist"/>
        <w:numPr>
          <w:ilvl w:val="0"/>
          <w:numId w:val="123"/>
        </w:numPr>
        <w:spacing w:after="0" w:line="240" w:lineRule="auto"/>
        <w:jc w:val="both"/>
        <w:rPr>
          <w:rFonts w:ascii="Lato" w:eastAsiaTheme="minorEastAsia" w:hAnsi="Lato"/>
        </w:rPr>
      </w:pPr>
      <w:r w:rsidRPr="00130691">
        <w:rPr>
          <w:rFonts w:ascii="Lato" w:hAnsi="Lato" w:cs="Times New Roman"/>
        </w:rPr>
        <w:t>udzielanie dotacji z budżetu miasta z przeznaczeniem na trwałą zmianę systemu ogrzewania opartego na paliwie stałym, polegającą na:</w:t>
      </w:r>
    </w:p>
    <w:p w14:paraId="273C2C8D" w14:textId="77777777" w:rsidR="00BA7074" w:rsidRPr="00130691" w:rsidRDefault="00BA7074" w:rsidP="00BA7074">
      <w:pPr>
        <w:spacing w:after="0" w:line="240" w:lineRule="auto"/>
        <w:ind w:left="1440"/>
        <w:contextualSpacing/>
        <w:jc w:val="both"/>
        <w:rPr>
          <w:rFonts w:ascii="Lato" w:hAnsi="Lato" w:cs="Times New Roman"/>
        </w:rPr>
      </w:pPr>
      <w:r w:rsidRPr="00130691">
        <w:rPr>
          <w:rFonts w:ascii="Lato" w:hAnsi="Lato" w:cs="Times New Roman"/>
        </w:rPr>
        <w:t>– podłączeniu do miejskiej sieci ciepłowniczej,</w:t>
      </w:r>
    </w:p>
    <w:p w14:paraId="4A85E8FA" w14:textId="77777777" w:rsidR="00BA7074" w:rsidRPr="00130691" w:rsidRDefault="00BA7074" w:rsidP="00BA7074">
      <w:pPr>
        <w:spacing w:after="0" w:line="240" w:lineRule="auto"/>
        <w:ind w:left="1440"/>
        <w:contextualSpacing/>
        <w:jc w:val="both"/>
        <w:rPr>
          <w:rFonts w:ascii="Lato" w:hAnsi="Lato" w:cs="Times New Roman"/>
        </w:rPr>
      </w:pPr>
      <w:r w:rsidRPr="00130691">
        <w:rPr>
          <w:rFonts w:ascii="Lato" w:hAnsi="Lato" w:cs="Times New Roman"/>
        </w:rPr>
        <w:t>– zainstalowaniu ogrzewania gazowego,</w:t>
      </w:r>
    </w:p>
    <w:p w14:paraId="0E478ACD" w14:textId="77777777" w:rsidR="00BA7074" w:rsidRPr="00130691" w:rsidRDefault="00BA7074" w:rsidP="00BA7074">
      <w:pPr>
        <w:spacing w:after="0" w:line="240" w:lineRule="auto"/>
        <w:ind w:left="1440"/>
        <w:contextualSpacing/>
        <w:jc w:val="both"/>
        <w:rPr>
          <w:rFonts w:ascii="Lato" w:hAnsi="Lato" w:cs="Times New Roman"/>
        </w:rPr>
      </w:pPr>
      <w:r w:rsidRPr="00130691">
        <w:rPr>
          <w:rFonts w:ascii="Lato" w:hAnsi="Lato" w:cs="Times New Roman"/>
        </w:rPr>
        <w:t>– zainstalowaniu ogrzewania elektrycznego,</w:t>
      </w:r>
    </w:p>
    <w:p w14:paraId="69A494FD" w14:textId="77777777" w:rsidR="00BA7074" w:rsidRPr="00130691" w:rsidRDefault="00BA7074" w:rsidP="00BA7074">
      <w:pPr>
        <w:spacing w:after="0" w:line="240" w:lineRule="auto"/>
        <w:ind w:left="1440"/>
        <w:contextualSpacing/>
        <w:jc w:val="both"/>
        <w:rPr>
          <w:rFonts w:ascii="Lato" w:hAnsi="Lato" w:cs="Times New Roman"/>
        </w:rPr>
      </w:pPr>
      <w:r w:rsidRPr="00130691">
        <w:rPr>
          <w:rFonts w:ascii="Lato" w:hAnsi="Lato" w:cs="Times New Roman"/>
        </w:rPr>
        <w:t>– zainstalowaniu ogrzewania olejowego,</w:t>
      </w:r>
    </w:p>
    <w:p w14:paraId="69F4A8CA" w14:textId="77777777" w:rsidR="00BA7074" w:rsidRPr="00130691" w:rsidRDefault="00BA7074" w:rsidP="008E57A9">
      <w:pPr>
        <w:numPr>
          <w:ilvl w:val="0"/>
          <w:numId w:val="123"/>
        </w:numPr>
        <w:spacing w:after="0" w:line="240" w:lineRule="auto"/>
        <w:contextualSpacing/>
        <w:jc w:val="both"/>
        <w:rPr>
          <w:rFonts w:ascii="Lato" w:hAnsi="Lato" w:cs="Times New Roman"/>
        </w:rPr>
      </w:pPr>
      <w:r w:rsidRPr="00130691">
        <w:rPr>
          <w:rFonts w:ascii="Lato" w:hAnsi="Lato" w:cs="Times New Roman"/>
        </w:rPr>
        <w:t>podłączenie ciepłej wody użytkowej w związku z likwidacją palenisk lub kotłowni opalanych paliwami stałymi,</w:t>
      </w:r>
    </w:p>
    <w:p w14:paraId="69FC4963" w14:textId="77777777" w:rsidR="00BA7074" w:rsidRPr="00130691" w:rsidRDefault="00BA7074" w:rsidP="008E57A9">
      <w:pPr>
        <w:numPr>
          <w:ilvl w:val="0"/>
          <w:numId w:val="123"/>
        </w:numPr>
        <w:spacing w:after="0" w:line="240" w:lineRule="auto"/>
        <w:contextualSpacing/>
        <w:jc w:val="both"/>
        <w:rPr>
          <w:rFonts w:ascii="Lato" w:hAnsi="Lato" w:cs="Times New Roman"/>
        </w:rPr>
      </w:pPr>
      <w:r w:rsidRPr="00130691">
        <w:rPr>
          <w:rFonts w:ascii="Lato" w:hAnsi="Lato" w:cs="Times New Roman"/>
        </w:rPr>
        <w:t>instalację kolektorów słonecznych i pomp ciepła,</w:t>
      </w:r>
    </w:p>
    <w:p w14:paraId="0E984C69" w14:textId="77777777" w:rsidR="00BA7074" w:rsidRPr="00130691" w:rsidRDefault="00BA7074" w:rsidP="00BA7074">
      <w:pPr>
        <w:spacing w:after="0"/>
        <w:jc w:val="both"/>
        <w:rPr>
          <w:rFonts w:ascii="Lato" w:hAnsi="Lato" w:cs="Times New Roman"/>
          <w:b/>
        </w:rPr>
      </w:pPr>
      <w:r w:rsidRPr="00130691">
        <w:rPr>
          <w:rFonts w:ascii="Lato" w:hAnsi="Lato" w:cs="Times New Roman"/>
          <w:b/>
        </w:rPr>
        <w:t>tak, aby:</w:t>
      </w:r>
    </w:p>
    <w:p w14:paraId="03B80BC6" w14:textId="77777777" w:rsidR="00BA7074" w:rsidRPr="00130691" w:rsidRDefault="00BA7074" w:rsidP="008E57A9">
      <w:pPr>
        <w:numPr>
          <w:ilvl w:val="0"/>
          <w:numId w:val="122"/>
        </w:numPr>
        <w:spacing w:after="0" w:line="240" w:lineRule="auto"/>
        <w:contextualSpacing/>
        <w:jc w:val="both"/>
        <w:rPr>
          <w:rFonts w:ascii="Lato" w:hAnsi="Lato" w:cs="Times New Roman"/>
        </w:rPr>
      </w:pPr>
      <w:r w:rsidRPr="00130691">
        <w:rPr>
          <w:rFonts w:ascii="Lato" w:hAnsi="Lato" w:cs="Times New Roman"/>
        </w:rPr>
        <w:t>ograniczyć emisję pyłu PM10, PM2,5, benzo(a)pirenu oraz dwutlenku azotu ze źródeł powierzchniowych, liniowych i punktowych,</w:t>
      </w:r>
    </w:p>
    <w:p w14:paraId="46A8642D" w14:textId="77777777" w:rsidR="00BA7074" w:rsidRPr="00130691" w:rsidRDefault="00BA7074" w:rsidP="008E57A9">
      <w:pPr>
        <w:numPr>
          <w:ilvl w:val="0"/>
          <w:numId w:val="122"/>
        </w:numPr>
        <w:spacing w:after="0" w:line="240" w:lineRule="auto"/>
        <w:contextualSpacing/>
        <w:jc w:val="both"/>
        <w:rPr>
          <w:rFonts w:ascii="Lato" w:hAnsi="Lato" w:cs="Times New Roman"/>
        </w:rPr>
      </w:pPr>
      <w:r w:rsidRPr="00130691">
        <w:rPr>
          <w:rFonts w:ascii="Lato" w:hAnsi="Lato" w:cs="Times New Roman"/>
        </w:rPr>
        <w:t>ograniczyć zużycie energii poprzez zwiększenie efektywności energetycznej oraz wykorzystanie energii ze źródeł odnawialnych”.</w:t>
      </w:r>
    </w:p>
    <w:p w14:paraId="4517E37F" w14:textId="77777777" w:rsidR="00BA7074" w:rsidRPr="001B013B" w:rsidRDefault="00BA7074" w:rsidP="00BA7074">
      <w:pPr>
        <w:spacing w:after="0"/>
        <w:jc w:val="both"/>
        <w:rPr>
          <w:rFonts w:ascii="Lato" w:hAnsi="Lato" w:cs="Times New Roman"/>
          <w:highlight w:val="yellow"/>
        </w:rPr>
      </w:pPr>
    </w:p>
    <w:p w14:paraId="407F4E1D" w14:textId="77777777" w:rsidR="00BA7074" w:rsidRPr="00130691" w:rsidRDefault="00BA7074" w:rsidP="00BA7074">
      <w:pPr>
        <w:rPr>
          <w:rFonts w:ascii="Lato" w:hAnsi="Lato" w:cs="Times New Roman"/>
          <w:b/>
          <w:iCs/>
          <w:sz w:val="28"/>
          <w:szCs w:val="18"/>
        </w:rPr>
      </w:pPr>
      <w:bookmarkStart w:id="453" w:name="_Toc10018510"/>
      <w:r w:rsidRPr="00130691">
        <w:rPr>
          <w:rFonts w:ascii="Lato" w:hAnsi="Lato"/>
          <w:b/>
          <w:iCs/>
          <w:szCs w:val="18"/>
        </w:rPr>
        <w:t xml:space="preserve">Tabela IV.9.3. Wskaźniki służące do oceny stopnia realizacji celów szczegółowych Programu </w:t>
      </w:r>
      <w:bookmarkEnd w:id="453"/>
      <w:r>
        <w:rPr>
          <w:rFonts w:ascii="Lato" w:hAnsi="Lato"/>
          <w:b/>
          <w:iCs/>
          <w:szCs w:val="18"/>
        </w:rPr>
        <w:t>likwidacji instalacji grzewczych na paliwo stałe</w:t>
      </w:r>
    </w:p>
    <w:tbl>
      <w:tblPr>
        <w:tblStyle w:val="Tabela-Siatka12"/>
        <w:tblW w:w="882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009"/>
        <w:gridCol w:w="1224"/>
        <w:gridCol w:w="880"/>
        <w:gridCol w:w="884"/>
        <w:gridCol w:w="1276"/>
      </w:tblGrid>
      <w:tr w:rsidR="00BA7074" w:rsidRPr="00130691" w14:paraId="73F6AE10" w14:textId="77777777" w:rsidTr="0935961B">
        <w:trPr>
          <w:jc w:val="center"/>
        </w:trPr>
        <w:tc>
          <w:tcPr>
            <w:tcW w:w="2547" w:type="dxa"/>
            <w:vAlign w:val="center"/>
          </w:tcPr>
          <w:p w14:paraId="6EE4733E" w14:textId="77777777" w:rsidR="00BA7074" w:rsidRPr="00130691" w:rsidRDefault="00BA7074" w:rsidP="007748AF">
            <w:pPr>
              <w:spacing w:before="60" w:after="60"/>
              <w:rPr>
                <w:rFonts w:ascii="Lato" w:hAnsi="Lato" w:cs="Times New Roman"/>
                <w:sz w:val="20"/>
              </w:rPr>
            </w:pPr>
            <w:r w:rsidRPr="00130691">
              <w:rPr>
                <w:rFonts w:ascii="Lato" w:hAnsi="Lato" w:cs="Times New Roman"/>
                <w:sz w:val="20"/>
              </w:rPr>
              <w:t>Cel szczegółowy</w:t>
            </w:r>
          </w:p>
        </w:tc>
        <w:tc>
          <w:tcPr>
            <w:tcW w:w="2009" w:type="dxa"/>
            <w:vAlign w:val="center"/>
          </w:tcPr>
          <w:p w14:paraId="4D260104" w14:textId="77777777" w:rsidR="00BA7074" w:rsidRPr="00130691" w:rsidRDefault="00BA7074" w:rsidP="007748AF">
            <w:pPr>
              <w:spacing w:before="60" w:after="60"/>
              <w:rPr>
                <w:rFonts w:ascii="Lato" w:hAnsi="Lato" w:cs="Times New Roman"/>
                <w:sz w:val="20"/>
              </w:rPr>
            </w:pPr>
            <w:r w:rsidRPr="00130691">
              <w:rPr>
                <w:rFonts w:ascii="Lato" w:hAnsi="Lato" w:cs="Times New Roman"/>
                <w:sz w:val="20"/>
              </w:rPr>
              <w:t>Wskaźnik</w:t>
            </w:r>
          </w:p>
        </w:tc>
        <w:tc>
          <w:tcPr>
            <w:tcW w:w="1224" w:type="dxa"/>
            <w:vAlign w:val="center"/>
          </w:tcPr>
          <w:p w14:paraId="4601DB15" w14:textId="77777777" w:rsidR="00BA7074" w:rsidRPr="00130691" w:rsidRDefault="00BA7074" w:rsidP="007748AF">
            <w:pPr>
              <w:spacing w:before="60" w:after="60"/>
              <w:jc w:val="center"/>
              <w:rPr>
                <w:rFonts w:ascii="Lato" w:hAnsi="Lato" w:cs="Times New Roman"/>
                <w:sz w:val="20"/>
                <w:szCs w:val="20"/>
              </w:rPr>
            </w:pPr>
            <w:r w:rsidRPr="00130691">
              <w:rPr>
                <w:rFonts w:ascii="Lato" w:hAnsi="Lato" w:cs="Times New Roman"/>
                <w:sz w:val="20"/>
                <w:szCs w:val="20"/>
              </w:rPr>
              <w:t>Wartość docelowa</w:t>
            </w:r>
          </w:p>
        </w:tc>
        <w:tc>
          <w:tcPr>
            <w:tcW w:w="880" w:type="dxa"/>
            <w:vAlign w:val="center"/>
          </w:tcPr>
          <w:p w14:paraId="503E8C4B" w14:textId="77777777" w:rsidR="00BA7074" w:rsidRPr="00130691" w:rsidRDefault="00BA7074" w:rsidP="007748AF">
            <w:pPr>
              <w:spacing w:before="60" w:after="60"/>
              <w:jc w:val="center"/>
              <w:rPr>
                <w:rFonts w:ascii="Lato" w:hAnsi="Lato" w:cs="Times New Roman"/>
                <w:sz w:val="20"/>
              </w:rPr>
            </w:pPr>
            <w:r w:rsidRPr="00130691">
              <w:rPr>
                <w:rFonts w:ascii="Lato" w:hAnsi="Lato" w:cs="Times New Roman"/>
                <w:sz w:val="20"/>
              </w:rPr>
              <w:t>2018</w:t>
            </w:r>
          </w:p>
        </w:tc>
        <w:tc>
          <w:tcPr>
            <w:tcW w:w="884" w:type="dxa"/>
            <w:vAlign w:val="center"/>
          </w:tcPr>
          <w:p w14:paraId="0A990705" w14:textId="77777777" w:rsidR="00BA7074" w:rsidRPr="00130691" w:rsidRDefault="00BA7074" w:rsidP="007748AF">
            <w:pPr>
              <w:spacing w:before="60" w:after="60"/>
              <w:jc w:val="center"/>
              <w:rPr>
                <w:rFonts w:ascii="Lato" w:hAnsi="Lato" w:cs="Times New Roman"/>
                <w:sz w:val="20"/>
              </w:rPr>
            </w:pPr>
            <w:r w:rsidRPr="00130691">
              <w:rPr>
                <w:rFonts w:ascii="Lato" w:hAnsi="Lato" w:cs="Times New Roman"/>
                <w:sz w:val="20"/>
              </w:rPr>
              <w:t>2019</w:t>
            </w:r>
          </w:p>
        </w:tc>
        <w:tc>
          <w:tcPr>
            <w:tcW w:w="1276" w:type="dxa"/>
            <w:vAlign w:val="center"/>
          </w:tcPr>
          <w:p w14:paraId="2BAF0244" w14:textId="77777777" w:rsidR="00BA7074" w:rsidRPr="00130691" w:rsidRDefault="00BA7074" w:rsidP="007748AF">
            <w:pPr>
              <w:spacing w:before="60" w:after="60"/>
              <w:jc w:val="center"/>
              <w:rPr>
                <w:rFonts w:ascii="Lato" w:hAnsi="Lato" w:cs="Times New Roman"/>
                <w:sz w:val="20"/>
              </w:rPr>
            </w:pPr>
            <w:r w:rsidRPr="00130691">
              <w:rPr>
                <w:rFonts w:ascii="Lato" w:hAnsi="Lato" w:cs="Times New Roman"/>
                <w:sz w:val="20"/>
              </w:rPr>
              <w:t>2020</w:t>
            </w:r>
          </w:p>
        </w:tc>
      </w:tr>
      <w:tr w:rsidR="00BA7074" w:rsidRPr="00130691" w14:paraId="26C312B1" w14:textId="77777777" w:rsidTr="0935961B">
        <w:trPr>
          <w:jc w:val="center"/>
        </w:trPr>
        <w:tc>
          <w:tcPr>
            <w:tcW w:w="2547" w:type="dxa"/>
            <w:vAlign w:val="center"/>
          </w:tcPr>
          <w:p w14:paraId="598080F7" w14:textId="77777777" w:rsidR="00BA7074" w:rsidRPr="00130691" w:rsidRDefault="00BA7074" w:rsidP="007748AF">
            <w:pPr>
              <w:spacing w:before="60" w:after="60"/>
              <w:textAlignment w:val="top"/>
              <w:rPr>
                <w:rFonts w:ascii="Lato" w:eastAsia="Times New Roman" w:hAnsi="Lato" w:cs="Arial"/>
                <w:color w:val="000000"/>
                <w:sz w:val="20"/>
                <w:lang w:eastAsia="pl-PL"/>
              </w:rPr>
            </w:pPr>
            <w:r w:rsidRPr="00130691">
              <w:rPr>
                <w:rFonts w:ascii="Lato" w:eastAsia="Times New Roman" w:hAnsi="Lato" w:cs="Arial"/>
                <w:color w:val="000000"/>
                <w:sz w:val="20"/>
                <w:lang w:eastAsia="pl-PL"/>
              </w:rPr>
              <w:t>Ograniczyć emisję pyłu PM10, PM2,5, benzo(a)pirenu oraz dwutlenku azotu ze źródeł powierzchniowych, liniowych i punktowych</w:t>
            </w:r>
          </w:p>
        </w:tc>
        <w:tc>
          <w:tcPr>
            <w:tcW w:w="2009" w:type="dxa"/>
            <w:vAlign w:val="center"/>
          </w:tcPr>
          <w:p w14:paraId="31E065F6" w14:textId="77777777" w:rsidR="00BA7074" w:rsidRPr="00130691" w:rsidRDefault="00BA7074" w:rsidP="007748AF">
            <w:pPr>
              <w:spacing w:before="60" w:after="60" w:line="259" w:lineRule="auto"/>
              <w:rPr>
                <w:rFonts w:ascii="Lato" w:eastAsia="Lato" w:hAnsi="Lato" w:cs="Lato"/>
                <w:sz w:val="20"/>
                <w:szCs w:val="20"/>
              </w:rPr>
            </w:pPr>
            <w:r w:rsidRPr="00130691">
              <w:rPr>
                <w:rFonts w:ascii="Lato" w:hAnsi="Lato"/>
                <w:sz w:val="20"/>
                <w:szCs w:val="20"/>
              </w:rPr>
              <w:t xml:space="preserve">Wskaźnik W19_O Częstość przekraczania poziomu dopuszczalnego stężeń 24-godzinnych pyłu zawieszonego PM10w roku </w:t>
            </w:r>
          </w:p>
        </w:tc>
        <w:tc>
          <w:tcPr>
            <w:tcW w:w="1224" w:type="dxa"/>
            <w:vAlign w:val="center"/>
          </w:tcPr>
          <w:p w14:paraId="08B46D3B" w14:textId="77777777" w:rsidR="00BA7074" w:rsidRPr="00130691" w:rsidRDefault="00BA7074" w:rsidP="007748AF">
            <w:pPr>
              <w:spacing w:before="60" w:after="60"/>
              <w:jc w:val="center"/>
              <w:rPr>
                <w:rFonts w:ascii="Lato" w:hAnsi="Lato" w:cs="Times New Roman"/>
                <w:sz w:val="20"/>
                <w:szCs w:val="20"/>
              </w:rPr>
            </w:pPr>
            <w:r w:rsidRPr="00130691">
              <w:rPr>
                <w:rFonts w:ascii="Lato" w:hAnsi="Lato" w:cs="Times New Roman"/>
                <w:sz w:val="20"/>
                <w:szCs w:val="20"/>
              </w:rPr>
              <w:t xml:space="preserve">Trend malejący </w:t>
            </w:r>
          </w:p>
        </w:tc>
        <w:tc>
          <w:tcPr>
            <w:tcW w:w="880" w:type="dxa"/>
            <w:vAlign w:val="center"/>
          </w:tcPr>
          <w:p w14:paraId="0CCF2244" w14:textId="77777777" w:rsidR="00BA7074" w:rsidRPr="00130691" w:rsidRDefault="00BA7074" w:rsidP="007748AF">
            <w:pPr>
              <w:spacing w:before="60" w:after="60"/>
              <w:jc w:val="right"/>
              <w:rPr>
                <w:rFonts w:ascii="Lato" w:eastAsia="Lato" w:hAnsi="Lato" w:cs="Lato"/>
                <w:sz w:val="20"/>
                <w:szCs w:val="20"/>
                <w:vertAlign w:val="superscript"/>
              </w:rPr>
            </w:pPr>
            <w:r>
              <w:rPr>
                <w:rFonts w:ascii="Lato" w:eastAsia="Lato" w:hAnsi="Lato" w:cs="Lato"/>
                <w:bCs/>
                <w:sz w:val="20"/>
                <w:szCs w:val="20"/>
              </w:rPr>
              <w:t>97</w:t>
            </w:r>
          </w:p>
        </w:tc>
        <w:tc>
          <w:tcPr>
            <w:tcW w:w="884" w:type="dxa"/>
            <w:vAlign w:val="center"/>
          </w:tcPr>
          <w:p w14:paraId="0162362A" w14:textId="77777777" w:rsidR="00BA7074" w:rsidRPr="00130691" w:rsidRDefault="00BA7074" w:rsidP="007748AF">
            <w:pPr>
              <w:spacing w:before="60" w:after="60"/>
              <w:jc w:val="right"/>
              <w:rPr>
                <w:rFonts w:ascii="Lato" w:eastAsia="Lato" w:hAnsi="Lato" w:cs="Lato"/>
                <w:bCs/>
                <w:sz w:val="20"/>
                <w:szCs w:val="20"/>
              </w:rPr>
            </w:pPr>
            <w:r>
              <w:rPr>
                <w:rFonts w:ascii="Lato" w:eastAsia="Lato" w:hAnsi="Lato" w:cs="Lato"/>
                <w:bCs/>
                <w:sz w:val="20"/>
                <w:szCs w:val="20"/>
              </w:rPr>
              <w:t>68</w:t>
            </w:r>
          </w:p>
        </w:tc>
        <w:tc>
          <w:tcPr>
            <w:tcW w:w="1276" w:type="dxa"/>
            <w:vAlign w:val="center"/>
          </w:tcPr>
          <w:p w14:paraId="2FC4AA39" w14:textId="77777777" w:rsidR="00BA7074" w:rsidRPr="00130691" w:rsidRDefault="00BA7074" w:rsidP="007748AF">
            <w:pPr>
              <w:spacing w:before="60" w:after="60"/>
              <w:jc w:val="right"/>
              <w:rPr>
                <w:rFonts w:ascii="Lato" w:eastAsia="Lato" w:hAnsi="Lato" w:cs="Lato"/>
                <w:sz w:val="20"/>
                <w:szCs w:val="20"/>
              </w:rPr>
            </w:pPr>
            <w:r w:rsidRPr="00130691">
              <w:rPr>
                <w:rFonts w:ascii="Lato" w:eastAsia="Lato" w:hAnsi="Lato" w:cs="Lato"/>
                <w:sz w:val="20"/>
                <w:szCs w:val="20"/>
              </w:rPr>
              <w:t>47</w:t>
            </w:r>
          </w:p>
        </w:tc>
      </w:tr>
      <w:tr w:rsidR="00BA7074" w:rsidRPr="00130691" w14:paraId="0C9031EA" w14:textId="77777777" w:rsidTr="0935961B">
        <w:trPr>
          <w:jc w:val="center"/>
        </w:trPr>
        <w:tc>
          <w:tcPr>
            <w:tcW w:w="2547" w:type="dxa"/>
            <w:vAlign w:val="center"/>
          </w:tcPr>
          <w:p w14:paraId="24B0E84E" w14:textId="76122F5D" w:rsidR="00BA7074" w:rsidRPr="00130691" w:rsidRDefault="00BA7074" w:rsidP="0935961B">
            <w:pPr>
              <w:spacing w:before="60" w:after="60"/>
              <w:textAlignment w:val="top"/>
              <w:rPr>
                <w:rFonts w:ascii="Lato" w:eastAsia="Times New Roman" w:hAnsi="Lato" w:cs="Arial"/>
                <w:color w:val="000000"/>
                <w:sz w:val="20"/>
                <w:szCs w:val="20"/>
                <w:lang w:eastAsia="pl-PL"/>
              </w:rPr>
            </w:pPr>
            <w:r w:rsidRPr="0935961B">
              <w:rPr>
                <w:rFonts w:ascii="Lato" w:eastAsia="Times New Roman" w:hAnsi="Lato" w:cs="Arial"/>
                <w:color w:val="000000" w:themeColor="text1"/>
                <w:sz w:val="20"/>
                <w:szCs w:val="20"/>
                <w:lang w:eastAsia="pl-PL"/>
              </w:rPr>
              <w:t>Ograniczyć zużyci</w:t>
            </w:r>
            <w:r w:rsidR="65A5F85C" w:rsidRPr="0935961B">
              <w:rPr>
                <w:rFonts w:ascii="Lato" w:eastAsia="Times New Roman" w:hAnsi="Lato" w:cs="Arial"/>
                <w:color w:val="000000" w:themeColor="text1"/>
                <w:sz w:val="20"/>
                <w:szCs w:val="20"/>
                <w:lang w:eastAsia="pl-PL"/>
              </w:rPr>
              <w:t>e</w:t>
            </w:r>
            <w:r w:rsidRPr="0935961B">
              <w:rPr>
                <w:rFonts w:ascii="Lato" w:eastAsia="Times New Roman" w:hAnsi="Lato" w:cs="Arial"/>
                <w:color w:val="000000" w:themeColor="text1"/>
                <w:sz w:val="20"/>
                <w:szCs w:val="20"/>
                <w:lang w:eastAsia="pl-PL"/>
              </w:rPr>
              <w:t xml:space="preserve"> energii poprzez zwiększenie efektywności energetycznej oraz wykorzystanie energii ze źródeł odnawialnych</w:t>
            </w:r>
          </w:p>
        </w:tc>
        <w:tc>
          <w:tcPr>
            <w:tcW w:w="2009" w:type="dxa"/>
            <w:vAlign w:val="center"/>
          </w:tcPr>
          <w:p w14:paraId="31CCCBEB" w14:textId="77777777" w:rsidR="00BA7074" w:rsidRPr="00130691" w:rsidRDefault="00BA7074" w:rsidP="007748AF">
            <w:pPr>
              <w:spacing w:before="60" w:after="60"/>
              <w:rPr>
                <w:rFonts w:ascii="Lato" w:hAnsi="Lato" w:cs="Times New Roman"/>
                <w:sz w:val="20"/>
                <w:szCs w:val="20"/>
              </w:rPr>
            </w:pPr>
            <w:r w:rsidRPr="00130691">
              <w:rPr>
                <w:rFonts w:ascii="Lato" w:hAnsi="Lato" w:cs="Arial"/>
                <w:sz w:val="20"/>
                <w:szCs w:val="20"/>
              </w:rPr>
              <w:t>W8_O Odsetek</w:t>
            </w:r>
            <w:r w:rsidRPr="00130691">
              <w:rPr>
                <w:rFonts w:ascii="Lato" w:eastAsia="Segoe UI" w:hAnsi="Lato" w:cs="Segoe UI"/>
                <w:sz w:val="20"/>
                <w:szCs w:val="20"/>
              </w:rPr>
              <w:t xml:space="preserve"> zlikwidowanych palenisk i kotłów opalanych paliwem stałym</w:t>
            </w:r>
            <w:r w:rsidRPr="00130691">
              <w:rPr>
                <w:rFonts w:ascii="Lato" w:hAnsi="Lato" w:cs="Arial"/>
                <w:sz w:val="20"/>
                <w:szCs w:val="20"/>
              </w:rPr>
              <w:t xml:space="preserve"> (%)</w:t>
            </w:r>
          </w:p>
        </w:tc>
        <w:tc>
          <w:tcPr>
            <w:tcW w:w="1224" w:type="dxa"/>
            <w:vAlign w:val="center"/>
          </w:tcPr>
          <w:p w14:paraId="18B7D4D2" w14:textId="77777777" w:rsidR="00BA7074" w:rsidRPr="00130691" w:rsidRDefault="00BA7074" w:rsidP="007748AF">
            <w:pPr>
              <w:spacing w:before="60" w:after="60"/>
              <w:jc w:val="center"/>
              <w:rPr>
                <w:rFonts w:ascii="Lato" w:hAnsi="Lato" w:cs="Times New Roman"/>
                <w:sz w:val="20"/>
                <w:szCs w:val="20"/>
              </w:rPr>
            </w:pPr>
            <w:r w:rsidRPr="00130691">
              <w:rPr>
                <w:rFonts w:ascii="Lato" w:hAnsi="Lato" w:cs="Times New Roman"/>
                <w:sz w:val="20"/>
                <w:szCs w:val="20"/>
              </w:rPr>
              <w:t>Trend wzrostowy. Wartość znakomita 100%</w:t>
            </w:r>
          </w:p>
        </w:tc>
        <w:tc>
          <w:tcPr>
            <w:tcW w:w="880" w:type="dxa"/>
            <w:vAlign w:val="center"/>
          </w:tcPr>
          <w:p w14:paraId="5F6C4155" w14:textId="77777777" w:rsidR="00BA7074" w:rsidRPr="00130691" w:rsidRDefault="00BA7074" w:rsidP="007748AF">
            <w:pPr>
              <w:spacing w:before="60" w:after="60"/>
              <w:jc w:val="right"/>
              <w:rPr>
                <w:rFonts w:ascii="Lato" w:hAnsi="Lato" w:cs="Times New Roman"/>
                <w:sz w:val="20"/>
                <w:szCs w:val="20"/>
              </w:rPr>
            </w:pPr>
            <w:r w:rsidRPr="00130691">
              <w:rPr>
                <w:rFonts w:ascii="Lato" w:hAnsi="Lato" w:cs="Times New Roman"/>
                <w:sz w:val="20"/>
                <w:szCs w:val="20"/>
              </w:rPr>
              <w:t>78,16%</w:t>
            </w:r>
          </w:p>
        </w:tc>
        <w:tc>
          <w:tcPr>
            <w:tcW w:w="884" w:type="dxa"/>
            <w:vAlign w:val="center"/>
          </w:tcPr>
          <w:p w14:paraId="5713558C" w14:textId="77777777" w:rsidR="00BA7074" w:rsidRPr="00130691" w:rsidRDefault="00BA7074" w:rsidP="007748AF">
            <w:pPr>
              <w:spacing w:before="60" w:after="60"/>
              <w:jc w:val="right"/>
              <w:rPr>
                <w:rFonts w:ascii="Lato" w:eastAsia="Lato" w:hAnsi="Lato" w:cs="Lato"/>
                <w:sz w:val="20"/>
                <w:szCs w:val="20"/>
              </w:rPr>
            </w:pPr>
            <w:r w:rsidRPr="00130691">
              <w:rPr>
                <w:rFonts w:ascii="Lato" w:hAnsi="Lato" w:cs="Times New Roman"/>
                <w:bCs/>
                <w:sz w:val="20"/>
                <w:szCs w:val="20"/>
              </w:rPr>
              <w:t>95,60%</w:t>
            </w:r>
          </w:p>
        </w:tc>
        <w:tc>
          <w:tcPr>
            <w:tcW w:w="1276" w:type="dxa"/>
            <w:vAlign w:val="center"/>
          </w:tcPr>
          <w:p w14:paraId="1BC5C12A" w14:textId="241C54D9" w:rsidR="00BA7074" w:rsidRPr="00130691" w:rsidRDefault="118F70CE" w:rsidP="096BE92D">
            <w:pPr>
              <w:spacing w:before="60" w:after="60" w:line="259" w:lineRule="auto"/>
              <w:jc w:val="right"/>
              <w:rPr>
                <w:rFonts w:ascii="Lato" w:hAnsi="Lato" w:cs="Times New Roman"/>
                <w:sz w:val="20"/>
                <w:szCs w:val="20"/>
              </w:rPr>
            </w:pPr>
            <w:r w:rsidRPr="096BE92D">
              <w:rPr>
                <w:rFonts w:ascii="Lato" w:hAnsi="Lato" w:cs="Times New Roman"/>
                <w:sz w:val="20"/>
                <w:szCs w:val="20"/>
              </w:rPr>
              <w:t>95,70%</w:t>
            </w:r>
          </w:p>
        </w:tc>
      </w:tr>
    </w:tbl>
    <w:p w14:paraId="12D7A6B1" w14:textId="77777777" w:rsidR="00BA7074" w:rsidRPr="00130691" w:rsidRDefault="00BA7074" w:rsidP="00BA7074">
      <w:pPr>
        <w:spacing w:after="0"/>
        <w:jc w:val="center"/>
        <w:rPr>
          <w:rFonts w:ascii="Lato" w:hAnsi="Lato" w:cs="Times New Roman"/>
          <w:sz w:val="20"/>
        </w:rPr>
      </w:pPr>
      <w:r w:rsidRPr="00130691">
        <w:rPr>
          <w:rFonts w:ascii="Lato" w:hAnsi="Lato" w:cs="Times New Roman"/>
          <w:sz w:val="20"/>
        </w:rPr>
        <w:t>Źródło: System STRADOM, dane własne UMK</w:t>
      </w:r>
    </w:p>
    <w:p w14:paraId="76228F1E" w14:textId="77777777" w:rsidR="00BA7074" w:rsidRPr="00FE48EA" w:rsidRDefault="00BA7074" w:rsidP="00BA7074">
      <w:pPr>
        <w:spacing w:after="0"/>
        <w:jc w:val="both"/>
        <w:rPr>
          <w:rFonts w:ascii="Lato" w:hAnsi="Lato"/>
        </w:rPr>
      </w:pPr>
    </w:p>
    <w:p w14:paraId="26D9624B" w14:textId="390D31FA" w:rsidR="00BA7074" w:rsidRPr="001B013B" w:rsidRDefault="00BA7074" w:rsidP="096BE92D">
      <w:pPr>
        <w:spacing w:after="0"/>
        <w:jc w:val="both"/>
        <w:rPr>
          <w:rFonts w:ascii="Lato" w:hAnsi="Lato"/>
        </w:rPr>
      </w:pPr>
      <w:r w:rsidRPr="096BE92D">
        <w:rPr>
          <w:rFonts w:ascii="Lato" w:hAnsi="Lato"/>
        </w:rPr>
        <w:t>W ramach udzielonych dotacji</w:t>
      </w:r>
      <w:r w:rsidR="6B774D42" w:rsidRPr="096BE92D">
        <w:rPr>
          <w:rFonts w:ascii="Lato" w:hAnsi="Lato"/>
        </w:rPr>
        <w:t xml:space="preserve"> w 2020 roku</w:t>
      </w:r>
      <w:r w:rsidRPr="096BE92D">
        <w:rPr>
          <w:rFonts w:ascii="Lato" w:hAnsi="Lato"/>
        </w:rPr>
        <w:t xml:space="preserve"> wymienione na proekologiczne systemy grzewcze zostały 22 paleniska i kotłownie opalane paliwami stałymi, a środki wydatkowane w związku z</w:t>
      </w:r>
      <w:r w:rsidR="00AE6D00">
        <w:rPr>
          <w:rFonts w:ascii="Lato" w:hAnsi="Lato"/>
        </w:rPr>
        <w:t> </w:t>
      </w:r>
      <w:r w:rsidRPr="096BE92D">
        <w:rPr>
          <w:rFonts w:ascii="Lato" w:hAnsi="Lato"/>
        </w:rPr>
        <w:t>realizacją Programu wyniosły 174 52</w:t>
      </w:r>
      <w:r w:rsidR="16B165AF" w:rsidRPr="096BE92D">
        <w:rPr>
          <w:rFonts w:ascii="Lato" w:hAnsi="Lato"/>
        </w:rPr>
        <w:t>9</w:t>
      </w:r>
      <w:r w:rsidRPr="096BE92D">
        <w:rPr>
          <w:rFonts w:ascii="Lato" w:hAnsi="Lato"/>
        </w:rPr>
        <w:t xml:space="preserve"> zł. Urząd Miasta Krakowa poprzez Wydział ds. Jakości Powietrza w ramach realizowanych zadań współpracuje również z Miejskim Ośrodkiem Pomocy Społecznej w zakresie Lokalnego programu osłonowego, którego celem jest wsparcie osób o</w:t>
      </w:r>
      <w:r w:rsidR="00AE6D00">
        <w:rPr>
          <w:rFonts w:ascii="Lato" w:hAnsi="Lato"/>
        </w:rPr>
        <w:t> </w:t>
      </w:r>
      <w:r w:rsidRPr="096BE92D">
        <w:rPr>
          <w:rFonts w:ascii="Lato" w:hAnsi="Lato"/>
        </w:rPr>
        <w:t xml:space="preserve">niskich dochodach, które poniosły zwiększone koszty grzewcze lokalu związane z trwałą zmianą systemu ogrzewania. Program przyjęty został </w:t>
      </w:r>
      <w:r w:rsidR="2DA53E43" w:rsidRPr="096BE92D">
        <w:rPr>
          <w:rFonts w:ascii="Lato" w:hAnsi="Lato"/>
        </w:rPr>
        <w:t>U</w:t>
      </w:r>
      <w:r w:rsidRPr="096BE92D">
        <w:rPr>
          <w:rFonts w:ascii="Lato" w:hAnsi="Lato"/>
        </w:rPr>
        <w:t>chwałą Rady Miasta Krakowa Nr</w:t>
      </w:r>
      <w:r w:rsidR="00AE6D00">
        <w:rPr>
          <w:rFonts w:ascii="Lato" w:hAnsi="Lato"/>
        </w:rPr>
        <w:t> </w:t>
      </w:r>
      <w:r w:rsidRPr="096BE92D">
        <w:rPr>
          <w:rFonts w:ascii="Lato" w:hAnsi="Lato"/>
        </w:rPr>
        <w:t>XC/1354/13 w dniu 20 listopada 2013 r. W roku 2020 odnotowywano duże zainteresowanie Programem. W ramach Lokalnego Programu Osłonowego dofinansowano 2 088 gospodarstw domowych na łączną kwotę ponad 3,1 mln zł.</w:t>
      </w:r>
      <w:r w:rsidR="58040E81" w:rsidRPr="096BE92D">
        <w:rPr>
          <w:rFonts w:ascii="Lato" w:hAnsi="Lato"/>
        </w:rPr>
        <w:t xml:space="preserve"> W wyniku wieloletnich działań Miasta, </w:t>
      </w:r>
      <w:r w:rsidR="63CB8D3E" w:rsidRPr="096BE92D">
        <w:rPr>
          <w:rFonts w:ascii="Lato" w:hAnsi="Lato"/>
        </w:rPr>
        <w:t xml:space="preserve">w 2020 roku, </w:t>
      </w:r>
      <w:r w:rsidR="58040E81" w:rsidRPr="096BE92D">
        <w:rPr>
          <w:rFonts w:ascii="Lato" w:hAnsi="Lato"/>
        </w:rPr>
        <w:t>stan palenisk i kotłów przestał stanowić problem w Krakowie</w:t>
      </w:r>
      <w:r w:rsidR="398D562B" w:rsidRPr="096BE92D">
        <w:rPr>
          <w:rFonts w:ascii="Lato" w:hAnsi="Lato"/>
        </w:rPr>
        <w:t>.</w:t>
      </w:r>
    </w:p>
    <w:p w14:paraId="7C9C9C67" w14:textId="77777777" w:rsidR="00BA7074" w:rsidRPr="00CB4793" w:rsidRDefault="00BA7074" w:rsidP="00BA7074">
      <w:pPr>
        <w:spacing w:after="0"/>
        <w:jc w:val="both"/>
        <w:rPr>
          <w:rFonts w:ascii="Lato" w:hAnsi="Lato" w:cs="Times New Roman"/>
          <w:b/>
          <w:bCs/>
        </w:rPr>
      </w:pPr>
    </w:p>
    <w:p w14:paraId="1F290E5C" w14:textId="77777777" w:rsidR="00BA7074" w:rsidRPr="008C05A9" w:rsidRDefault="00BA7074" w:rsidP="00BA7074">
      <w:pPr>
        <w:spacing w:after="0"/>
        <w:jc w:val="both"/>
        <w:rPr>
          <w:rFonts w:ascii="Lato" w:hAnsi="Lato" w:cs="Times New Roman"/>
          <w:color w:val="595959" w:themeColor="text1" w:themeTint="A6"/>
        </w:rPr>
      </w:pPr>
      <w:r w:rsidRPr="008C05A9">
        <w:rPr>
          <w:rFonts w:ascii="Lato" w:hAnsi="Lato" w:cs="Times New Roman"/>
          <w:b/>
          <w:iCs/>
          <w:color w:val="595959" w:themeColor="text1" w:themeTint="A6"/>
        </w:rPr>
        <w:t xml:space="preserve">Program rozwoju odnawialnych źródeł energii </w:t>
      </w:r>
      <w:r>
        <w:rPr>
          <w:rFonts w:ascii="Lato" w:hAnsi="Lato" w:cs="Times New Roman"/>
          <w:b/>
          <w:iCs/>
          <w:color w:val="595959" w:themeColor="text1" w:themeTint="A6"/>
        </w:rPr>
        <w:t>na obszarze Gminy Miejskiej Kraków</w:t>
      </w:r>
    </w:p>
    <w:p w14:paraId="0518AB7A" w14:textId="77777777" w:rsidR="00BA7074" w:rsidRDefault="00BA7074" w:rsidP="00BA7074">
      <w:pPr>
        <w:spacing w:after="0"/>
        <w:jc w:val="both"/>
        <w:rPr>
          <w:rFonts w:ascii="Lato" w:hAnsi="Lato" w:cs="Times New Roman"/>
        </w:rPr>
      </w:pPr>
    </w:p>
    <w:p w14:paraId="1E7728CF"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Cel ogólny, zakres i cele szczegółowe programu określa </w:t>
      </w:r>
      <w:r w:rsidRPr="001B013B">
        <w:rPr>
          <w:rFonts w:ascii="Lato" w:hAnsi="Lato" w:cs="Times New Roman"/>
          <w:b/>
          <w:bCs/>
        </w:rPr>
        <w:t>Deklaracja wyniku</w:t>
      </w:r>
      <w:r w:rsidRPr="001B013B">
        <w:rPr>
          <w:rFonts w:ascii="Lato" w:hAnsi="Lato" w:cs="Times New Roman"/>
        </w:rPr>
        <w:t>, która została</w:t>
      </w:r>
      <w:r w:rsidRPr="001B013B">
        <w:rPr>
          <w:rFonts w:ascii="Lato" w:hAnsi="Lato" w:cs="Times New Roman"/>
          <w:b/>
          <w:bCs/>
        </w:rPr>
        <w:t xml:space="preserve"> </w:t>
      </w:r>
      <w:r w:rsidRPr="001B013B">
        <w:rPr>
          <w:rFonts w:ascii="Lato" w:hAnsi="Lato" w:cs="Times New Roman"/>
        </w:rPr>
        <w:t>sformułowana jako:</w:t>
      </w:r>
    </w:p>
    <w:p w14:paraId="5C655D99" w14:textId="77777777" w:rsidR="00BA7074" w:rsidRPr="001B013B" w:rsidRDefault="00BA7074" w:rsidP="00BA7074">
      <w:pPr>
        <w:spacing w:after="0"/>
        <w:jc w:val="both"/>
        <w:rPr>
          <w:rFonts w:ascii="Lato" w:eastAsia="Lato" w:hAnsi="Lato" w:cs="Lato"/>
        </w:rPr>
      </w:pPr>
      <w:r w:rsidRPr="001B013B">
        <w:rPr>
          <w:rFonts w:ascii="Lato" w:eastAsia="Lato" w:hAnsi="Lato" w:cs="Lato"/>
        </w:rPr>
        <w:t>„</w:t>
      </w:r>
      <w:r>
        <w:rPr>
          <w:rFonts w:ascii="Lato" w:eastAsia="Lato" w:hAnsi="Lato" w:cs="Lato"/>
        </w:rPr>
        <w:t>Poprawa jakości środowiska”</w:t>
      </w:r>
    </w:p>
    <w:p w14:paraId="37C48C9A" w14:textId="77777777" w:rsidR="00BA7074" w:rsidRPr="001B013B" w:rsidRDefault="00BA7074" w:rsidP="00BA7074">
      <w:pPr>
        <w:spacing w:after="0"/>
        <w:jc w:val="both"/>
        <w:rPr>
          <w:rFonts w:ascii="Lato" w:hAnsi="Lato" w:cs="Times New Roman"/>
          <w:b/>
        </w:rPr>
      </w:pPr>
      <w:r w:rsidRPr="001B013B">
        <w:rPr>
          <w:rFonts w:ascii="Lato" w:hAnsi="Lato" w:cs="Times New Roman"/>
          <w:b/>
        </w:rPr>
        <w:t>poprzez:</w:t>
      </w:r>
    </w:p>
    <w:p w14:paraId="0A52B781" w14:textId="77777777" w:rsidR="00BA7074" w:rsidRPr="001B013B" w:rsidRDefault="00BA7074" w:rsidP="00BA7074">
      <w:pPr>
        <w:spacing w:after="0"/>
        <w:jc w:val="both"/>
        <w:rPr>
          <w:rFonts w:ascii="Lato" w:hAnsi="Lato" w:cs="Times New Roman"/>
        </w:rPr>
      </w:pPr>
      <w:r w:rsidRPr="001B013B">
        <w:rPr>
          <w:rFonts w:ascii="Lato" w:hAnsi="Lato" w:cs="Times New Roman"/>
        </w:rPr>
        <w:t>udzielanie dotacji celowych na realizację zadań z zakresu ochrony środowiska, obejmujących:</w:t>
      </w:r>
    </w:p>
    <w:p w14:paraId="22569540" w14:textId="77777777" w:rsidR="00BA7074" w:rsidRPr="006103EB" w:rsidRDefault="00BA7074" w:rsidP="008E57A9">
      <w:pPr>
        <w:numPr>
          <w:ilvl w:val="0"/>
          <w:numId w:val="124"/>
        </w:numPr>
        <w:spacing w:after="0" w:line="240" w:lineRule="auto"/>
        <w:contextualSpacing/>
        <w:jc w:val="both"/>
        <w:rPr>
          <w:rFonts w:ascii="Lato" w:hAnsi="Lato" w:cs="Times New Roman"/>
        </w:rPr>
      </w:pPr>
      <w:r>
        <w:rPr>
          <w:rFonts w:ascii="Lato" w:hAnsi="Lato" w:cs="Times New Roman"/>
        </w:rPr>
        <w:t>zakup i montaż</w:t>
      </w:r>
      <w:r w:rsidRPr="00FE48EA">
        <w:rPr>
          <w:rFonts w:ascii="Lato" w:hAnsi="Lato" w:cs="Times New Roman"/>
        </w:rPr>
        <w:t xml:space="preserve"> powietrznych </w:t>
      </w:r>
      <w:r>
        <w:rPr>
          <w:rFonts w:ascii="Lato" w:hAnsi="Lato" w:cs="Times New Roman"/>
        </w:rPr>
        <w:t>pomp ciepła służących do ogrzewania budynków mieszkalnych lub lokali mieszkalnych i/lub do przygotowywania ciepłej wody użytkowej w budynkach mieszkalnych lub w lokalach mieszkalnych,</w:t>
      </w:r>
    </w:p>
    <w:p w14:paraId="6EA8735E" w14:textId="77777777" w:rsidR="00BA7074" w:rsidRPr="001B013B" w:rsidRDefault="00BA7074" w:rsidP="008E57A9">
      <w:pPr>
        <w:numPr>
          <w:ilvl w:val="0"/>
          <w:numId w:val="124"/>
        </w:numPr>
        <w:spacing w:after="0" w:line="240" w:lineRule="auto"/>
        <w:contextualSpacing/>
        <w:jc w:val="both"/>
        <w:rPr>
          <w:rFonts w:ascii="Lato" w:hAnsi="Lato" w:cs="Times New Roman"/>
        </w:rPr>
      </w:pPr>
      <w:r>
        <w:rPr>
          <w:rFonts w:ascii="Lato" w:hAnsi="Lato" w:cs="Times New Roman"/>
        </w:rPr>
        <w:t>zakup i montaż gruntowych pomp ciepła służących do ogrzewania budynków mieszkalnych lub lokali mieszkalnych i/lub do przygotowywania ciepłej wody użytkowej</w:t>
      </w:r>
      <w:r w:rsidRPr="001B013B">
        <w:rPr>
          <w:rFonts w:ascii="Lato" w:hAnsi="Lato" w:cs="Times New Roman"/>
        </w:rPr>
        <w:t>,</w:t>
      </w:r>
    </w:p>
    <w:p w14:paraId="4F5EC30D" w14:textId="77777777" w:rsidR="00BA7074" w:rsidRDefault="00BA7074" w:rsidP="008E57A9">
      <w:pPr>
        <w:numPr>
          <w:ilvl w:val="0"/>
          <w:numId w:val="124"/>
        </w:numPr>
        <w:spacing w:after="0" w:line="240" w:lineRule="auto"/>
        <w:contextualSpacing/>
        <w:jc w:val="both"/>
        <w:rPr>
          <w:rFonts w:ascii="Lato" w:hAnsi="Lato" w:cs="Times New Roman"/>
        </w:rPr>
      </w:pPr>
      <w:r>
        <w:rPr>
          <w:rFonts w:ascii="Lato" w:hAnsi="Lato" w:cs="Times New Roman"/>
        </w:rPr>
        <w:t>zakup i montaż kolektorów słonecznych do podgrzewania ciepłej wody użytkowej lub wspomagania centralnego ogrzewania,</w:t>
      </w:r>
    </w:p>
    <w:p w14:paraId="016DA4C4" w14:textId="08055B1E" w:rsidR="00BA7074" w:rsidRPr="001B013B" w:rsidRDefault="00BA7074" w:rsidP="008E57A9">
      <w:pPr>
        <w:numPr>
          <w:ilvl w:val="0"/>
          <w:numId w:val="124"/>
        </w:numPr>
        <w:spacing w:after="0" w:line="240" w:lineRule="auto"/>
        <w:contextualSpacing/>
        <w:jc w:val="both"/>
        <w:rPr>
          <w:rFonts w:ascii="Lato" w:hAnsi="Lato" w:cs="Times New Roman"/>
        </w:rPr>
      </w:pPr>
      <w:r w:rsidRPr="10057BD7">
        <w:rPr>
          <w:rFonts w:ascii="Lato" w:hAnsi="Lato" w:cs="Times New Roman"/>
        </w:rPr>
        <w:t>zakup i montaż instalacji fotowoltaicznych</w:t>
      </w:r>
      <w:r w:rsidR="27C0245D" w:rsidRPr="10057BD7">
        <w:rPr>
          <w:rFonts w:ascii="Lato" w:hAnsi="Lato" w:cs="Times New Roman"/>
        </w:rPr>
        <w:t>,</w:t>
      </w:r>
      <w:r w:rsidRPr="10057BD7">
        <w:rPr>
          <w:rFonts w:ascii="Lato" w:hAnsi="Lato" w:cs="Times New Roman"/>
        </w:rPr>
        <w:t xml:space="preserve"> </w:t>
      </w:r>
    </w:p>
    <w:p w14:paraId="66569AEA" w14:textId="77777777" w:rsidR="00BA7074" w:rsidRPr="001B013B" w:rsidRDefault="00BA7074" w:rsidP="00BA7074">
      <w:pPr>
        <w:tabs>
          <w:tab w:val="left" w:pos="1290"/>
        </w:tabs>
        <w:spacing w:after="0"/>
        <w:jc w:val="both"/>
        <w:rPr>
          <w:rFonts w:ascii="Lato" w:hAnsi="Lato" w:cs="Times New Roman"/>
          <w:b/>
        </w:rPr>
      </w:pPr>
      <w:r w:rsidRPr="001B013B">
        <w:rPr>
          <w:rFonts w:ascii="Lato" w:hAnsi="Lato" w:cs="Times New Roman"/>
          <w:b/>
        </w:rPr>
        <w:t>tak, aby:</w:t>
      </w:r>
    </w:p>
    <w:p w14:paraId="2381E731" w14:textId="77777777" w:rsidR="00BA7074" w:rsidRPr="001B013B" w:rsidRDefault="00BA7074" w:rsidP="008E57A9">
      <w:pPr>
        <w:numPr>
          <w:ilvl w:val="0"/>
          <w:numId w:val="125"/>
        </w:numPr>
        <w:spacing w:after="0" w:line="240" w:lineRule="auto"/>
        <w:contextualSpacing/>
        <w:jc w:val="both"/>
        <w:rPr>
          <w:rFonts w:ascii="Lato" w:hAnsi="Lato" w:cs="Times New Roman"/>
        </w:rPr>
      </w:pPr>
      <w:r>
        <w:rPr>
          <w:rFonts w:ascii="Lato" w:hAnsi="Lato"/>
        </w:rPr>
        <w:t>z</w:t>
      </w:r>
      <w:r w:rsidRPr="002A740F">
        <w:rPr>
          <w:rFonts w:ascii="Lato" w:hAnsi="Lato"/>
        </w:rPr>
        <w:t>większyć moc instalacji fotowoltaicznych zamontowanych na obszarze Gminy Miejskiej Kraków</w:t>
      </w:r>
      <w:r w:rsidRPr="001B013B">
        <w:rPr>
          <w:rFonts w:ascii="Lato" w:hAnsi="Lato" w:cs="Times New Roman"/>
        </w:rPr>
        <w:t>,</w:t>
      </w:r>
    </w:p>
    <w:p w14:paraId="498EFC1F" w14:textId="77777777" w:rsidR="00BA7074" w:rsidRPr="006103EB" w:rsidRDefault="00BA7074" w:rsidP="008E57A9">
      <w:pPr>
        <w:numPr>
          <w:ilvl w:val="0"/>
          <w:numId w:val="125"/>
        </w:numPr>
        <w:spacing w:after="0" w:line="240" w:lineRule="auto"/>
        <w:contextualSpacing/>
        <w:jc w:val="both"/>
        <w:rPr>
          <w:rFonts w:eastAsiaTheme="minorEastAsia"/>
          <w:color w:val="000000" w:themeColor="text1"/>
        </w:rPr>
      </w:pPr>
      <w:r>
        <w:rPr>
          <w:rFonts w:ascii="Lato" w:hAnsi="Lato"/>
        </w:rPr>
        <w:t>z</w:t>
      </w:r>
      <w:r w:rsidRPr="002A740F">
        <w:rPr>
          <w:rFonts w:ascii="Lato" w:hAnsi="Lato"/>
        </w:rPr>
        <w:t>większyć liczbę instalacji fotowoltaicznych zamontowanych na obszarze Gminy Miejskiej Kraków</w:t>
      </w:r>
      <w:r>
        <w:rPr>
          <w:rFonts w:ascii="Lato" w:hAnsi="Lato"/>
        </w:rPr>
        <w:t>,</w:t>
      </w:r>
    </w:p>
    <w:p w14:paraId="0D6B0961" w14:textId="77777777" w:rsidR="00BA7074" w:rsidRPr="006103EB" w:rsidRDefault="00BA7074" w:rsidP="008E57A9">
      <w:pPr>
        <w:numPr>
          <w:ilvl w:val="0"/>
          <w:numId w:val="125"/>
        </w:numPr>
        <w:spacing w:after="0" w:line="240" w:lineRule="auto"/>
        <w:contextualSpacing/>
        <w:jc w:val="both"/>
        <w:rPr>
          <w:rFonts w:eastAsiaTheme="minorEastAsia"/>
          <w:color w:val="000000" w:themeColor="text1"/>
        </w:rPr>
      </w:pPr>
      <w:r>
        <w:rPr>
          <w:rFonts w:ascii="Lato" w:hAnsi="Lato"/>
        </w:rPr>
        <w:t>z</w:t>
      </w:r>
      <w:r w:rsidRPr="002A740F">
        <w:rPr>
          <w:rFonts w:ascii="Lato" w:hAnsi="Lato"/>
        </w:rPr>
        <w:t>większyć liczbę instalacji pomp ciepła zamontowanych na obszarze Gminy Miejskiej Kraków</w:t>
      </w:r>
      <w:r>
        <w:rPr>
          <w:rFonts w:ascii="Lato" w:hAnsi="Lato"/>
        </w:rPr>
        <w:t>,</w:t>
      </w:r>
    </w:p>
    <w:p w14:paraId="5E539917" w14:textId="77777777" w:rsidR="00BA7074" w:rsidRPr="006103EB" w:rsidRDefault="00BA7074" w:rsidP="008E57A9">
      <w:pPr>
        <w:numPr>
          <w:ilvl w:val="0"/>
          <w:numId w:val="125"/>
        </w:numPr>
        <w:spacing w:after="0" w:line="240" w:lineRule="auto"/>
        <w:contextualSpacing/>
        <w:jc w:val="both"/>
        <w:rPr>
          <w:rFonts w:eastAsiaTheme="minorEastAsia"/>
          <w:color w:val="000000" w:themeColor="text1"/>
        </w:rPr>
      </w:pPr>
      <w:r>
        <w:rPr>
          <w:rFonts w:ascii="Lato" w:hAnsi="Lato"/>
        </w:rPr>
        <w:t>z</w:t>
      </w:r>
      <w:r w:rsidRPr="002A740F">
        <w:rPr>
          <w:rFonts w:ascii="Lato" w:hAnsi="Lato"/>
        </w:rPr>
        <w:t>większyć moc instalacji pomp ciepła zamontowanych na obszarze Gminy Miejskiej Kraków</w:t>
      </w:r>
      <w:r>
        <w:rPr>
          <w:rFonts w:ascii="Lato" w:hAnsi="Lato"/>
        </w:rPr>
        <w:t>,</w:t>
      </w:r>
    </w:p>
    <w:p w14:paraId="4824F2CD" w14:textId="77777777" w:rsidR="00BA7074" w:rsidRPr="006103EB" w:rsidRDefault="00BA7074" w:rsidP="008E57A9">
      <w:pPr>
        <w:numPr>
          <w:ilvl w:val="0"/>
          <w:numId w:val="125"/>
        </w:numPr>
        <w:spacing w:after="0" w:line="240" w:lineRule="auto"/>
        <w:contextualSpacing/>
        <w:jc w:val="both"/>
        <w:rPr>
          <w:rFonts w:eastAsiaTheme="minorEastAsia"/>
          <w:color w:val="000000" w:themeColor="text1"/>
        </w:rPr>
      </w:pPr>
      <w:r>
        <w:rPr>
          <w:rFonts w:ascii="Lato" w:hAnsi="Lato"/>
        </w:rPr>
        <w:t>z</w:t>
      </w:r>
      <w:r w:rsidRPr="002A740F">
        <w:rPr>
          <w:rFonts w:ascii="Lato" w:hAnsi="Lato"/>
        </w:rPr>
        <w:t>większyć liczbę instalacji solarnych zamontowanych na obszarze Gminy Miejskiej Kraków</w:t>
      </w:r>
      <w:r>
        <w:rPr>
          <w:rFonts w:ascii="Lato" w:hAnsi="Lato"/>
        </w:rPr>
        <w:t>,</w:t>
      </w:r>
    </w:p>
    <w:p w14:paraId="4C838E72" w14:textId="77777777" w:rsidR="00BA7074" w:rsidRPr="006103EB" w:rsidRDefault="00BA7074" w:rsidP="008E57A9">
      <w:pPr>
        <w:numPr>
          <w:ilvl w:val="0"/>
          <w:numId w:val="125"/>
        </w:numPr>
        <w:spacing w:after="0" w:line="240" w:lineRule="auto"/>
        <w:contextualSpacing/>
        <w:jc w:val="both"/>
        <w:rPr>
          <w:rFonts w:eastAsiaTheme="minorEastAsia"/>
          <w:color w:val="000000" w:themeColor="text1"/>
        </w:rPr>
      </w:pPr>
      <w:r>
        <w:rPr>
          <w:rFonts w:ascii="Lato" w:hAnsi="Lato"/>
        </w:rPr>
        <w:t>z</w:t>
      </w:r>
      <w:r w:rsidRPr="002A740F">
        <w:rPr>
          <w:rFonts w:ascii="Lato" w:hAnsi="Lato"/>
        </w:rPr>
        <w:t>większyć moc instalacji solarnych zamontowanych na obszarze Gminy Miejskiej Kraków</w:t>
      </w:r>
      <w:r w:rsidRPr="001B013B">
        <w:rPr>
          <w:rFonts w:ascii="Lato" w:eastAsia="Lato" w:hAnsi="Lato" w:cs="Lato"/>
        </w:rPr>
        <w:t>.”</w:t>
      </w:r>
    </w:p>
    <w:p w14:paraId="6DFC7B6F" w14:textId="3F426015" w:rsidR="00074AC1" w:rsidRDefault="00074AC1">
      <w:pPr>
        <w:rPr>
          <w:rFonts w:eastAsiaTheme="minorEastAsia"/>
          <w:color w:val="000000" w:themeColor="text1"/>
        </w:rPr>
      </w:pPr>
      <w:r>
        <w:rPr>
          <w:rFonts w:eastAsiaTheme="minorEastAsia"/>
          <w:color w:val="000000" w:themeColor="text1"/>
        </w:rPr>
        <w:br w:type="page"/>
      </w:r>
    </w:p>
    <w:p w14:paraId="0A18513B" w14:textId="77777777" w:rsidR="00BA7074" w:rsidRPr="008C05A9" w:rsidRDefault="00BA7074" w:rsidP="00BA7074">
      <w:pPr>
        <w:spacing w:after="0"/>
        <w:jc w:val="both"/>
        <w:rPr>
          <w:rFonts w:ascii="Lato" w:hAnsi="Lato" w:cs="Times New Roman"/>
          <w:color w:val="595959" w:themeColor="text1" w:themeTint="A6"/>
        </w:rPr>
      </w:pPr>
      <w:r w:rsidRPr="001B013B">
        <w:rPr>
          <w:rFonts w:ascii="Lato" w:hAnsi="Lato"/>
          <w:b/>
          <w:iCs/>
        </w:rPr>
        <w:lastRenderedPageBreak/>
        <w:t xml:space="preserve">Tabela IV.9.4. </w:t>
      </w:r>
      <w:r w:rsidRPr="001B013B">
        <w:rPr>
          <w:rFonts w:ascii="Lato" w:hAnsi="Lato" w:cs="Times New Roman"/>
          <w:b/>
          <w:iCs/>
        </w:rPr>
        <w:t xml:space="preserve">Wskaźniki służące </w:t>
      </w:r>
      <w:r w:rsidRPr="00FE48EA">
        <w:rPr>
          <w:rFonts w:ascii="Lato" w:hAnsi="Lato" w:cs="Times New Roman"/>
          <w:b/>
          <w:iCs/>
        </w:rPr>
        <w:t>do oceny stopnia realizacji celów szczegółowych Programu rozwoju odnawialnych źródeł energii na obszarze Gminy Miejskiej Kraków</w:t>
      </w:r>
    </w:p>
    <w:p w14:paraId="61F0FA4E" w14:textId="77777777" w:rsidR="00BA7074" w:rsidRDefault="00BA7074" w:rsidP="00BA7074">
      <w:pPr>
        <w:spacing w:after="0"/>
        <w:jc w:val="both"/>
        <w:rPr>
          <w:rFonts w:ascii="Lato" w:hAnsi="Lato" w:cs="Times New Roman"/>
          <w:b/>
        </w:rPr>
      </w:pP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964"/>
        <w:gridCol w:w="3828"/>
        <w:gridCol w:w="1275"/>
      </w:tblGrid>
      <w:tr w:rsidR="00BA7074" w:rsidRPr="00A32838" w14:paraId="278B3EAD" w14:textId="77777777" w:rsidTr="007748AF">
        <w:tc>
          <w:tcPr>
            <w:tcW w:w="3964" w:type="dxa"/>
            <w:shd w:val="clear" w:color="auto" w:fill="auto"/>
            <w:vAlign w:val="center"/>
          </w:tcPr>
          <w:p w14:paraId="74BF732D" w14:textId="77777777" w:rsidR="00BA7074" w:rsidRPr="007748AF" w:rsidRDefault="00BA7074" w:rsidP="007748AF">
            <w:pPr>
              <w:spacing w:before="60" w:after="60" w:line="240" w:lineRule="auto"/>
              <w:rPr>
                <w:rFonts w:ascii="Lato" w:hAnsi="Lato"/>
                <w:sz w:val="20"/>
                <w:szCs w:val="20"/>
              </w:rPr>
            </w:pPr>
            <w:r w:rsidRPr="007748AF">
              <w:rPr>
                <w:rFonts w:ascii="Lato" w:hAnsi="Lato"/>
                <w:sz w:val="20"/>
                <w:szCs w:val="20"/>
              </w:rPr>
              <w:t>Cele szczegółowe:</w:t>
            </w:r>
          </w:p>
        </w:tc>
        <w:tc>
          <w:tcPr>
            <w:tcW w:w="3828" w:type="dxa"/>
            <w:shd w:val="clear" w:color="auto" w:fill="auto"/>
            <w:vAlign w:val="center"/>
          </w:tcPr>
          <w:p w14:paraId="6FB27450" w14:textId="77777777" w:rsidR="00BA7074" w:rsidRPr="007748AF" w:rsidRDefault="00BA7074" w:rsidP="007748AF">
            <w:pPr>
              <w:spacing w:before="60" w:after="60" w:line="240" w:lineRule="auto"/>
              <w:rPr>
                <w:rFonts w:ascii="Lato" w:hAnsi="Lato"/>
                <w:sz w:val="20"/>
                <w:szCs w:val="20"/>
              </w:rPr>
            </w:pPr>
            <w:r w:rsidRPr="007748AF">
              <w:rPr>
                <w:rFonts w:ascii="Lato" w:hAnsi="Lato"/>
                <w:sz w:val="20"/>
                <w:szCs w:val="20"/>
              </w:rPr>
              <w:t>Wskaźnik</w:t>
            </w:r>
          </w:p>
        </w:tc>
        <w:tc>
          <w:tcPr>
            <w:tcW w:w="1275" w:type="dxa"/>
            <w:shd w:val="clear" w:color="auto" w:fill="auto"/>
            <w:vAlign w:val="center"/>
          </w:tcPr>
          <w:p w14:paraId="2C2521B7" w14:textId="77777777" w:rsidR="00BA7074" w:rsidRPr="007748AF" w:rsidRDefault="00BA7074" w:rsidP="007748AF">
            <w:pPr>
              <w:spacing w:before="60" w:after="60" w:line="240" w:lineRule="auto"/>
              <w:jc w:val="center"/>
              <w:rPr>
                <w:rFonts w:ascii="Lato" w:hAnsi="Lato"/>
                <w:sz w:val="20"/>
                <w:szCs w:val="20"/>
              </w:rPr>
            </w:pPr>
            <w:r w:rsidRPr="007748AF">
              <w:rPr>
                <w:rFonts w:ascii="Lato" w:hAnsi="Lato"/>
                <w:sz w:val="20"/>
                <w:szCs w:val="20"/>
              </w:rPr>
              <w:t>2020</w:t>
            </w:r>
          </w:p>
        </w:tc>
      </w:tr>
      <w:tr w:rsidR="00BA7074" w:rsidRPr="00A32838" w14:paraId="196819C5" w14:textId="77777777" w:rsidTr="007748AF">
        <w:tc>
          <w:tcPr>
            <w:tcW w:w="3964" w:type="dxa"/>
            <w:shd w:val="clear" w:color="auto" w:fill="auto"/>
            <w:vAlign w:val="center"/>
          </w:tcPr>
          <w:p w14:paraId="23F03A7B" w14:textId="77777777" w:rsidR="00BA7074" w:rsidRPr="007748AF" w:rsidRDefault="00BA7074" w:rsidP="007748AF">
            <w:pPr>
              <w:spacing w:before="60" w:after="60" w:line="240" w:lineRule="auto"/>
              <w:rPr>
                <w:rFonts w:ascii="Lato" w:hAnsi="Lato"/>
                <w:sz w:val="20"/>
                <w:szCs w:val="20"/>
              </w:rPr>
            </w:pPr>
            <w:r w:rsidRPr="007748AF">
              <w:rPr>
                <w:rFonts w:ascii="Lato" w:hAnsi="Lato"/>
                <w:sz w:val="20"/>
                <w:szCs w:val="20"/>
              </w:rPr>
              <w:t>Zwiększyć moc instalacji fotowoltaicznych zamontowanych na obszarze Gminy Miejskiej Kraków</w:t>
            </w:r>
          </w:p>
        </w:tc>
        <w:tc>
          <w:tcPr>
            <w:tcW w:w="3828" w:type="dxa"/>
            <w:shd w:val="clear" w:color="auto" w:fill="auto"/>
            <w:vAlign w:val="center"/>
          </w:tcPr>
          <w:p w14:paraId="52004D09" w14:textId="6795871C"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W29_O Moc zamontowanych instalacji fotowoltaicznych w ramach dotacji z</w:t>
            </w:r>
            <w:r w:rsidR="002B3AF8">
              <w:rPr>
                <w:rFonts w:ascii="Lato" w:hAnsi="Lato"/>
                <w:sz w:val="20"/>
                <w:szCs w:val="20"/>
              </w:rPr>
              <w:t> </w:t>
            </w:r>
            <w:r w:rsidRPr="007748AF">
              <w:rPr>
                <w:rFonts w:ascii="Lato" w:hAnsi="Lato"/>
                <w:sz w:val="20"/>
                <w:szCs w:val="20"/>
              </w:rPr>
              <w:t>Gminy Miejskiej Kraków [kW]</w:t>
            </w:r>
          </w:p>
        </w:tc>
        <w:tc>
          <w:tcPr>
            <w:tcW w:w="1275" w:type="dxa"/>
            <w:shd w:val="clear" w:color="auto" w:fill="auto"/>
            <w:vAlign w:val="center"/>
          </w:tcPr>
          <w:p w14:paraId="70982FA1"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3 555,18</w:t>
            </w:r>
          </w:p>
        </w:tc>
      </w:tr>
      <w:tr w:rsidR="00BA7074" w:rsidRPr="00A32838" w14:paraId="3FBBF3BB" w14:textId="77777777" w:rsidTr="007748AF">
        <w:trPr>
          <w:trHeight w:val="1022"/>
        </w:trPr>
        <w:tc>
          <w:tcPr>
            <w:tcW w:w="3964" w:type="dxa"/>
            <w:shd w:val="clear" w:color="auto" w:fill="auto"/>
            <w:vAlign w:val="center"/>
          </w:tcPr>
          <w:p w14:paraId="49B14BCB" w14:textId="77777777" w:rsidR="00BA7074" w:rsidRPr="007748AF" w:rsidRDefault="00BA7074" w:rsidP="007748AF">
            <w:pPr>
              <w:spacing w:before="60" w:after="60" w:line="240" w:lineRule="auto"/>
              <w:rPr>
                <w:rFonts w:ascii="Lato" w:hAnsi="Lato"/>
                <w:sz w:val="20"/>
                <w:szCs w:val="20"/>
              </w:rPr>
            </w:pPr>
            <w:r w:rsidRPr="007748AF">
              <w:rPr>
                <w:rFonts w:ascii="Lato" w:hAnsi="Lato"/>
                <w:sz w:val="20"/>
                <w:szCs w:val="20"/>
              </w:rPr>
              <w:t xml:space="preserve">Zwiększyć liczbę instalacji fotowoltaicznych zamontowanych na obszarze Gminy Miejskiej Kraków </w:t>
            </w:r>
          </w:p>
        </w:tc>
        <w:tc>
          <w:tcPr>
            <w:tcW w:w="3828" w:type="dxa"/>
            <w:shd w:val="clear" w:color="auto" w:fill="auto"/>
            <w:vAlign w:val="center"/>
          </w:tcPr>
          <w:p w14:paraId="31B5918D" w14:textId="6C772479"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W30_O Liczba zamontowanych instalacji fotowoltaicznych w ramach dotacji z</w:t>
            </w:r>
            <w:r w:rsidR="002B3AF8">
              <w:rPr>
                <w:rFonts w:ascii="Lato" w:hAnsi="Lato"/>
                <w:sz w:val="20"/>
                <w:szCs w:val="20"/>
              </w:rPr>
              <w:t> </w:t>
            </w:r>
            <w:r w:rsidRPr="007748AF">
              <w:rPr>
                <w:rFonts w:ascii="Lato" w:hAnsi="Lato"/>
                <w:sz w:val="20"/>
                <w:szCs w:val="20"/>
              </w:rPr>
              <w:t>Gminy Miejskiej Kraków [szt.]</w:t>
            </w:r>
          </w:p>
        </w:tc>
        <w:tc>
          <w:tcPr>
            <w:tcW w:w="1275" w:type="dxa"/>
            <w:shd w:val="clear" w:color="auto" w:fill="auto"/>
            <w:vAlign w:val="center"/>
          </w:tcPr>
          <w:p w14:paraId="1D9D89CB"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553</w:t>
            </w:r>
          </w:p>
        </w:tc>
      </w:tr>
      <w:tr w:rsidR="00BA7074" w:rsidRPr="00A32838" w14:paraId="193AB59E" w14:textId="77777777" w:rsidTr="007748AF">
        <w:trPr>
          <w:trHeight w:val="1022"/>
        </w:trPr>
        <w:tc>
          <w:tcPr>
            <w:tcW w:w="3964" w:type="dxa"/>
            <w:shd w:val="clear" w:color="auto" w:fill="auto"/>
            <w:vAlign w:val="center"/>
          </w:tcPr>
          <w:p w14:paraId="2882359C" w14:textId="77777777" w:rsidR="00BA7074" w:rsidRPr="007748AF" w:rsidRDefault="00BA7074" w:rsidP="007748AF">
            <w:pPr>
              <w:spacing w:before="60" w:after="60" w:line="240" w:lineRule="auto"/>
              <w:ind w:left="29" w:hanging="29"/>
              <w:rPr>
                <w:rFonts w:ascii="Lato" w:hAnsi="Lato"/>
                <w:sz w:val="20"/>
                <w:szCs w:val="20"/>
              </w:rPr>
            </w:pPr>
            <w:r w:rsidRPr="007748AF">
              <w:rPr>
                <w:rFonts w:ascii="Lato" w:hAnsi="Lato"/>
                <w:sz w:val="20"/>
                <w:szCs w:val="20"/>
              </w:rPr>
              <w:t>Zwiększyć liczbę instalacji pomp ciepła zamontowanych na obszarze Gminy Miejskiej Kraków</w:t>
            </w:r>
          </w:p>
        </w:tc>
        <w:tc>
          <w:tcPr>
            <w:tcW w:w="3828" w:type="dxa"/>
            <w:shd w:val="clear" w:color="auto" w:fill="auto"/>
            <w:vAlign w:val="center"/>
          </w:tcPr>
          <w:p w14:paraId="264F71FF" w14:textId="77777777"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W31_O Liczba zamontowanych instalacji pomp ciepła w ramach dotacji z Gminy Miejskiej Kraków [szt.]</w:t>
            </w:r>
          </w:p>
        </w:tc>
        <w:tc>
          <w:tcPr>
            <w:tcW w:w="1275" w:type="dxa"/>
            <w:shd w:val="clear" w:color="auto" w:fill="auto"/>
            <w:vAlign w:val="center"/>
          </w:tcPr>
          <w:p w14:paraId="50D512AF"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131</w:t>
            </w:r>
          </w:p>
        </w:tc>
      </w:tr>
      <w:tr w:rsidR="00BA7074" w:rsidRPr="00A32838" w14:paraId="7DB4346B" w14:textId="77777777" w:rsidTr="007748AF">
        <w:trPr>
          <w:trHeight w:val="1022"/>
        </w:trPr>
        <w:tc>
          <w:tcPr>
            <w:tcW w:w="3964" w:type="dxa"/>
            <w:shd w:val="clear" w:color="auto" w:fill="auto"/>
            <w:vAlign w:val="center"/>
          </w:tcPr>
          <w:p w14:paraId="7C563367" w14:textId="77777777" w:rsidR="00BA7074" w:rsidRPr="007748AF" w:rsidRDefault="00BA7074" w:rsidP="007748AF">
            <w:pPr>
              <w:spacing w:before="60" w:after="60" w:line="240" w:lineRule="auto"/>
              <w:ind w:left="29"/>
              <w:rPr>
                <w:rFonts w:ascii="Lato" w:hAnsi="Lato"/>
                <w:sz w:val="20"/>
                <w:szCs w:val="20"/>
              </w:rPr>
            </w:pPr>
            <w:r w:rsidRPr="007748AF">
              <w:rPr>
                <w:rFonts w:ascii="Lato" w:hAnsi="Lato"/>
                <w:sz w:val="20"/>
                <w:szCs w:val="20"/>
              </w:rPr>
              <w:t>Zwiększyć moc instalacji pomp ciepła zamontowanych na obszarze Gminy Miejskiej Kraków</w:t>
            </w:r>
          </w:p>
        </w:tc>
        <w:tc>
          <w:tcPr>
            <w:tcW w:w="3828" w:type="dxa"/>
            <w:shd w:val="clear" w:color="auto" w:fill="auto"/>
            <w:vAlign w:val="center"/>
          </w:tcPr>
          <w:p w14:paraId="11FF01CA" w14:textId="77777777"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W32_O Moc zamontowanych instalacji pomp ciepła w ramach dotacji z Gminy Miejskiej Kraków [kW]</w:t>
            </w:r>
          </w:p>
        </w:tc>
        <w:tc>
          <w:tcPr>
            <w:tcW w:w="1275" w:type="dxa"/>
            <w:shd w:val="clear" w:color="auto" w:fill="auto"/>
            <w:vAlign w:val="center"/>
          </w:tcPr>
          <w:p w14:paraId="7EF45029"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1 391</w:t>
            </w:r>
          </w:p>
        </w:tc>
      </w:tr>
      <w:tr w:rsidR="00BA7074" w:rsidRPr="00A32838" w14:paraId="02A82F16" w14:textId="77777777" w:rsidTr="007748AF">
        <w:trPr>
          <w:trHeight w:val="1022"/>
        </w:trPr>
        <w:tc>
          <w:tcPr>
            <w:tcW w:w="3964" w:type="dxa"/>
            <w:shd w:val="clear" w:color="auto" w:fill="auto"/>
            <w:vAlign w:val="center"/>
          </w:tcPr>
          <w:p w14:paraId="054BF312" w14:textId="77777777" w:rsidR="00BA7074" w:rsidRPr="007748AF" w:rsidRDefault="00BA7074" w:rsidP="007748AF">
            <w:pPr>
              <w:spacing w:before="60" w:after="60" w:line="240" w:lineRule="auto"/>
              <w:rPr>
                <w:rFonts w:ascii="Lato" w:hAnsi="Lato"/>
                <w:sz w:val="20"/>
                <w:szCs w:val="20"/>
              </w:rPr>
            </w:pPr>
            <w:r w:rsidRPr="007748AF">
              <w:rPr>
                <w:rFonts w:ascii="Lato" w:hAnsi="Lato"/>
                <w:sz w:val="20"/>
                <w:szCs w:val="20"/>
              </w:rPr>
              <w:t>Zwiększyć liczbę instalacji solarnych zamontowanych na obszarze Gminy Miejskiej Kraków</w:t>
            </w:r>
          </w:p>
        </w:tc>
        <w:tc>
          <w:tcPr>
            <w:tcW w:w="3828" w:type="dxa"/>
            <w:shd w:val="clear" w:color="auto" w:fill="auto"/>
            <w:vAlign w:val="center"/>
          </w:tcPr>
          <w:p w14:paraId="4DB8B94D" w14:textId="77777777"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W33_O Liczba zamontowanych instalacji solarnych w ramach dotacji z Gminy Miejskiej Kraków [szt.]</w:t>
            </w:r>
          </w:p>
        </w:tc>
        <w:tc>
          <w:tcPr>
            <w:tcW w:w="1275" w:type="dxa"/>
            <w:shd w:val="clear" w:color="auto" w:fill="auto"/>
            <w:vAlign w:val="center"/>
          </w:tcPr>
          <w:p w14:paraId="42A9AEEA"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8</w:t>
            </w:r>
          </w:p>
        </w:tc>
      </w:tr>
      <w:tr w:rsidR="00BA7074" w:rsidRPr="00A32838" w14:paraId="3F40634A" w14:textId="77777777" w:rsidTr="007748AF">
        <w:trPr>
          <w:trHeight w:val="1022"/>
        </w:trPr>
        <w:tc>
          <w:tcPr>
            <w:tcW w:w="3964" w:type="dxa"/>
            <w:shd w:val="clear" w:color="auto" w:fill="auto"/>
            <w:vAlign w:val="center"/>
          </w:tcPr>
          <w:p w14:paraId="09231DF0" w14:textId="77777777" w:rsidR="00BA7074" w:rsidRPr="007748AF" w:rsidRDefault="00BA7074" w:rsidP="007748AF">
            <w:pPr>
              <w:spacing w:before="60" w:after="60" w:line="240" w:lineRule="auto"/>
              <w:ind w:left="29"/>
              <w:rPr>
                <w:rFonts w:ascii="Lato" w:hAnsi="Lato"/>
                <w:sz w:val="20"/>
                <w:szCs w:val="20"/>
              </w:rPr>
            </w:pPr>
            <w:r w:rsidRPr="007748AF">
              <w:rPr>
                <w:rFonts w:ascii="Lato" w:hAnsi="Lato"/>
                <w:sz w:val="20"/>
                <w:szCs w:val="20"/>
              </w:rPr>
              <w:t>Zwiększyć moc instalacji solarnych zamontowanych na obszarze Gminy Miejskiej Kraków</w:t>
            </w:r>
          </w:p>
        </w:tc>
        <w:tc>
          <w:tcPr>
            <w:tcW w:w="3828" w:type="dxa"/>
            <w:shd w:val="clear" w:color="auto" w:fill="auto"/>
            <w:vAlign w:val="center"/>
          </w:tcPr>
          <w:p w14:paraId="2340237C" w14:textId="77777777" w:rsidR="00BA7074" w:rsidRPr="007748AF" w:rsidRDefault="00BA7074" w:rsidP="007748AF">
            <w:pPr>
              <w:spacing w:before="60" w:after="60" w:line="240" w:lineRule="auto"/>
              <w:jc w:val="both"/>
              <w:rPr>
                <w:rFonts w:ascii="Lato" w:hAnsi="Lato"/>
                <w:sz w:val="20"/>
                <w:szCs w:val="20"/>
              </w:rPr>
            </w:pPr>
            <w:r w:rsidRPr="007748AF">
              <w:rPr>
                <w:rFonts w:ascii="Lato" w:hAnsi="Lato"/>
                <w:sz w:val="20"/>
                <w:szCs w:val="20"/>
              </w:rPr>
              <w:t>W34_O Moc zamontowanych instalacji solarnych w ramach dotacji z Gminy Miejskiej Kraków [kW]</w:t>
            </w:r>
          </w:p>
        </w:tc>
        <w:tc>
          <w:tcPr>
            <w:tcW w:w="1275" w:type="dxa"/>
            <w:shd w:val="clear" w:color="auto" w:fill="auto"/>
            <w:vAlign w:val="center"/>
          </w:tcPr>
          <w:p w14:paraId="6E9E055B" w14:textId="77777777" w:rsidR="00BA7074" w:rsidRPr="007748AF" w:rsidRDefault="00BA7074" w:rsidP="007748AF">
            <w:pPr>
              <w:spacing w:before="60" w:after="60" w:line="240" w:lineRule="auto"/>
              <w:jc w:val="right"/>
              <w:rPr>
                <w:rFonts w:ascii="Lato" w:hAnsi="Lato"/>
                <w:sz w:val="20"/>
                <w:szCs w:val="20"/>
              </w:rPr>
            </w:pPr>
            <w:r w:rsidRPr="007748AF">
              <w:rPr>
                <w:rFonts w:ascii="Lato" w:hAnsi="Lato"/>
                <w:sz w:val="20"/>
                <w:szCs w:val="20"/>
              </w:rPr>
              <w:t>0,033</w:t>
            </w:r>
          </w:p>
        </w:tc>
      </w:tr>
    </w:tbl>
    <w:p w14:paraId="3C17D10D" w14:textId="77777777" w:rsidR="00A32838" w:rsidRPr="00130691" w:rsidRDefault="00A32838" w:rsidP="00A32838">
      <w:pPr>
        <w:spacing w:after="0"/>
        <w:jc w:val="center"/>
        <w:rPr>
          <w:rFonts w:ascii="Lato" w:hAnsi="Lato" w:cs="Times New Roman"/>
          <w:sz w:val="20"/>
        </w:rPr>
      </w:pPr>
      <w:r w:rsidRPr="00130691">
        <w:rPr>
          <w:rFonts w:ascii="Lato" w:hAnsi="Lato" w:cs="Times New Roman"/>
          <w:sz w:val="20"/>
        </w:rPr>
        <w:t>Źródło: System STRADOM, dane własne UMK</w:t>
      </w:r>
    </w:p>
    <w:p w14:paraId="242DED6B" w14:textId="77777777" w:rsidR="00BA7074" w:rsidRDefault="00BA7074" w:rsidP="00BA7074">
      <w:pPr>
        <w:spacing w:after="0"/>
        <w:jc w:val="both"/>
        <w:rPr>
          <w:rFonts w:ascii="Lato" w:hAnsi="Lato" w:cs="Times New Roman"/>
          <w:b/>
        </w:rPr>
      </w:pPr>
    </w:p>
    <w:p w14:paraId="10F9EC0E" w14:textId="0BAB0164" w:rsidR="00BA7074" w:rsidRDefault="00BA7074" w:rsidP="00BA7074">
      <w:pPr>
        <w:spacing w:after="0"/>
        <w:jc w:val="both"/>
        <w:rPr>
          <w:rFonts w:ascii="Lato" w:hAnsi="Lato"/>
        </w:rPr>
      </w:pPr>
      <w:r w:rsidRPr="096BE92D">
        <w:rPr>
          <w:rFonts w:ascii="Lato" w:hAnsi="Lato"/>
        </w:rPr>
        <w:t xml:space="preserve">W ramach Programu rozwoju odnawialnych źródeł energii na obszarze Gminy Miejskiej Kraków, dotacje udzielane były na realizację zadań z zakresu ochrony środowiska obejmującego instalację odnawialnych źródeł energii związanych ze wspomaganiem wykorzystania lokalnych źródeł energii odnawialnej oraz wprowadzania bardziej przyjaznych dla środowiska nośników energii, polegających na zakupie i montażu: powietrznych pomp ciepła, gruntowych pomp ciepła, instalacji kolektorów słonecznych i po raz pierwszy instalacji fotowoltaicznych. </w:t>
      </w:r>
      <w:r w:rsidRPr="096BE92D">
        <w:rPr>
          <w:rFonts w:ascii="Lato" w:hAnsi="Lato"/>
          <w:b/>
          <w:bCs/>
        </w:rPr>
        <w:t>W ramach udzielonych dotacji zainstalowano 692 odnawialne źródła energii (553 instalacji fotowoltaicznych, 8 instalacji kolektorów słonecznych, 129 powietrznych pomp ciepła oraz 2</w:t>
      </w:r>
      <w:r w:rsidR="002B3AF8">
        <w:rPr>
          <w:rFonts w:ascii="Lato" w:hAnsi="Lato"/>
          <w:b/>
          <w:bCs/>
        </w:rPr>
        <w:t> </w:t>
      </w:r>
      <w:r w:rsidRPr="096BE92D">
        <w:rPr>
          <w:rFonts w:ascii="Lato" w:hAnsi="Lato"/>
          <w:b/>
          <w:bCs/>
        </w:rPr>
        <w:t>pompy ciepła gruntowe)</w:t>
      </w:r>
      <w:r w:rsidRPr="096BE92D">
        <w:rPr>
          <w:rFonts w:ascii="Lato" w:hAnsi="Lato"/>
        </w:rPr>
        <w:t xml:space="preserve">. Środki wydatkowane na ten program wyniosły w 2020 roku </w:t>
      </w:r>
      <w:r w:rsidRPr="096BE92D">
        <w:rPr>
          <w:rFonts w:ascii="Lato" w:hAnsi="Lato"/>
          <w:b/>
          <w:bCs/>
        </w:rPr>
        <w:t>10 309 31</w:t>
      </w:r>
      <w:r w:rsidR="2E3ADD49" w:rsidRPr="096BE92D">
        <w:rPr>
          <w:rFonts w:ascii="Lato" w:hAnsi="Lato"/>
          <w:b/>
          <w:bCs/>
        </w:rPr>
        <w:t xml:space="preserve">7 </w:t>
      </w:r>
      <w:r w:rsidRPr="096BE92D">
        <w:rPr>
          <w:rFonts w:ascii="Lato" w:hAnsi="Lato"/>
          <w:b/>
          <w:bCs/>
        </w:rPr>
        <w:t>zł.</w:t>
      </w:r>
    </w:p>
    <w:p w14:paraId="5EE181D1" w14:textId="77777777" w:rsidR="00BA7074" w:rsidRDefault="00BA7074" w:rsidP="00BA7074">
      <w:pPr>
        <w:spacing w:after="0"/>
        <w:jc w:val="both"/>
        <w:rPr>
          <w:rFonts w:ascii="Lato" w:hAnsi="Lato"/>
        </w:rPr>
      </w:pPr>
    </w:p>
    <w:p w14:paraId="0C3E19A1" w14:textId="77777777" w:rsidR="00BA7074" w:rsidRPr="008C05A9" w:rsidRDefault="00BA7074" w:rsidP="00BA7074">
      <w:pPr>
        <w:spacing w:after="0"/>
        <w:jc w:val="both"/>
        <w:rPr>
          <w:rFonts w:ascii="Lato" w:hAnsi="Lato" w:cs="Times New Roman"/>
          <w:b/>
          <w:color w:val="595959" w:themeColor="text1" w:themeTint="A6"/>
        </w:rPr>
      </w:pPr>
      <w:r w:rsidRPr="008C05A9">
        <w:rPr>
          <w:rFonts w:ascii="Lato" w:hAnsi="Lato" w:cs="Times New Roman"/>
          <w:b/>
          <w:color w:val="595959" w:themeColor="text1" w:themeTint="A6"/>
        </w:rPr>
        <w:t>Program termomodernizacji budynków jednorodzinnych dla Miasta Krakowa</w:t>
      </w:r>
    </w:p>
    <w:p w14:paraId="4569DBC7" w14:textId="77777777" w:rsidR="00BA7074" w:rsidRPr="001B013B" w:rsidRDefault="00BA7074" w:rsidP="00BA7074">
      <w:pPr>
        <w:spacing w:after="0"/>
        <w:jc w:val="both"/>
        <w:rPr>
          <w:rFonts w:ascii="Lato" w:hAnsi="Lato" w:cs="Times New Roman"/>
          <w:b/>
        </w:rPr>
      </w:pPr>
    </w:p>
    <w:p w14:paraId="0921342B"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Kolejnym działaniem realizowanym w celu poprawy jakości powietrza oraz poprawy sytuacji energetycznej miasta jest </w:t>
      </w:r>
      <w:r w:rsidRPr="001B013B">
        <w:rPr>
          <w:rFonts w:ascii="Lato" w:hAnsi="Lato" w:cs="Times New Roman"/>
          <w:b/>
        </w:rPr>
        <w:t xml:space="preserve">Program termomodernizacji budynków jednorodzinnych dla Miasta Krakowa (PS/O4/2017) </w:t>
      </w:r>
      <w:r w:rsidRPr="001B013B">
        <w:rPr>
          <w:rFonts w:ascii="Lato" w:hAnsi="Lato" w:cs="Times New Roman"/>
        </w:rPr>
        <w:t>przyjęty Uchwałą Rady Miasta Krakowa Nr CII/2657/18 z 23 maja 2018 r. (z późn. zm.).</w:t>
      </w:r>
    </w:p>
    <w:p w14:paraId="59DB050D" w14:textId="77777777" w:rsidR="00BA7074" w:rsidRPr="001B013B" w:rsidRDefault="00BA7074" w:rsidP="00BA7074">
      <w:pPr>
        <w:spacing w:after="0"/>
        <w:jc w:val="both"/>
        <w:rPr>
          <w:rFonts w:ascii="Lato" w:hAnsi="Lato" w:cs="Times New Roman"/>
        </w:rPr>
      </w:pPr>
    </w:p>
    <w:p w14:paraId="425D9CBD" w14:textId="77777777" w:rsidR="00BA7074" w:rsidRPr="001B013B" w:rsidRDefault="00BA7074" w:rsidP="00BA7074">
      <w:pPr>
        <w:spacing w:after="0"/>
        <w:jc w:val="both"/>
        <w:rPr>
          <w:rFonts w:ascii="Lato" w:hAnsi="Lato" w:cs="Times New Roman"/>
        </w:rPr>
      </w:pPr>
      <w:r w:rsidRPr="001B013B">
        <w:rPr>
          <w:rFonts w:ascii="Lato" w:hAnsi="Lato" w:cs="Times New Roman"/>
        </w:rPr>
        <w:t xml:space="preserve">Cel ogólny, zakres i cele szczegółowe programu określa </w:t>
      </w:r>
      <w:r w:rsidRPr="001B013B">
        <w:rPr>
          <w:rFonts w:ascii="Lato" w:hAnsi="Lato" w:cs="Times New Roman"/>
          <w:b/>
          <w:bCs/>
        </w:rPr>
        <w:t>Deklaracja wyniku</w:t>
      </w:r>
      <w:r w:rsidRPr="001B013B">
        <w:rPr>
          <w:rFonts w:ascii="Lato" w:hAnsi="Lato" w:cs="Times New Roman"/>
        </w:rPr>
        <w:t>, która została</w:t>
      </w:r>
      <w:r w:rsidRPr="001B013B">
        <w:rPr>
          <w:rFonts w:ascii="Lato" w:hAnsi="Lato" w:cs="Times New Roman"/>
          <w:b/>
          <w:bCs/>
        </w:rPr>
        <w:t xml:space="preserve"> </w:t>
      </w:r>
      <w:r w:rsidRPr="001B013B">
        <w:rPr>
          <w:rFonts w:ascii="Lato" w:hAnsi="Lato" w:cs="Times New Roman"/>
        </w:rPr>
        <w:t>sformułowana jako:</w:t>
      </w:r>
    </w:p>
    <w:p w14:paraId="1C52D069" w14:textId="77777777" w:rsidR="00BA7074" w:rsidRPr="001B013B" w:rsidRDefault="00BA7074" w:rsidP="00BA7074">
      <w:pPr>
        <w:spacing w:after="0"/>
        <w:jc w:val="both"/>
        <w:rPr>
          <w:rFonts w:ascii="Lato" w:eastAsia="Lato" w:hAnsi="Lato" w:cs="Lato"/>
        </w:rPr>
      </w:pPr>
      <w:r w:rsidRPr="001B013B">
        <w:rPr>
          <w:rFonts w:ascii="Lato" w:eastAsia="Lato" w:hAnsi="Lato" w:cs="Lato"/>
        </w:rPr>
        <w:lastRenderedPageBreak/>
        <w:t>„Zmniejszenie zapotrzebowania na ciepło grzewcze bez uwzględnienia sprawności systemu grzewczego w budynkach jednorodzinnych</w:t>
      </w:r>
    </w:p>
    <w:p w14:paraId="30120624" w14:textId="77777777" w:rsidR="00BA7074" w:rsidRPr="001B013B" w:rsidRDefault="00BA7074" w:rsidP="00BA7074">
      <w:pPr>
        <w:spacing w:after="0"/>
        <w:jc w:val="both"/>
        <w:rPr>
          <w:rFonts w:ascii="Lato" w:hAnsi="Lato" w:cs="Times New Roman"/>
          <w:b/>
        </w:rPr>
      </w:pPr>
      <w:r w:rsidRPr="001B013B">
        <w:rPr>
          <w:rFonts w:ascii="Lato" w:hAnsi="Lato" w:cs="Times New Roman"/>
          <w:b/>
        </w:rPr>
        <w:t>poprzez:</w:t>
      </w:r>
    </w:p>
    <w:p w14:paraId="3E825D2F" w14:textId="77777777" w:rsidR="00BA7074" w:rsidRPr="001B013B" w:rsidRDefault="00BA7074" w:rsidP="00BA7074">
      <w:pPr>
        <w:spacing w:after="0"/>
        <w:jc w:val="both"/>
        <w:rPr>
          <w:rFonts w:ascii="Lato" w:hAnsi="Lato" w:cs="Times New Roman"/>
        </w:rPr>
      </w:pPr>
      <w:r w:rsidRPr="001B013B">
        <w:rPr>
          <w:rFonts w:ascii="Lato" w:hAnsi="Lato" w:cs="Times New Roman"/>
        </w:rPr>
        <w:t>udzielanie dotacji celowych na realizację zadań z zakresu ochrony środowiska, obejmujących:</w:t>
      </w:r>
    </w:p>
    <w:p w14:paraId="2A3DA034" w14:textId="77777777" w:rsidR="00BA7074" w:rsidRPr="001B013B" w:rsidRDefault="00BA7074" w:rsidP="008E57A9">
      <w:pPr>
        <w:numPr>
          <w:ilvl w:val="0"/>
          <w:numId w:val="124"/>
        </w:numPr>
        <w:spacing w:after="0" w:line="240" w:lineRule="auto"/>
        <w:contextualSpacing/>
        <w:jc w:val="both"/>
        <w:rPr>
          <w:rFonts w:ascii="Lato" w:hAnsi="Lato" w:cs="Times New Roman"/>
        </w:rPr>
      </w:pPr>
      <w:r w:rsidRPr="001B013B">
        <w:rPr>
          <w:rFonts w:ascii="Lato" w:hAnsi="Lato" w:cs="Times New Roman"/>
        </w:rPr>
        <w:t>docieplenie ścian zewnętrznych,</w:t>
      </w:r>
    </w:p>
    <w:p w14:paraId="1937B359" w14:textId="77777777" w:rsidR="00BA7074" w:rsidRPr="001B013B" w:rsidRDefault="00BA7074" w:rsidP="008E57A9">
      <w:pPr>
        <w:numPr>
          <w:ilvl w:val="0"/>
          <w:numId w:val="124"/>
        </w:numPr>
        <w:spacing w:after="0" w:line="240" w:lineRule="auto"/>
        <w:contextualSpacing/>
        <w:jc w:val="both"/>
        <w:rPr>
          <w:rFonts w:ascii="Lato" w:hAnsi="Lato" w:cs="Times New Roman"/>
        </w:rPr>
      </w:pPr>
      <w:r w:rsidRPr="001B013B">
        <w:rPr>
          <w:rFonts w:ascii="Lato" w:hAnsi="Lato" w:cs="Times New Roman"/>
        </w:rPr>
        <w:t>docieplenie dachów, stropodachów, stropów nad ostatnią kondygnacją lub ostatnią ogrzewaną kondygnacją,</w:t>
      </w:r>
    </w:p>
    <w:p w14:paraId="08E8299D" w14:textId="77777777" w:rsidR="00BA7074" w:rsidRPr="001B013B" w:rsidRDefault="00BA7074" w:rsidP="008E57A9">
      <w:pPr>
        <w:numPr>
          <w:ilvl w:val="0"/>
          <w:numId w:val="124"/>
        </w:numPr>
        <w:spacing w:after="0" w:line="240" w:lineRule="auto"/>
        <w:contextualSpacing/>
        <w:jc w:val="both"/>
        <w:rPr>
          <w:rFonts w:ascii="Lato" w:hAnsi="Lato" w:cs="Times New Roman"/>
        </w:rPr>
      </w:pPr>
      <w:r w:rsidRPr="001B013B">
        <w:rPr>
          <w:rFonts w:ascii="Lato" w:hAnsi="Lato" w:cs="Times New Roman"/>
        </w:rPr>
        <w:t>docieplenie stropów nad nieogrzewaną piwnicą lub podłóg na gruncie,</w:t>
      </w:r>
    </w:p>
    <w:p w14:paraId="4D911C10" w14:textId="77777777" w:rsidR="00BA7074" w:rsidRPr="001B013B" w:rsidRDefault="00BA7074" w:rsidP="008E57A9">
      <w:pPr>
        <w:numPr>
          <w:ilvl w:val="0"/>
          <w:numId w:val="124"/>
        </w:numPr>
        <w:spacing w:after="0" w:line="240" w:lineRule="auto"/>
        <w:contextualSpacing/>
        <w:jc w:val="both"/>
        <w:rPr>
          <w:rFonts w:ascii="Lato" w:hAnsi="Lato" w:cs="Times New Roman"/>
        </w:rPr>
      </w:pPr>
      <w:r w:rsidRPr="001B013B">
        <w:rPr>
          <w:rFonts w:ascii="Lato" w:hAnsi="Lato" w:cs="Times New Roman"/>
        </w:rPr>
        <w:t>wymianę okien, drzwi zewnętrznych, bram garażowych,</w:t>
      </w:r>
    </w:p>
    <w:p w14:paraId="52EE7C36" w14:textId="77777777" w:rsidR="00BA7074" w:rsidRPr="001B013B" w:rsidRDefault="00BA7074" w:rsidP="00BA7074">
      <w:pPr>
        <w:tabs>
          <w:tab w:val="left" w:pos="1290"/>
        </w:tabs>
        <w:spacing w:after="0"/>
        <w:jc w:val="both"/>
        <w:rPr>
          <w:rFonts w:ascii="Lato" w:hAnsi="Lato" w:cs="Times New Roman"/>
          <w:b/>
        </w:rPr>
      </w:pPr>
      <w:r w:rsidRPr="001B013B">
        <w:rPr>
          <w:rFonts w:ascii="Lato" w:hAnsi="Lato" w:cs="Times New Roman"/>
          <w:b/>
        </w:rPr>
        <w:t>tak, aby:</w:t>
      </w:r>
    </w:p>
    <w:p w14:paraId="221FFAC3" w14:textId="77777777" w:rsidR="00BA7074" w:rsidRPr="001B013B" w:rsidRDefault="00BA7074" w:rsidP="008E57A9">
      <w:pPr>
        <w:numPr>
          <w:ilvl w:val="0"/>
          <w:numId w:val="125"/>
        </w:numPr>
        <w:spacing w:after="0" w:line="240" w:lineRule="auto"/>
        <w:contextualSpacing/>
        <w:jc w:val="both"/>
        <w:rPr>
          <w:rFonts w:ascii="Lato" w:hAnsi="Lato" w:cs="Times New Roman"/>
        </w:rPr>
      </w:pPr>
      <w:r w:rsidRPr="001B013B">
        <w:rPr>
          <w:rFonts w:ascii="Lato" w:hAnsi="Lato" w:cs="Times New Roman"/>
        </w:rPr>
        <w:t>zwiększyć liczbę budynków jednorodzinnych, w których wykonano prace termomodernizacyjne,</w:t>
      </w:r>
    </w:p>
    <w:p w14:paraId="3FE3C7D5" w14:textId="77777777" w:rsidR="00BA7074" w:rsidRPr="001B013B" w:rsidRDefault="00BA7074" w:rsidP="008E57A9">
      <w:pPr>
        <w:numPr>
          <w:ilvl w:val="0"/>
          <w:numId w:val="125"/>
        </w:numPr>
        <w:spacing w:after="0" w:line="240" w:lineRule="auto"/>
        <w:contextualSpacing/>
        <w:jc w:val="both"/>
        <w:rPr>
          <w:rFonts w:eastAsiaTheme="minorEastAsia"/>
          <w:color w:val="000000" w:themeColor="text1"/>
        </w:rPr>
      </w:pPr>
      <w:r w:rsidRPr="001B013B">
        <w:rPr>
          <w:rFonts w:ascii="Lato" w:eastAsia="Lato" w:hAnsi="Lato" w:cs="Lato"/>
          <w:color w:val="00B050"/>
        </w:rPr>
        <w:t xml:space="preserve"> </w:t>
      </w:r>
      <w:r w:rsidRPr="001B013B">
        <w:rPr>
          <w:rFonts w:ascii="Lato" w:eastAsia="Lato" w:hAnsi="Lato" w:cs="Lato"/>
        </w:rPr>
        <w:t>zapewnić jak największe zmniejszenie zapotrzebowania na ciepło grzewcze bez uwzględnienia sprawności systemu grzewczego w budynkach jednorodzinnych.”</w:t>
      </w:r>
    </w:p>
    <w:p w14:paraId="20760AAD" w14:textId="77777777" w:rsidR="00BA7074" w:rsidRPr="001B013B" w:rsidRDefault="00BA7074" w:rsidP="00BA7074">
      <w:pPr>
        <w:spacing w:after="0"/>
        <w:jc w:val="both"/>
        <w:rPr>
          <w:rFonts w:ascii="Lato" w:hAnsi="Lato" w:cs="Times New Roman"/>
        </w:rPr>
      </w:pPr>
    </w:p>
    <w:p w14:paraId="6B844F95" w14:textId="00703BBD" w:rsidR="00BA7074" w:rsidRPr="001B013B" w:rsidRDefault="00BA7074" w:rsidP="00BA7074">
      <w:pPr>
        <w:keepNext/>
        <w:jc w:val="both"/>
        <w:rPr>
          <w:rFonts w:ascii="Lato" w:hAnsi="Lato" w:cs="Times New Roman"/>
          <w:b/>
          <w:iCs/>
        </w:rPr>
      </w:pPr>
      <w:bookmarkStart w:id="454" w:name="_Toc10018511"/>
      <w:r w:rsidRPr="001B013B">
        <w:rPr>
          <w:rFonts w:ascii="Lato" w:hAnsi="Lato"/>
          <w:b/>
          <w:iCs/>
        </w:rPr>
        <w:t>Tabela IV.9.</w:t>
      </w:r>
      <w:r w:rsidR="00074AC1">
        <w:rPr>
          <w:rFonts w:ascii="Lato" w:hAnsi="Lato"/>
          <w:b/>
          <w:iCs/>
        </w:rPr>
        <w:t>5</w:t>
      </w:r>
      <w:r w:rsidRPr="001B013B">
        <w:rPr>
          <w:rFonts w:ascii="Lato" w:hAnsi="Lato"/>
          <w:b/>
          <w:iCs/>
        </w:rPr>
        <w:t xml:space="preserve">. </w:t>
      </w:r>
      <w:r w:rsidRPr="001B013B">
        <w:rPr>
          <w:rFonts w:ascii="Lato" w:hAnsi="Lato" w:cs="Times New Roman"/>
          <w:b/>
          <w:iCs/>
        </w:rPr>
        <w:t>Wskaźniki służące do oceny stopnia realizacji celów szczegółowych Programu termomodernizacji budynków jednorodzinnych dla Miasta Krakowa</w:t>
      </w:r>
      <w:bookmarkEnd w:id="454"/>
    </w:p>
    <w:tbl>
      <w:tblPr>
        <w:tblStyle w:val="Tabela-Siatka311"/>
        <w:tblW w:w="93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3"/>
        <w:gridCol w:w="2694"/>
        <w:gridCol w:w="1275"/>
        <w:gridCol w:w="856"/>
        <w:gridCol w:w="1134"/>
        <w:gridCol w:w="1134"/>
      </w:tblGrid>
      <w:tr w:rsidR="00BA7074" w:rsidRPr="001B013B" w14:paraId="1EFE0D83" w14:textId="77777777" w:rsidTr="4DD411D8">
        <w:trPr>
          <w:jc w:val="center"/>
        </w:trPr>
        <w:tc>
          <w:tcPr>
            <w:tcW w:w="2263" w:type="dxa"/>
            <w:vAlign w:val="center"/>
          </w:tcPr>
          <w:p w14:paraId="4DEE04EF" w14:textId="77777777" w:rsidR="00BA7074" w:rsidRPr="001B013B" w:rsidRDefault="00BA7074" w:rsidP="007748AF">
            <w:pPr>
              <w:spacing w:before="60" w:after="60"/>
              <w:rPr>
                <w:rFonts w:ascii="Lato" w:hAnsi="Lato" w:cs="Times New Roman"/>
                <w:sz w:val="20"/>
              </w:rPr>
            </w:pPr>
            <w:r w:rsidRPr="001B013B">
              <w:rPr>
                <w:rFonts w:ascii="Lato" w:hAnsi="Lato" w:cs="Times New Roman"/>
                <w:sz w:val="20"/>
              </w:rPr>
              <w:t>Cel szczegółowy</w:t>
            </w:r>
          </w:p>
        </w:tc>
        <w:tc>
          <w:tcPr>
            <w:tcW w:w="2694" w:type="dxa"/>
            <w:vAlign w:val="center"/>
          </w:tcPr>
          <w:p w14:paraId="3F401DC4" w14:textId="77777777" w:rsidR="00BA7074" w:rsidRPr="001B013B" w:rsidRDefault="00BA7074" w:rsidP="007748AF">
            <w:pPr>
              <w:spacing w:before="60" w:after="60"/>
              <w:rPr>
                <w:rFonts w:ascii="Lato" w:hAnsi="Lato" w:cs="Times New Roman"/>
                <w:sz w:val="20"/>
              </w:rPr>
            </w:pPr>
            <w:r w:rsidRPr="001B013B">
              <w:rPr>
                <w:rFonts w:ascii="Lato" w:hAnsi="Lato" w:cs="Times New Roman"/>
                <w:sz w:val="20"/>
              </w:rPr>
              <w:t>Wskaźnik</w:t>
            </w:r>
          </w:p>
        </w:tc>
        <w:tc>
          <w:tcPr>
            <w:tcW w:w="1275" w:type="dxa"/>
            <w:vAlign w:val="center"/>
          </w:tcPr>
          <w:p w14:paraId="19C2B2FC"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Wartość docelowa</w:t>
            </w:r>
          </w:p>
        </w:tc>
        <w:tc>
          <w:tcPr>
            <w:tcW w:w="856" w:type="dxa"/>
            <w:vAlign w:val="center"/>
          </w:tcPr>
          <w:p w14:paraId="5D592BA9"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2018</w:t>
            </w:r>
          </w:p>
        </w:tc>
        <w:tc>
          <w:tcPr>
            <w:tcW w:w="1134" w:type="dxa"/>
            <w:vAlign w:val="center"/>
          </w:tcPr>
          <w:p w14:paraId="40ECE27D" w14:textId="77777777" w:rsidR="00BA7074" w:rsidRPr="001B013B" w:rsidRDefault="00BA7074" w:rsidP="007748AF">
            <w:pPr>
              <w:spacing w:before="60" w:after="60"/>
              <w:jc w:val="center"/>
              <w:rPr>
                <w:rFonts w:ascii="Lato" w:hAnsi="Lato" w:cs="Times New Roman"/>
                <w:sz w:val="20"/>
              </w:rPr>
            </w:pPr>
            <w:r w:rsidRPr="001B013B">
              <w:rPr>
                <w:rFonts w:ascii="Lato" w:hAnsi="Lato" w:cs="Times New Roman"/>
                <w:sz w:val="20"/>
              </w:rPr>
              <w:t>2019</w:t>
            </w:r>
          </w:p>
        </w:tc>
        <w:tc>
          <w:tcPr>
            <w:tcW w:w="1134" w:type="dxa"/>
            <w:vAlign w:val="center"/>
          </w:tcPr>
          <w:p w14:paraId="5AB9A50F" w14:textId="77777777" w:rsidR="00BA7074" w:rsidRPr="001B013B" w:rsidRDefault="00BA7074" w:rsidP="007748AF">
            <w:pPr>
              <w:spacing w:before="60" w:after="60"/>
              <w:jc w:val="center"/>
              <w:rPr>
                <w:rFonts w:ascii="Lato" w:hAnsi="Lato" w:cs="Times New Roman"/>
                <w:sz w:val="20"/>
              </w:rPr>
            </w:pPr>
            <w:r w:rsidRPr="001B013B">
              <w:rPr>
                <w:rFonts w:ascii="Lato" w:hAnsi="Lato" w:cs="Times New Roman"/>
                <w:sz w:val="20"/>
              </w:rPr>
              <w:t>2020</w:t>
            </w:r>
          </w:p>
        </w:tc>
      </w:tr>
      <w:tr w:rsidR="00BA7074" w:rsidRPr="001B013B" w14:paraId="6495E72B" w14:textId="77777777" w:rsidTr="4DD411D8">
        <w:trPr>
          <w:jc w:val="center"/>
        </w:trPr>
        <w:tc>
          <w:tcPr>
            <w:tcW w:w="2263" w:type="dxa"/>
            <w:vAlign w:val="center"/>
          </w:tcPr>
          <w:p w14:paraId="135924FF" w14:textId="77777777" w:rsidR="00BA7074" w:rsidRPr="001B013B" w:rsidRDefault="00BA7074" w:rsidP="007748AF">
            <w:pPr>
              <w:spacing w:before="60" w:after="60"/>
              <w:contextualSpacing/>
              <w:rPr>
                <w:rFonts w:ascii="Lato" w:hAnsi="Lato" w:cs="Times New Roman"/>
                <w:sz w:val="20"/>
              </w:rPr>
            </w:pPr>
            <w:r w:rsidRPr="001B013B">
              <w:rPr>
                <w:rFonts w:ascii="Lato" w:hAnsi="Lato" w:cs="Arial"/>
                <w:color w:val="000000"/>
                <w:sz w:val="20"/>
              </w:rPr>
              <w:t>Zwiększyć liczbę budynków jednorodzinnych w których wykonano prace termomodernizacyjne</w:t>
            </w:r>
          </w:p>
        </w:tc>
        <w:tc>
          <w:tcPr>
            <w:tcW w:w="2694" w:type="dxa"/>
            <w:vAlign w:val="center"/>
          </w:tcPr>
          <w:p w14:paraId="5DED0C46" w14:textId="77777777" w:rsidR="00BA7074" w:rsidRPr="001B013B" w:rsidRDefault="00BA7074" w:rsidP="007748AF">
            <w:pPr>
              <w:spacing w:before="60" w:after="60"/>
              <w:rPr>
                <w:rFonts w:ascii="Lato" w:hAnsi="Lato" w:cs="Times New Roman"/>
                <w:sz w:val="20"/>
              </w:rPr>
            </w:pPr>
            <w:r w:rsidRPr="001B013B">
              <w:rPr>
                <w:rFonts w:ascii="Lato" w:hAnsi="Lato" w:cs="Arial"/>
                <w:color w:val="000000"/>
                <w:sz w:val="20"/>
              </w:rPr>
              <w:t>W24_O Liczba budynków jednorodzinnych w których wykonano termomodernizację w ramach dotacji z Gminy Miejskiej Kraków</w:t>
            </w:r>
          </w:p>
        </w:tc>
        <w:tc>
          <w:tcPr>
            <w:tcW w:w="1275" w:type="dxa"/>
            <w:vAlign w:val="center"/>
          </w:tcPr>
          <w:p w14:paraId="69FCB7C3"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Trend wzrostowy</w:t>
            </w:r>
          </w:p>
        </w:tc>
        <w:tc>
          <w:tcPr>
            <w:tcW w:w="856" w:type="dxa"/>
            <w:vAlign w:val="center"/>
          </w:tcPr>
          <w:p w14:paraId="1F22A7FB" w14:textId="77777777"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22</w:t>
            </w:r>
          </w:p>
        </w:tc>
        <w:tc>
          <w:tcPr>
            <w:tcW w:w="1134" w:type="dxa"/>
            <w:vAlign w:val="center"/>
          </w:tcPr>
          <w:p w14:paraId="0F93107E" w14:textId="77777777"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178</w:t>
            </w:r>
          </w:p>
        </w:tc>
        <w:tc>
          <w:tcPr>
            <w:tcW w:w="1134" w:type="dxa"/>
            <w:vAlign w:val="center"/>
          </w:tcPr>
          <w:p w14:paraId="17EC701E" w14:textId="77777777"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115</w:t>
            </w:r>
          </w:p>
        </w:tc>
      </w:tr>
      <w:tr w:rsidR="00BA7074" w:rsidRPr="001B013B" w14:paraId="2F029A5C" w14:textId="77777777" w:rsidTr="4DD411D8">
        <w:trPr>
          <w:jc w:val="center"/>
        </w:trPr>
        <w:tc>
          <w:tcPr>
            <w:tcW w:w="2263" w:type="dxa"/>
            <w:vAlign w:val="center"/>
          </w:tcPr>
          <w:p w14:paraId="65D24645" w14:textId="77777777" w:rsidR="00BA7074" w:rsidRPr="001B013B" w:rsidRDefault="00BA7074" w:rsidP="007748AF">
            <w:pPr>
              <w:spacing w:before="60" w:after="60"/>
              <w:textAlignment w:val="top"/>
              <w:rPr>
                <w:rFonts w:ascii="Lato" w:eastAsia="Times New Roman" w:hAnsi="Lato" w:cs="Arial"/>
                <w:sz w:val="20"/>
                <w:szCs w:val="20"/>
                <w:lang w:eastAsia="pl-PL"/>
              </w:rPr>
            </w:pPr>
            <w:r w:rsidRPr="001B013B">
              <w:rPr>
                <w:rFonts w:ascii="Lato" w:eastAsia="Lato" w:hAnsi="Lato" w:cs="Lato"/>
                <w:sz w:val="20"/>
                <w:szCs w:val="20"/>
              </w:rPr>
              <w:t>Zapewnić jak największe zmniejszenie zapotrzebowania na ciepło grzewcze bez uwzględnienia sprawności systemu grzewczego w budynkach jednorodzinnych</w:t>
            </w:r>
            <w:r w:rsidRPr="001B013B">
              <w:rPr>
                <w:rFonts w:ascii="Lato" w:eastAsia="Times New Roman" w:hAnsi="Lato" w:cs="Arial"/>
                <w:sz w:val="20"/>
                <w:szCs w:val="20"/>
                <w:lang w:eastAsia="pl-PL"/>
              </w:rPr>
              <w:t xml:space="preserve"> </w:t>
            </w:r>
          </w:p>
        </w:tc>
        <w:tc>
          <w:tcPr>
            <w:tcW w:w="2694" w:type="dxa"/>
            <w:vAlign w:val="center"/>
          </w:tcPr>
          <w:p w14:paraId="4EDEA340" w14:textId="77777777" w:rsidR="00BA7074" w:rsidRPr="001B013B" w:rsidRDefault="00BA7074" w:rsidP="007748AF">
            <w:pPr>
              <w:spacing w:before="60" w:after="60"/>
              <w:rPr>
                <w:rFonts w:ascii="Lato" w:hAnsi="Lato" w:cs="Times New Roman"/>
                <w:sz w:val="20"/>
                <w:szCs w:val="20"/>
              </w:rPr>
            </w:pPr>
            <w:r w:rsidRPr="001B013B">
              <w:rPr>
                <w:rFonts w:ascii="Lato" w:hAnsi="Lato" w:cs="Arial"/>
                <w:sz w:val="20"/>
                <w:szCs w:val="20"/>
              </w:rPr>
              <w:t>W25_</w:t>
            </w:r>
            <w:r w:rsidRPr="001B013B">
              <w:rPr>
                <w:rFonts w:ascii="Lato" w:eastAsia="Lato" w:hAnsi="Lato" w:cs="Lato"/>
                <w:sz w:val="20"/>
                <w:szCs w:val="20"/>
              </w:rPr>
              <w:t>O Zmniejszenie zapotrzebowania na ciepło grzewcze bez uwzględnienia sprawności systemu grzewczego w budynkach jednorodzinnych, w których wykonano termomodernizację w ramach dotacji z GMK</w:t>
            </w:r>
            <w:r w:rsidRPr="001B013B">
              <w:rPr>
                <w:rFonts w:ascii="Lato" w:hAnsi="Lato" w:cs="Arial"/>
                <w:sz w:val="20"/>
                <w:szCs w:val="20"/>
              </w:rPr>
              <w:t xml:space="preserve"> (w </w:t>
            </w:r>
            <w:r w:rsidRPr="001B013B">
              <w:rPr>
                <w:rFonts w:ascii="Lato" w:hAnsi="Lato"/>
                <w:sz w:val="20"/>
                <w:szCs w:val="20"/>
              </w:rPr>
              <w:t>MWh/rok)</w:t>
            </w:r>
          </w:p>
        </w:tc>
        <w:tc>
          <w:tcPr>
            <w:tcW w:w="1275" w:type="dxa"/>
            <w:vAlign w:val="center"/>
          </w:tcPr>
          <w:p w14:paraId="4E29B474" w14:textId="77777777" w:rsidR="00BA7074" w:rsidRPr="001B013B" w:rsidRDefault="00BA7074" w:rsidP="007748AF">
            <w:pPr>
              <w:spacing w:before="60" w:after="60"/>
              <w:jc w:val="center"/>
              <w:rPr>
                <w:rFonts w:ascii="Lato" w:hAnsi="Lato" w:cs="Times New Roman"/>
                <w:sz w:val="20"/>
                <w:szCs w:val="20"/>
              </w:rPr>
            </w:pPr>
            <w:r w:rsidRPr="001B013B">
              <w:rPr>
                <w:rFonts w:ascii="Lato" w:hAnsi="Lato" w:cs="Times New Roman"/>
                <w:sz w:val="20"/>
                <w:szCs w:val="20"/>
              </w:rPr>
              <w:t>Trend wzrostowy</w:t>
            </w:r>
          </w:p>
        </w:tc>
        <w:tc>
          <w:tcPr>
            <w:tcW w:w="856" w:type="dxa"/>
            <w:vAlign w:val="center"/>
          </w:tcPr>
          <w:p w14:paraId="30FC96B1" w14:textId="7964E350"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572,4</w:t>
            </w:r>
          </w:p>
        </w:tc>
        <w:tc>
          <w:tcPr>
            <w:tcW w:w="1134" w:type="dxa"/>
            <w:vAlign w:val="center"/>
          </w:tcPr>
          <w:p w14:paraId="652DC1E4" w14:textId="77777777"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3 756,83</w:t>
            </w:r>
          </w:p>
        </w:tc>
        <w:tc>
          <w:tcPr>
            <w:tcW w:w="1134" w:type="dxa"/>
            <w:vAlign w:val="center"/>
          </w:tcPr>
          <w:p w14:paraId="27742D82" w14:textId="77777777" w:rsidR="00BA7074" w:rsidRPr="001B013B" w:rsidRDefault="00BA7074" w:rsidP="007748AF">
            <w:pPr>
              <w:spacing w:before="60" w:after="60"/>
              <w:jc w:val="right"/>
              <w:rPr>
                <w:rFonts w:ascii="Lato" w:hAnsi="Lato" w:cs="Times New Roman"/>
                <w:sz w:val="20"/>
                <w:szCs w:val="20"/>
              </w:rPr>
            </w:pPr>
            <w:r w:rsidRPr="4DD411D8">
              <w:rPr>
                <w:rFonts w:ascii="Lato" w:hAnsi="Lato" w:cs="Times New Roman"/>
                <w:sz w:val="20"/>
                <w:szCs w:val="20"/>
              </w:rPr>
              <w:t>2 169,74</w:t>
            </w:r>
          </w:p>
        </w:tc>
      </w:tr>
    </w:tbl>
    <w:p w14:paraId="11E895DD" w14:textId="77777777" w:rsidR="00BA7074" w:rsidRPr="001B013B" w:rsidRDefault="00BA7074" w:rsidP="00BA7074">
      <w:pPr>
        <w:spacing w:after="0"/>
        <w:jc w:val="center"/>
        <w:rPr>
          <w:rFonts w:ascii="Lato" w:hAnsi="Lato" w:cs="Times New Roman"/>
          <w:sz w:val="20"/>
        </w:rPr>
      </w:pPr>
      <w:r w:rsidRPr="001B013B">
        <w:rPr>
          <w:rFonts w:ascii="Lato" w:hAnsi="Lato" w:cs="Times New Roman"/>
          <w:sz w:val="20"/>
        </w:rPr>
        <w:t>Źródło: System STRADOM, dane własne UMK</w:t>
      </w:r>
    </w:p>
    <w:p w14:paraId="22C9FBFB" w14:textId="77777777" w:rsidR="00BA7074" w:rsidRPr="001B013B" w:rsidRDefault="00BA7074" w:rsidP="00BA7074">
      <w:pPr>
        <w:spacing w:after="0"/>
        <w:jc w:val="both"/>
        <w:rPr>
          <w:rFonts w:ascii="Lato" w:hAnsi="Lato" w:cs="Times New Roman"/>
          <w:highlight w:val="yellow"/>
        </w:rPr>
      </w:pPr>
    </w:p>
    <w:p w14:paraId="39D4849B" w14:textId="79DE6B3A" w:rsidR="00BA7074" w:rsidRPr="00D23BF5" w:rsidRDefault="00BA7074" w:rsidP="00BA7074">
      <w:pPr>
        <w:spacing w:after="0"/>
        <w:jc w:val="both"/>
        <w:rPr>
          <w:rFonts w:ascii="Lato" w:hAnsi="Lato" w:cs="Times New Roman"/>
          <w:highlight w:val="yellow"/>
        </w:rPr>
      </w:pPr>
      <w:r w:rsidRPr="096BE92D">
        <w:rPr>
          <w:rFonts w:ascii="Lato" w:hAnsi="Lato" w:cs="Times New Roman"/>
          <w:b/>
          <w:bCs/>
        </w:rPr>
        <w:t>W 2020 r</w:t>
      </w:r>
      <w:r w:rsidR="00916485">
        <w:rPr>
          <w:rFonts w:ascii="Lato" w:hAnsi="Lato" w:cs="Times New Roman"/>
          <w:b/>
          <w:bCs/>
        </w:rPr>
        <w:t>oku</w:t>
      </w:r>
      <w:r w:rsidRPr="096BE92D">
        <w:rPr>
          <w:rFonts w:ascii="Lato" w:hAnsi="Lato" w:cs="Times New Roman"/>
          <w:b/>
          <w:bCs/>
        </w:rPr>
        <w:t xml:space="preserve"> w wyniku naboru wniosków do Programu termomodernizacji budynków jednorodzinnych dla Miasta Krakowa zrealizowano 115 inwestycji za łączną kwotę 4 435 916 zł, które zmniejszyły zapotrzebowanie na ciepło grzewcze o 2 169,74 MWh/rok.</w:t>
      </w:r>
    </w:p>
    <w:p w14:paraId="28EFFF88" w14:textId="77777777" w:rsidR="00BA7074" w:rsidRDefault="00BA7074" w:rsidP="00BA7074">
      <w:pPr>
        <w:spacing w:after="0"/>
        <w:jc w:val="both"/>
        <w:rPr>
          <w:rFonts w:ascii="Lato" w:hAnsi="Lato" w:cs="Times New Roman"/>
          <w:highlight w:val="yellow"/>
        </w:rPr>
      </w:pPr>
    </w:p>
    <w:p w14:paraId="1A2ADA5A" w14:textId="1D835319" w:rsidR="00BA7074" w:rsidRDefault="00BA7074" w:rsidP="00BA7074">
      <w:pPr>
        <w:spacing w:after="0"/>
        <w:jc w:val="both"/>
        <w:rPr>
          <w:rFonts w:ascii="Lato" w:hAnsi="Lato" w:cs="Times New Roman"/>
          <w:highlight w:val="yellow"/>
        </w:rPr>
      </w:pPr>
      <w:r w:rsidRPr="096BE92D">
        <w:rPr>
          <w:rFonts w:ascii="Lato" w:hAnsi="Lato"/>
        </w:rPr>
        <w:t>Ze względu na trwającą pandemię COVID-19 i ograniczenia z nią związane, nabór wniosków do wymienionych wyżej Programów można było rozpocząć dopiero 25 maja 2020 r. Nabór odbywał się w sposób elektroniczny oraz w formie papierowej, poprzez wysyłkę Pocztą Polską, wrzucenie do urny znajdującej się w Urzędzie Miasta Krakowa lub też osobiście do rąk urzędnika po wcześniejszej telefonicznej rezerwacji terminu i z zachowaniem reżimu sanitarnego. Pomimo późnego rozpoczęcia naboru wniosków</w:t>
      </w:r>
      <w:r w:rsidR="447FC34D" w:rsidRPr="096BE92D">
        <w:rPr>
          <w:rFonts w:ascii="Lato" w:hAnsi="Lato"/>
        </w:rPr>
        <w:t xml:space="preserve"> z powodu pandemii,</w:t>
      </w:r>
      <w:r w:rsidRPr="096BE92D">
        <w:rPr>
          <w:rFonts w:ascii="Lato" w:hAnsi="Lato"/>
        </w:rPr>
        <w:t xml:space="preserve"> programy te były realizowane i</w:t>
      </w:r>
      <w:r w:rsidR="00916485">
        <w:rPr>
          <w:rFonts w:ascii="Lato" w:hAnsi="Lato"/>
        </w:rPr>
        <w:t> </w:t>
      </w:r>
      <w:r w:rsidRPr="096BE92D">
        <w:rPr>
          <w:rFonts w:ascii="Lato" w:hAnsi="Lato"/>
        </w:rPr>
        <w:t>cieszyły się olbrzymim zainteresowaniem.</w:t>
      </w:r>
    </w:p>
    <w:p w14:paraId="79076F48" w14:textId="77777777" w:rsidR="00BA7074" w:rsidRDefault="00BA7074" w:rsidP="00BA7074">
      <w:pPr>
        <w:spacing w:after="0"/>
        <w:jc w:val="both"/>
        <w:rPr>
          <w:rFonts w:ascii="Lato" w:hAnsi="Lato" w:cs="Times New Roman"/>
          <w:highlight w:val="yellow"/>
        </w:rPr>
      </w:pPr>
    </w:p>
    <w:p w14:paraId="2D450D07" w14:textId="77777777" w:rsidR="00BA7074" w:rsidRDefault="00BA7074" w:rsidP="00BA7074">
      <w:pPr>
        <w:spacing w:after="0"/>
        <w:jc w:val="both"/>
        <w:rPr>
          <w:rFonts w:ascii="Lato" w:hAnsi="Lato"/>
        </w:rPr>
      </w:pPr>
      <w:r w:rsidRPr="002A740F">
        <w:rPr>
          <w:rFonts w:ascii="Lato" w:hAnsi="Lato"/>
        </w:rPr>
        <w:lastRenderedPageBreak/>
        <w:t xml:space="preserve">Wydział ds. Jakości Powietrza realizuje współpracę z Wojewódzkim Funduszem Ochrony Środowiska i Gospodarki Wodnej, na podstawie zawartego </w:t>
      </w:r>
      <w:r w:rsidRPr="002A740F">
        <w:rPr>
          <w:rFonts w:ascii="Lato" w:hAnsi="Lato"/>
          <w:b/>
        </w:rPr>
        <w:t>Porozumienia, w ramach Programu Priorytetowego „Czyste Powietrze”</w:t>
      </w:r>
      <w:r w:rsidRPr="002A740F">
        <w:rPr>
          <w:rFonts w:ascii="Lato" w:hAnsi="Lato"/>
        </w:rPr>
        <w:t>, dzięki czemu mieszkańcy Krakowa mogą składać wnioski o dofinansowanie w tym Programie również w siedzibie Wydziału ds. Jakości Powietrza UMK. Doradcy Energetyczni zatrudnieni w Krakowskim Centrum Doradztwa Energetycznego udzielają na co dzień porad dla mieszkańców zainteresowanych programem, pomagają wypełniać i składać wnioski w trackie spotkań konsultacyjnych.</w:t>
      </w:r>
    </w:p>
    <w:p w14:paraId="4D11805C" w14:textId="77777777" w:rsidR="00BA7074" w:rsidRPr="008C05A9" w:rsidRDefault="00BA7074" w:rsidP="00BA7074">
      <w:pPr>
        <w:spacing w:after="0"/>
        <w:jc w:val="both"/>
        <w:rPr>
          <w:rFonts w:ascii="Lato" w:hAnsi="Lato" w:cs="Times New Roman"/>
          <w:highlight w:val="yellow"/>
        </w:rPr>
      </w:pPr>
    </w:p>
    <w:p w14:paraId="337639D1" w14:textId="77777777" w:rsidR="00BA7074" w:rsidRPr="008C05A9" w:rsidRDefault="00BA7074" w:rsidP="00BA7074">
      <w:pPr>
        <w:spacing w:after="0"/>
        <w:jc w:val="both"/>
        <w:rPr>
          <w:rFonts w:ascii="Lato" w:eastAsia="Arial" w:hAnsi="Lato" w:cs="Arial"/>
        </w:rPr>
      </w:pPr>
      <w:r>
        <w:rPr>
          <w:rFonts w:ascii="Lato" w:eastAsia="Arial" w:hAnsi="Lato" w:cs="Arial"/>
        </w:rPr>
        <w:t>W 2020 r. mimo trwającej pandemii i konieczności rezygnacji z wielu corocznie organizowanych wydarzeń Gmina zorganizowała sztandarowe działania mające na celu kształtowanie postaw proekologicznych wśród mieszkańców:</w:t>
      </w:r>
    </w:p>
    <w:p w14:paraId="5994CC15" w14:textId="77777777" w:rsidR="00BA7074" w:rsidRPr="008C05A9" w:rsidRDefault="00BA7074" w:rsidP="008E57A9">
      <w:pPr>
        <w:pStyle w:val="Akapitzlist"/>
        <w:numPr>
          <w:ilvl w:val="0"/>
          <w:numId w:val="32"/>
        </w:numPr>
        <w:jc w:val="both"/>
        <w:rPr>
          <w:rFonts w:ascii="Lato" w:eastAsiaTheme="minorEastAsia" w:hAnsi="Lato"/>
          <w:color w:val="000000" w:themeColor="text1"/>
        </w:rPr>
      </w:pPr>
      <w:r w:rsidRPr="008C05A9">
        <w:rPr>
          <w:rFonts w:ascii="Lato" w:eastAsia="Lato" w:hAnsi="Lato" w:cs="Lato"/>
        </w:rPr>
        <w:t>warsztaty edukacyjne z zakresu ochrony powietrza „Kapitan Powietrze i Misja Edukacja”,</w:t>
      </w:r>
    </w:p>
    <w:p w14:paraId="3C663492" w14:textId="77777777" w:rsidR="00BA7074" w:rsidRPr="00BA7074" w:rsidRDefault="00BA7074" w:rsidP="008E57A9">
      <w:pPr>
        <w:pStyle w:val="Akapitzlist"/>
        <w:numPr>
          <w:ilvl w:val="0"/>
          <w:numId w:val="32"/>
        </w:numPr>
        <w:jc w:val="both"/>
        <w:rPr>
          <w:rFonts w:ascii="Lato" w:eastAsiaTheme="minorEastAsia" w:hAnsi="Lato"/>
          <w:color w:val="000000" w:themeColor="text1"/>
        </w:rPr>
      </w:pPr>
      <w:r w:rsidRPr="00BA7074">
        <w:rPr>
          <w:rFonts w:ascii="Lato" w:hAnsi="Lato"/>
        </w:rPr>
        <w:t>Dzień Czystego Powietrza</w:t>
      </w:r>
      <w:r w:rsidRPr="00BA7074">
        <w:rPr>
          <w:rFonts w:ascii="Lato" w:eastAsia="Lato" w:hAnsi="Lato" w:cs="Lato"/>
        </w:rPr>
        <w:t>,</w:t>
      </w:r>
    </w:p>
    <w:p w14:paraId="37FB90F1" w14:textId="77777777" w:rsidR="00BA7074" w:rsidRPr="00BA7074" w:rsidRDefault="00BA7074" w:rsidP="008E57A9">
      <w:pPr>
        <w:pStyle w:val="Akapitzlist"/>
        <w:numPr>
          <w:ilvl w:val="0"/>
          <w:numId w:val="32"/>
        </w:numPr>
        <w:jc w:val="both"/>
        <w:rPr>
          <w:rFonts w:ascii="Lato" w:eastAsiaTheme="minorEastAsia" w:hAnsi="Lato"/>
          <w:color w:val="000000" w:themeColor="text1"/>
        </w:rPr>
      </w:pPr>
      <w:r w:rsidRPr="00BA7074">
        <w:rPr>
          <w:rFonts w:ascii="Lato" w:eastAsia="Lato" w:hAnsi="Lato" w:cs="Lato"/>
        </w:rPr>
        <w:t>Europejski Tydzień Zrównoważonego Transportu - 22 edycja wydarzenia,</w:t>
      </w:r>
    </w:p>
    <w:p w14:paraId="1DC16F46" w14:textId="0B599C88" w:rsidR="52B2FF4C" w:rsidRPr="00BA7074" w:rsidRDefault="00BA7074" w:rsidP="008E57A9">
      <w:pPr>
        <w:pStyle w:val="Akapitzlist"/>
        <w:numPr>
          <w:ilvl w:val="0"/>
          <w:numId w:val="32"/>
        </w:numPr>
        <w:spacing w:after="0"/>
        <w:jc w:val="both"/>
        <w:rPr>
          <w:rFonts w:ascii="Lato" w:eastAsia="Lato" w:hAnsi="Lato" w:cs="Lato"/>
        </w:rPr>
      </w:pPr>
      <w:r w:rsidRPr="096BE92D">
        <w:rPr>
          <w:rFonts w:ascii="Lato" w:eastAsia="Lato" w:hAnsi="Lato" w:cs="Lato"/>
        </w:rPr>
        <w:t>„Jestem Eko” - powstał portal edukacji ekologicznej (</w:t>
      </w:r>
      <w:hyperlink r:id="rId42">
        <w:r w:rsidRPr="096BE92D">
          <w:rPr>
            <w:rStyle w:val="Hipercze"/>
            <w:rFonts w:ascii="Lato" w:hAnsi="Lato"/>
            <w:color w:val="auto"/>
          </w:rPr>
          <w:t>www.jestemekowkrakowie.pl</w:t>
        </w:r>
      </w:hyperlink>
      <w:r w:rsidRPr="096BE92D">
        <w:rPr>
          <w:rFonts w:ascii="Lato" w:eastAsia="Lato" w:hAnsi="Lato" w:cs="Lato"/>
        </w:rPr>
        <w:t>)</w:t>
      </w:r>
      <w:r w:rsidR="7C631743" w:rsidRPr="096BE92D">
        <w:rPr>
          <w:rFonts w:ascii="Lato" w:eastAsia="Lato" w:hAnsi="Lato" w:cs="Lato"/>
        </w:rPr>
        <w:t xml:space="preserve"> </w:t>
      </w:r>
      <w:r w:rsidRPr="096BE92D">
        <w:rPr>
          <w:rFonts w:ascii="Lato" w:eastAsia="Lato" w:hAnsi="Lato" w:cs="Lato"/>
        </w:rPr>
        <w:t>oraz przeprowadzono kampanię edukacyjną pn. Eko Tramwaj.</w:t>
      </w:r>
    </w:p>
    <w:p w14:paraId="3365D47E" w14:textId="77777777" w:rsidR="00010443" w:rsidRPr="00BA2DD4" w:rsidRDefault="00010443" w:rsidP="00705747">
      <w:pPr>
        <w:spacing w:after="0"/>
        <w:jc w:val="both"/>
        <w:rPr>
          <w:rFonts w:ascii="Lato" w:hAnsi="Lato" w:cs="Times New Roman"/>
          <w:highlight w:val="yellow"/>
        </w:rPr>
      </w:pPr>
    </w:p>
    <w:p w14:paraId="3211BCA0" w14:textId="5BC03CE9" w:rsidR="00010443" w:rsidRPr="00BA7074" w:rsidRDefault="00010443" w:rsidP="008268D1">
      <w:pPr>
        <w:pStyle w:val="Nagwek4"/>
      </w:pPr>
      <w:bookmarkStart w:id="455" w:name="_Toc8736388"/>
      <w:bookmarkStart w:id="456" w:name="_Toc8911637"/>
      <w:bookmarkStart w:id="457" w:name="_Toc8985071"/>
      <w:bookmarkStart w:id="458" w:name="_Toc10018646"/>
      <w:r w:rsidRPr="00BA7074">
        <w:t>IV.</w:t>
      </w:r>
      <w:r w:rsidR="005C36A2" w:rsidRPr="00BA7074">
        <w:t>9</w:t>
      </w:r>
      <w:r w:rsidRPr="00BA7074">
        <w:t>.2.4</w:t>
      </w:r>
      <w:r w:rsidR="00224609" w:rsidRPr="00BA7074">
        <w:t>.</w:t>
      </w:r>
      <w:r w:rsidRPr="00BA7074">
        <w:t xml:space="preserve"> Usługa publiczna O-4 Oc</w:t>
      </w:r>
      <w:bookmarkEnd w:id="455"/>
      <w:bookmarkEnd w:id="456"/>
      <w:bookmarkEnd w:id="457"/>
      <w:bookmarkEnd w:id="458"/>
      <w:r w:rsidR="00BA7074">
        <w:t>hrona wód</w:t>
      </w:r>
    </w:p>
    <w:p w14:paraId="18FF7917" w14:textId="77777777" w:rsidR="00010443" w:rsidRPr="00BA2DD4" w:rsidRDefault="00010443" w:rsidP="00705747">
      <w:pPr>
        <w:spacing w:after="0"/>
        <w:jc w:val="both"/>
        <w:rPr>
          <w:rFonts w:ascii="Lato" w:hAnsi="Lato" w:cs="Times New Roman"/>
          <w:highlight w:val="yellow"/>
        </w:rPr>
      </w:pPr>
    </w:p>
    <w:p w14:paraId="1CA8AC2B" w14:textId="77777777" w:rsidR="00BA7074" w:rsidRPr="001B013B" w:rsidRDefault="00BA7074" w:rsidP="00BA7074">
      <w:pPr>
        <w:spacing w:after="0"/>
        <w:jc w:val="both"/>
        <w:rPr>
          <w:rFonts w:ascii="Lato" w:hAnsi="Lato"/>
        </w:rPr>
      </w:pPr>
      <w:r w:rsidRPr="001B013B">
        <w:rPr>
          <w:rFonts w:ascii="Lato" w:hAnsi="Lato"/>
        </w:rPr>
        <w:t>Monitoring jakości wód jest jednym z podsystemów Państwowego Monitoringu Środowiska prowadzonego przez Inspekcję Ochrony Środowiska. Obowiązek badania i oceny jakości wód powierzchniowych w ramach Państwowego Monitoringu Środowiska (PMŚ) wynika z ustawy Prawo wodne. Badania jakości wód powierzchniowych w zakresie elementów biologicznych, fizykochemicznych, chemicznych (w tym substancji priorytetowych w matrycy będącej wodą) należą do kompetencji Wojewódzkiego Inspektora Ochrony Środowiska.</w:t>
      </w:r>
    </w:p>
    <w:p w14:paraId="0DE1AEF6" w14:textId="77777777" w:rsidR="00BA7074" w:rsidRPr="001B013B" w:rsidRDefault="00BA7074" w:rsidP="00BA7074">
      <w:pPr>
        <w:spacing w:after="0"/>
        <w:jc w:val="both"/>
        <w:rPr>
          <w:rFonts w:ascii="Lato" w:hAnsi="Lato"/>
        </w:rPr>
      </w:pPr>
      <w:r w:rsidRPr="001B013B">
        <w:rPr>
          <w:rFonts w:ascii="Lato" w:hAnsi="Lato"/>
        </w:rPr>
        <w:t>Głównym celem jest osiągnięcie dobrego stanu wód dla jednolitych części wód powierzchniowych wyodrębnionych na terenie miasta Krakowa. W kolejnych latach można oczekiwać stopniowej poprawy stanu jednolitych części wód powierzchniowych (JCWP) na terenie miasta z uwagi na podejmowane inwestycje w zakresie gospodarki ściekowej.</w:t>
      </w:r>
    </w:p>
    <w:p w14:paraId="2601D5D5" w14:textId="4C7DDC3B" w:rsidR="00BA7074" w:rsidRPr="001B013B" w:rsidRDefault="00BA7074" w:rsidP="00BA7074">
      <w:pPr>
        <w:spacing w:after="0"/>
        <w:jc w:val="both"/>
        <w:rPr>
          <w:rFonts w:ascii="Lato" w:hAnsi="Lato"/>
        </w:rPr>
      </w:pPr>
      <w:r w:rsidRPr="0935961B">
        <w:rPr>
          <w:rFonts w:ascii="Lato" w:eastAsia="Lato" w:hAnsi="Lato" w:cs="Lato"/>
        </w:rPr>
        <w:t xml:space="preserve">Prowadzona systematycznie modernizacja i rozbudowa infrastruktury kanalizacyjnej, oczyszczalni, a także budowa </w:t>
      </w:r>
      <w:r w:rsidR="267A3269" w:rsidRPr="0935961B">
        <w:rPr>
          <w:rFonts w:ascii="Lato" w:eastAsia="Lato" w:hAnsi="Lato" w:cs="Lato"/>
        </w:rPr>
        <w:t>urządzeń podczyszczających instalowanych na sieci kanalizacji opadowej</w:t>
      </w:r>
      <w:r w:rsidRPr="0935961B">
        <w:rPr>
          <w:rFonts w:ascii="Lato" w:eastAsia="Lato" w:hAnsi="Lato" w:cs="Lato"/>
        </w:rPr>
        <w:t>, przyczyniają się do ograniczenia zanieczyszczeń oraz poprawy jakości wody w</w:t>
      </w:r>
      <w:r w:rsidR="00916485">
        <w:rPr>
          <w:rFonts w:ascii="Lato" w:eastAsia="Lato" w:hAnsi="Lato" w:cs="Lato"/>
        </w:rPr>
        <w:t> </w:t>
      </w:r>
      <w:r w:rsidRPr="0935961B">
        <w:rPr>
          <w:rFonts w:ascii="Lato" w:eastAsia="Lato" w:hAnsi="Lato" w:cs="Lato"/>
        </w:rPr>
        <w:t>odbiornikach (patrz Dziedzina Gospodarka Komunalna).</w:t>
      </w:r>
      <w:r w:rsidRPr="0935961B">
        <w:rPr>
          <w:rFonts w:ascii="Lato" w:hAnsi="Lato"/>
        </w:rPr>
        <w:t xml:space="preserve"> Jednostka Klimat – Energia – Gospodarka Wodna w 2020 r. zrealizowała zadanie obejmujące budowę urządzenia podczyszczającego na kanalizacji opadowej (wylot nr 88K) oraz realizowała działania związane z utrzymaniem istniejącej kanalizacji opadowej (431 km), rowów (212 km) i 21 pompowni na terenie miasta (poniesiony koszt w 2020 r</w:t>
      </w:r>
      <w:r w:rsidR="00916485">
        <w:rPr>
          <w:rFonts w:ascii="Lato" w:hAnsi="Lato"/>
        </w:rPr>
        <w:t>oku</w:t>
      </w:r>
      <w:r w:rsidRPr="0935961B">
        <w:rPr>
          <w:rFonts w:ascii="Lato" w:hAnsi="Lato"/>
        </w:rPr>
        <w:t xml:space="preserve"> ok. 5,5 mln zł). Dodatkowo jednostka w 2020 r. podjęła działania polegające na inwentaryzacji i modelowaniu istniejącej kanalizacji opadowej na terenie Krakowa.</w:t>
      </w:r>
    </w:p>
    <w:p w14:paraId="2F750447" w14:textId="77777777" w:rsidR="00BA7074" w:rsidRPr="001B013B" w:rsidRDefault="00BA7074" w:rsidP="00BA7074">
      <w:pPr>
        <w:spacing w:after="0"/>
        <w:jc w:val="both"/>
        <w:rPr>
          <w:rFonts w:ascii="Lato" w:hAnsi="Lato"/>
        </w:rPr>
      </w:pPr>
      <w:r w:rsidRPr="001B013B">
        <w:rPr>
          <w:rFonts w:ascii="Lato" w:hAnsi="Lato"/>
        </w:rPr>
        <w:t>Pracownicy Wydziału Kształtowania Środowiska Urzędu Miasta Krakowa oraz Straży Miejskiej Miasta Krakowa przeprowadzają kontrole wzdłuż cieków i rowów w przypadku stwierdzenia ich zanieczyszczenia, lokalizują źródło zanieczyszczeń oraz podejmują działania wynikające z przepisów prawa.</w:t>
      </w:r>
    </w:p>
    <w:p w14:paraId="3731DE9A" w14:textId="77777777" w:rsidR="00BA7074" w:rsidRPr="001B013B" w:rsidRDefault="00BA7074" w:rsidP="00BA7074">
      <w:pPr>
        <w:spacing w:after="0"/>
        <w:jc w:val="both"/>
        <w:rPr>
          <w:rFonts w:ascii="Lato" w:hAnsi="Lato"/>
        </w:rPr>
      </w:pPr>
      <w:r w:rsidRPr="001B013B">
        <w:rPr>
          <w:rFonts w:ascii="Lato" w:hAnsi="Lato"/>
        </w:rPr>
        <w:t xml:space="preserve">Mając na uwadze malejące zasoby wodne, przepełnienie odbiorników wód, a także potrzebę adaptacji do skutków zmian klimatu, Miasto Kraków podjęło działania w celu wspierania ekologicznego i ekonomicznego stylu życia. Z myślą o ekologii została stworzona procedura pod </w:t>
      </w:r>
      <w:r w:rsidRPr="001B013B">
        <w:rPr>
          <w:rFonts w:ascii="Lato" w:hAnsi="Lato"/>
        </w:rPr>
        <w:lastRenderedPageBreak/>
        <w:t>nazwą Krakowski program małej retencji wód opadowych, przyjęta Uchwałą Nr LXXX/1223/13 Rady Miasta Krakowa z 28 sierpnia 2013 r. (z późn. zm.).</w:t>
      </w:r>
    </w:p>
    <w:p w14:paraId="0F358660" w14:textId="77777777" w:rsidR="00BA7074" w:rsidRPr="008C05A9" w:rsidRDefault="00BA7074" w:rsidP="00BA7074">
      <w:pPr>
        <w:spacing w:after="0"/>
        <w:jc w:val="both"/>
        <w:rPr>
          <w:rFonts w:ascii="Lato" w:hAnsi="Lato"/>
        </w:rPr>
      </w:pPr>
      <w:r w:rsidRPr="091DC7F5">
        <w:rPr>
          <w:rFonts w:ascii="Lato" w:hAnsi="Lato"/>
        </w:rPr>
        <w:t>Z uwagi na duże zainteresowanie mieszkańców uzyskaniem dotacji celowej na zadania służące ochronie zasobów wodnych zwiększono zakres zadań rzeczowych objętych dofinansowaniem oraz kwoty dofinansowania. Od 2020r. dofinansowywane są: podziemne zbiorniki na wody opadowe i roztopowe, naziemne, zamknięte, wolnostojące zbiorniki na wody opadowe i roztopowe z dachu o pojemności minimum 200 l wraz z instalacją do podłączenia do rynny, systemy bioretencji, systemy drenażu zbierającego wody opadowe i roztopowe (z wyłączeniem odwodnienia dróg i parkingów), systemy nawadniania terenów zielonych, terenów zadrzewionych, ogrodów. W ramach udzielonych dotacji w latach 2014–2020 wykonano 841 instalacji do gromadzenia wód opadowych i roztopowych. Wysokość udzielonych dotacji w latach 2014–2020 wg rozliczonych wniosków wynosi 4 680 864,01 zł. W 2020 roku zamontowano 346 systemów do gromadzenia i wykorzystywania wód opadowych.</w:t>
      </w:r>
    </w:p>
    <w:p w14:paraId="057690F7" w14:textId="4CAF60C4" w:rsidR="00E7096D" w:rsidRDefault="00BA7074" w:rsidP="00E7096D">
      <w:pPr>
        <w:spacing w:after="0"/>
        <w:jc w:val="both"/>
        <w:rPr>
          <w:rFonts w:ascii="Lato" w:hAnsi="Lato"/>
        </w:rPr>
      </w:pPr>
      <w:r w:rsidRPr="008C05A9">
        <w:rPr>
          <w:rFonts w:ascii="Lato" w:hAnsi="Lato"/>
        </w:rPr>
        <w:t>W ramach edukacji ekologicznej zorganizowano kampanię</w:t>
      </w:r>
      <w:r w:rsidRPr="008C05A9">
        <w:rPr>
          <w:rFonts w:ascii="Lato" w:hAnsi="Lato"/>
          <w:b/>
        </w:rPr>
        <w:t xml:space="preserve"> </w:t>
      </w:r>
      <w:r w:rsidRPr="008C05A9">
        <w:rPr>
          <w:rFonts w:ascii="Lato" w:hAnsi="Lato"/>
        </w:rPr>
        <w:t>edukacyjno-informacyjn</w:t>
      </w:r>
      <w:r>
        <w:rPr>
          <w:rFonts w:ascii="Lato" w:hAnsi="Lato"/>
        </w:rPr>
        <w:t>ą</w:t>
      </w:r>
      <w:r w:rsidRPr="008C05A9">
        <w:rPr>
          <w:rFonts w:ascii="Lato" w:hAnsi="Lato"/>
        </w:rPr>
        <w:t xml:space="preserve"> mająca na celu zwiększenie świadomości społeczeństwa na rzecz poprawy stanu środowiska naturalnego w zakresie programów związanych z: „Krakowską mikroretencją wód opadowych i</w:t>
      </w:r>
      <w:r w:rsidR="00A32838">
        <w:rPr>
          <w:rFonts w:ascii="Lato" w:hAnsi="Lato"/>
        </w:rPr>
        <w:t> </w:t>
      </w:r>
      <w:r w:rsidRPr="008C05A9">
        <w:rPr>
          <w:rFonts w:ascii="Lato" w:hAnsi="Lato"/>
        </w:rPr>
        <w:t xml:space="preserve">roztopowych”, </w:t>
      </w:r>
      <w:r>
        <w:rPr>
          <w:rFonts w:ascii="Lato" w:hAnsi="Lato"/>
        </w:rPr>
        <w:t>r</w:t>
      </w:r>
      <w:r w:rsidRPr="008C05A9">
        <w:rPr>
          <w:rFonts w:ascii="Lato" w:hAnsi="Lato"/>
        </w:rPr>
        <w:t>ealizacją programu usuwania wyrobów zawierających azbest oraz szkodliwością oddziaływania pól elektromagnetycznych.</w:t>
      </w:r>
    </w:p>
    <w:p w14:paraId="269A99D6" w14:textId="77777777" w:rsidR="00BA7074" w:rsidRPr="00BA2DD4" w:rsidRDefault="00BA7074" w:rsidP="00E7096D">
      <w:pPr>
        <w:spacing w:after="0"/>
        <w:jc w:val="both"/>
        <w:rPr>
          <w:rFonts w:ascii="Lato" w:hAnsi="Lato"/>
          <w:highlight w:val="yellow"/>
        </w:rPr>
      </w:pPr>
    </w:p>
    <w:p w14:paraId="5C4556A8" w14:textId="77777777" w:rsidR="00010443" w:rsidRPr="00BA7074" w:rsidRDefault="00010443" w:rsidP="008268D1">
      <w:pPr>
        <w:pStyle w:val="Nagwek4"/>
      </w:pPr>
      <w:bookmarkStart w:id="459" w:name="_Toc8736389"/>
      <w:bookmarkStart w:id="460" w:name="_Toc8911638"/>
      <w:bookmarkStart w:id="461" w:name="_Toc8985072"/>
      <w:bookmarkStart w:id="462" w:name="_Toc10018647"/>
      <w:r w:rsidRPr="00BA7074">
        <w:t>IV.</w:t>
      </w:r>
      <w:r w:rsidR="005C36A2" w:rsidRPr="00BA7074">
        <w:t>9</w:t>
      </w:r>
      <w:r w:rsidRPr="00BA7074">
        <w:t>.2.5</w:t>
      </w:r>
      <w:r w:rsidR="008268D1" w:rsidRPr="00BA7074">
        <w:t>.</w:t>
      </w:r>
      <w:r w:rsidRPr="00BA7074">
        <w:t xml:space="preserve"> Usługa publiczna O-5 Ochrona przed zagrożeniami osuwiskowymi</w:t>
      </w:r>
      <w:bookmarkEnd w:id="459"/>
      <w:bookmarkEnd w:id="460"/>
      <w:bookmarkEnd w:id="461"/>
      <w:bookmarkEnd w:id="462"/>
    </w:p>
    <w:p w14:paraId="70EF1EE4" w14:textId="77777777" w:rsidR="00010443" w:rsidRPr="00BA2DD4" w:rsidRDefault="00010443" w:rsidP="00705747">
      <w:pPr>
        <w:spacing w:after="0"/>
        <w:jc w:val="both"/>
        <w:rPr>
          <w:rFonts w:ascii="Lato" w:hAnsi="Lato" w:cs="Times New Roman"/>
          <w:highlight w:val="yellow"/>
        </w:rPr>
      </w:pPr>
    </w:p>
    <w:p w14:paraId="31C31771" w14:textId="77777777" w:rsidR="00BA7074" w:rsidRPr="001B013B" w:rsidRDefault="00BA7074" w:rsidP="00BA7074">
      <w:pPr>
        <w:spacing w:after="0"/>
        <w:jc w:val="both"/>
        <w:rPr>
          <w:rFonts w:ascii="Lato" w:hAnsi="Lato" w:cs="Times New Roman"/>
        </w:rPr>
      </w:pPr>
      <w:r w:rsidRPr="001B013B">
        <w:rPr>
          <w:rFonts w:ascii="Lato" w:hAnsi="Lato" w:cs="Times New Roman"/>
        </w:rPr>
        <w:t>W ramach usługi prowadzone są działania mające na celu monitorowanie obszarów zagrożonych ruchami osuwiskowymi oraz koordynację działań związanych z odszkodowaniami.</w:t>
      </w:r>
    </w:p>
    <w:p w14:paraId="24670D43" w14:textId="77777777" w:rsidR="00BA7074" w:rsidRPr="001B013B" w:rsidRDefault="00BA7074" w:rsidP="00BA7074">
      <w:pPr>
        <w:spacing w:after="0"/>
        <w:jc w:val="both"/>
        <w:rPr>
          <w:rFonts w:ascii="Lato" w:hAnsi="Lato" w:cs="Times New Roman"/>
        </w:rPr>
      </w:pPr>
    </w:p>
    <w:p w14:paraId="20749A8F" w14:textId="77777777" w:rsidR="00BA7074" w:rsidRPr="001B013B" w:rsidRDefault="00BA7074" w:rsidP="00BA7074">
      <w:pPr>
        <w:spacing w:after="0"/>
        <w:jc w:val="both"/>
        <w:rPr>
          <w:rFonts w:ascii="Lato" w:hAnsi="Lato"/>
        </w:rPr>
      </w:pPr>
      <w:r w:rsidRPr="001B013B">
        <w:rPr>
          <w:rFonts w:ascii="Lato" w:hAnsi="Lato"/>
        </w:rPr>
        <w:t>Zapobieganie ruchom masowym ziemi i ich skutkom wymaga zidentyfikowania wszystkich osuwisk na terenie miasta oraz objęcie ich miejscowymi planami zagospodarowania przestrzennego, celem wyłączenia z dalszej zabudowy. Chcąc zapewnić właściwą ochronę tych terenów, wskazanym jest, aby stosunek liczby osuwisk wyłączonych z zabudowy tj. uwzględnionych w miejscowych planach zagospodarowania przestrzennego oraz objętych uchwałami RMK do liczby wszystkich zidentyfikowanych osuwisk na terenie Miasta Krakowa dążył do 100%.</w:t>
      </w:r>
    </w:p>
    <w:p w14:paraId="345A23E9" w14:textId="77777777" w:rsidR="00BA7074" w:rsidRPr="001B013B" w:rsidRDefault="00BA7074" w:rsidP="00BA7074">
      <w:pPr>
        <w:spacing w:after="0"/>
        <w:jc w:val="both"/>
        <w:rPr>
          <w:rFonts w:ascii="Lato" w:hAnsi="Lato" w:cs="Times New Roman"/>
        </w:rPr>
      </w:pPr>
    </w:p>
    <w:p w14:paraId="012071D2" w14:textId="77777777" w:rsidR="00BA7074" w:rsidRPr="001B013B" w:rsidRDefault="00BA7074" w:rsidP="00BA7074">
      <w:pPr>
        <w:spacing w:after="0"/>
        <w:jc w:val="both"/>
        <w:rPr>
          <w:rFonts w:ascii="Lato" w:hAnsi="Lato" w:cs="Times New Roman"/>
        </w:rPr>
      </w:pPr>
      <w:r w:rsidRPr="001B013B">
        <w:rPr>
          <w:rFonts w:ascii="Lato" w:hAnsi="Lato" w:cs="Times New Roman"/>
          <w:b/>
        </w:rPr>
        <w:t>Wskaźnik odsetek osuwisk wyłączonych spod zabudowy</w:t>
      </w:r>
      <w:r w:rsidRPr="001B013B">
        <w:rPr>
          <w:rFonts w:ascii="Lato" w:hAnsi="Lato" w:cs="Times New Roman"/>
        </w:rPr>
        <w:t xml:space="preserve"> </w:t>
      </w:r>
      <w:r w:rsidRPr="001B013B">
        <w:rPr>
          <w:rFonts w:ascii="Lato" w:hAnsi="Lato" w:cs="Times New Roman"/>
          <w:b/>
        </w:rPr>
        <w:t>W10_O</w:t>
      </w:r>
      <w:r w:rsidRPr="001B013B">
        <w:rPr>
          <w:rFonts w:ascii="Lato" w:hAnsi="Lato" w:cs="Times New Roman"/>
        </w:rPr>
        <w:t xml:space="preserve"> wyniósł:</w:t>
      </w:r>
    </w:p>
    <w:p w14:paraId="54BB4667" w14:textId="77777777" w:rsidR="00BA7074" w:rsidRPr="001B013B" w:rsidRDefault="00BA7074" w:rsidP="008E57A9">
      <w:pPr>
        <w:pStyle w:val="Akapitzlist"/>
        <w:numPr>
          <w:ilvl w:val="0"/>
          <w:numId w:val="126"/>
        </w:numPr>
        <w:spacing w:after="0" w:line="240" w:lineRule="auto"/>
        <w:jc w:val="both"/>
        <w:rPr>
          <w:rFonts w:ascii="Lato" w:hAnsi="Lato" w:cs="Times New Roman"/>
          <w:b/>
        </w:rPr>
      </w:pPr>
      <w:r w:rsidRPr="001B013B">
        <w:rPr>
          <w:rFonts w:ascii="Lato" w:hAnsi="Lato" w:cs="Times New Roman"/>
          <w:b/>
        </w:rPr>
        <w:t>2020: 74,5%</w:t>
      </w:r>
    </w:p>
    <w:p w14:paraId="2F88B157" w14:textId="77777777" w:rsidR="00BA7074" w:rsidRPr="001B013B" w:rsidRDefault="00BA7074" w:rsidP="008E57A9">
      <w:pPr>
        <w:pStyle w:val="Akapitzlist"/>
        <w:numPr>
          <w:ilvl w:val="0"/>
          <w:numId w:val="126"/>
        </w:numPr>
        <w:spacing w:after="0" w:line="240" w:lineRule="auto"/>
        <w:jc w:val="both"/>
        <w:rPr>
          <w:rFonts w:ascii="Lato" w:hAnsi="Lato" w:cs="Times New Roman"/>
        </w:rPr>
      </w:pPr>
      <w:r w:rsidRPr="001B013B">
        <w:rPr>
          <w:rFonts w:ascii="Lato" w:hAnsi="Lato" w:cs="Times New Roman"/>
        </w:rPr>
        <w:t>2019: 71,5%</w:t>
      </w:r>
    </w:p>
    <w:p w14:paraId="2A082655" w14:textId="77777777" w:rsidR="00BA7074" w:rsidRPr="001B013B" w:rsidRDefault="00BA7074" w:rsidP="008E57A9">
      <w:pPr>
        <w:numPr>
          <w:ilvl w:val="0"/>
          <w:numId w:val="117"/>
        </w:numPr>
        <w:spacing w:after="0" w:line="240" w:lineRule="auto"/>
        <w:contextualSpacing/>
        <w:jc w:val="both"/>
        <w:rPr>
          <w:rFonts w:ascii="Lato" w:hAnsi="Lato" w:cs="Times New Roman"/>
        </w:rPr>
      </w:pPr>
      <w:r w:rsidRPr="001B013B">
        <w:rPr>
          <w:rFonts w:ascii="Lato" w:hAnsi="Lato" w:cs="Times New Roman"/>
        </w:rPr>
        <w:t>2018: 80,2%</w:t>
      </w:r>
    </w:p>
    <w:p w14:paraId="688A4F1D" w14:textId="15B3488C" w:rsidR="00010443" w:rsidRPr="00BA2DD4" w:rsidRDefault="00BA7074" w:rsidP="00BA7074">
      <w:pPr>
        <w:pBdr>
          <w:top w:val="nil"/>
          <w:left w:val="nil"/>
          <w:bottom w:val="nil"/>
          <w:right w:val="nil"/>
          <w:between w:val="nil"/>
        </w:pBdr>
        <w:spacing w:after="0"/>
        <w:jc w:val="both"/>
        <w:rPr>
          <w:rFonts w:ascii="Lato" w:hAnsi="Lato"/>
          <w:color w:val="000000"/>
          <w:highlight w:val="yellow"/>
        </w:rPr>
      </w:pPr>
      <w:r w:rsidRPr="001B013B">
        <w:rPr>
          <w:rFonts w:ascii="Lato" w:hAnsi="Lato" w:cs="Times New Roman"/>
        </w:rPr>
        <w:t>Wzrost wskaźnika uzależnia się od szybkości uchwalania miejscowych planów zagospodarowania przestrzennego na obszarach, na których udokumentowano osuwiska oraz od wyników cyklicznie zlecanej aktualizacji opracowania pn.: „Rejestr terenów zagrożonych ruchami masowymi ziemi oraz terenów, na których te ruchy występują”, prowadzonego przez Prezydenta Miasta Krakowa.</w:t>
      </w:r>
    </w:p>
    <w:p w14:paraId="6001B9DC" w14:textId="77777777" w:rsidR="00010443" w:rsidRPr="00BA2DD4" w:rsidRDefault="00010443" w:rsidP="00705747">
      <w:pPr>
        <w:spacing w:after="0"/>
        <w:jc w:val="both"/>
        <w:rPr>
          <w:rFonts w:ascii="Lato" w:hAnsi="Lato" w:cs="Times New Roman"/>
          <w:highlight w:val="yellow"/>
        </w:rPr>
      </w:pPr>
    </w:p>
    <w:p w14:paraId="0EEFF675" w14:textId="77777777" w:rsidR="00010443" w:rsidRPr="00BA7074" w:rsidRDefault="00010443" w:rsidP="008268D1">
      <w:pPr>
        <w:pStyle w:val="Nagwek4"/>
      </w:pPr>
      <w:bookmarkStart w:id="463" w:name="_Toc8736390"/>
      <w:bookmarkStart w:id="464" w:name="_Toc8911639"/>
      <w:bookmarkStart w:id="465" w:name="_Toc8985073"/>
      <w:bookmarkStart w:id="466" w:name="_Toc10018648"/>
      <w:r w:rsidRPr="00BA7074">
        <w:t>IV.</w:t>
      </w:r>
      <w:r w:rsidR="005C36A2" w:rsidRPr="00BA7074">
        <w:t>9</w:t>
      </w:r>
      <w:r w:rsidRPr="00BA7074">
        <w:t>.2.6</w:t>
      </w:r>
      <w:r w:rsidR="008268D1" w:rsidRPr="00BA7074">
        <w:t>.</w:t>
      </w:r>
      <w:r w:rsidRPr="00BA7074">
        <w:t xml:space="preserve"> Usługa publiczna O-6 Opieka nad zwierzętami, przeciwdziałanie bezdomności zwierząt</w:t>
      </w:r>
      <w:bookmarkEnd w:id="463"/>
      <w:bookmarkEnd w:id="464"/>
      <w:bookmarkEnd w:id="465"/>
      <w:bookmarkEnd w:id="466"/>
    </w:p>
    <w:p w14:paraId="1E199C28" w14:textId="77777777" w:rsidR="00010443" w:rsidRPr="00BA2DD4" w:rsidRDefault="00010443" w:rsidP="00705747">
      <w:pPr>
        <w:spacing w:after="0"/>
        <w:jc w:val="both"/>
        <w:rPr>
          <w:rFonts w:ascii="Lato" w:hAnsi="Lato" w:cs="Times New Roman"/>
          <w:highlight w:val="yellow"/>
        </w:rPr>
      </w:pPr>
    </w:p>
    <w:p w14:paraId="2F45259A" w14:textId="77777777" w:rsidR="00BA7074" w:rsidRPr="004F072D" w:rsidRDefault="00BA7074" w:rsidP="00BA7074">
      <w:pPr>
        <w:spacing w:after="0"/>
        <w:jc w:val="both"/>
        <w:rPr>
          <w:rFonts w:ascii="Lato" w:hAnsi="Lato" w:cs="Times New Roman"/>
        </w:rPr>
      </w:pPr>
      <w:r w:rsidRPr="004F072D">
        <w:rPr>
          <w:rFonts w:ascii="Lato" w:hAnsi="Lato" w:cs="Times New Roman"/>
        </w:rPr>
        <w:t>W ramach usługi realizowane są zadania, które polegają na zapobieganiu bezdomności zwierząt na terenie Gminy Miejskiej Kraków, ograniczaniu populacji zwierząt bezdomnych i zapewnieniu im opieki.</w:t>
      </w:r>
    </w:p>
    <w:p w14:paraId="337E7E5D" w14:textId="77777777" w:rsidR="00BA7074" w:rsidRPr="004F072D" w:rsidRDefault="00BA7074" w:rsidP="00BA7074">
      <w:pPr>
        <w:spacing w:after="0"/>
        <w:jc w:val="both"/>
        <w:rPr>
          <w:rFonts w:ascii="Lato" w:hAnsi="Lato" w:cs="Times New Roman"/>
        </w:rPr>
      </w:pPr>
      <w:r w:rsidRPr="004F072D">
        <w:rPr>
          <w:rFonts w:ascii="Lato" w:hAnsi="Lato" w:cs="Times New Roman"/>
          <w:b/>
        </w:rPr>
        <w:lastRenderedPageBreak/>
        <w:t>Wskaźnik bezdomności zwierząt W4_O</w:t>
      </w:r>
      <w:r w:rsidRPr="004F072D">
        <w:rPr>
          <w:rFonts w:ascii="Lato" w:hAnsi="Lato" w:cs="Times New Roman"/>
        </w:rPr>
        <w:t xml:space="preserve"> kształtował się następująco: </w:t>
      </w:r>
    </w:p>
    <w:p w14:paraId="16C2921A" w14:textId="77777777" w:rsidR="00BA7074" w:rsidRPr="004F072D" w:rsidRDefault="00BA7074" w:rsidP="008E57A9">
      <w:pPr>
        <w:pStyle w:val="Akapitzlist"/>
        <w:numPr>
          <w:ilvl w:val="0"/>
          <w:numId w:val="130"/>
        </w:numPr>
        <w:spacing w:after="0"/>
        <w:jc w:val="both"/>
        <w:rPr>
          <w:rFonts w:ascii="Lato" w:hAnsi="Lato" w:cs="Times New Roman"/>
          <w:b/>
        </w:rPr>
      </w:pPr>
      <w:r w:rsidRPr="004F072D">
        <w:rPr>
          <w:rFonts w:ascii="Lato" w:hAnsi="Lato" w:cs="Times New Roman"/>
          <w:b/>
        </w:rPr>
        <w:t>2020: 34 szt. bezdomnych zwierząt przyjętych do schroniska na 10 000 mieszkańców</w:t>
      </w:r>
    </w:p>
    <w:p w14:paraId="416B9A88" w14:textId="77777777" w:rsidR="00BA7074" w:rsidRPr="004F072D" w:rsidRDefault="00BA7074" w:rsidP="008E57A9">
      <w:pPr>
        <w:pStyle w:val="Akapitzlist"/>
        <w:numPr>
          <w:ilvl w:val="0"/>
          <w:numId w:val="130"/>
        </w:numPr>
        <w:spacing w:after="0"/>
        <w:jc w:val="both"/>
        <w:rPr>
          <w:rFonts w:ascii="Lato" w:hAnsi="Lato" w:cs="Times New Roman"/>
        </w:rPr>
      </w:pPr>
      <w:r w:rsidRPr="004F072D">
        <w:rPr>
          <w:rFonts w:ascii="Lato" w:hAnsi="Lato" w:cs="Times New Roman"/>
        </w:rPr>
        <w:t>2019: 41,9 szt. bezdomnych zwierząt przyjętych do schroniska na 10 000 mieszkańców</w:t>
      </w:r>
    </w:p>
    <w:p w14:paraId="15E5606B" w14:textId="7F54CC35" w:rsidR="00554B77" w:rsidRPr="00074AC1" w:rsidRDefault="00BA7074" w:rsidP="008E57A9">
      <w:pPr>
        <w:numPr>
          <w:ilvl w:val="0"/>
          <w:numId w:val="118"/>
        </w:numPr>
        <w:spacing w:after="0" w:line="240" w:lineRule="auto"/>
        <w:contextualSpacing/>
        <w:jc w:val="both"/>
        <w:rPr>
          <w:rFonts w:ascii="Lato" w:hAnsi="Lato" w:cs="Times New Roman"/>
        </w:rPr>
      </w:pPr>
      <w:r w:rsidRPr="00074AC1">
        <w:rPr>
          <w:rFonts w:ascii="Lato" w:hAnsi="Lato" w:cs="Times New Roman"/>
        </w:rPr>
        <w:t>2018: 40,3 szt. bezdomnych zwierząt przyjętych do schroniska na 10 000 mieszkańców</w:t>
      </w:r>
    </w:p>
    <w:p w14:paraId="3028296F" w14:textId="77777777" w:rsidR="00BA7074" w:rsidRPr="00B70A5D" w:rsidRDefault="00BA7074" w:rsidP="00BA7074">
      <w:pPr>
        <w:spacing w:after="0"/>
        <w:ind w:left="360"/>
        <w:jc w:val="both"/>
        <w:rPr>
          <w:rFonts w:ascii="Lato" w:hAnsi="Lato" w:cs="Times New Roman"/>
          <w:sz w:val="16"/>
          <w:szCs w:val="16"/>
        </w:rPr>
      </w:pPr>
    </w:p>
    <w:p w14:paraId="1BB0B381" w14:textId="77777777" w:rsidR="00BA7074" w:rsidRPr="004F072D" w:rsidRDefault="00BA7074" w:rsidP="00BA7074">
      <w:pPr>
        <w:spacing w:after="0"/>
        <w:jc w:val="both"/>
        <w:rPr>
          <w:rFonts w:ascii="Lato" w:hAnsi="Lato" w:cs="Times New Roman"/>
        </w:rPr>
      </w:pPr>
      <w:r w:rsidRPr="004F072D">
        <w:rPr>
          <w:rFonts w:ascii="Lato" w:hAnsi="Lato" w:cs="Times New Roman"/>
          <w:b/>
        </w:rPr>
        <w:t>Odsetek zwierząt wydanych ze schroniska W11_O</w:t>
      </w:r>
      <w:r w:rsidRPr="004F072D">
        <w:rPr>
          <w:rFonts w:ascii="Lato" w:hAnsi="Lato" w:cs="Times New Roman"/>
        </w:rPr>
        <w:t>:</w:t>
      </w:r>
    </w:p>
    <w:p w14:paraId="64E30C0A" w14:textId="77777777" w:rsidR="00BA7074" w:rsidRPr="004F072D" w:rsidRDefault="00BA7074" w:rsidP="008E57A9">
      <w:pPr>
        <w:pStyle w:val="Akapitzlist"/>
        <w:numPr>
          <w:ilvl w:val="0"/>
          <w:numId w:val="127"/>
        </w:numPr>
        <w:spacing w:after="0" w:line="240" w:lineRule="auto"/>
        <w:jc w:val="both"/>
        <w:rPr>
          <w:rFonts w:ascii="Lato" w:hAnsi="Lato" w:cs="Times New Roman"/>
          <w:b/>
        </w:rPr>
      </w:pPr>
      <w:r w:rsidRPr="004F072D">
        <w:rPr>
          <w:rFonts w:ascii="Lato" w:hAnsi="Lato" w:cs="Times New Roman"/>
          <w:b/>
        </w:rPr>
        <w:t>2020: 90,92%</w:t>
      </w:r>
    </w:p>
    <w:p w14:paraId="7551D3F7" w14:textId="77777777" w:rsidR="00BA7074" w:rsidRPr="004F072D" w:rsidRDefault="00BA7074" w:rsidP="008E57A9">
      <w:pPr>
        <w:pStyle w:val="Akapitzlist"/>
        <w:numPr>
          <w:ilvl w:val="0"/>
          <w:numId w:val="127"/>
        </w:numPr>
        <w:spacing w:after="0" w:line="240" w:lineRule="auto"/>
        <w:jc w:val="both"/>
        <w:rPr>
          <w:rFonts w:ascii="Lato" w:hAnsi="Lato" w:cs="Times New Roman"/>
        </w:rPr>
      </w:pPr>
      <w:r w:rsidRPr="004F072D">
        <w:rPr>
          <w:rFonts w:ascii="Lato" w:hAnsi="Lato" w:cs="Times New Roman"/>
        </w:rPr>
        <w:t>2019: 91,26%</w:t>
      </w:r>
    </w:p>
    <w:p w14:paraId="5F3D9FFE" w14:textId="77777777" w:rsidR="00BA7074" w:rsidRPr="004F072D" w:rsidRDefault="00BA7074" w:rsidP="008E57A9">
      <w:pPr>
        <w:numPr>
          <w:ilvl w:val="0"/>
          <w:numId w:val="119"/>
        </w:numPr>
        <w:spacing w:after="0" w:line="240" w:lineRule="auto"/>
        <w:contextualSpacing/>
        <w:jc w:val="both"/>
        <w:rPr>
          <w:rFonts w:ascii="Lato" w:hAnsi="Lato" w:cs="Times New Roman"/>
        </w:rPr>
      </w:pPr>
      <w:r w:rsidRPr="004F072D">
        <w:rPr>
          <w:rFonts w:ascii="Lato" w:hAnsi="Lato" w:cs="Times New Roman"/>
        </w:rPr>
        <w:t>2018: 85,9%</w:t>
      </w:r>
    </w:p>
    <w:p w14:paraId="5A2FB774" w14:textId="77777777" w:rsidR="00BA7074" w:rsidRPr="00B70A5D" w:rsidRDefault="00BA7074" w:rsidP="00BA7074">
      <w:pPr>
        <w:spacing w:after="0"/>
        <w:jc w:val="both"/>
        <w:rPr>
          <w:rFonts w:ascii="Lato" w:hAnsi="Lato" w:cs="Times New Roman"/>
          <w:sz w:val="16"/>
          <w:szCs w:val="16"/>
          <w:highlight w:val="yellow"/>
        </w:rPr>
      </w:pPr>
    </w:p>
    <w:p w14:paraId="739DB15B" w14:textId="77777777" w:rsidR="00BA7074" w:rsidRDefault="00BA7074" w:rsidP="00BA7074">
      <w:pPr>
        <w:spacing w:after="0"/>
        <w:jc w:val="both"/>
        <w:rPr>
          <w:rFonts w:ascii="Lato" w:hAnsi="Lato"/>
        </w:rPr>
      </w:pPr>
      <w:r w:rsidRPr="002A740F">
        <w:rPr>
          <w:rFonts w:ascii="Lato" w:hAnsi="Lato"/>
        </w:rPr>
        <w:t>W 2020 roku do schroniska zostało przyjęte 2 677 zwierząt, a wydane 2 434. Należy podkreślić, że obecn</w:t>
      </w:r>
      <w:r>
        <w:rPr>
          <w:rFonts w:ascii="Lato" w:hAnsi="Lato"/>
        </w:rPr>
        <w:t>a</w:t>
      </w:r>
      <w:r w:rsidRPr="002A740F">
        <w:rPr>
          <w:rFonts w:ascii="Lato" w:hAnsi="Lato"/>
        </w:rPr>
        <w:t xml:space="preserve"> </w:t>
      </w:r>
      <w:r>
        <w:rPr>
          <w:rFonts w:ascii="Lato" w:hAnsi="Lato"/>
        </w:rPr>
        <w:t>wartość</w:t>
      </w:r>
      <w:r w:rsidRPr="002A740F">
        <w:rPr>
          <w:rFonts w:ascii="Lato" w:hAnsi="Lato"/>
        </w:rPr>
        <w:t xml:space="preserve"> wskaźników jest już na wysokim poziomie i świadczy o sprawnym działaniu Schroniska dla Bezdomnych Zwierząt w Krakowie. W mieście sporadycznie spotyka się bezd</w:t>
      </w:r>
      <w:r>
        <w:rPr>
          <w:rFonts w:ascii="Lato" w:hAnsi="Lato"/>
        </w:rPr>
        <w:t xml:space="preserve">omne koty </w:t>
      </w:r>
      <w:r w:rsidRPr="002A740F">
        <w:rPr>
          <w:rFonts w:ascii="Lato" w:hAnsi="Lato"/>
        </w:rPr>
        <w:t>(poza kotami wolno żyjącymi) lub psy, a i te są szybko wyłapywane i umieszczane w placówce.</w:t>
      </w:r>
    </w:p>
    <w:p w14:paraId="03A9F68F" w14:textId="77777777" w:rsidR="00BA7074" w:rsidRPr="002A740F" w:rsidRDefault="00BA7074" w:rsidP="00BA7074">
      <w:pPr>
        <w:spacing w:after="0"/>
        <w:jc w:val="both"/>
        <w:rPr>
          <w:rFonts w:ascii="Lato" w:hAnsi="Lato"/>
        </w:rPr>
      </w:pPr>
      <w:r w:rsidRPr="002A740F">
        <w:rPr>
          <w:rFonts w:ascii="Lato" w:hAnsi="Lato"/>
        </w:rPr>
        <w:t>W 2020 w ramach prowadzonych działań związanych z Programem zapobiegania bezdomności zwierząt finansowano</w:t>
      </w:r>
      <w:r>
        <w:rPr>
          <w:rFonts w:ascii="Lato" w:hAnsi="Lato"/>
        </w:rPr>
        <w:t xml:space="preserve"> m.in.</w:t>
      </w:r>
      <w:r w:rsidRPr="002A740F">
        <w:rPr>
          <w:rFonts w:ascii="Lato" w:hAnsi="Lato"/>
        </w:rPr>
        <w:t xml:space="preserve"> zabiegi odrobaczania, zwalczania pasożytów zewnętrznych, kastracji i sterylizacji, znakowania</w:t>
      </w:r>
      <w:r>
        <w:rPr>
          <w:rFonts w:ascii="Lato" w:hAnsi="Lato"/>
        </w:rPr>
        <w:t>,</w:t>
      </w:r>
      <w:r w:rsidRPr="002A740F">
        <w:rPr>
          <w:rFonts w:ascii="Lato" w:hAnsi="Lato"/>
        </w:rPr>
        <w:t xml:space="preserve"> wybranych szczepień (przeciwko wściekliźnie, białaczce, kociemu katarowi) oraz przeprowadzanie testów na białaczkę u wolno żyjących kotów</w:t>
      </w:r>
      <w:r>
        <w:rPr>
          <w:rFonts w:ascii="Lato" w:hAnsi="Lato"/>
        </w:rPr>
        <w:t>.</w:t>
      </w:r>
    </w:p>
    <w:p w14:paraId="2A64813A" w14:textId="77777777" w:rsidR="00BA7074" w:rsidRPr="002A740F" w:rsidRDefault="00BA7074" w:rsidP="00BA7074">
      <w:pPr>
        <w:spacing w:after="0"/>
        <w:jc w:val="both"/>
        <w:rPr>
          <w:rFonts w:ascii="Lato" w:hAnsi="Lato"/>
        </w:rPr>
      </w:pPr>
      <w:r w:rsidRPr="002A740F">
        <w:rPr>
          <w:rFonts w:ascii="Lato" w:hAnsi="Lato"/>
        </w:rPr>
        <w:t xml:space="preserve">W 2020 r. finansowano również dokarmianie wolno żyjących kotów w okresie zimowym, karmą zakupioną przez Gminę Miejską Kraków. </w:t>
      </w:r>
      <w:r>
        <w:rPr>
          <w:rFonts w:ascii="Lato" w:hAnsi="Lato"/>
        </w:rPr>
        <w:t>Z</w:t>
      </w:r>
      <w:r w:rsidRPr="002A740F">
        <w:rPr>
          <w:rFonts w:ascii="Lato" w:hAnsi="Lato"/>
        </w:rPr>
        <w:t xml:space="preserve">a kwotę 50 000 została zakupiona karmę </w:t>
      </w:r>
      <w:r>
        <w:rPr>
          <w:rFonts w:ascii="Lato" w:hAnsi="Lato"/>
        </w:rPr>
        <w:t xml:space="preserve">i </w:t>
      </w:r>
      <w:r w:rsidRPr="002A740F">
        <w:rPr>
          <w:rFonts w:ascii="Lato" w:hAnsi="Lato"/>
        </w:rPr>
        <w:t>rozdan</w:t>
      </w:r>
      <w:r>
        <w:rPr>
          <w:rFonts w:ascii="Lato" w:hAnsi="Lato"/>
        </w:rPr>
        <w:t>o ją</w:t>
      </w:r>
      <w:r w:rsidRPr="002A740F">
        <w:rPr>
          <w:rFonts w:ascii="Lato" w:hAnsi="Lato"/>
        </w:rPr>
        <w:t xml:space="preserve"> pięciu fundacjom oraz niezrzeszonym karmicielom kotów wolno żyjących.</w:t>
      </w:r>
    </w:p>
    <w:p w14:paraId="6CBE472A" w14:textId="77777777" w:rsidR="00BA7074" w:rsidRPr="002A740F" w:rsidRDefault="00BA7074" w:rsidP="00BA7074">
      <w:pPr>
        <w:spacing w:after="0"/>
        <w:jc w:val="both"/>
        <w:rPr>
          <w:rFonts w:ascii="Lato" w:hAnsi="Lato"/>
        </w:rPr>
      </w:pPr>
      <w:r w:rsidRPr="002A740F">
        <w:rPr>
          <w:rFonts w:ascii="Lato" w:hAnsi="Lato"/>
        </w:rPr>
        <w:t>W 2020 roku do Programu wprowadzono również zabiegi kastracji, sterylizacji kotów domowych posiadających właścicieli, które mogą się niekontrolowanie rozmnażać, a które dotychczas nie były objęte ww. usługami.</w:t>
      </w:r>
    </w:p>
    <w:p w14:paraId="1FAF65AC" w14:textId="75960FA2" w:rsidR="00BA7074" w:rsidRDefault="00BA7074" w:rsidP="00BA7074">
      <w:pPr>
        <w:spacing w:after="0"/>
        <w:jc w:val="both"/>
        <w:rPr>
          <w:rFonts w:ascii="Lato" w:hAnsi="Lato"/>
        </w:rPr>
      </w:pPr>
      <w:r w:rsidRPr="002A740F">
        <w:rPr>
          <w:rFonts w:ascii="Lato" w:hAnsi="Lato"/>
        </w:rPr>
        <w:t xml:space="preserve">W 2020 roku kontynuowano </w:t>
      </w:r>
      <w:r>
        <w:rPr>
          <w:rFonts w:ascii="Lato" w:hAnsi="Lato"/>
        </w:rPr>
        <w:t>k</w:t>
      </w:r>
      <w:r w:rsidRPr="002A740F">
        <w:rPr>
          <w:rFonts w:ascii="Lato" w:hAnsi="Lato"/>
        </w:rPr>
        <w:t>ampanię społeczno-edukacyjną Miasta Krakowa pod nazwą „Przybijże Łapę” poświęconą zwierzętom domowym oraz dziko żyjącym na terenie miasta. W</w:t>
      </w:r>
      <w:r w:rsidR="00A32838">
        <w:rPr>
          <w:rFonts w:ascii="Lato" w:hAnsi="Lato"/>
        </w:rPr>
        <w:t> </w:t>
      </w:r>
      <w:r w:rsidRPr="002A740F">
        <w:rPr>
          <w:rFonts w:ascii="Lato" w:hAnsi="Lato"/>
        </w:rPr>
        <w:t>ramach kampanii zrealizowano materiały edukacyjno-promocyjne opublikowane na stronie internetowej kampanii</w:t>
      </w:r>
      <w:hyperlink r:id="rId43">
        <w:r w:rsidRPr="002A740F">
          <w:rPr>
            <w:rFonts w:ascii="Lato" w:hAnsi="Lato"/>
          </w:rPr>
          <w:t xml:space="preserve"> </w:t>
        </w:r>
      </w:hyperlink>
      <w:hyperlink r:id="rId44">
        <w:r w:rsidRPr="002A740F">
          <w:rPr>
            <w:rFonts w:ascii="Lato" w:hAnsi="Lato"/>
          </w:rPr>
          <w:t>www.przybijzelape.pl</w:t>
        </w:r>
      </w:hyperlink>
      <w:r w:rsidRPr="002A740F">
        <w:rPr>
          <w:rFonts w:ascii="Lato" w:hAnsi="Lato"/>
        </w:rPr>
        <w:t>. Na uwagę zasługują w szczególności filmy pt.</w:t>
      </w:r>
      <w:r w:rsidR="00A32838">
        <w:rPr>
          <w:rFonts w:ascii="Lato" w:hAnsi="Lato"/>
        </w:rPr>
        <w:t> </w:t>
      </w:r>
      <w:r w:rsidRPr="002A740F">
        <w:rPr>
          <w:rFonts w:ascii="Lato" w:hAnsi="Lato"/>
        </w:rPr>
        <w:t xml:space="preserve">„Dokarmiaj z głową!”, „Uwaga dzikie zwierzęta!” oraz „Adoptuj odpowiedzialnie!”, które przeznaczono do emisji w miejskich autobusach w systemie BUS TV, jak również ulotki tematyczne: „Obowiązki właścicieli zwierząt domowych”, „Dokarmianie dzikich zwierząt”, „Uwaga dzikie </w:t>
      </w:r>
      <w:r w:rsidRPr="00BA7074">
        <w:rPr>
          <w:rFonts w:ascii="Lato" w:hAnsi="Lato"/>
        </w:rPr>
        <w:t xml:space="preserve">zwierzę!”, „Dokarmiajże z głową”, „Rzecz o szczurach”, „Stop bezdomności zwierząt” a także plakaty pt. „Dokarmiajże z głową” i „Prawa zwierząt”. Rozbudowano stronę internetową </w:t>
      </w:r>
      <w:hyperlink r:id="rId45" w:history="1">
        <w:r w:rsidRPr="00BA7074">
          <w:rPr>
            <w:rStyle w:val="Hipercze"/>
            <w:rFonts w:ascii="Lato" w:hAnsi="Lato"/>
            <w:color w:val="auto"/>
          </w:rPr>
          <w:t>www.jestemekowkrakowie.pl</w:t>
        </w:r>
      </w:hyperlink>
      <w:r w:rsidRPr="00BA7074">
        <w:rPr>
          <w:rFonts w:ascii="Lato" w:hAnsi="Lato"/>
        </w:rPr>
        <w:t xml:space="preserve"> o zakładkę zwierzęta</w:t>
      </w:r>
      <w:r w:rsidRPr="002A740F">
        <w:rPr>
          <w:rFonts w:ascii="Lato" w:hAnsi="Lato"/>
        </w:rPr>
        <w:t>, gdzie znaleźć można wiele istotnych i ciekawych informacji</w:t>
      </w:r>
      <w:r>
        <w:rPr>
          <w:rFonts w:ascii="Lato" w:hAnsi="Lato"/>
        </w:rPr>
        <w:t>.</w:t>
      </w:r>
    </w:p>
    <w:p w14:paraId="140B5DCE" w14:textId="77777777" w:rsidR="00BA7074" w:rsidRPr="00B70A5D" w:rsidRDefault="00BA7074" w:rsidP="00BA7074">
      <w:pPr>
        <w:spacing w:after="0"/>
        <w:jc w:val="both"/>
        <w:rPr>
          <w:rFonts w:ascii="Lato" w:eastAsia="Lato" w:hAnsi="Lato" w:cs="Lato"/>
          <w:sz w:val="16"/>
          <w:szCs w:val="16"/>
          <w:highlight w:val="yellow"/>
        </w:rPr>
      </w:pPr>
    </w:p>
    <w:p w14:paraId="12CA7B19" w14:textId="3700AB18" w:rsidR="00010443" w:rsidRPr="00BA7074" w:rsidRDefault="00010443" w:rsidP="008268D1">
      <w:pPr>
        <w:pStyle w:val="Nagwek3"/>
      </w:pPr>
      <w:bookmarkStart w:id="467" w:name="_Toc8736391"/>
      <w:bookmarkStart w:id="468" w:name="_Toc8911640"/>
      <w:bookmarkStart w:id="469" w:name="_Toc8985074"/>
      <w:bookmarkStart w:id="470" w:name="_Toc10018649"/>
      <w:bookmarkStart w:id="471" w:name="_Toc41897671"/>
      <w:bookmarkStart w:id="472" w:name="_Toc73104260"/>
      <w:r w:rsidRPr="00BA7074">
        <w:t>IV.</w:t>
      </w:r>
      <w:r w:rsidR="005C36A2" w:rsidRPr="00BA7074">
        <w:t>9</w:t>
      </w:r>
      <w:r w:rsidRPr="00BA7074">
        <w:t>.3</w:t>
      </w:r>
      <w:r w:rsidR="008268D1" w:rsidRPr="00BA7074">
        <w:t>.</w:t>
      </w:r>
      <w:r w:rsidRPr="00BA7074">
        <w:t xml:space="preserve"> Inwestycje realizowane w 20</w:t>
      </w:r>
      <w:r w:rsidR="00BA7074">
        <w:t>20</w:t>
      </w:r>
      <w:r w:rsidRPr="00BA7074">
        <w:t xml:space="preserve"> roku</w:t>
      </w:r>
      <w:bookmarkEnd w:id="467"/>
      <w:bookmarkEnd w:id="468"/>
      <w:bookmarkEnd w:id="469"/>
      <w:bookmarkEnd w:id="470"/>
      <w:bookmarkEnd w:id="471"/>
      <w:bookmarkEnd w:id="472"/>
    </w:p>
    <w:p w14:paraId="34A5E1FD" w14:textId="77777777" w:rsidR="00010443" w:rsidRPr="00BA2DD4" w:rsidRDefault="00010443" w:rsidP="00705747">
      <w:pPr>
        <w:spacing w:after="0"/>
        <w:jc w:val="both"/>
        <w:rPr>
          <w:rFonts w:ascii="Lato" w:hAnsi="Lato" w:cs="Times New Roman"/>
          <w:highlight w:val="yellow"/>
        </w:rPr>
      </w:pPr>
    </w:p>
    <w:p w14:paraId="136EAF2C" w14:textId="77777777" w:rsidR="00BA7074" w:rsidRPr="00BA7074" w:rsidRDefault="00BA7074" w:rsidP="00BA7074">
      <w:pPr>
        <w:jc w:val="both"/>
        <w:rPr>
          <w:rFonts w:ascii="Lato" w:eastAsia="Lato" w:hAnsi="Lato" w:cs="Lato"/>
        </w:rPr>
      </w:pPr>
      <w:r w:rsidRPr="00BA7074">
        <w:rPr>
          <w:rFonts w:ascii="Lato" w:eastAsia="Lato" w:hAnsi="Lato" w:cs="Lato"/>
        </w:rPr>
        <w:t>Poza wymienionymi w treści niniejszego Raportu inwestycjami, dodatkowo zrealizowano:</w:t>
      </w:r>
    </w:p>
    <w:p w14:paraId="1842E38F" w14:textId="4D411706" w:rsidR="00BA7074" w:rsidRPr="00CF6EFF" w:rsidRDefault="00BA7074" w:rsidP="008E57A9">
      <w:pPr>
        <w:pStyle w:val="Akapitzlist"/>
        <w:numPr>
          <w:ilvl w:val="0"/>
          <w:numId w:val="34"/>
        </w:numPr>
        <w:jc w:val="both"/>
        <w:rPr>
          <w:rFonts w:ascii="Lato" w:eastAsia="Lato" w:hAnsi="Lato" w:cs="Lato"/>
          <w:color w:val="000000" w:themeColor="text1"/>
        </w:rPr>
      </w:pPr>
      <w:r w:rsidRPr="00CF6EFF">
        <w:rPr>
          <w:rFonts w:ascii="Lato" w:eastAsia="Lato" w:hAnsi="Lato" w:cs="Lato"/>
        </w:rPr>
        <w:t>park sensoryczny z punktem widokowym między osiedlami</w:t>
      </w:r>
      <w:r w:rsidR="374FBF22" w:rsidRPr="00CF6EFF">
        <w:rPr>
          <w:rFonts w:ascii="Lato" w:eastAsia="Lato" w:hAnsi="Lato" w:cs="Lato"/>
        </w:rPr>
        <w:t>:</w:t>
      </w:r>
      <w:r w:rsidRPr="00CF6EFF">
        <w:rPr>
          <w:rFonts w:ascii="Lato" w:eastAsia="Lato" w:hAnsi="Lato" w:cs="Lato"/>
        </w:rPr>
        <w:t xml:space="preserve"> Tysiąclecia i Oświecenia,</w:t>
      </w:r>
    </w:p>
    <w:p w14:paraId="59209DBE" w14:textId="77777777" w:rsidR="00BA7074" w:rsidRPr="00CF6EFF" w:rsidRDefault="00BA7074" w:rsidP="008E57A9">
      <w:pPr>
        <w:pStyle w:val="Akapitzlist"/>
        <w:numPr>
          <w:ilvl w:val="0"/>
          <w:numId w:val="34"/>
        </w:numPr>
        <w:jc w:val="both"/>
        <w:rPr>
          <w:rFonts w:eastAsiaTheme="minorEastAsia"/>
          <w:color w:val="000000" w:themeColor="text1"/>
        </w:rPr>
      </w:pPr>
      <w:r w:rsidRPr="00CF6EFF">
        <w:rPr>
          <w:rFonts w:ascii="Lato" w:eastAsia="Lato" w:hAnsi="Lato" w:cs="Lato"/>
        </w:rPr>
        <w:t>modernizację placów zabaw w okolicach ul. H. Niewodniczańskiego, Rybitwy, Truskawkowej,</w:t>
      </w:r>
    </w:p>
    <w:p w14:paraId="53507616" w14:textId="77777777" w:rsidR="00BA7074" w:rsidRPr="00CF6EFF" w:rsidRDefault="00BA7074" w:rsidP="008E57A9">
      <w:pPr>
        <w:pStyle w:val="Akapitzlist"/>
        <w:numPr>
          <w:ilvl w:val="0"/>
          <w:numId w:val="31"/>
        </w:numPr>
        <w:jc w:val="both"/>
        <w:rPr>
          <w:rFonts w:eastAsiaTheme="minorEastAsia"/>
          <w:color w:val="000000" w:themeColor="text1"/>
        </w:rPr>
      </w:pPr>
      <w:r w:rsidRPr="00CF6EFF">
        <w:rPr>
          <w:rFonts w:ascii="Lato" w:eastAsia="Lato" w:hAnsi="Lato" w:cs="Lato"/>
        </w:rPr>
        <w:t>tężnię solankową przy Zalewie Nowohuckim,</w:t>
      </w:r>
    </w:p>
    <w:p w14:paraId="50CF11B1" w14:textId="77777777" w:rsidR="00BA7074" w:rsidRPr="00CF6EFF" w:rsidRDefault="00BA7074" w:rsidP="008E57A9">
      <w:pPr>
        <w:pStyle w:val="Akapitzlist"/>
        <w:numPr>
          <w:ilvl w:val="0"/>
          <w:numId w:val="31"/>
        </w:numPr>
        <w:jc w:val="both"/>
        <w:rPr>
          <w:rFonts w:ascii="Lato" w:eastAsiaTheme="minorEastAsia" w:hAnsi="Lato"/>
          <w:color w:val="000000" w:themeColor="text1"/>
        </w:rPr>
      </w:pPr>
      <w:r w:rsidRPr="00CF6EFF">
        <w:rPr>
          <w:rFonts w:ascii="Lato" w:eastAsia="Lato" w:hAnsi="Lato" w:cs="Lato"/>
        </w:rPr>
        <w:t>psi wybieg przy ul. S. Stojałowskiego,</w:t>
      </w:r>
    </w:p>
    <w:p w14:paraId="32E69C20" w14:textId="6646C597" w:rsidR="00BA7074" w:rsidRPr="00CF6EFF" w:rsidRDefault="00BA7074" w:rsidP="008E57A9">
      <w:pPr>
        <w:pStyle w:val="Akapitzlist"/>
        <w:numPr>
          <w:ilvl w:val="0"/>
          <w:numId w:val="31"/>
        </w:numPr>
        <w:jc w:val="both"/>
        <w:rPr>
          <w:rFonts w:ascii="Lato" w:hAnsi="Lato"/>
          <w:color w:val="000000" w:themeColor="text1"/>
        </w:rPr>
      </w:pPr>
      <w:r w:rsidRPr="10057BD7">
        <w:rPr>
          <w:rFonts w:ascii="Lato" w:eastAsia="Lato" w:hAnsi="Lato" w:cs="Lato"/>
        </w:rPr>
        <w:t>Park Czyżyny na os. Avia</w:t>
      </w:r>
      <w:r w:rsidR="47E81A1E" w:rsidRPr="10057BD7">
        <w:rPr>
          <w:rFonts w:ascii="Lato" w:eastAsia="Lato" w:hAnsi="Lato" w:cs="Lato"/>
        </w:rPr>
        <w:t>,</w:t>
      </w:r>
    </w:p>
    <w:p w14:paraId="540055E2" w14:textId="309B90F8" w:rsidR="00BA7074" w:rsidRPr="00CF6EFF" w:rsidRDefault="00BA7074" w:rsidP="008E57A9">
      <w:pPr>
        <w:pStyle w:val="Akapitzlist"/>
        <w:numPr>
          <w:ilvl w:val="0"/>
          <w:numId w:val="34"/>
        </w:numPr>
        <w:jc w:val="both"/>
        <w:rPr>
          <w:rFonts w:ascii="Lato" w:eastAsiaTheme="minorEastAsia" w:hAnsi="Lato"/>
          <w:color w:val="000000" w:themeColor="text1"/>
        </w:rPr>
      </w:pPr>
      <w:r w:rsidRPr="10057BD7">
        <w:rPr>
          <w:rFonts w:ascii="Lato" w:eastAsia="Lato" w:hAnsi="Lato" w:cs="Lato"/>
        </w:rPr>
        <w:t>doposażenie Parku Aleksandry i Parku Zielony Jar Wandy</w:t>
      </w:r>
      <w:r w:rsidR="11F15E6B" w:rsidRPr="10057BD7">
        <w:rPr>
          <w:rFonts w:ascii="Lato" w:eastAsia="Lato" w:hAnsi="Lato" w:cs="Lato"/>
        </w:rPr>
        <w:t>,</w:t>
      </w:r>
    </w:p>
    <w:p w14:paraId="5E68AB9A" w14:textId="2533BD9C" w:rsidR="000A6DA1" w:rsidRPr="00CF6EFF" w:rsidRDefault="00BA7074" w:rsidP="008E57A9">
      <w:pPr>
        <w:pStyle w:val="Akapitzlist"/>
        <w:numPr>
          <w:ilvl w:val="0"/>
          <w:numId w:val="34"/>
        </w:numPr>
        <w:jc w:val="both"/>
        <w:rPr>
          <w:rFonts w:eastAsiaTheme="minorEastAsia"/>
        </w:rPr>
      </w:pPr>
      <w:r w:rsidRPr="00CF6EFF">
        <w:rPr>
          <w:rFonts w:ascii="Lato" w:hAnsi="Lato"/>
        </w:rPr>
        <w:t>przebudowę schroniska dla bezdomnych zwierząt ul. Rybna 3 (etap III)</w:t>
      </w:r>
      <w:r w:rsidRPr="00CF6EFF">
        <w:rPr>
          <w:rFonts w:ascii="Lato" w:eastAsia="Lato" w:hAnsi="Lato" w:cs="Lato"/>
        </w:rPr>
        <w:t>.</w:t>
      </w:r>
      <w:r w:rsidR="177EF89E" w:rsidRPr="00CF6EFF">
        <w:rPr>
          <w:rFonts w:ascii="Lato" w:hAnsi="Lato" w:cs="Times New Roman"/>
        </w:rPr>
        <w:t xml:space="preserve"> </w:t>
      </w:r>
      <w:r w:rsidR="000A6DA1" w:rsidRPr="00CF6EFF">
        <w:rPr>
          <w:rFonts w:eastAsiaTheme="minorEastAsia"/>
        </w:rPr>
        <w:br w:type="page"/>
      </w:r>
    </w:p>
    <w:p w14:paraId="5645357E" w14:textId="77777777" w:rsidR="00010443" w:rsidRPr="00CF6EFF" w:rsidRDefault="00010443" w:rsidP="008268D1">
      <w:pPr>
        <w:pStyle w:val="Nagwek3"/>
      </w:pPr>
      <w:bookmarkStart w:id="473" w:name="_Toc8736392"/>
      <w:bookmarkStart w:id="474" w:name="_Toc8911641"/>
      <w:bookmarkStart w:id="475" w:name="_Toc8985075"/>
      <w:bookmarkStart w:id="476" w:name="_Toc10018650"/>
      <w:bookmarkStart w:id="477" w:name="_Toc41897672"/>
      <w:bookmarkStart w:id="478" w:name="_Toc73104261"/>
      <w:r w:rsidRPr="00CF6EFF">
        <w:lastRenderedPageBreak/>
        <w:t>IV.</w:t>
      </w:r>
      <w:r w:rsidR="005C36A2" w:rsidRPr="00CF6EFF">
        <w:t>9</w:t>
      </w:r>
      <w:r w:rsidRPr="00CF6EFF">
        <w:t>.4</w:t>
      </w:r>
      <w:r w:rsidR="00A114BD" w:rsidRPr="00CF6EFF">
        <w:t>.</w:t>
      </w:r>
      <w:r w:rsidRPr="00CF6EFF">
        <w:t xml:space="preserve"> Finanse</w:t>
      </w:r>
      <w:bookmarkEnd w:id="473"/>
      <w:bookmarkEnd w:id="474"/>
      <w:bookmarkEnd w:id="475"/>
      <w:bookmarkEnd w:id="476"/>
      <w:bookmarkEnd w:id="477"/>
      <w:bookmarkEnd w:id="478"/>
    </w:p>
    <w:p w14:paraId="0A556220" w14:textId="77777777" w:rsidR="00010443" w:rsidRPr="00CF6EFF" w:rsidRDefault="00010443" w:rsidP="00705747">
      <w:pPr>
        <w:spacing w:after="0"/>
        <w:jc w:val="both"/>
        <w:rPr>
          <w:rFonts w:ascii="Lato" w:hAnsi="Lato" w:cs="Times New Roman"/>
        </w:rPr>
      </w:pPr>
    </w:p>
    <w:p w14:paraId="25D9E951" w14:textId="77777777" w:rsidR="00BA7074" w:rsidRPr="00BA7074" w:rsidRDefault="00010443" w:rsidP="008268D1">
      <w:pPr>
        <w:jc w:val="both"/>
        <w:rPr>
          <w:rFonts w:ascii="Lato" w:hAnsi="Lato"/>
          <w:b/>
          <w:bCs/>
        </w:rPr>
      </w:pPr>
      <w:bookmarkStart w:id="479" w:name="_Toc10018512"/>
      <w:r w:rsidRPr="00CF6EFF">
        <w:rPr>
          <w:rFonts w:ascii="Lato" w:hAnsi="Lato"/>
          <w:b/>
          <w:iCs/>
          <w:szCs w:val="18"/>
        </w:rPr>
        <w:t xml:space="preserve">Tabela </w:t>
      </w:r>
      <w:r w:rsidR="008268D1" w:rsidRPr="00CF6EFF">
        <w:rPr>
          <w:rFonts w:ascii="Lato" w:hAnsi="Lato"/>
          <w:b/>
          <w:iCs/>
          <w:szCs w:val="18"/>
        </w:rPr>
        <w:t>IV.</w:t>
      </w:r>
      <w:r w:rsidRPr="00CF6EFF">
        <w:rPr>
          <w:rFonts w:ascii="Lato" w:hAnsi="Lato"/>
          <w:b/>
          <w:iCs/>
          <w:szCs w:val="18"/>
        </w:rPr>
        <w:t xml:space="preserve">9.5. </w:t>
      </w:r>
      <w:r w:rsidRPr="00CF6EFF">
        <w:rPr>
          <w:rFonts w:ascii="Lato" w:hAnsi="Lato"/>
          <w:b/>
          <w:bCs/>
        </w:rPr>
        <w:t>Wydatki</w:t>
      </w:r>
      <w:r w:rsidRPr="00BA7074">
        <w:rPr>
          <w:rFonts w:ascii="Lato" w:hAnsi="Lato"/>
          <w:b/>
          <w:bCs/>
        </w:rPr>
        <w:t xml:space="preserve"> w Dziedzinie Ochrona i kształtowanie środowiska zrealizowane w 20</w:t>
      </w:r>
      <w:r w:rsidR="00BA7074" w:rsidRPr="00BA7074">
        <w:rPr>
          <w:rFonts w:ascii="Lato" w:hAnsi="Lato"/>
          <w:b/>
          <w:bCs/>
        </w:rPr>
        <w:t>20</w:t>
      </w:r>
      <w:r w:rsidRPr="00BA7074">
        <w:rPr>
          <w:rFonts w:ascii="Lato" w:hAnsi="Lato"/>
          <w:b/>
          <w:bCs/>
        </w:rPr>
        <w:t xml:space="preserve"> roku według rodzajów wydatków </w:t>
      </w:r>
      <w:bookmarkEnd w:id="479"/>
    </w:p>
    <w:tbl>
      <w:tblPr>
        <w:tblW w:w="90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443"/>
        <w:gridCol w:w="1808"/>
        <w:gridCol w:w="1808"/>
      </w:tblGrid>
      <w:tr w:rsidR="00BA7074" w:rsidRPr="00BA7074" w14:paraId="60DCDD8B" w14:textId="77777777" w:rsidTr="0935961B">
        <w:tc>
          <w:tcPr>
            <w:tcW w:w="5443" w:type="dxa"/>
            <w:tcMar>
              <w:top w:w="0" w:type="dxa"/>
              <w:left w:w="108" w:type="dxa"/>
              <w:bottom w:w="0" w:type="dxa"/>
              <w:right w:w="108" w:type="dxa"/>
            </w:tcMar>
            <w:hideMark/>
          </w:tcPr>
          <w:p w14:paraId="33D88D10" w14:textId="77777777" w:rsidR="00BA7074" w:rsidRPr="00BA7074" w:rsidRDefault="00BA7074" w:rsidP="007748AF">
            <w:pPr>
              <w:spacing w:before="60" w:after="60"/>
              <w:jc w:val="both"/>
              <w:rPr>
                <w:rFonts w:ascii="Lato" w:hAnsi="Lato"/>
                <w:sz w:val="20"/>
                <w:szCs w:val="20"/>
              </w:rPr>
            </w:pPr>
            <w:r w:rsidRPr="00BA7074">
              <w:rPr>
                <w:rFonts w:ascii="Lato" w:hAnsi="Lato"/>
                <w:sz w:val="20"/>
                <w:szCs w:val="20"/>
              </w:rPr>
              <w:t>Rodzaj wydatków</w:t>
            </w:r>
          </w:p>
        </w:tc>
        <w:tc>
          <w:tcPr>
            <w:tcW w:w="1808" w:type="dxa"/>
            <w:tcMar>
              <w:top w:w="0" w:type="dxa"/>
              <w:left w:w="108" w:type="dxa"/>
              <w:bottom w:w="0" w:type="dxa"/>
              <w:right w:w="108" w:type="dxa"/>
            </w:tcMar>
            <w:hideMark/>
          </w:tcPr>
          <w:p w14:paraId="15A860FA" w14:textId="77777777" w:rsidR="00BA7074" w:rsidRPr="00BA7074" w:rsidRDefault="00BA7074" w:rsidP="007748AF">
            <w:pPr>
              <w:spacing w:before="60" w:after="60"/>
              <w:jc w:val="center"/>
              <w:rPr>
                <w:rFonts w:ascii="Lato" w:hAnsi="Lato"/>
                <w:sz w:val="20"/>
                <w:szCs w:val="20"/>
              </w:rPr>
            </w:pPr>
            <w:r w:rsidRPr="00BA7074">
              <w:rPr>
                <w:rFonts w:ascii="Lato" w:hAnsi="Lato"/>
                <w:sz w:val="20"/>
                <w:szCs w:val="20"/>
              </w:rPr>
              <w:t>Wydatki (w zł)</w:t>
            </w:r>
          </w:p>
        </w:tc>
        <w:tc>
          <w:tcPr>
            <w:tcW w:w="1808" w:type="dxa"/>
            <w:tcMar>
              <w:top w:w="0" w:type="dxa"/>
              <w:left w:w="108" w:type="dxa"/>
              <w:bottom w:w="0" w:type="dxa"/>
              <w:right w:w="108" w:type="dxa"/>
            </w:tcMar>
          </w:tcPr>
          <w:p w14:paraId="779D1934" w14:textId="77777777" w:rsidR="00BA7074" w:rsidRPr="00BA7074" w:rsidRDefault="00BA7074" w:rsidP="007748AF">
            <w:pPr>
              <w:spacing w:before="60" w:after="60"/>
              <w:jc w:val="center"/>
              <w:rPr>
                <w:rFonts w:ascii="Lato" w:hAnsi="Lato"/>
                <w:sz w:val="20"/>
                <w:szCs w:val="20"/>
              </w:rPr>
            </w:pPr>
            <w:r w:rsidRPr="00BA7074">
              <w:rPr>
                <w:rFonts w:ascii="Lato" w:hAnsi="Lato"/>
                <w:sz w:val="20"/>
                <w:szCs w:val="20"/>
              </w:rPr>
              <w:t>Wydatki (w %)</w:t>
            </w:r>
          </w:p>
        </w:tc>
      </w:tr>
      <w:tr w:rsidR="00BA7074" w:rsidRPr="00BA7074" w14:paraId="03C0A007" w14:textId="77777777" w:rsidTr="0935961B">
        <w:tc>
          <w:tcPr>
            <w:tcW w:w="5443" w:type="dxa"/>
            <w:tcMar>
              <w:top w:w="0" w:type="dxa"/>
              <w:left w:w="108" w:type="dxa"/>
              <w:bottom w:w="0" w:type="dxa"/>
              <w:right w:w="108" w:type="dxa"/>
            </w:tcMar>
            <w:hideMark/>
          </w:tcPr>
          <w:p w14:paraId="142C0EDE" w14:textId="77777777" w:rsidR="00BA7074" w:rsidRPr="00BA7074" w:rsidRDefault="00BA7074" w:rsidP="007748AF">
            <w:pPr>
              <w:spacing w:before="60" w:after="60"/>
              <w:jc w:val="both"/>
              <w:rPr>
                <w:rFonts w:ascii="Lato" w:hAnsi="Lato"/>
                <w:sz w:val="20"/>
                <w:szCs w:val="20"/>
              </w:rPr>
            </w:pPr>
            <w:r w:rsidRPr="00BA7074">
              <w:rPr>
                <w:rFonts w:ascii="Lato" w:hAnsi="Lato"/>
                <w:sz w:val="20"/>
                <w:szCs w:val="20"/>
              </w:rPr>
              <w:t>Ogółem</w:t>
            </w:r>
          </w:p>
        </w:tc>
        <w:tc>
          <w:tcPr>
            <w:tcW w:w="1808" w:type="dxa"/>
            <w:tcMar>
              <w:top w:w="0" w:type="dxa"/>
              <w:left w:w="108" w:type="dxa"/>
              <w:bottom w:w="0" w:type="dxa"/>
              <w:right w:w="108" w:type="dxa"/>
            </w:tcMar>
          </w:tcPr>
          <w:p w14:paraId="7943074D" w14:textId="77777777" w:rsidR="00BA7074" w:rsidRPr="00BA7074" w:rsidRDefault="00BA7074" w:rsidP="007748AF">
            <w:pPr>
              <w:spacing w:before="60" w:after="60"/>
              <w:jc w:val="right"/>
              <w:rPr>
                <w:rFonts w:ascii="Lato" w:hAnsi="Lato" w:cs="Calibri"/>
                <w:color w:val="000000"/>
                <w:sz w:val="20"/>
                <w:szCs w:val="20"/>
              </w:rPr>
            </w:pPr>
            <w:r w:rsidRPr="00BA7074">
              <w:rPr>
                <w:rFonts w:ascii="Lato" w:hAnsi="Lato" w:cs="Calibri"/>
                <w:color w:val="000000" w:themeColor="text1"/>
                <w:sz w:val="20"/>
                <w:szCs w:val="20"/>
              </w:rPr>
              <w:t>200 509 896</w:t>
            </w:r>
          </w:p>
        </w:tc>
        <w:tc>
          <w:tcPr>
            <w:tcW w:w="1808" w:type="dxa"/>
            <w:tcMar>
              <w:top w:w="0" w:type="dxa"/>
              <w:left w:w="108" w:type="dxa"/>
              <w:bottom w:w="0" w:type="dxa"/>
              <w:right w:w="108" w:type="dxa"/>
            </w:tcMar>
          </w:tcPr>
          <w:p w14:paraId="1B7C1F11" w14:textId="6168A101" w:rsidR="00BA7074" w:rsidRPr="00BA7074" w:rsidRDefault="00BA7074" w:rsidP="007748AF">
            <w:pPr>
              <w:spacing w:before="60" w:after="60"/>
              <w:jc w:val="right"/>
              <w:rPr>
                <w:rFonts w:ascii="Lato" w:hAnsi="Lato" w:cs="Calibri"/>
                <w:color w:val="000000" w:themeColor="text1"/>
                <w:sz w:val="20"/>
                <w:szCs w:val="20"/>
              </w:rPr>
            </w:pPr>
            <w:r w:rsidRPr="0935961B">
              <w:rPr>
                <w:rFonts w:ascii="Lato" w:hAnsi="Lato" w:cs="Calibri"/>
                <w:color w:val="000000" w:themeColor="text1"/>
                <w:sz w:val="20"/>
                <w:szCs w:val="20"/>
              </w:rPr>
              <w:t>100</w:t>
            </w:r>
          </w:p>
        </w:tc>
      </w:tr>
      <w:tr w:rsidR="00BA7074" w:rsidRPr="00BA7074" w14:paraId="1BB9F2B0" w14:textId="77777777" w:rsidTr="0935961B">
        <w:tc>
          <w:tcPr>
            <w:tcW w:w="5443" w:type="dxa"/>
            <w:tcMar>
              <w:top w:w="0" w:type="dxa"/>
              <w:left w:w="108" w:type="dxa"/>
              <w:bottom w:w="0" w:type="dxa"/>
              <w:right w:w="108" w:type="dxa"/>
            </w:tcMar>
          </w:tcPr>
          <w:p w14:paraId="0FC7DFA6" w14:textId="77777777" w:rsidR="00BA7074" w:rsidRPr="00BA7074" w:rsidRDefault="00BA7074" w:rsidP="007748AF">
            <w:pPr>
              <w:spacing w:before="60" w:after="60"/>
              <w:jc w:val="both"/>
              <w:rPr>
                <w:rFonts w:ascii="Lato" w:hAnsi="Lato"/>
                <w:sz w:val="20"/>
                <w:szCs w:val="20"/>
              </w:rPr>
            </w:pPr>
            <w:r w:rsidRPr="00BA7074">
              <w:rPr>
                <w:rFonts w:ascii="Lato" w:hAnsi="Lato"/>
                <w:sz w:val="20"/>
                <w:szCs w:val="20"/>
              </w:rPr>
              <w:tab/>
              <w:t>Wydatki inwestycyjne</w:t>
            </w:r>
          </w:p>
        </w:tc>
        <w:tc>
          <w:tcPr>
            <w:tcW w:w="1808" w:type="dxa"/>
            <w:tcMar>
              <w:top w:w="0" w:type="dxa"/>
              <w:left w:w="108" w:type="dxa"/>
              <w:bottom w:w="0" w:type="dxa"/>
              <w:right w:w="108" w:type="dxa"/>
            </w:tcMar>
          </w:tcPr>
          <w:p w14:paraId="01DB9224" w14:textId="77777777" w:rsidR="00BA7074" w:rsidRPr="00BA7074" w:rsidRDefault="00BA7074" w:rsidP="007748AF">
            <w:pPr>
              <w:spacing w:before="60" w:after="60"/>
              <w:jc w:val="right"/>
              <w:rPr>
                <w:rFonts w:ascii="Lato" w:hAnsi="Lato" w:cs="Calibri"/>
                <w:color w:val="000000"/>
                <w:sz w:val="20"/>
                <w:szCs w:val="20"/>
              </w:rPr>
            </w:pPr>
            <w:r w:rsidRPr="00BA7074">
              <w:rPr>
                <w:rFonts w:ascii="Lato" w:hAnsi="Lato" w:cs="Calibri"/>
                <w:color w:val="000000" w:themeColor="text1"/>
                <w:sz w:val="20"/>
                <w:szCs w:val="20"/>
              </w:rPr>
              <w:t>107 045 777</w:t>
            </w:r>
          </w:p>
        </w:tc>
        <w:tc>
          <w:tcPr>
            <w:tcW w:w="1808" w:type="dxa"/>
            <w:tcMar>
              <w:top w:w="0" w:type="dxa"/>
              <w:left w:w="108" w:type="dxa"/>
              <w:bottom w:w="0" w:type="dxa"/>
              <w:right w:w="108" w:type="dxa"/>
            </w:tcMar>
          </w:tcPr>
          <w:p w14:paraId="5F821058" w14:textId="77777777" w:rsidR="00BA7074" w:rsidRPr="00BA7074" w:rsidRDefault="00BA7074" w:rsidP="007748AF">
            <w:pPr>
              <w:spacing w:before="60" w:after="60"/>
              <w:jc w:val="right"/>
              <w:rPr>
                <w:rFonts w:ascii="Lato" w:hAnsi="Lato" w:cs="Calibri"/>
                <w:color w:val="000000" w:themeColor="text1"/>
                <w:sz w:val="20"/>
                <w:szCs w:val="20"/>
              </w:rPr>
            </w:pPr>
            <w:r w:rsidRPr="00BA7074">
              <w:rPr>
                <w:rFonts w:ascii="Lato" w:hAnsi="Lato" w:cs="Calibri"/>
                <w:color w:val="000000" w:themeColor="text1"/>
                <w:sz w:val="20"/>
                <w:szCs w:val="20"/>
              </w:rPr>
              <w:t>53,39</w:t>
            </w:r>
          </w:p>
        </w:tc>
      </w:tr>
      <w:tr w:rsidR="00BA7074" w:rsidRPr="00BA7074" w14:paraId="202CE674" w14:textId="77777777" w:rsidTr="0935961B">
        <w:tc>
          <w:tcPr>
            <w:tcW w:w="5443" w:type="dxa"/>
            <w:tcMar>
              <w:top w:w="0" w:type="dxa"/>
              <w:left w:w="108" w:type="dxa"/>
              <w:bottom w:w="0" w:type="dxa"/>
              <w:right w:w="108" w:type="dxa"/>
            </w:tcMar>
          </w:tcPr>
          <w:p w14:paraId="47A017F0" w14:textId="77777777" w:rsidR="00BA7074" w:rsidRPr="00BA7074" w:rsidRDefault="00BA7074" w:rsidP="007748AF">
            <w:pPr>
              <w:spacing w:before="60" w:after="60"/>
              <w:jc w:val="both"/>
              <w:rPr>
                <w:rFonts w:ascii="Lato" w:hAnsi="Lato"/>
                <w:sz w:val="20"/>
                <w:szCs w:val="20"/>
              </w:rPr>
            </w:pPr>
            <w:r w:rsidRPr="00BA7074">
              <w:rPr>
                <w:rFonts w:ascii="Lato" w:hAnsi="Lato"/>
                <w:sz w:val="20"/>
                <w:szCs w:val="20"/>
              </w:rPr>
              <w:tab/>
              <w:t>Wydatki bieżące</w:t>
            </w:r>
          </w:p>
        </w:tc>
        <w:tc>
          <w:tcPr>
            <w:tcW w:w="1808" w:type="dxa"/>
            <w:tcMar>
              <w:top w:w="0" w:type="dxa"/>
              <w:left w:w="108" w:type="dxa"/>
              <w:bottom w:w="0" w:type="dxa"/>
              <w:right w:w="108" w:type="dxa"/>
            </w:tcMar>
          </w:tcPr>
          <w:p w14:paraId="63C32F65" w14:textId="77777777" w:rsidR="00BA7074" w:rsidRPr="00BA7074" w:rsidRDefault="00BA7074" w:rsidP="007748AF">
            <w:pPr>
              <w:spacing w:before="60" w:after="60"/>
              <w:jc w:val="right"/>
              <w:rPr>
                <w:rFonts w:ascii="Lato" w:hAnsi="Lato" w:cs="Calibri"/>
                <w:color w:val="000000" w:themeColor="text1"/>
                <w:sz w:val="20"/>
                <w:szCs w:val="20"/>
              </w:rPr>
            </w:pPr>
            <w:r w:rsidRPr="00BA7074">
              <w:rPr>
                <w:rFonts w:ascii="Lato" w:hAnsi="Lato" w:cs="Calibri"/>
                <w:color w:val="000000" w:themeColor="text1"/>
                <w:sz w:val="20"/>
                <w:szCs w:val="20"/>
              </w:rPr>
              <w:t>93 464 119</w:t>
            </w:r>
          </w:p>
        </w:tc>
        <w:tc>
          <w:tcPr>
            <w:tcW w:w="1808" w:type="dxa"/>
            <w:tcMar>
              <w:top w:w="0" w:type="dxa"/>
              <w:left w:w="108" w:type="dxa"/>
              <w:bottom w:w="0" w:type="dxa"/>
              <w:right w:w="108" w:type="dxa"/>
            </w:tcMar>
          </w:tcPr>
          <w:p w14:paraId="51FE3465" w14:textId="77777777" w:rsidR="00BA7074" w:rsidRPr="00BA7074" w:rsidRDefault="00BA7074" w:rsidP="007748AF">
            <w:pPr>
              <w:spacing w:before="60" w:after="60"/>
              <w:jc w:val="right"/>
              <w:rPr>
                <w:rFonts w:ascii="Lato" w:hAnsi="Lato" w:cs="Calibri"/>
                <w:color w:val="000000" w:themeColor="text1"/>
                <w:sz w:val="20"/>
                <w:szCs w:val="20"/>
              </w:rPr>
            </w:pPr>
            <w:r w:rsidRPr="00BA7074">
              <w:rPr>
                <w:rFonts w:ascii="Lato" w:hAnsi="Lato" w:cs="Calibri"/>
                <w:color w:val="000000" w:themeColor="text1"/>
                <w:sz w:val="20"/>
                <w:szCs w:val="20"/>
              </w:rPr>
              <w:t>46,61</w:t>
            </w:r>
          </w:p>
        </w:tc>
      </w:tr>
    </w:tbl>
    <w:p w14:paraId="6C27C74A" w14:textId="1440788D" w:rsidR="00010443" w:rsidRPr="00BA7074" w:rsidRDefault="00010443" w:rsidP="008268D1">
      <w:pPr>
        <w:spacing w:after="0"/>
        <w:jc w:val="center"/>
        <w:rPr>
          <w:rFonts w:ascii="Lato" w:hAnsi="Lato"/>
          <w:sz w:val="20"/>
          <w:szCs w:val="20"/>
        </w:rPr>
      </w:pPr>
      <w:r w:rsidRPr="00BA7074">
        <w:rPr>
          <w:rFonts w:ascii="Lato" w:hAnsi="Lato"/>
          <w:sz w:val="20"/>
          <w:szCs w:val="20"/>
        </w:rPr>
        <w:t>Źródło: System STRADOM oraz Sprawozdanie z wykonania Budżetu Miasta Krakowa za 20</w:t>
      </w:r>
      <w:r w:rsidR="00BA7074" w:rsidRPr="00BA7074">
        <w:rPr>
          <w:rFonts w:ascii="Lato" w:hAnsi="Lato"/>
          <w:sz w:val="20"/>
          <w:szCs w:val="20"/>
        </w:rPr>
        <w:t>20</w:t>
      </w:r>
      <w:r w:rsidRPr="00BA7074">
        <w:rPr>
          <w:rFonts w:ascii="Lato" w:hAnsi="Lato"/>
          <w:sz w:val="20"/>
          <w:szCs w:val="20"/>
        </w:rPr>
        <w:t xml:space="preserve"> rok</w:t>
      </w:r>
    </w:p>
    <w:p w14:paraId="7681F587" w14:textId="77777777" w:rsidR="00010443" w:rsidRPr="00BA7074" w:rsidRDefault="00010443" w:rsidP="00705747">
      <w:pPr>
        <w:spacing w:after="0"/>
        <w:jc w:val="both"/>
        <w:rPr>
          <w:rFonts w:ascii="Lato" w:hAnsi="Lato"/>
        </w:rPr>
      </w:pPr>
    </w:p>
    <w:p w14:paraId="03610C69" w14:textId="77777777" w:rsidR="00BA7074" w:rsidRPr="00BA7074" w:rsidRDefault="00010443" w:rsidP="008268D1">
      <w:pPr>
        <w:keepNext/>
        <w:jc w:val="both"/>
        <w:rPr>
          <w:rFonts w:ascii="Lato" w:hAnsi="Lato"/>
          <w:b/>
          <w:bCs/>
          <w:szCs w:val="24"/>
          <w:lang w:eastAsia="pl-PL"/>
        </w:rPr>
      </w:pPr>
      <w:bookmarkStart w:id="480" w:name="_Toc10018513"/>
      <w:r w:rsidRPr="00BA7074">
        <w:rPr>
          <w:rFonts w:ascii="Lato" w:hAnsi="Lato"/>
          <w:b/>
          <w:iCs/>
          <w:szCs w:val="24"/>
        </w:rPr>
        <w:t xml:space="preserve">Tabela </w:t>
      </w:r>
      <w:r w:rsidR="008268D1" w:rsidRPr="00BA7074">
        <w:rPr>
          <w:rFonts w:ascii="Lato" w:hAnsi="Lato"/>
          <w:b/>
          <w:iCs/>
          <w:szCs w:val="24"/>
        </w:rPr>
        <w:t>IV.</w:t>
      </w:r>
      <w:r w:rsidRPr="00BA7074">
        <w:rPr>
          <w:rFonts w:ascii="Lato" w:hAnsi="Lato"/>
          <w:b/>
          <w:iCs/>
          <w:szCs w:val="24"/>
        </w:rPr>
        <w:t xml:space="preserve">9.6. </w:t>
      </w:r>
      <w:r w:rsidRPr="00BA7074">
        <w:rPr>
          <w:rFonts w:ascii="Lato" w:hAnsi="Lato"/>
          <w:b/>
          <w:bCs/>
          <w:szCs w:val="24"/>
          <w:lang w:eastAsia="pl-PL"/>
        </w:rPr>
        <w:t xml:space="preserve">Wydatki w Dziedzinie </w:t>
      </w:r>
      <w:r w:rsidRPr="00BA7074">
        <w:rPr>
          <w:rFonts w:ascii="Lato" w:hAnsi="Lato"/>
          <w:b/>
          <w:bCs/>
          <w:szCs w:val="24"/>
        </w:rPr>
        <w:t>Ochrona i kształtowanie środowiska</w:t>
      </w:r>
      <w:r w:rsidRPr="00BA7074">
        <w:rPr>
          <w:rFonts w:ascii="Lato" w:hAnsi="Lato"/>
          <w:b/>
          <w:bCs/>
          <w:szCs w:val="24"/>
          <w:lang w:eastAsia="pl-PL"/>
        </w:rPr>
        <w:t xml:space="preserve"> zrealizowane w 20</w:t>
      </w:r>
      <w:r w:rsidR="00BA7074" w:rsidRPr="00BA7074">
        <w:rPr>
          <w:rFonts w:ascii="Lato" w:hAnsi="Lato"/>
          <w:b/>
          <w:bCs/>
          <w:szCs w:val="24"/>
          <w:lang w:eastAsia="pl-PL"/>
        </w:rPr>
        <w:t>20</w:t>
      </w:r>
      <w:r w:rsidRPr="00BA7074">
        <w:rPr>
          <w:rFonts w:ascii="Lato" w:hAnsi="Lato"/>
          <w:b/>
          <w:bCs/>
          <w:szCs w:val="24"/>
          <w:lang w:eastAsia="pl-PL"/>
        </w:rPr>
        <w:t xml:space="preserve"> roku w podziale na usługi </w:t>
      </w:r>
      <w:bookmarkEnd w:id="480"/>
    </w:p>
    <w:tbl>
      <w:tblPr>
        <w:tblW w:w="90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203"/>
        <w:gridCol w:w="1428"/>
        <w:gridCol w:w="1428"/>
      </w:tblGrid>
      <w:tr w:rsidR="00BA7074" w:rsidRPr="00BA7074" w14:paraId="54341CD2" w14:textId="77777777" w:rsidTr="0935961B">
        <w:tc>
          <w:tcPr>
            <w:tcW w:w="6203" w:type="dxa"/>
            <w:tcMar>
              <w:top w:w="0" w:type="dxa"/>
              <w:left w:w="108" w:type="dxa"/>
              <w:bottom w:w="0" w:type="dxa"/>
              <w:right w:w="108" w:type="dxa"/>
            </w:tcMar>
            <w:vAlign w:val="center"/>
            <w:hideMark/>
          </w:tcPr>
          <w:p w14:paraId="3D25DD01" w14:textId="77777777" w:rsidR="00BA7074" w:rsidRPr="00BA7074" w:rsidRDefault="00BA7074" w:rsidP="007748AF">
            <w:pPr>
              <w:spacing w:before="60" w:after="60"/>
              <w:jc w:val="both"/>
              <w:rPr>
                <w:rFonts w:ascii="Lato" w:hAnsi="Lato"/>
                <w:sz w:val="20"/>
                <w:szCs w:val="20"/>
                <w:lang w:eastAsia="pl-PL"/>
              </w:rPr>
            </w:pPr>
            <w:r w:rsidRPr="00BA7074">
              <w:rPr>
                <w:rFonts w:ascii="Lato" w:hAnsi="Lato"/>
                <w:sz w:val="20"/>
                <w:szCs w:val="20"/>
                <w:lang w:eastAsia="pl-PL"/>
              </w:rPr>
              <w:t>Usługa publiczna</w:t>
            </w:r>
          </w:p>
        </w:tc>
        <w:tc>
          <w:tcPr>
            <w:tcW w:w="1428" w:type="dxa"/>
            <w:tcMar>
              <w:top w:w="0" w:type="dxa"/>
              <w:left w:w="108" w:type="dxa"/>
              <w:bottom w:w="0" w:type="dxa"/>
              <w:right w:w="108" w:type="dxa"/>
            </w:tcMar>
            <w:vAlign w:val="center"/>
            <w:hideMark/>
          </w:tcPr>
          <w:p w14:paraId="611D1A72" w14:textId="338FC509" w:rsidR="00BA7074" w:rsidRPr="00BA7074" w:rsidRDefault="00BA7074" w:rsidP="007748AF">
            <w:pPr>
              <w:spacing w:before="60" w:after="60"/>
              <w:jc w:val="center"/>
              <w:rPr>
                <w:rFonts w:ascii="Lato" w:hAnsi="Lato"/>
                <w:sz w:val="20"/>
                <w:szCs w:val="20"/>
                <w:lang w:eastAsia="pl-PL"/>
              </w:rPr>
            </w:pPr>
            <w:r w:rsidRPr="4DD411D8">
              <w:rPr>
                <w:rFonts w:ascii="Lato" w:hAnsi="Lato"/>
                <w:sz w:val="20"/>
                <w:szCs w:val="20"/>
                <w:lang w:eastAsia="pl-PL"/>
              </w:rPr>
              <w:t xml:space="preserve">Wydatki </w:t>
            </w:r>
          </w:p>
          <w:p w14:paraId="709C466D" w14:textId="0F79790D" w:rsidR="00BA7074" w:rsidRPr="00BA7074" w:rsidRDefault="00BA7074" w:rsidP="007748AF">
            <w:pPr>
              <w:spacing w:before="60" w:after="60"/>
              <w:jc w:val="center"/>
              <w:rPr>
                <w:rFonts w:ascii="Lato" w:hAnsi="Lato"/>
                <w:sz w:val="20"/>
                <w:szCs w:val="20"/>
                <w:lang w:eastAsia="pl-PL"/>
              </w:rPr>
            </w:pPr>
            <w:r w:rsidRPr="4DD411D8">
              <w:rPr>
                <w:rFonts w:ascii="Lato" w:hAnsi="Lato"/>
                <w:sz w:val="20"/>
                <w:szCs w:val="20"/>
                <w:lang w:eastAsia="pl-PL"/>
              </w:rPr>
              <w:t>(w zł)</w:t>
            </w:r>
          </w:p>
        </w:tc>
        <w:tc>
          <w:tcPr>
            <w:tcW w:w="1428" w:type="dxa"/>
            <w:tcMar>
              <w:top w:w="0" w:type="dxa"/>
              <w:left w:w="108" w:type="dxa"/>
              <w:bottom w:w="0" w:type="dxa"/>
              <w:right w:w="108" w:type="dxa"/>
            </w:tcMar>
            <w:vAlign w:val="center"/>
          </w:tcPr>
          <w:p w14:paraId="12F01AE3" w14:textId="3477BA49" w:rsidR="00BA7074" w:rsidRPr="00BA7074" w:rsidRDefault="00BA7074" w:rsidP="007748AF">
            <w:pPr>
              <w:spacing w:before="60" w:after="60"/>
              <w:jc w:val="center"/>
              <w:rPr>
                <w:rFonts w:ascii="Lato" w:hAnsi="Lato"/>
                <w:sz w:val="20"/>
                <w:szCs w:val="20"/>
                <w:lang w:eastAsia="pl-PL"/>
              </w:rPr>
            </w:pPr>
            <w:r w:rsidRPr="4DD411D8">
              <w:rPr>
                <w:rFonts w:ascii="Lato" w:hAnsi="Lato"/>
                <w:sz w:val="20"/>
                <w:szCs w:val="20"/>
                <w:lang w:eastAsia="pl-PL"/>
              </w:rPr>
              <w:t xml:space="preserve">Wydatki </w:t>
            </w:r>
          </w:p>
          <w:p w14:paraId="3646C659" w14:textId="02370805" w:rsidR="00BA7074" w:rsidRPr="00BA7074" w:rsidRDefault="00BA7074" w:rsidP="007748AF">
            <w:pPr>
              <w:spacing w:before="60" w:after="60"/>
              <w:jc w:val="center"/>
              <w:rPr>
                <w:rFonts w:ascii="Lato" w:hAnsi="Lato"/>
                <w:sz w:val="20"/>
                <w:szCs w:val="20"/>
                <w:lang w:eastAsia="pl-PL"/>
              </w:rPr>
            </w:pPr>
            <w:r w:rsidRPr="4DD411D8">
              <w:rPr>
                <w:rFonts w:ascii="Lato" w:hAnsi="Lato"/>
                <w:sz w:val="20"/>
                <w:szCs w:val="20"/>
                <w:lang w:eastAsia="pl-PL"/>
              </w:rPr>
              <w:t>(w %)</w:t>
            </w:r>
          </w:p>
        </w:tc>
      </w:tr>
      <w:tr w:rsidR="00BA7074" w:rsidRPr="00BA7074" w14:paraId="5B385FD9" w14:textId="77777777" w:rsidTr="0935961B">
        <w:tc>
          <w:tcPr>
            <w:tcW w:w="6203" w:type="dxa"/>
            <w:tcMar>
              <w:top w:w="0" w:type="dxa"/>
              <w:left w:w="108" w:type="dxa"/>
              <w:bottom w:w="0" w:type="dxa"/>
              <w:right w:w="108" w:type="dxa"/>
            </w:tcMar>
            <w:vAlign w:val="center"/>
            <w:hideMark/>
          </w:tcPr>
          <w:p w14:paraId="6E4291FB" w14:textId="77777777" w:rsidR="00BA7074" w:rsidRPr="00BA7074" w:rsidRDefault="00BA7074" w:rsidP="007748AF">
            <w:pPr>
              <w:tabs>
                <w:tab w:val="left" w:pos="450"/>
              </w:tabs>
              <w:spacing w:before="60" w:after="60"/>
              <w:jc w:val="both"/>
              <w:rPr>
                <w:rFonts w:ascii="Lato" w:hAnsi="Lato"/>
                <w:sz w:val="20"/>
                <w:szCs w:val="20"/>
              </w:rPr>
            </w:pPr>
            <w:r w:rsidRPr="00BA7074">
              <w:rPr>
                <w:rFonts w:ascii="Lato" w:hAnsi="Lato"/>
                <w:sz w:val="20"/>
                <w:szCs w:val="20"/>
                <w:lang w:eastAsia="pl-PL"/>
              </w:rPr>
              <w:t>Ogółem</w:t>
            </w:r>
          </w:p>
        </w:tc>
        <w:tc>
          <w:tcPr>
            <w:tcW w:w="1428" w:type="dxa"/>
            <w:tcMar>
              <w:top w:w="0" w:type="dxa"/>
              <w:left w:w="108" w:type="dxa"/>
              <w:bottom w:w="0" w:type="dxa"/>
              <w:right w:w="108" w:type="dxa"/>
            </w:tcMar>
            <w:vAlign w:val="center"/>
          </w:tcPr>
          <w:p w14:paraId="0AE74764" w14:textId="7199D47F" w:rsidR="00BA7074" w:rsidRPr="00BA7074" w:rsidRDefault="0A5A4A7D"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200 509 896</w:t>
            </w:r>
          </w:p>
        </w:tc>
        <w:tc>
          <w:tcPr>
            <w:tcW w:w="1428" w:type="dxa"/>
            <w:tcMar>
              <w:top w:w="0" w:type="dxa"/>
              <w:left w:w="108" w:type="dxa"/>
              <w:bottom w:w="0" w:type="dxa"/>
              <w:right w:w="108" w:type="dxa"/>
            </w:tcMar>
            <w:vAlign w:val="center"/>
          </w:tcPr>
          <w:p w14:paraId="65AA8EE2" w14:textId="44F410B2" w:rsidR="00BA7074" w:rsidRPr="00BA7074" w:rsidRDefault="00BA7074" w:rsidP="007748AF">
            <w:pPr>
              <w:spacing w:before="60" w:after="60"/>
              <w:jc w:val="right"/>
              <w:rPr>
                <w:rFonts w:ascii="Lato" w:hAnsi="Lato" w:cs="Calibri"/>
                <w:color w:val="000000" w:themeColor="text1"/>
                <w:sz w:val="20"/>
                <w:szCs w:val="20"/>
              </w:rPr>
            </w:pPr>
            <w:r w:rsidRPr="0935961B">
              <w:rPr>
                <w:rFonts w:ascii="Lato" w:hAnsi="Lato" w:cs="Calibri"/>
                <w:color w:val="000000" w:themeColor="text1"/>
                <w:sz w:val="20"/>
                <w:szCs w:val="20"/>
              </w:rPr>
              <w:t>100</w:t>
            </w:r>
          </w:p>
        </w:tc>
      </w:tr>
      <w:tr w:rsidR="00BA7074" w:rsidRPr="00BA7074" w14:paraId="3F70F8A4" w14:textId="77777777" w:rsidTr="0935961B">
        <w:tc>
          <w:tcPr>
            <w:tcW w:w="6203" w:type="dxa"/>
            <w:tcMar>
              <w:top w:w="0" w:type="dxa"/>
              <w:left w:w="108" w:type="dxa"/>
              <w:bottom w:w="0" w:type="dxa"/>
              <w:right w:w="108" w:type="dxa"/>
            </w:tcMar>
          </w:tcPr>
          <w:p w14:paraId="1CC1E951" w14:textId="613AD2DC"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Utrzymanie i kształtowanie terenów zieleni oraz ochrona przyrody i krajobrazu (O-1)</w:t>
            </w:r>
          </w:p>
        </w:tc>
        <w:tc>
          <w:tcPr>
            <w:tcW w:w="1428" w:type="dxa"/>
            <w:tcMar>
              <w:top w:w="0" w:type="dxa"/>
              <w:left w:w="108" w:type="dxa"/>
              <w:bottom w:w="0" w:type="dxa"/>
              <w:right w:w="108" w:type="dxa"/>
            </w:tcMar>
            <w:vAlign w:val="center"/>
          </w:tcPr>
          <w:p w14:paraId="562087F7" w14:textId="77777777" w:rsidR="00BA7074" w:rsidRPr="00BA7074" w:rsidRDefault="00BA7074" w:rsidP="007748AF">
            <w:pPr>
              <w:spacing w:before="60" w:after="60"/>
              <w:jc w:val="right"/>
              <w:rPr>
                <w:rFonts w:ascii="Lato" w:hAnsi="Lato" w:cs="Calibri"/>
                <w:color w:val="000000" w:themeColor="text1"/>
                <w:sz w:val="20"/>
                <w:szCs w:val="20"/>
              </w:rPr>
            </w:pPr>
            <w:r w:rsidRPr="00BA7074">
              <w:rPr>
                <w:rFonts w:ascii="Lato" w:hAnsi="Lato" w:cs="Calibri"/>
                <w:color w:val="000000" w:themeColor="text1"/>
                <w:sz w:val="20"/>
                <w:szCs w:val="20"/>
              </w:rPr>
              <w:t>80 300 952</w:t>
            </w:r>
          </w:p>
        </w:tc>
        <w:tc>
          <w:tcPr>
            <w:tcW w:w="1428" w:type="dxa"/>
            <w:tcMar>
              <w:top w:w="0" w:type="dxa"/>
              <w:left w:w="108" w:type="dxa"/>
              <w:bottom w:w="0" w:type="dxa"/>
              <w:right w:w="108" w:type="dxa"/>
            </w:tcMar>
            <w:vAlign w:val="center"/>
          </w:tcPr>
          <w:p w14:paraId="390CE9C5" w14:textId="6A384568" w:rsidR="00BA7074" w:rsidRPr="00BA7074" w:rsidRDefault="350344A6"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40,05</w:t>
            </w:r>
          </w:p>
        </w:tc>
      </w:tr>
      <w:tr w:rsidR="00BA7074" w:rsidRPr="00BA7074" w14:paraId="54BAAAAC" w14:textId="77777777" w:rsidTr="0935961B">
        <w:tc>
          <w:tcPr>
            <w:tcW w:w="6203" w:type="dxa"/>
            <w:tcMar>
              <w:top w:w="0" w:type="dxa"/>
              <w:left w:w="108" w:type="dxa"/>
              <w:bottom w:w="0" w:type="dxa"/>
              <w:right w:w="108" w:type="dxa"/>
            </w:tcMar>
          </w:tcPr>
          <w:p w14:paraId="6BFF8FC1" w14:textId="28B82E0C"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Ocena i zarządzanie hałasem środowiskowym (O-2)</w:t>
            </w:r>
          </w:p>
        </w:tc>
        <w:tc>
          <w:tcPr>
            <w:tcW w:w="1428" w:type="dxa"/>
            <w:tcMar>
              <w:top w:w="0" w:type="dxa"/>
              <w:left w:w="108" w:type="dxa"/>
              <w:bottom w:w="0" w:type="dxa"/>
              <w:right w:w="108" w:type="dxa"/>
            </w:tcMar>
            <w:vAlign w:val="center"/>
          </w:tcPr>
          <w:p w14:paraId="463AD9B2" w14:textId="77777777" w:rsidR="00BA7074" w:rsidRPr="00BA7074" w:rsidRDefault="00BA7074" w:rsidP="007748AF">
            <w:pPr>
              <w:spacing w:before="60" w:after="60"/>
              <w:jc w:val="right"/>
              <w:rPr>
                <w:rFonts w:ascii="Lato" w:eastAsia="Times New Roman" w:hAnsi="Lato"/>
                <w:color w:val="000000"/>
                <w:sz w:val="20"/>
                <w:szCs w:val="20"/>
                <w:lang w:eastAsia="pl-PL"/>
              </w:rPr>
            </w:pPr>
            <w:r w:rsidRPr="00BA7074">
              <w:rPr>
                <w:rFonts w:ascii="Lato" w:hAnsi="Lato"/>
                <w:sz w:val="20"/>
                <w:szCs w:val="20"/>
              </w:rPr>
              <w:t>0</w:t>
            </w:r>
          </w:p>
        </w:tc>
        <w:tc>
          <w:tcPr>
            <w:tcW w:w="1428" w:type="dxa"/>
            <w:tcMar>
              <w:top w:w="0" w:type="dxa"/>
              <w:left w:w="108" w:type="dxa"/>
              <w:bottom w:w="0" w:type="dxa"/>
              <w:right w:w="108" w:type="dxa"/>
            </w:tcMar>
            <w:vAlign w:val="center"/>
          </w:tcPr>
          <w:p w14:paraId="5ABE61CC" w14:textId="77777777" w:rsidR="00BA7074" w:rsidRPr="00BA7074" w:rsidRDefault="00BA7074" w:rsidP="007748AF">
            <w:pPr>
              <w:spacing w:before="60" w:after="60"/>
              <w:jc w:val="right"/>
              <w:rPr>
                <w:rFonts w:ascii="Lato" w:hAnsi="Lato"/>
                <w:sz w:val="20"/>
                <w:szCs w:val="20"/>
              </w:rPr>
            </w:pPr>
            <w:r w:rsidRPr="00BA7074">
              <w:rPr>
                <w:rFonts w:ascii="Lato" w:hAnsi="Lato"/>
                <w:sz w:val="20"/>
                <w:szCs w:val="20"/>
              </w:rPr>
              <w:t>0,00</w:t>
            </w:r>
          </w:p>
        </w:tc>
      </w:tr>
      <w:tr w:rsidR="00BA7074" w:rsidRPr="00BA7074" w14:paraId="5F055B92" w14:textId="77777777" w:rsidTr="0935961B">
        <w:tc>
          <w:tcPr>
            <w:tcW w:w="6203" w:type="dxa"/>
            <w:tcMar>
              <w:top w:w="0" w:type="dxa"/>
              <w:left w:w="108" w:type="dxa"/>
              <w:bottom w:w="0" w:type="dxa"/>
              <w:right w:w="108" w:type="dxa"/>
            </w:tcMar>
          </w:tcPr>
          <w:p w14:paraId="183260FA" w14:textId="3CCB39F5"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Ograniczanie zanieczyszczeń powietrza (O-3)</w:t>
            </w:r>
          </w:p>
        </w:tc>
        <w:tc>
          <w:tcPr>
            <w:tcW w:w="1428" w:type="dxa"/>
            <w:tcMar>
              <w:top w:w="0" w:type="dxa"/>
              <w:left w:w="108" w:type="dxa"/>
              <w:bottom w:w="0" w:type="dxa"/>
              <w:right w:w="108" w:type="dxa"/>
            </w:tcMar>
            <w:vAlign w:val="center"/>
          </w:tcPr>
          <w:p w14:paraId="5FBF1E27" w14:textId="5848FDDA" w:rsidR="00BA7074" w:rsidRPr="00BA7074" w:rsidRDefault="040257BC"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3 881 827</w:t>
            </w:r>
          </w:p>
        </w:tc>
        <w:tc>
          <w:tcPr>
            <w:tcW w:w="1428" w:type="dxa"/>
            <w:tcMar>
              <w:top w:w="0" w:type="dxa"/>
              <w:left w:w="108" w:type="dxa"/>
              <w:bottom w:w="0" w:type="dxa"/>
              <w:right w:w="108" w:type="dxa"/>
            </w:tcMar>
            <w:vAlign w:val="center"/>
          </w:tcPr>
          <w:p w14:paraId="41F49503" w14:textId="1E43AC4F" w:rsidR="00BA7074" w:rsidRPr="00BA7074" w:rsidRDefault="040257BC"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1,94</w:t>
            </w:r>
          </w:p>
        </w:tc>
      </w:tr>
      <w:tr w:rsidR="00BA7074" w:rsidRPr="00BA7074" w14:paraId="0FCFB29A" w14:textId="77777777" w:rsidTr="0935961B">
        <w:tc>
          <w:tcPr>
            <w:tcW w:w="6203" w:type="dxa"/>
            <w:tcMar>
              <w:top w:w="0" w:type="dxa"/>
              <w:left w:w="108" w:type="dxa"/>
              <w:bottom w:w="0" w:type="dxa"/>
              <w:right w:w="108" w:type="dxa"/>
            </w:tcMar>
          </w:tcPr>
          <w:p w14:paraId="6B96D4D1" w14:textId="5B7B3D4D"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Ocena jakości wód powierzchniowych (O-4)</w:t>
            </w:r>
          </w:p>
        </w:tc>
        <w:tc>
          <w:tcPr>
            <w:tcW w:w="1428" w:type="dxa"/>
            <w:tcMar>
              <w:top w:w="0" w:type="dxa"/>
              <w:left w:w="108" w:type="dxa"/>
              <w:bottom w:w="0" w:type="dxa"/>
              <w:right w:w="108" w:type="dxa"/>
            </w:tcMar>
            <w:vAlign w:val="center"/>
          </w:tcPr>
          <w:p w14:paraId="146F3B88" w14:textId="77777777" w:rsidR="00BA7074" w:rsidRPr="00BA7074" w:rsidRDefault="00BA7074" w:rsidP="007748AF">
            <w:pPr>
              <w:spacing w:before="60" w:after="60"/>
              <w:jc w:val="right"/>
              <w:rPr>
                <w:rFonts w:ascii="Lato" w:hAnsi="Lato"/>
                <w:sz w:val="20"/>
                <w:szCs w:val="20"/>
              </w:rPr>
            </w:pPr>
            <w:r w:rsidRPr="00BA7074">
              <w:rPr>
                <w:rFonts w:ascii="Lato" w:hAnsi="Lato"/>
                <w:sz w:val="20"/>
                <w:szCs w:val="20"/>
              </w:rPr>
              <w:t>7 134</w:t>
            </w:r>
          </w:p>
        </w:tc>
        <w:tc>
          <w:tcPr>
            <w:tcW w:w="1428" w:type="dxa"/>
            <w:tcMar>
              <w:top w:w="0" w:type="dxa"/>
              <w:left w:w="108" w:type="dxa"/>
              <w:bottom w:w="0" w:type="dxa"/>
              <w:right w:w="108" w:type="dxa"/>
            </w:tcMar>
            <w:vAlign w:val="center"/>
          </w:tcPr>
          <w:p w14:paraId="0A4B8F93" w14:textId="77777777" w:rsidR="00BA7074" w:rsidRPr="00BA7074" w:rsidRDefault="00BA7074" w:rsidP="007748AF">
            <w:pPr>
              <w:spacing w:before="60" w:after="60"/>
              <w:jc w:val="right"/>
              <w:rPr>
                <w:rFonts w:ascii="Lato" w:hAnsi="Lato"/>
                <w:sz w:val="20"/>
                <w:szCs w:val="20"/>
              </w:rPr>
            </w:pPr>
            <w:r w:rsidRPr="00BA7074">
              <w:rPr>
                <w:rFonts w:ascii="Lato" w:hAnsi="Lato"/>
                <w:sz w:val="20"/>
                <w:szCs w:val="20"/>
              </w:rPr>
              <w:t>0,00</w:t>
            </w:r>
          </w:p>
        </w:tc>
      </w:tr>
      <w:tr w:rsidR="00BA7074" w:rsidRPr="00BA7074" w14:paraId="7E0BCAA2" w14:textId="77777777" w:rsidTr="0935961B">
        <w:tc>
          <w:tcPr>
            <w:tcW w:w="6203" w:type="dxa"/>
            <w:tcMar>
              <w:top w:w="0" w:type="dxa"/>
              <w:left w:w="108" w:type="dxa"/>
              <w:bottom w:w="0" w:type="dxa"/>
              <w:right w:w="108" w:type="dxa"/>
            </w:tcMar>
          </w:tcPr>
          <w:p w14:paraId="2E037A44" w14:textId="21EB8FE3"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Ochrona przed zagrożeniami osuwiskowymi (O-5)</w:t>
            </w:r>
          </w:p>
        </w:tc>
        <w:tc>
          <w:tcPr>
            <w:tcW w:w="1428" w:type="dxa"/>
            <w:tcMar>
              <w:top w:w="0" w:type="dxa"/>
              <w:left w:w="108" w:type="dxa"/>
              <w:bottom w:w="0" w:type="dxa"/>
              <w:right w:w="108" w:type="dxa"/>
            </w:tcMar>
            <w:vAlign w:val="center"/>
          </w:tcPr>
          <w:p w14:paraId="56763EA5" w14:textId="77777777" w:rsidR="00BA7074" w:rsidRPr="00BA7074" w:rsidRDefault="00BA7074" w:rsidP="007748AF">
            <w:pPr>
              <w:spacing w:before="60" w:after="60"/>
              <w:jc w:val="right"/>
              <w:rPr>
                <w:rFonts w:ascii="Lato" w:hAnsi="Lato"/>
                <w:sz w:val="20"/>
                <w:szCs w:val="20"/>
                <w:lang w:eastAsia="pl-PL"/>
              </w:rPr>
            </w:pPr>
            <w:r w:rsidRPr="00BA7074">
              <w:rPr>
                <w:rFonts w:ascii="Lato" w:hAnsi="Lato"/>
                <w:sz w:val="20"/>
                <w:szCs w:val="20"/>
              </w:rPr>
              <w:t xml:space="preserve">159 603 </w:t>
            </w:r>
          </w:p>
        </w:tc>
        <w:tc>
          <w:tcPr>
            <w:tcW w:w="1428" w:type="dxa"/>
            <w:tcMar>
              <w:top w:w="0" w:type="dxa"/>
              <w:left w:w="108" w:type="dxa"/>
              <w:bottom w:w="0" w:type="dxa"/>
              <w:right w:w="108" w:type="dxa"/>
            </w:tcMar>
            <w:vAlign w:val="center"/>
          </w:tcPr>
          <w:p w14:paraId="114E25C6" w14:textId="77777777" w:rsidR="00BA7074" w:rsidRPr="00BA7074" w:rsidRDefault="00BA7074" w:rsidP="007748AF">
            <w:pPr>
              <w:spacing w:before="60" w:after="60"/>
              <w:jc w:val="right"/>
              <w:rPr>
                <w:rFonts w:ascii="Lato" w:hAnsi="Lato"/>
                <w:sz w:val="20"/>
                <w:szCs w:val="20"/>
              </w:rPr>
            </w:pPr>
            <w:r w:rsidRPr="00BA7074">
              <w:rPr>
                <w:rFonts w:ascii="Lato" w:hAnsi="Lato"/>
                <w:sz w:val="20"/>
                <w:szCs w:val="20"/>
              </w:rPr>
              <w:t>0,08</w:t>
            </w:r>
          </w:p>
        </w:tc>
      </w:tr>
      <w:tr w:rsidR="00BA7074" w:rsidRPr="00BA7074" w14:paraId="39B8EE15" w14:textId="77777777" w:rsidTr="0935961B">
        <w:tc>
          <w:tcPr>
            <w:tcW w:w="6203" w:type="dxa"/>
            <w:tcMar>
              <w:top w:w="0" w:type="dxa"/>
              <w:left w:w="108" w:type="dxa"/>
              <w:bottom w:w="0" w:type="dxa"/>
              <w:right w:w="108" w:type="dxa"/>
            </w:tcMar>
          </w:tcPr>
          <w:p w14:paraId="2569A16A" w14:textId="64FBB3EE" w:rsidR="00BA7074" w:rsidRPr="00BA7074" w:rsidRDefault="00BA7074" w:rsidP="00916485">
            <w:pPr>
              <w:spacing w:before="60" w:after="60"/>
              <w:ind w:left="589"/>
              <w:jc w:val="both"/>
              <w:rPr>
                <w:rFonts w:ascii="Lato" w:hAnsi="Lato"/>
                <w:sz w:val="20"/>
                <w:szCs w:val="20"/>
              </w:rPr>
            </w:pPr>
            <w:r w:rsidRPr="00BA7074">
              <w:rPr>
                <w:rFonts w:ascii="Lato" w:hAnsi="Lato"/>
                <w:sz w:val="20"/>
                <w:szCs w:val="20"/>
              </w:rPr>
              <w:t>Opieka nad zwierzętami, przeciwdziałanie bezdomności zwierząt (O-6)</w:t>
            </w:r>
          </w:p>
        </w:tc>
        <w:tc>
          <w:tcPr>
            <w:tcW w:w="1428" w:type="dxa"/>
            <w:tcMar>
              <w:top w:w="0" w:type="dxa"/>
              <w:left w:w="108" w:type="dxa"/>
              <w:bottom w:w="0" w:type="dxa"/>
              <w:right w:w="108" w:type="dxa"/>
            </w:tcMar>
            <w:vAlign w:val="center"/>
          </w:tcPr>
          <w:p w14:paraId="60621D06" w14:textId="77777777" w:rsidR="00BA7074" w:rsidRPr="00BA7074" w:rsidRDefault="00BA7074" w:rsidP="007748AF">
            <w:pPr>
              <w:spacing w:before="60" w:after="60"/>
              <w:jc w:val="right"/>
              <w:rPr>
                <w:rFonts w:ascii="Lato" w:hAnsi="Lato"/>
                <w:sz w:val="20"/>
                <w:szCs w:val="20"/>
                <w:lang w:eastAsia="pl-PL"/>
              </w:rPr>
            </w:pPr>
            <w:r w:rsidRPr="00BA7074">
              <w:rPr>
                <w:rFonts w:ascii="Lato" w:hAnsi="Lato"/>
                <w:sz w:val="20"/>
                <w:szCs w:val="20"/>
              </w:rPr>
              <w:t>3 182 876</w:t>
            </w:r>
          </w:p>
        </w:tc>
        <w:tc>
          <w:tcPr>
            <w:tcW w:w="1428" w:type="dxa"/>
            <w:tcMar>
              <w:top w:w="0" w:type="dxa"/>
              <w:left w:w="108" w:type="dxa"/>
              <w:bottom w:w="0" w:type="dxa"/>
              <w:right w:w="108" w:type="dxa"/>
            </w:tcMar>
            <w:vAlign w:val="center"/>
          </w:tcPr>
          <w:p w14:paraId="2F004DE4" w14:textId="6287A098" w:rsidR="00BA7074" w:rsidRPr="00BA7074" w:rsidRDefault="00BA7074" w:rsidP="007748AF">
            <w:pPr>
              <w:spacing w:before="60" w:after="60"/>
              <w:jc w:val="right"/>
              <w:rPr>
                <w:rFonts w:ascii="Lato" w:hAnsi="Lato"/>
                <w:sz w:val="20"/>
                <w:szCs w:val="20"/>
              </w:rPr>
            </w:pPr>
            <w:r w:rsidRPr="4DD411D8">
              <w:rPr>
                <w:rFonts w:ascii="Lato" w:hAnsi="Lato"/>
                <w:sz w:val="20"/>
                <w:szCs w:val="20"/>
              </w:rPr>
              <w:t>1,5</w:t>
            </w:r>
            <w:r w:rsidR="43F32C62" w:rsidRPr="4DD411D8">
              <w:rPr>
                <w:rFonts w:ascii="Lato" w:hAnsi="Lato"/>
                <w:sz w:val="20"/>
                <w:szCs w:val="20"/>
              </w:rPr>
              <w:t>9</w:t>
            </w:r>
          </w:p>
        </w:tc>
      </w:tr>
      <w:tr w:rsidR="00BA7074" w:rsidRPr="00BA7074" w14:paraId="5E9C378D" w14:textId="77777777" w:rsidTr="0935961B">
        <w:tc>
          <w:tcPr>
            <w:tcW w:w="6203" w:type="dxa"/>
            <w:tcMar>
              <w:top w:w="0" w:type="dxa"/>
              <w:left w:w="108" w:type="dxa"/>
              <w:bottom w:w="0" w:type="dxa"/>
              <w:right w:w="108" w:type="dxa"/>
            </w:tcMar>
            <w:vAlign w:val="center"/>
          </w:tcPr>
          <w:p w14:paraId="069275B2" w14:textId="2732A1B5" w:rsidR="00BA7074" w:rsidRPr="00BA7074" w:rsidRDefault="00BA7074" w:rsidP="00916485">
            <w:pPr>
              <w:spacing w:before="60" w:after="60"/>
              <w:ind w:left="589"/>
              <w:jc w:val="both"/>
              <w:rPr>
                <w:rFonts w:ascii="Lato" w:hAnsi="Lato"/>
                <w:sz w:val="20"/>
                <w:szCs w:val="20"/>
                <w:lang w:eastAsia="pl-PL"/>
              </w:rPr>
            </w:pPr>
            <w:r w:rsidRPr="00BA7074">
              <w:rPr>
                <w:rFonts w:ascii="Lato" w:hAnsi="Lato"/>
                <w:sz w:val="20"/>
                <w:szCs w:val="20"/>
                <w:lang w:eastAsia="pl-PL"/>
              </w:rPr>
              <w:t>Wydatki niezwiązane bezpośrednio z realizacją usług</w:t>
            </w:r>
          </w:p>
        </w:tc>
        <w:tc>
          <w:tcPr>
            <w:tcW w:w="1428" w:type="dxa"/>
            <w:tcMar>
              <w:top w:w="0" w:type="dxa"/>
              <w:left w:w="108" w:type="dxa"/>
              <w:bottom w:w="0" w:type="dxa"/>
              <w:right w:w="108" w:type="dxa"/>
            </w:tcMar>
            <w:vAlign w:val="center"/>
          </w:tcPr>
          <w:p w14:paraId="3BB9EDE1" w14:textId="29344134" w:rsidR="00BA7074" w:rsidRPr="00BA7074" w:rsidRDefault="6C62F2B2"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112 977 504</w:t>
            </w:r>
          </w:p>
        </w:tc>
        <w:tc>
          <w:tcPr>
            <w:tcW w:w="1428" w:type="dxa"/>
            <w:tcMar>
              <w:top w:w="0" w:type="dxa"/>
              <w:left w:w="108" w:type="dxa"/>
              <w:bottom w:w="0" w:type="dxa"/>
              <w:right w:w="108" w:type="dxa"/>
            </w:tcMar>
            <w:vAlign w:val="center"/>
          </w:tcPr>
          <w:p w14:paraId="66E79DC3" w14:textId="6682A7DE" w:rsidR="00BA7074" w:rsidRPr="00BA7074" w:rsidRDefault="6C62F2B2" w:rsidP="007748AF">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56,34</w:t>
            </w:r>
          </w:p>
        </w:tc>
      </w:tr>
    </w:tbl>
    <w:p w14:paraId="586B0699" w14:textId="43BFC967" w:rsidR="00010443" w:rsidRPr="00BA7074" w:rsidRDefault="00010443" w:rsidP="008268D1">
      <w:pPr>
        <w:spacing w:after="0"/>
        <w:jc w:val="center"/>
        <w:rPr>
          <w:rFonts w:ascii="Lato" w:hAnsi="Lato"/>
          <w:sz w:val="20"/>
          <w:szCs w:val="20"/>
        </w:rPr>
      </w:pPr>
      <w:r w:rsidRPr="00BA7074">
        <w:rPr>
          <w:rFonts w:ascii="Lato" w:hAnsi="Lato"/>
          <w:sz w:val="20"/>
          <w:szCs w:val="20"/>
        </w:rPr>
        <w:t>Źródło: System STRADOM oraz Sprawozdanie z wykonania Budżetu Miasta Krakowa za 20</w:t>
      </w:r>
      <w:r w:rsidR="00BA7074" w:rsidRPr="00BA7074">
        <w:rPr>
          <w:rFonts w:ascii="Lato" w:hAnsi="Lato"/>
          <w:sz w:val="20"/>
          <w:szCs w:val="20"/>
        </w:rPr>
        <w:t>20</w:t>
      </w:r>
      <w:r w:rsidRPr="00BA7074">
        <w:rPr>
          <w:rFonts w:ascii="Lato" w:hAnsi="Lato"/>
          <w:sz w:val="20"/>
          <w:szCs w:val="20"/>
        </w:rPr>
        <w:t xml:space="preserve"> rok</w:t>
      </w:r>
    </w:p>
    <w:p w14:paraId="73183DC0" w14:textId="77777777" w:rsidR="00010443" w:rsidRPr="00BA2DD4" w:rsidRDefault="00010443" w:rsidP="008268D1">
      <w:pPr>
        <w:spacing w:after="0"/>
        <w:jc w:val="center"/>
        <w:rPr>
          <w:rFonts w:ascii="Lato" w:hAnsi="Lato" w:cs="Times New Roman"/>
          <w:highlight w:val="yellow"/>
        </w:rPr>
      </w:pPr>
    </w:p>
    <w:p w14:paraId="725141C8" w14:textId="027811DC" w:rsidR="00704358" w:rsidRPr="00BA2DD4" w:rsidRDefault="00704358" w:rsidP="008268D1">
      <w:pPr>
        <w:spacing w:after="0"/>
        <w:jc w:val="center"/>
        <w:rPr>
          <w:rFonts w:ascii="Lato" w:hAnsi="Lato"/>
          <w:sz w:val="20"/>
          <w:szCs w:val="20"/>
          <w:highlight w:val="yellow"/>
        </w:rPr>
      </w:pPr>
    </w:p>
    <w:p w14:paraId="16A89B89" w14:textId="2E9CDF64" w:rsidR="00916485" w:rsidRDefault="00704358" w:rsidP="00704358">
      <w:pPr>
        <w:rPr>
          <w:rFonts w:ascii="Lato" w:hAnsi="Lato"/>
          <w:sz w:val="20"/>
          <w:szCs w:val="20"/>
          <w:highlight w:val="yellow"/>
        </w:rPr>
      </w:pPr>
      <w:r w:rsidRPr="00BA2DD4">
        <w:rPr>
          <w:rFonts w:ascii="Lato" w:hAnsi="Lato"/>
          <w:sz w:val="20"/>
          <w:szCs w:val="20"/>
          <w:highlight w:val="yellow"/>
        </w:rPr>
        <w:br w:type="page"/>
      </w:r>
    </w:p>
    <w:p w14:paraId="5332DC50" w14:textId="77777777" w:rsidR="00916485" w:rsidRDefault="00916485">
      <w:pPr>
        <w:rPr>
          <w:rFonts w:ascii="Lato" w:hAnsi="Lato"/>
          <w:sz w:val="20"/>
          <w:szCs w:val="20"/>
          <w:highlight w:val="yellow"/>
        </w:rPr>
      </w:pPr>
      <w:r>
        <w:rPr>
          <w:rFonts w:ascii="Lato" w:hAnsi="Lato"/>
          <w:sz w:val="20"/>
          <w:szCs w:val="20"/>
          <w:highlight w:val="yellow"/>
        </w:rPr>
        <w:lastRenderedPageBreak/>
        <w:br w:type="page"/>
      </w:r>
    </w:p>
    <w:tbl>
      <w:tblPr>
        <w:tblW w:w="8165" w:type="dxa"/>
        <w:tblLook w:val="04A0" w:firstRow="1" w:lastRow="0" w:firstColumn="1" w:lastColumn="0" w:noHBand="0" w:noVBand="1"/>
      </w:tblPr>
      <w:tblGrid>
        <w:gridCol w:w="8165"/>
      </w:tblGrid>
      <w:tr w:rsidR="00A33E57" w:rsidRPr="00161A9B" w14:paraId="5612620D" w14:textId="77777777" w:rsidTr="10057BD7">
        <w:trPr>
          <w:trHeight w:val="6489"/>
        </w:trPr>
        <w:tc>
          <w:tcPr>
            <w:tcW w:w="8165" w:type="dxa"/>
          </w:tcPr>
          <w:p w14:paraId="1206202A" w14:textId="77777777" w:rsidR="00A33E57" w:rsidRPr="00161A9B" w:rsidRDefault="00A33E57" w:rsidP="009A05BA">
            <w:pPr>
              <w:rPr>
                <w:rFonts w:ascii="Lato" w:hAnsi="Lato"/>
              </w:rPr>
            </w:pPr>
          </w:p>
          <w:p w14:paraId="05B20969" w14:textId="77777777" w:rsidR="00A33E57" w:rsidRPr="00161A9B" w:rsidRDefault="00A33E57" w:rsidP="009A05BA">
            <w:pPr>
              <w:rPr>
                <w:rFonts w:ascii="Lato" w:hAnsi="Lato"/>
              </w:rPr>
            </w:pPr>
          </w:p>
          <w:p w14:paraId="6C9ECDB7" w14:textId="77777777" w:rsidR="00A33E57" w:rsidRPr="00161A9B" w:rsidRDefault="00A33E57" w:rsidP="009A05BA">
            <w:pPr>
              <w:rPr>
                <w:rFonts w:ascii="Lato" w:hAnsi="Lato"/>
              </w:rPr>
            </w:pPr>
          </w:p>
          <w:p w14:paraId="10EE03AE" w14:textId="77777777" w:rsidR="00A33E57" w:rsidRPr="00161A9B" w:rsidRDefault="00A33E57" w:rsidP="009A05BA">
            <w:pPr>
              <w:rPr>
                <w:rFonts w:ascii="Lato" w:hAnsi="Lato"/>
              </w:rPr>
            </w:pPr>
          </w:p>
          <w:p w14:paraId="05DC0218" w14:textId="77777777" w:rsidR="00A33E57" w:rsidRPr="00161A9B" w:rsidRDefault="00A33E57" w:rsidP="009A05BA">
            <w:pPr>
              <w:rPr>
                <w:rFonts w:ascii="Lato" w:hAnsi="Lato"/>
              </w:rPr>
            </w:pPr>
          </w:p>
          <w:p w14:paraId="176924FD" w14:textId="77777777" w:rsidR="00A33E57" w:rsidRPr="00161A9B" w:rsidRDefault="00A33E57" w:rsidP="009A05BA">
            <w:pPr>
              <w:rPr>
                <w:rFonts w:ascii="Lato" w:hAnsi="Lato"/>
              </w:rPr>
            </w:pPr>
          </w:p>
          <w:p w14:paraId="75691DDA" w14:textId="77777777" w:rsidR="00A33E57" w:rsidRPr="00161A9B" w:rsidRDefault="00A33E57" w:rsidP="009A05BA">
            <w:pPr>
              <w:rPr>
                <w:rFonts w:ascii="Lato" w:hAnsi="Lato"/>
              </w:rPr>
            </w:pPr>
          </w:p>
          <w:p w14:paraId="636455E4" w14:textId="77777777" w:rsidR="00A33E57" w:rsidRPr="00161A9B" w:rsidRDefault="77CEB50D" w:rsidP="009A05BA">
            <w:pPr>
              <w:jc w:val="center"/>
              <w:rPr>
                <w:rFonts w:ascii="Lato" w:hAnsi="Lato"/>
              </w:rPr>
            </w:pPr>
            <w:r>
              <w:rPr>
                <w:noProof/>
                <w:lang w:eastAsia="pl-PL"/>
              </w:rPr>
              <w:drawing>
                <wp:inline distT="0" distB="0" distL="0" distR="0" wp14:anchorId="3C221223" wp14:editId="1C92B602">
                  <wp:extent cx="2289760" cy="2286000"/>
                  <wp:effectExtent l="0" t="0" r="0" b="0"/>
                  <wp:docPr id="204386426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9760" cy="2286000"/>
                          </a:xfrm>
                          <a:prstGeom prst="rect">
                            <a:avLst/>
                          </a:prstGeom>
                        </pic:spPr>
                      </pic:pic>
                    </a:graphicData>
                  </a:graphic>
                </wp:inline>
              </w:drawing>
            </w:r>
          </w:p>
        </w:tc>
      </w:tr>
      <w:tr w:rsidR="00A33E57" w:rsidRPr="00161A9B" w14:paraId="76033364" w14:textId="77777777" w:rsidTr="10057BD7">
        <w:trPr>
          <w:trHeight w:val="6489"/>
        </w:trPr>
        <w:tc>
          <w:tcPr>
            <w:tcW w:w="8165" w:type="dxa"/>
          </w:tcPr>
          <w:p w14:paraId="143FA822" w14:textId="77777777" w:rsidR="00A33E57" w:rsidRPr="00161A9B" w:rsidRDefault="00A33E57" w:rsidP="009A05BA">
            <w:pPr>
              <w:rPr>
                <w:rFonts w:ascii="Lato" w:hAnsi="Lato"/>
              </w:rPr>
            </w:pPr>
          </w:p>
          <w:p w14:paraId="5090789D" w14:textId="77777777" w:rsidR="00A33E57" w:rsidRPr="00161A9B" w:rsidRDefault="00A33E57" w:rsidP="009A05BA">
            <w:pPr>
              <w:rPr>
                <w:rFonts w:ascii="Lato" w:hAnsi="Lato"/>
              </w:rPr>
            </w:pPr>
          </w:p>
          <w:p w14:paraId="7E20AB3F" w14:textId="77777777" w:rsidR="00A33E57" w:rsidRPr="00161A9B" w:rsidRDefault="00A33E57" w:rsidP="009A05BA">
            <w:pPr>
              <w:rPr>
                <w:rFonts w:ascii="Lato" w:hAnsi="Lato"/>
              </w:rPr>
            </w:pPr>
          </w:p>
          <w:p w14:paraId="2C13B6A8" w14:textId="77777777" w:rsidR="00A33E57" w:rsidRPr="00161A9B" w:rsidRDefault="00A33E57" w:rsidP="009A05BA">
            <w:pPr>
              <w:rPr>
                <w:rFonts w:ascii="Lato" w:hAnsi="Lato"/>
              </w:rPr>
            </w:pPr>
          </w:p>
          <w:p w14:paraId="7825458B" w14:textId="77777777" w:rsidR="00A33E57" w:rsidRPr="00161A9B" w:rsidRDefault="00A33E57" w:rsidP="009A05BA">
            <w:pPr>
              <w:rPr>
                <w:rFonts w:ascii="Lato" w:hAnsi="Lato"/>
              </w:rPr>
            </w:pPr>
          </w:p>
          <w:p w14:paraId="02BFC9B0" w14:textId="77777777" w:rsidR="00A33E57" w:rsidRPr="00161A9B" w:rsidRDefault="00A33E57" w:rsidP="009A05BA">
            <w:pPr>
              <w:rPr>
                <w:rFonts w:ascii="Lato" w:hAnsi="Lato"/>
              </w:rPr>
            </w:pPr>
          </w:p>
          <w:p w14:paraId="598FF35B" w14:textId="77777777" w:rsidR="00A33E57" w:rsidRPr="00161A9B" w:rsidRDefault="00A33E57" w:rsidP="009A05BA">
            <w:pPr>
              <w:rPr>
                <w:rFonts w:ascii="Lato" w:hAnsi="Lato"/>
              </w:rPr>
            </w:pPr>
          </w:p>
          <w:p w14:paraId="426CF7B8" w14:textId="77777777" w:rsidR="00A33E57" w:rsidRPr="00161A9B" w:rsidRDefault="00A33E57" w:rsidP="009A05BA">
            <w:pPr>
              <w:rPr>
                <w:rFonts w:ascii="Lato" w:hAnsi="Lato"/>
              </w:rPr>
            </w:pPr>
          </w:p>
          <w:p w14:paraId="036936BB" w14:textId="77777777" w:rsidR="00A33E57" w:rsidRPr="00161A9B" w:rsidRDefault="00A33E57" w:rsidP="00662ABB">
            <w:pPr>
              <w:pStyle w:val="Nagwek2"/>
              <w:jc w:val="center"/>
              <w:rPr>
                <w:b/>
                <w:sz w:val="72"/>
                <w:szCs w:val="72"/>
              </w:rPr>
            </w:pPr>
            <w:bookmarkStart w:id="481" w:name="_Toc41897673"/>
            <w:bookmarkStart w:id="482" w:name="_Toc73104262"/>
            <w:r w:rsidRPr="00161A9B">
              <w:rPr>
                <w:b/>
                <w:sz w:val="72"/>
                <w:szCs w:val="72"/>
              </w:rPr>
              <w:t>I</w:t>
            </w:r>
            <w:r w:rsidR="002F5EB8" w:rsidRPr="00161A9B">
              <w:rPr>
                <w:b/>
                <w:sz w:val="72"/>
                <w:szCs w:val="72"/>
              </w:rPr>
              <w:t>V.10. PLANOWANIE PRZESTRZENNE I </w:t>
            </w:r>
            <w:r w:rsidRPr="00161A9B">
              <w:rPr>
                <w:b/>
                <w:sz w:val="72"/>
                <w:szCs w:val="72"/>
              </w:rPr>
              <w:t>ARCHITEKTURA</w:t>
            </w:r>
            <w:bookmarkEnd w:id="481"/>
            <w:bookmarkEnd w:id="482"/>
          </w:p>
          <w:p w14:paraId="4DD7F606" w14:textId="77777777" w:rsidR="00A33E57" w:rsidRPr="00161A9B" w:rsidRDefault="00A33E57" w:rsidP="009A05BA">
            <w:pPr>
              <w:rPr>
                <w:rFonts w:ascii="Lato" w:hAnsi="Lato"/>
              </w:rPr>
            </w:pPr>
          </w:p>
        </w:tc>
      </w:tr>
    </w:tbl>
    <w:p w14:paraId="309EA49E" w14:textId="77777777" w:rsidR="00704358" w:rsidRPr="00161A9B" w:rsidRDefault="00704358" w:rsidP="00F13790">
      <w:pPr>
        <w:pStyle w:val="Nagwek2"/>
      </w:pPr>
      <w:bookmarkStart w:id="483" w:name="_Toc41897674"/>
      <w:bookmarkStart w:id="484" w:name="_Toc73104263"/>
      <w:r w:rsidRPr="00161A9B">
        <w:lastRenderedPageBreak/>
        <w:t>Streszczenie: Planowanie przestrzenne i architektura</w:t>
      </w:r>
      <w:bookmarkEnd w:id="483"/>
      <w:bookmarkEnd w:id="484"/>
    </w:p>
    <w:p w14:paraId="7EE69AC3" w14:textId="77777777" w:rsidR="00704358" w:rsidRPr="00BA2DD4" w:rsidRDefault="00704358" w:rsidP="00CA359B">
      <w:pPr>
        <w:spacing w:after="0"/>
        <w:jc w:val="both"/>
        <w:rPr>
          <w:rFonts w:ascii="Lato" w:hAnsi="Lato"/>
          <w:highlight w:val="yellow"/>
        </w:rPr>
      </w:pPr>
    </w:p>
    <w:p w14:paraId="20424A5E" w14:textId="4D07C9CD" w:rsidR="00161A9B" w:rsidRPr="00A33FB3" w:rsidRDefault="00161A9B" w:rsidP="00161A9B">
      <w:pPr>
        <w:spacing w:after="0"/>
        <w:jc w:val="both"/>
        <w:rPr>
          <w:rFonts w:ascii="Lato" w:hAnsi="Lato"/>
          <w:strike/>
          <w:color w:val="FF0000"/>
        </w:rPr>
      </w:pPr>
      <w:r w:rsidRPr="096BE92D">
        <w:rPr>
          <w:rFonts w:ascii="Lato" w:hAnsi="Lato"/>
        </w:rPr>
        <w:t>Na koniec 2020 r</w:t>
      </w:r>
      <w:r w:rsidR="0D697A43" w:rsidRPr="096BE92D">
        <w:rPr>
          <w:rFonts w:ascii="Lato" w:hAnsi="Lato"/>
        </w:rPr>
        <w:t>oku</w:t>
      </w:r>
      <w:r w:rsidRPr="096BE92D">
        <w:rPr>
          <w:rFonts w:ascii="Lato" w:hAnsi="Lato"/>
        </w:rPr>
        <w:t xml:space="preserve"> pokrycie miasta miejscowymi planami zagospodarowania przestrzennego osiągnęło 68,7% i wzrosło w ciągu roku o </w:t>
      </w:r>
      <w:r w:rsidR="1DD441AC" w:rsidRPr="096BE92D">
        <w:rPr>
          <w:rFonts w:ascii="Lato" w:hAnsi="Lato"/>
        </w:rPr>
        <w:t xml:space="preserve">prawie </w:t>
      </w:r>
      <w:r w:rsidRPr="096BE92D">
        <w:rPr>
          <w:rFonts w:ascii="Lato" w:hAnsi="Lato"/>
        </w:rPr>
        <w:t xml:space="preserve">4 punkty procentowe. Należy podkreślić, że jest to jedna z najwyższych wartości wśród dużych miast w Polsce. W 2020 roku uchwalono 19 miejscowych planów zagospodarowania przestrzennego. Prowadzono także prace nad nowymi planami, które swoim zasięgiem obejmują ponad 25% powierzchni miasta </w:t>
      </w:r>
      <w:r w:rsidRPr="096BE92D">
        <w:rPr>
          <w:rFonts w:ascii="Lato" w:eastAsia="Lato" w:hAnsi="Lato" w:cs="Lato"/>
        </w:rPr>
        <w:t xml:space="preserve">(w tym 17,2% powierzchni miasta nieobjętej dotychczas planami). </w:t>
      </w:r>
    </w:p>
    <w:p w14:paraId="2A2BB0F2" w14:textId="77777777" w:rsidR="00161A9B" w:rsidRPr="00761BD3" w:rsidRDefault="00161A9B" w:rsidP="00161A9B">
      <w:pPr>
        <w:spacing w:after="0"/>
        <w:jc w:val="both"/>
        <w:rPr>
          <w:rFonts w:ascii="Lato" w:hAnsi="Lato"/>
          <w:highlight w:val="yellow"/>
        </w:rPr>
      </w:pPr>
    </w:p>
    <w:p w14:paraId="6930019D" w14:textId="61862DB2" w:rsidR="00161A9B" w:rsidRPr="00246789" w:rsidRDefault="00161A9B" w:rsidP="00161A9B">
      <w:pPr>
        <w:spacing w:after="0"/>
        <w:jc w:val="both"/>
        <w:rPr>
          <w:rFonts w:ascii="Lato" w:hAnsi="Lato"/>
        </w:rPr>
      </w:pPr>
      <w:r w:rsidRPr="096BE92D">
        <w:rPr>
          <w:rFonts w:ascii="Lato" w:hAnsi="Lato"/>
        </w:rPr>
        <w:t>W ramach działań z zakresu Dziedziny Planowanie przestrzenne i architektura, Miasto realizowało także Miejski Program Rewitalizacji Krakowa (MPRK), obejmujący trzy podobszary: podobszar Stare Miasto – Kazimierz, podobszar Stare Podgórze – Zabłocie oraz podobszar „stara” Nowa Huta. Główne cele MPRK obejmują poprawę jakości życia, ożywienie przestrzeni lokalnej, wzrost aktywności gospodarczej oraz wysoką aktywność społeczną i obywatelską w</w:t>
      </w:r>
      <w:r w:rsidR="00EF33E7">
        <w:rPr>
          <w:rFonts w:ascii="Lato" w:hAnsi="Lato"/>
        </w:rPr>
        <w:t> </w:t>
      </w:r>
      <w:r w:rsidRPr="096BE92D">
        <w:rPr>
          <w:rFonts w:ascii="Lato" w:hAnsi="Lato"/>
        </w:rPr>
        <w:t>obszarach rewitalizacji. Realizowane zadania obejmują zarówno projekty infrastrukturalne, jak i „miękkie”, realizowane w ramach zadań bieżących.</w:t>
      </w:r>
    </w:p>
    <w:p w14:paraId="71BACBBC" w14:textId="77777777" w:rsidR="00161A9B" w:rsidRPr="00246789" w:rsidRDefault="00161A9B" w:rsidP="00161A9B">
      <w:pPr>
        <w:spacing w:after="0"/>
        <w:jc w:val="both"/>
        <w:rPr>
          <w:rFonts w:ascii="Lato" w:hAnsi="Lato"/>
        </w:rPr>
      </w:pPr>
    </w:p>
    <w:p w14:paraId="2626D420" w14:textId="7AA617FA" w:rsidR="00161A9B" w:rsidRPr="00246789" w:rsidRDefault="00161A9B" w:rsidP="00161A9B">
      <w:pPr>
        <w:spacing w:after="0"/>
        <w:jc w:val="both"/>
        <w:rPr>
          <w:rFonts w:ascii="Lato" w:hAnsi="Lato"/>
        </w:rPr>
      </w:pPr>
      <w:r w:rsidRPr="4D9D4395">
        <w:rPr>
          <w:rFonts w:ascii="Lato" w:hAnsi="Lato"/>
        </w:rPr>
        <w:t>Miasto prowadziło również działania związane z zarządzaniem zasobem geodezyjnym i</w:t>
      </w:r>
      <w:r w:rsidR="00A32838">
        <w:rPr>
          <w:rFonts w:ascii="Lato" w:hAnsi="Lato"/>
        </w:rPr>
        <w:t> </w:t>
      </w:r>
      <w:r w:rsidRPr="4D9D4395">
        <w:rPr>
          <w:rFonts w:ascii="Lato" w:hAnsi="Lato"/>
        </w:rPr>
        <w:t>kartograficznym. W latach 2014-2020 powierzchnia gruntów będących w posiadaniu Gminy Miejskiej Kraków wzrosła o 1,4 punktu procentowego i wyniosła 17,7%</w:t>
      </w:r>
      <w:r w:rsidR="00E27DDB">
        <w:rPr>
          <w:rFonts w:ascii="Lato" w:hAnsi="Lato"/>
        </w:rPr>
        <w:t xml:space="preserve"> </w:t>
      </w:r>
      <w:r w:rsidR="00E27DDB" w:rsidRPr="00A03D5B">
        <w:rPr>
          <w:rFonts w:ascii="Lato" w:hAnsi="Lato"/>
        </w:rPr>
        <w:t>powierzchni miasta (</w:t>
      </w:r>
      <w:r w:rsidR="00A03D5B" w:rsidRPr="00A03D5B">
        <w:rPr>
          <w:rFonts w:ascii="Lato" w:hAnsi="Lato"/>
        </w:rPr>
        <w:t xml:space="preserve">tzn. 5 774 ha z 32 685 ha). </w:t>
      </w:r>
      <w:r w:rsidRPr="00A03D5B">
        <w:rPr>
          <w:rFonts w:ascii="Lato" w:hAnsi="Lato"/>
        </w:rPr>
        <w:t>Gmina prowadzi także ciągłe działania usługowe oraz doskonalące, mające na celu ułatwienie dostępu do zasobów geodezyjnych i kartograficznych mieszkańcom</w:t>
      </w:r>
      <w:r w:rsidRPr="4D9D4395">
        <w:rPr>
          <w:rFonts w:ascii="Lato" w:hAnsi="Lato"/>
        </w:rPr>
        <w:t xml:space="preserve"> i</w:t>
      </w:r>
      <w:r w:rsidR="001C2068">
        <w:rPr>
          <w:rFonts w:ascii="Lato" w:hAnsi="Lato"/>
        </w:rPr>
        <w:t> </w:t>
      </w:r>
      <w:r w:rsidRPr="4D9D4395">
        <w:rPr>
          <w:rFonts w:ascii="Lato" w:hAnsi="Lato"/>
        </w:rPr>
        <w:t>wszystkim interesariuszom.</w:t>
      </w:r>
    </w:p>
    <w:p w14:paraId="3AA48799" w14:textId="77777777" w:rsidR="00161A9B" w:rsidRPr="00246789" w:rsidRDefault="00161A9B" w:rsidP="00161A9B">
      <w:pPr>
        <w:spacing w:after="0"/>
        <w:jc w:val="both"/>
        <w:rPr>
          <w:rFonts w:ascii="Lato" w:hAnsi="Lato"/>
        </w:rPr>
      </w:pPr>
    </w:p>
    <w:p w14:paraId="54F2C65B" w14:textId="7495EC6C" w:rsidR="00161A9B" w:rsidRPr="00246789" w:rsidRDefault="00161A9B" w:rsidP="00161A9B">
      <w:pPr>
        <w:spacing w:after="0"/>
        <w:jc w:val="both"/>
        <w:rPr>
          <w:rFonts w:ascii="Lato" w:hAnsi="Lato"/>
        </w:rPr>
      </w:pPr>
      <w:r w:rsidRPr="4D9D4395">
        <w:rPr>
          <w:rFonts w:ascii="Lato" w:hAnsi="Lato"/>
        </w:rPr>
        <w:t>Miasto gospodarowało nieruchomościami dbając m.in. o zapewnienie dochodów majątkowych i</w:t>
      </w:r>
      <w:r w:rsidR="00A32838">
        <w:rPr>
          <w:rFonts w:ascii="Lato" w:hAnsi="Lato"/>
        </w:rPr>
        <w:t> </w:t>
      </w:r>
      <w:r w:rsidRPr="4D9D4395">
        <w:rPr>
          <w:rFonts w:ascii="Lato" w:hAnsi="Lato"/>
        </w:rPr>
        <w:t xml:space="preserve">terenów pod inwestycje. W ostatnim roku GMK nabyła 16,32 ha gruntów, z czego pod zieleń pozyskano ponad </w:t>
      </w:r>
      <w:r>
        <w:rPr>
          <w:rFonts w:ascii="Lato" w:hAnsi="Lato"/>
        </w:rPr>
        <w:t>10,</w:t>
      </w:r>
      <w:r w:rsidRPr="00EE145A">
        <w:rPr>
          <w:rFonts w:ascii="Lato" w:hAnsi="Lato"/>
        </w:rPr>
        <w:t>02 ha.</w:t>
      </w:r>
      <w:r w:rsidRPr="4D9D4395">
        <w:rPr>
          <w:rFonts w:ascii="Lato" w:hAnsi="Lato"/>
        </w:rPr>
        <w:t xml:space="preserve"> W trybie przetargowym sprzedano </w:t>
      </w:r>
      <w:r w:rsidRPr="00247AE6">
        <w:rPr>
          <w:rFonts w:ascii="Lato" w:hAnsi="Lato"/>
        </w:rPr>
        <w:t>0,6 ha</w:t>
      </w:r>
      <w:r w:rsidRPr="4D9D4395">
        <w:rPr>
          <w:rFonts w:ascii="Lato" w:hAnsi="Lato"/>
        </w:rPr>
        <w:t xml:space="preserve"> gruntu.</w:t>
      </w:r>
    </w:p>
    <w:p w14:paraId="00B07FBB" w14:textId="77777777" w:rsidR="00161A9B" w:rsidRPr="00761BD3" w:rsidRDefault="00161A9B" w:rsidP="00161A9B">
      <w:pPr>
        <w:spacing w:after="0"/>
        <w:jc w:val="both"/>
        <w:rPr>
          <w:rFonts w:ascii="Lato" w:hAnsi="Lato"/>
          <w:highlight w:val="yellow"/>
        </w:rPr>
      </w:pPr>
    </w:p>
    <w:p w14:paraId="1E1089EB" w14:textId="5B3E1FDB" w:rsidR="00704358" w:rsidRPr="00BA2DD4" w:rsidRDefault="00161A9B" w:rsidP="00161A9B">
      <w:pPr>
        <w:spacing w:after="0"/>
        <w:jc w:val="both"/>
        <w:rPr>
          <w:rFonts w:ascii="Lato" w:hAnsi="Lato"/>
          <w:highlight w:val="yellow"/>
        </w:rPr>
      </w:pPr>
      <w:r w:rsidRPr="10057BD7">
        <w:rPr>
          <w:rFonts w:ascii="Lato" w:hAnsi="Lato"/>
        </w:rPr>
        <w:t>Łączne wydatki budżetu Miasta Krakowa w 2020 r</w:t>
      </w:r>
      <w:r w:rsidR="73B89537" w:rsidRPr="10057BD7">
        <w:rPr>
          <w:rFonts w:ascii="Lato" w:hAnsi="Lato"/>
        </w:rPr>
        <w:t>oku</w:t>
      </w:r>
      <w:r w:rsidRPr="10057BD7">
        <w:rPr>
          <w:rFonts w:ascii="Lato" w:hAnsi="Lato"/>
        </w:rPr>
        <w:t xml:space="preserve"> na Dziedzinę Planowanie przestrzenne i architektura wyniosły </w:t>
      </w:r>
      <w:r w:rsidRPr="10057BD7">
        <w:rPr>
          <w:rFonts w:ascii="Lato" w:hAnsi="Lato"/>
          <w:b/>
          <w:bCs/>
        </w:rPr>
        <w:t>1,</w:t>
      </w:r>
      <w:r w:rsidR="6785C46D" w:rsidRPr="10057BD7">
        <w:rPr>
          <w:rFonts w:ascii="Lato" w:hAnsi="Lato"/>
          <w:b/>
          <w:bCs/>
        </w:rPr>
        <w:t>58</w:t>
      </w:r>
      <w:r w:rsidRPr="10057BD7">
        <w:rPr>
          <w:rFonts w:ascii="Lato" w:hAnsi="Lato"/>
          <w:b/>
          <w:bCs/>
        </w:rPr>
        <w:t xml:space="preserve">% </w:t>
      </w:r>
      <w:r w:rsidRPr="10057BD7">
        <w:rPr>
          <w:rFonts w:ascii="Lato" w:hAnsi="Lato"/>
        </w:rPr>
        <w:t>wydatków ogółem.</w:t>
      </w:r>
    </w:p>
    <w:p w14:paraId="37DD0DF6" w14:textId="77777777" w:rsidR="00704358" w:rsidRPr="00BA2DD4" w:rsidRDefault="00704358" w:rsidP="00CA359B">
      <w:pPr>
        <w:spacing w:after="0"/>
        <w:jc w:val="both"/>
        <w:rPr>
          <w:rFonts w:ascii="Lato" w:hAnsi="Lato"/>
          <w:highlight w:val="yellow"/>
        </w:rPr>
      </w:pPr>
    </w:p>
    <w:p w14:paraId="065335F8" w14:textId="77777777" w:rsidR="00704358" w:rsidRPr="00BA2DD4" w:rsidRDefault="00704358" w:rsidP="00CA359B">
      <w:pPr>
        <w:spacing w:after="0"/>
        <w:jc w:val="both"/>
        <w:rPr>
          <w:rFonts w:ascii="Lato" w:hAnsi="Lato" w:cs="Times New Roman"/>
          <w:highlight w:val="yellow"/>
        </w:rPr>
      </w:pPr>
      <w:r w:rsidRPr="00BA2DD4">
        <w:rPr>
          <w:rFonts w:ascii="Lato" w:hAnsi="Lato" w:cs="Times New Roman"/>
          <w:highlight w:val="yellow"/>
        </w:rPr>
        <w:br w:type="page"/>
      </w:r>
    </w:p>
    <w:p w14:paraId="3B32E6B7" w14:textId="77777777" w:rsidR="00704358" w:rsidRPr="00161A9B" w:rsidRDefault="00704358" w:rsidP="00CA359B">
      <w:pPr>
        <w:pStyle w:val="Nagwek3"/>
        <w:jc w:val="both"/>
      </w:pPr>
      <w:bookmarkStart w:id="485" w:name="_Toc8736406"/>
      <w:bookmarkStart w:id="486" w:name="_Toc8911655"/>
      <w:bookmarkStart w:id="487" w:name="_Toc8985089"/>
      <w:bookmarkStart w:id="488" w:name="_Toc10018664"/>
      <w:bookmarkStart w:id="489" w:name="_Toc41897675"/>
      <w:bookmarkStart w:id="490" w:name="_Toc73104264"/>
      <w:r w:rsidRPr="00161A9B">
        <w:lastRenderedPageBreak/>
        <w:t>IV.</w:t>
      </w:r>
      <w:r w:rsidR="000C23B8" w:rsidRPr="00161A9B">
        <w:t>10</w:t>
      </w:r>
      <w:r w:rsidRPr="00161A9B">
        <w:t>.1</w:t>
      </w:r>
      <w:r w:rsidR="00A661F1" w:rsidRPr="00161A9B">
        <w:t>.</w:t>
      </w:r>
      <w:r w:rsidRPr="00161A9B">
        <w:t xml:space="preserve"> Wprowadzenie do Dziedziny</w:t>
      </w:r>
      <w:bookmarkEnd w:id="485"/>
      <w:bookmarkEnd w:id="486"/>
      <w:bookmarkEnd w:id="487"/>
      <w:bookmarkEnd w:id="488"/>
      <w:r w:rsidR="00CA359B" w:rsidRPr="00161A9B">
        <w:t xml:space="preserve"> Planowanie przestrzenne i</w:t>
      </w:r>
      <w:r w:rsidR="00A661F1" w:rsidRPr="00161A9B">
        <w:t> </w:t>
      </w:r>
      <w:r w:rsidR="00CA359B" w:rsidRPr="00161A9B">
        <w:t>architektura</w:t>
      </w:r>
      <w:bookmarkEnd w:id="489"/>
      <w:bookmarkEnd w:id="490"/>
    </w:p>
    <w:p w14:paraId="74927789" w14:textId="77777777" w:rsidR="00704358" w:rsidRPr="00BA2DD4" w:rsidRDefault="00704358" w:rsidP="00CA359B">
      <w:pPr>
        <w:spacing w:after="0"/>
        <w:jc w:val="both"/>
        <w:rPr>
          <w:rFonts w:ascii="Lato" w:hAnsi="Lato" w:cs="Times New Roman"/>
          <w:highlight w:val="yellow"/>
        </w:rPr>
      </w:pPr>
    </w:p>
    <w:p w14:paraId="1EDB681B" w14:textId="77777777" w:rsidR="00161A9B" w:rsidRPr="004D1D92" w:rsidRDefault="00161A9B" w:rsidP="00161A9B">
      <w:pPr>
        <w:spacing w:after="0"/>
        <w:jc w:val="both"/>
        <w:rPr>
          <w:rFonts w:ascii="Lato" w:hAnsi="Lato" w:cs="Times New Roman"/>
        </w:rPr>
      </w:pPr>
      <w:r w:rsidRPr="00EF33E7">
        <w:rPr>
          <w:rFonts w:ascii="Lato" w:hAnsi="Lato" w:cs="Times New Roman"/>
        </w:rPr>
        <w:t xml:space="preserve">Dziedzina </w:t>
      </w:r>
      <w:r w:rsidRPr="00EF33E7">
        <w:rPr>
          <w:rFonts w:ascii="Lato" w:hAnsi="Lato" w:cs="Times New Roman"/>
          <w:iCs/>
        </w:rPr>
        <w:t>Planowanie przestrzenne i architektura</w:t>
      </w:r>
      <w:r w:rsidRPr="4DD411D8">
        <w:rPr>
          <w:rFonts w:ascii="Lato" w:hAnsi="Lato" w:cs="Times New Roman"/>
        </w:rPr>
        <w:t xml:space="preserve"> łączy w sobie zagadnienia i działania mające strategiczne znaczenie dla procesu planowania rozwoju miasta w ujęciu przestrzennym. Dziedzina horyzontalnie obejmuje problematykę kształtowania przestrzeni publicznej, rewitalizacji obszarów zdegradowanych, zarządzanie zasobem geodezyjnym i kartograficznym oraz gospodarowanie nieruchomościami Miasta.</w:t>
      </w:r>
    </w:p>
    <w:p w14:paraId="62358410" w14:textId="77777777" w:rsidR="00161A9B" w:rsidRPr="004D1D92" w:rsidRDefault="00161A9B" w:rsidP="00161A9B">
      <w:pPr>
        <w:spacing w:after="0"/>
        <w:jc w:val="both"/>
        <w:rPr>
          <w:rFonts w:ascii="Lato" w:hAnsi="Lato" w:cs="Times New Roman"/>
        </w:rPr>
      </w:pPr>
    </w:p>
    <w:p w14:paraId="2C165F79" w14:textId="3A1832C1" w:rsidR="00704358" w:rsidRPr="00BA2DD4" w:rsidRDefault="00161A9B" w:rsidP="00161A9B">
      <w:pPr>
        <w:spacing w:after="0"/>
        <w:jc w:val="both"/>
        <w:rPr>
          <w:rFonts w:ascii="Lato" w:hAnsi="Lato" w:cs="Times New Roman"/>
          <w:highlight w:val="yellow"/>
        </w:rPr>
      </w:pPr>
      <w:r w:rsidRPr="004D1D92">
        <w:rPr>
          <w:rFonts w:ascii="Lato" w:hAnsi="Lato" w:cs="Times New Roman"/>
        </w:rPr>
        <w:t>Wydziałami Urzędu Miasta Krakowa realizującymi usługi publiczne w Dziedzinie są: Wydział Planowania Przestrzennego, Wydział Architektury i Urbanistyki, Wydział Geodezji, Wydział Skarbu Miasta oraz Wydział ds. Przedsiębiorczości i Innowacji.</w:t>
      </w:r>
    </w:p>
    <w:p w14:paraId="13A78D6B" w14:textId="77777777" w:rsidR="00704358" w:rsidRPr="00BA2DD4" w:rsidRDefault="00704358" w:rsidP="00CA359B">
      <w:pPr>
        <w:spacing w:after="0"/>
        <w:jc w:val="both"/>
        <w:rPr>
          <w:rFonts w:ascii="Lato" w:hAnsi="Lato" w:cs="Times New Roman"/>
          <w:highlight w:val="yellow"/>
        </w:rPr>
      </w:pPr>
    </w:p>
    <w:p w14:paraId="275B87DC" w14:textId="77777777" w:rsidR="00704358" w:rsidRPr="00161A9B" w:rsidRDefault="00704358" w:rsidP="00BB170A">
      <w:pPr>
        <w:pStyle w:val="Nagwek3"/>
        <w:spacing w:before="0"/>
      </w:pPr>
      <w:bookmarkStart w:id="491" w:name="_Toc8736407"/>
      <w:bookmarkStart w:id="492" w:name="_Toc8911656"/>
      <w:bookmarkStart w:id="493" w:name="_Toc8985090"/>
      <w:bookmarkStart w:id="494" w:name="_Toc10018665"/>
      <w:bookmarkStart w:id="495" w:name="_Toc41897676"/>
      <w:bookmarkStart w:id="496" w:name="_Toc73104265"/>
      <w:r w:rsidRPr="00161A9B">
        <w:t>IV.</w:t>
      </w:r>
      <w:r w:rsidR="000C23B8" w:rsidRPr="00161A9B">
        <w:t>10</w:t>
      </w:r>
      <w:r w:rsidRPr="00161A9B">
        <w:t>.2</w:t>
      </w:r>
      <w:r w:rsidR="00224609" w:rsidRPr="00161A9B">
        <w:t>.</w:t>
      </w:r>
      <w:r w:rsidRPr="00161A9B">
        <w:t xml:space="preserve"> Charakterystyka usług publicznych</w:t>
      </w:r>
      <w:bookmarkEnd w:id="491"/>
      <w:bookmarkEnd w:id="492"/>
      <w:bookmarkEnd w:id="493"/>
      <w:bookmarkEnd w:id="494"/>
      <w:bookmarkEnd w:id="495"/>
      <w:bookmarkEnd w:id="496"/>
    </w:p>
    <w:p w14:paraId="652B2DD3" w14:textId="77777777" w:rsidR="00704358" w:rsidRPr="00BA2DD4" w:rsidRDefault="00704358" w:rsidP="00CA359B">
      <w:pPr>
        <w:spacing w:after="0"/>
        <w:jc w:val="both"/>
        <w:rPr>
          <w:rFonts w:ascii="Lato" w:hAnsi="Lato" w:cs="Times New Roman"/>
          <w:highlight w:val="yellow"/>
        </w:rPr>
      </w:pPr>
    </w:p>
    <w:p w14:paraId="6C9981FF" w14:textId="77777777" w:rsidR="00161A9B" w:rsidRPr="00761BD3" w:rsidRDefault="00161A9B" w:rsidP="00161A9B">
      <w:pPr>
        <w:spacing w:after="0"/>
        <w:jc w:val="both"/>
        <w:rPr>
          <w:rFonts w:ascii="Lato" w:hAnsi="Lato" w:cs="Times New Roman"/>
        </w:rPr>
      </w:pPr>
      <w:r w:rsidRPr="00761BD3">
        <w:rPr>
          <w:rFonts w:ascii="Lato" w:hAnsi="Lato" w:cs="Times New Roman"/>
        </w:rPr>
        <w:t>W ramach Dziedziny realizowane są cztery usługi publiczne:</w:t>
      </w:r>
    </w:p>
    <w:p w14:paraId="581CF57E" w14:textId="77777777" w:rsidR="00161A9B" w:rsidRPr="00761BD3" w:rsidRDefault="00161A9B" w:rsidP="008E57A9">
      <w:pPr>
        <w:numPr>
          <w:ilvl w:val="0"/>
          <w:numId w:val="134"/>
        </w:numPr>
        <w:spacing w:after="0" w:line="240" w:lineRule="auto"/>
        <w:contextualSpacing/>
        <w:jc w:val="both"/>
        <w:rPr>
          <w:rFonts w:ascii="Lato" w:hAnsi="Lato" w:cs="Times New Roman"/>
        </w:rPr>
      </w:pPr>
      <w:r w:rsidRPr="00761BD3">
        <w:rPr>
          <w:rFonts w:ascii="Lato" w:hAnsi="Lato" w:cs="Times New Roman"/>
        </w:rPr>
        <w:t>Kształtowanie przestrzeni publicznej (P-1)</w:t>
      </w:r>
    </w:p>
    <w:p w14:paraId="6A02C54D" w14:textId="77777777" w:rsidR="00161A9B" w:rsidRPr="00761BD3" w:rsidRDefault="00161A9B" w:rsidP="008E57A9">
      <w:pPr>
        <w:numPr>
          <w:ilvl w:val="0"/>
          <w:numId w:val="134"/>
        </w:numPr>
        <w:spacing w:after="0" w:line="240" w:lineRule="auto"/>
        <w:contextualSpacing/>
        <w:jc w:val="both"/>
        <w:rPr>
          <w:rFonts w:ascii="Lato" w:hAnsi="Lato" w:cs="Times New Roman"/>
        </w:rPr>
      </w:pPr>
      <w:r w:rsidRPr="00761BD3">
        <w:rPr>
          <w:rFonts w:ascii="Lato" w:hAnsi="Lato" w:cs="Times New Roman"/>
        </w:rPr>
        <w:t>Rewitalizacja obszarów zdegradowanych (P-2)</w:t>
      </w:r>
    </w:p>
    <w:p w14:paraId="075815B5" w14:textId="77777777" w:rsidR="00161A9B" w:rsidRPr="00761BD3" w:rsidRDefault="00161A9B" w:rsidP="008E57A9">
      <w:pPr>
        <w:numPr>
          <w:ilvl w:val="0"/>
          <w:numId w:val="134"/>
        </w:numPr>
        <w:spacing w:after="0" w:line="240" w:lineRule="auto"/>
        <w:contextualSpacing/>
        <w:jc w:val="both"/>
        <w:rPr>
          <w:rFonts w:ascii="Lato" w:hAnsi="Lato" w:cs="Times New Roman"/>
        </w:rPr>
      </w:pPr>
      <w:r w:rsidRPr="00761BD3">
        <w:rPr>
          <w:rFonts w:ascii="Lato" w:hAnsi="Lato" w:cs="Times New Roman"/>
        </w:rPr>
        <w:t>Zarządzanie zasobem geodezyjnym i kartograficznym (P-3)</w:t>
      </w:r>
    </w:p>
    <w:p w14:paraId="59458876" w14:textId="77777777" w:rsidR="00161A9B" w:rsidRPr="00761BD3" w:rsidRDefault="00161A9B" w:rsidP="008E57A9">
      <w:pPr>
        <w:numPr>
          <w:ilvl w:val="0"/>
          <w:numId w:val="134"/>
        </w:numPr>
        <w:spacing w:after="0" w:line="240" w:lineRule="auto"/>
        <w:contextualSpacing/>
        <w:jc w:val="both"/>
        <w:rPr>
          <w:rFonts w:ascii="Lato" w:hAnsi="Lato" w:cs="Times New Roman"/>
        </w:rPr>
      </w:pPr>
      <w:r w:rsidRPr="00761BD3">
        <w:rPr>
          <w:rFonts w:ascii="Lato" w:hAnsi="Lato" w:cs="Times New Roman"/>
        </w:rPr>
        <w:t>Gospodarowanie nieruchomościami w celu zapewnienia dochodów i terenów pod inwestycje (P-4)</w:t>
      </w:r>
    </w:p>
    <w:p w14:paraId="5B90EA30" w14:textId="77777777" w:rsidR="00161A9B" w:rsidRPr="00761BD3" w:rsidRDefault="00161A9B" w:rsidP="00161A9B">
      <w:pPr>
        <w:spacing w:after="0"/>
        <w:jc w:val="both"/>
        <w:rPr>
          <w:rFonts w:ascii="Lato" w:hAnsi="Lato"/>
        </w:rPr>
      </w:pPr>
    </w:p>
    <w:p w14:paraId="18BC363C" w14:textId="61750CAD" w:rsidR="00704358" w:rsidRPr="00BA2DD4" w:rsidRDefault="00161A9B" w:rsidP="00161A9B">
      <w:pPr>
        <w:spacing w:after="0"/>
        <w:jc w:val="both"/>
        <w:rPr>
          <w:rFonts w:ascii="Lato" w:hAnsi="Lato"/>
          <w:highlight w:val="yellow"/>
        </w:rPr>
      </w:pPr>
      <w:r w:rsidRPr="00761BD3">
        <w:rPr>
          <w:rFonts w:ascii="Lato" w:hAnsi="Lato"/>
        </w:rPr>
        <w:t>W ramach Dziedziny realizowany jest także Program strategiczny: Miejski Program Rewitalizacji Krakowa (MPRK), który jest podstawowym, strategicznym dokumentem w zakresie działań ukierunkowanych na rewitalizację obszarów zdegradowanych, ze szczególnym uwzględnieniem potrzeb społecznych, gospodarczych i środowiskowych.</w:t>
      </w:r>
    </w:p>
    <w:p w14:paraId="65508CAB" w14:textId="77777777" w:rsidR="00704358" w:rsidRPr="00BA2DD4" w:rsidRDefault="00704358" w:rsidP="00CA359B">
      <w:pPr>
        <w:spacing w:after="0"/>
        <w:jc w:val="both"/>
        <w:rPr>
          <w:rFonts w:ascii="Lato" w:hAnsi="Lato" w:cs="Times New Roman"/>
          <w:highlight w:val="yellow"/>
        </w:rPr>
      </w:pPr>
    </w:p>
    <w:p w14:paraId="48B48B86" w14:textId="77777777" w:rsidR="00704358" w:rsidRPr="00161A9B" w:rsidRDefault="00704358" w:rsidP="00CA359B">
      <w:pPr>
        <w:pStyle w:val="Nagwek4"/>
      </w:pPr>
      <w:bookmarkStart w:id="497" w:name="_Toc8736408"/>
      <w:bookmarkStart w:id="498" w:name="_Toc8911657"/>
      <w:bookmarkStart w:id="499" w:name="_Toc8985091"/>
      <w:bookmarkStart w:id="500" w:name="_Toc10018666"/>
      <w:r w:rsidRPr="00161A9B">
        <w:t>IV.</w:t>
      </w:r>
      <w:r w:rsidR="000C23B8" w:rsidRPr="00161A9B">
        <w:t>10</w:t>
      </w:r>
      <w:r w:rsidRPr="00161A9B">
        <w:t>.2.1</w:t>
      </w:r>
      <w:r w:rsidR="00224609" w:rsidRPr="00161A9B">
        <w:t>.</w:t>
      </w:r>
      <w:r w:rsidRPr="00161A9B">
        <w:t xml:space="preserve"> Usługa publiczna P-1 Kształtowanie przestrzeni publicznej</w:t>
      </w:r>
      <w:bookmarkEnd w:id="497"/>
      <w:bookmarkEnd w:id="498"/>
      <w:bookmarkEnd w:id="499"/>
      <w:bookmarkEnd w:id="500"/>
    </w:p>
    <w:p w14:paraId="27E8B0B9" w14:textId="77777777" w:rsidR="00704358" w:rsidRPr="00BA2DD4" w:rsidRDefault="00704358" w:rsidP="00CA359B">
      <w:pPr>
        <w:spacing w:after="0"/>
        <w:jc w:val="both"/>
        <w:rPr>
          <w:rFonts w:ascii="Lato" w:hAnsi="Lato" w:cs="Times New Roman"/>
          <w:highlight w:val="yellow"/>
        </w:rPr>
      </w:pPr>
    </w:p>
    <w:p w14:paraId="4340BDEF" w14:textId="77777777" w:rsidR="00161A9B" w:rsidRPr="00761BD3" w:rsidRDefault="00161A9B" w:rsidP="00161A9B">
      <w:pPr>
        <w:spacing w:after="0"/>
        <w:jc w:val="both"/>
        <w:rPr>
          <w:rFonts w:ascii="Lato" w:hAnsi="Lato" w:cs="Times New Roman"/>
        </w:rPr>
      </w:pPr>
      <w:r w:rsidRPr="00761BD3">
        <w:rPr>
          <w:rFonts w:ascii="Lato" w:hAnsi="Lato" w:cs="Times New Roman"/>
        </w:rPr>
        <w:t>Podstawowymi narzędziami, w oparciu, o które realizowana jest polityka przestrzenna Krakowa, są miejscowe plany zagospodarowania przestrzennego – sukcesywnie sporządzane i uchwalane akty prawa miejscowego, określające przeznaczenie terenu i warunki jego zagospodarowania.</w:t>
      </w:r>
    </w:p>
    <w:p w14:paraId="25C3456E" w14:textId="77777777" w:rsidR="00161A9B" w:rsidRPr="00761BD3" w:rsidRDefault="00161A9B" w:rsidP="00161A9B">
      <w:pPr>
        <w:spacing w:after="0"/>
        <w:jc w:val="both"/>
        <w:rPr>
          <w:rFonts w:ascii="Lato" w:hAnsi="Lato" w:cs="Times New Roman"/>
        </w:rPr>
      </w:pPr>
      <w:r w:rsidRPr="00761BD3">
        <w:rPr>
          <w:rFonts w:ascii="Lato" w:hAnsi="Lato" w:cs="Times New Roman"/>
        </w:rPr>
        <w:t>Miejscowe plany zagospodarowania przestrzennego regulują ład przestrzenny, ustalając dla poszczególnych terenów konkretną kategorię przeznaczenia terenu i sposoby jego zagospodarowania. Największe znaczenie w tym procesie mają tereny przeznaczone pod zabudowę mieszkaniową lub usługową, tereny zieleni oraz tereny komunikacji.</w:t>
      </w:r>
    </w:p>
    <w:p w14:paraId="4F4B4B00" w14:textId="77777777" w:rsidR="00161A9B" w:rsidRPr="00734F83" w:rsidRDefault="00161A9B" w:rsidP="00161A9B">
      <w:pPr>
        <w:spacing w:after="0"/>
        <w:jc w:val="both"/>
        <w:rPr>
          <w:rFonts w:ascii="Lato" w:hAnsi="Lato" w:cs="Times New Roman"/>
        </w:rPr>
      </w:pPr>
      <w:r w:rsidRPr="00761BD3">
        <w:rPr>
          <w:rFonts w:ascii="Lato" w:hAnsi="Lato" w:cs="Times New Roman"/>
        </w:rPr>
        <w:t xml:space="preserve">Równocześnie, dla obszarów miasta nieobjętych planami miejscowymi, ustalenie sposobu zagospodarowania terenu następuje w drodze decyzji o warunkach zabudowy </w:t>
      </w:r>
      <w:r w:rsidRPr="00734F83">
        <w:rPr>
          <w:rFonts w:ascii="Lato" w:hAnsi="Lato" w:cs="Times New Roman"/>
        </w:rPr>
        <w:t>i zagospodarowania terenu (decyzja o ustaleniu lokalizacji inwestycji celu publicznego albo decyzja o warunkach zabudowy).</w:t>
      </w:r>
    </w:p>
    <w:p w14:paraId="16892821" w14:textId="77777777" w:rsidR="00161A9B" w:rsidRPr="00734F83" w:rsidRDefault="00161A9B" w:rsidP="00161A9B">
      <w:pPr>
        <w:spacing w:after="0"/>
        <w:jc w:val="both"/>
        <w:rPr>
          <w:rFonts w:ascii="Lato" w:hAnsi="Lato" w:cs="Times New Roman"/>
        </w:rPr>
      </w:pPr>
      <w:r w:rsidRPr="00734F83">
        <w:rPr>
          <w:rFonts w:ascii="Lato" w:hAnsi="Lato" w:cs="Times New Roman"/>
        </w:rPr>
        <w:t xml:space="preserve">Wskaźnikiem strategicznym opisującym stopień realizacji tego zagadnienia jest </w:t>
      </w:r>
      <w:r w:rsidRPr="00734F83">
        <w:rPr>
          <w:rFonts w:ascii="Lato" w:hAnsi="Lato" w:cs="Times New Roman"/>
          <w:b/>
        </w:rPr>
        <w:t>Wskaźnik</w:t>
      </w:r>
      <w:r w:rsidRPr="00734F83">
        <w:rPr>
          <w:rFonts w:ascii="Lato" w:hAnsi="Lato" w:cs="Times New Roman"/>
        </w:rPr>
        <w:t xml:space="preserve"> </w:t>
      </w:r>
      <w:r w:rsidRPr="00734F83">
        <w:rPr>
          <w:rFonts w:ascii="Lato" w:hAnsi="Lato" w:cs="Times New Roman"/>
          <w:b/>
        </w:rPr>
        <w:t>W2_P Odsetek powierzchni Krakowa pokryty miejscowymi planami zagospodarowania przestrzennego</w:t>
      </w:r>
      <w:r w:rsidRPr="00734F83">
        <w:rPr>
          <w:rFonts w:ascii="Lato" w:hAnsi="Lato" w:cs="Times New Roman"/>
        </w:rPr>
        <w:t>:</w:t>
      </w:r>
    </w:p>
    <w:p w14:paraId="26D52766" w14:textId="77777777" w:rsidR="00161A9B" w:rsidRPr="00734F83" w:rsidRDefault="00161A9B" w:rsidP="008E57A9">
      <w:pPr>
        <w:numPr>
          <w:ilvl w:val="0"/>
          <w:numId w:val="135"/>
        </w:numPr>
        <w:spacing w:after="0" w:line="240" w:lineRule="auto"/>
        <w:contextualSpacing/>
        <w:jc w:val="both"/>
        <w:rPr>
          <w:rFonts w:ascii="Lato" w:hAnsi="Lato" w:cs="Times New Roman"/>
          <w:b/>
        </w:rPr>
      </w:pPr>
      <w:r w:rsidRPr="00734F83">
        <w:rPr>
          <w:rFonts w:ascii="Lato" w:hAnsi="Lato" w:cs="Times New Roman"/>
          <w:b/>
        </w:rPr>
        <w:t>2020: 68,7%</w:t>
      </w:r>
    </w:p>
    <w:p w14:paraId="5A552A60" w14:textId="77777777" w:rsidR="00161A9B" w:rsidRPr="00EE145A" w:rsidRDefault="00161A9B" w:rsidP="008E57A9">
      <w:pPr>
        <w:numPr>
          <w:ilvl w:val="0"/>
          <w:numId w:val="135"/>
        </w:numPr>
        <w:spacing w:after="0" w:line="240" w:lineRule="auto"/>
        <w:contextualSpacing/>
        <w:jc w:val="both"/>
        <w:rPr>
          <w:rFonts w:ascii="Lato" w:hAnsi="Lato" w:cs="Times New Roman"/>
        </w:rPr>
      </w:pPr>
      <w:r w:rsidRPr="00EE145A">
        <w:rPr>
          <w:rFonts w:ascii="Lato" w:hAnsi="Lato" w:cs="Times New Roman"/>
        </w:rPr>
        <w:t>2019: 64,7%</w:t>
      </w:r>
    </w:p>
    <w:p w14:paraId="1047992B" w14:textId="77777777" w:rsidR="00161A9B" w:rsidRPr="00734F83" w:rsidRDefault="00161A9B" w:rsidP="008E57A9">
      <w:pPr>
        <w:numPr>
          <w:ilvl w:val="0"/>
          <w:numId w:val="135"/>
        </w:numPr>
        <w:spacing w:after="0" w:line="240" w:lineRule="auto"/>
        <w:contextualSpacing/>
        <w:jc w:val="both"/>
        <w:rPr>
          <w:rFonts w:ascii="Lato" w:hAnsi="Lato" w:cs="Times New Roman"/>
        </w:rPr>
      </w:pPr>
      <w:r w:rsidRPr="00734F83">
        <w:rPr>
          <w:rFonts w:ascii="Lato" w:hAnsi="Lato" w:cs="Times New Roman"/>
        </w:rPr>
        <w:t>2018: 61,7%</w:t>
      </w:r>
    </w:p>
    <w:p w14:paraId="25CBB681" w14:textId="77777777" w:rsidR="00161A9B" w:rsidRPr="00761BD3" w:rsidRDefault="00161A9B" w:rsidP="00161A9B">
      <w:pPr>
        <w:spacing w:after="0"/>
        <w:jc w:val="both"/>
        <w:rPr>
          <w:rFonts w:ascii="Lato" w:hAnsi="Lato" w:cs="Times New Roman"/>
          <w:highlight w:val="yellow"/>
        </w:rPr>
      </w:pPr>
    </w:p>
    <w:p w14:paraId="132528F7" w14:textId="0B0D3CA7" w:rsidR="00161A9B" w:rsidRPr="005E5CA4" w:rsidRDefault="00161A9B" w:rsidP="00161A9B">
      <w:pPr>
        <w:spacing w:after="0"/>
        <w:jc w:val="both"/>
        <w:rPr>
          <w:rFonts w:ascii="Lato" w:hAnsi="Lato" w:cs="Times New Roman"/>
        </w:rPr>
      </w:pPr>
      <w:bookmarkStart w:id="501" w:name="_Hlk68784902"/>
      <w:r w:rsidRPr="4DD411D8">
        <w:rPr>
          <w:rFonts w:ascii="Lato" w:hAnsi="Lato"/>
        </w:rPr>
        <w:lastRenderedPageBreak/>
        <w:t xml:space="preserve">W 2020 roku opracowanych zostało, a następnie przedstawionych Radzie i uchwalonych przez nią </w:t>
      </w:r>
      <w:r w:rsidRPr="4DD411D8">
        <w:rPr>
          <w:rFonts w:ascii="Lato" w:hAnsi="Lato"/>
          <w:b/>
          <w:bCs/>
        </w:rPr>
        <w:t>19</w:t>
      </w:r>
      <w:r w:rsidRPr="4DD411D8">
        <w:rPr>
          <w:rFonts w:ascii="Lato" w:hAnsi="Lato"/>
        </w:rPr>
        <w:t xml:space="preserve"> miejscowych planów zagospodarowania przestrzennego</w:t>
      </w:r>
      <w:r w:rsidRPr="4DD411D8">
        <w:rPr>
          <w:rFonts w:ascii="Lato" w:hAnsi="Lato" w:cs="Times New Roman"/>
        </w:rPr>
        <w:t xml:space="preserve"> obejmujących obszar gminy o</w:t>
      </w:r>
      <w:r w:rsidR="00A32838">
        <w:rPr>
          <w:rFonts w:ascii="Lato" w:hAnsi="Lato" w:cs="Times New Roman"/>
        </w:rPr>
        <w:t> </w:t>
      </w:r>
      <w:r w:rsidRPr="4DD411D8">
        <w:rPr>
          <w:rFonts w:ascii="Lato" w:hAnsi="Lato" w:cs="Times New Roman"/>
        </w:rPr>
        <w:t xml:space="preserve">powierzchni </w:t>
      </w:r>
      <w:r w:rsidRPr="4DD411D8">
        <w:rPr>
          <w:rFonts w:ascii="Lato" w:hAnsi="Lato" w:cs="Times New Roman"/>
          <w:b/>
          <w:bCs/>
        </w:rPr>
        <w:t xml:space="preserve">1 262,1 ha </w:t>
      </w:r>
      <w:r w:rsidRPr="4DD411D8">
        <w:rPr>
          <w:rFonts w:ascii="Lato" w:hAnsi="Lato" w:cs="Times New Roman"/>
        </w:rPr>
        <w:t xml:space="preserve">(1 523,1 ha w 2019 r.), co stanowi </w:t>
      </w:r>
      <w:r w:rsidRPr="4DD411D8">
        <w:rPr>
          <w:rFonts w:ascii="Lato" w:hAnsi="Lato" w:cs="Times New Roman"/>
          <w:b/>
          <w:bCs/>
        </w:rPr>
        <w:t>3,9%</w:t>
      </w:r>
      <w:r w:rsidRPr="4DD411D8">
        <w:rPr>
          <w:rFonts w:ascii="Lato" w:hAnsi="Lato" w:cs="Times New Roman"/>
        </w:rPr>
        <w:t xml:space="preserve"> (4,6% w 2019 r.) powierzchni Krakowa. Ogółem na koniec 2020 r. powierzchnia miasta pokryta obowiązującymi planami wynosiła </w:t>
      </w:r>
      <w:r w:rsidRPr="4DD411D8">
        <w:rPr>
          <w:rFonts w:ascii="Lato" w:hAnsi="Lato" w:cs="Times New Roman"/>
          <w:b/>
          <w:bCs/>
        </w:rPr>
        <w:t>22 440,7 ha</w:t>
      </w:r>
      <w:r w:rsidRPr="4DD411D8">
        <w:rPr>
          <w:rFonts w:ascii="Lato" w:hAnsi="Lato" w:cs="Times New Roman"/>
        </w:rPr>
        <w:t xml:space="preserve"> (21 134,9</w:t>
      </w:r>
      <w:r w:rsidRPr="4DD411D8">
        <w:rPr>
          <w:rFonts w:ascii="Lato" w:hAnsi="Lato" w:cs="Times New Roman"/>
          <w:b/>
          <w:bCs/>
        </w:rPr>
        <w:t> </w:t>
      </w:r>
      <w:r w:rsidRPr="4DD411D8">
        <w:rPr>
          <w:rFonts w:ascii="Lato" w:hAnsi="Lato" w:cs="Times New Roman"/>
        </w:rPr>
        <w:t xml:space="preserve">ha w 2019 r.), co stanowi </w:t>
      </w:r>
      <w:r w:rsidRPr="4DD411D8">
        <w:rPr>
          <w:rFonts w:ascii="Lato" w:hAnsi="Lato" w:cs="Times New Roman"/>
          <w:b/>
          <w:bCs/>
        </w:rPr>
        <w:t>68,7%</w:t>
      </w:r>
      <w:r w:rsidRPr="4DD411D8">
        <w:rPr>
          <w:rFonts w:ascii="Lato" w:hAnsi="Lato" w:cs="Times New Roman"/>
        </w:rPr>
        <w:t xml:space="preserve"> (64,7% w 2019 r.) jego powierzchni. Przyrost nowych terenów gminy objętych ustaleniami planistycznymi w </w:t>
      </w:r>
      <w:r w:rsidR="022F65E0" w:rsidRPr="4DD411D8">
        <w:rPr>
          <w:rFonts w:ascii="Lato" w:hAnsi="Lato" w:cs="Times New Roman"/>
        </w:rPr>
        <w:t>2020 r.</w:t>
      </w:r>
      <w:r w:rsidRPr="4DD411D8">
        <w:rPr>
          <w:rFonts w:ascii="Lato" w:hAnsi="Lato" w:cs="Times New Roman"/>
        </w:rPr>
        <w:t xml:space="preserve"> był faktycznie mniejszy niż 3,9% powierzchni gminy, ponieważ część uchwalonych planów miejscowych obejmowała tereny posiadające ustalenia planistyczne, które wymagały zmiany np. w wyniku zmian dyspozycji Studium, zaktualizowanego w 2014 r</w:t>
      </w:r>
      <w:r w:rsidR="0EE72930" w:rsidRPr="4DD411D8">
        <w:rPr>
          <w:rFonts w:ascii="Lato" w:hAnsi="Lato" w:cs="Times New Roman"/>
        </w:rPr>
        <w:t>oku.</w:t>
      </w:r>
    </w:p>
    <w:p w14:paraId="13A144C1" w14:textId="77777777" w:rsidR="00161A9B" w:rsidRPr="00A03D5B" w:rsidRDefault="00161A9B" w:rsidP="00161A9B">
      <w:pPr>
        <w:spacing w:after="0"/>
        <w:jc w:val="both"/>
        <w:rPr>
          <w:rFonts w:ascii="Lato" w:eastAsia="Lato" w:hAnsi="Lato" w:cs="Lato"/>
          <w:strike/>
        </w:rPr>
      </w:pPr>
      <w:r w:rsidRPr="005E5CA4">
        <w:rPr>
          <w:rFonts w:ascii="Lato" w:hAnsi="Lato"/>
        </w:rPr>
        <w:t xml:space="preserve">Obecnie trwają prace nad kolejnymi 69 planami miejscowymi obejmującymi ponad 25% powierzchni miasta o łącznej powierzchni 8 275,7 </w:t>
      </w:r>
      <w:r w:rsidRPr="00A03D5B">
        <w:rPr>
          <w:rFonts w:ascii="Lato" w:hAnsi="Lato"/>
        </w:rPr>
        <w:t xml:space="preserve">ha. </w:t>
      </w:r>
      <w:bookmarkEnd w:id="501"/>
    </w:p>
    <w:p w14:paraId="2CD75C5B" w14:textId="77777777" w:rsidR="00161A9B" w:rsidRPr="005E5CA4" w:rsidRDefault="00161A9B" w:rsidP="00161A9B">
      <w:pPr>
        <w:spacing w:after="0"/>
        <w:jc w:val="both"/>
        <w:rPr>
          <w:rFonts w:ascii="Lato" w:hAnsi="Lato" w:cs="Times New Roman"/>
        </w:rPr>
      </w:pPr>
    </w:p>
    <w:p w14:paraId="5CFEEA65" w14:textId="77777777" w:rsidR="00161A9B" w:rsidRPr="005E5CA4" w:rsidRDefault="00161A9B" w:rsidP="00161A9B">
      <w:pPr>
        <w:rPr>
          <w:rFonts w:ascii="Lato" w:hAnsi="Lato" w:cs="Times New Roman"/>
          <w:b/>
          <w:iCs/>
          <w:sz w:val="28"/>
          <w:szCs w:val="18"/>
        </w:rPr>
      </w:pPr>
      <w:bookmarkStart w:id="502" w:name="_Toc10018518"/>
      <w:r w:rsidRPr="005E5CA4">
        <w:rPr>
          <w:rFonts w:ascii="Lato" w:hAnsi="Lato"/>
          <w:b/>
          <w:iCs/>
          <w:szCs w:val="18"/>
        </w:rPr>
        <w:t>Tabela IV.10.1. Miejscowe plany zagospodarowania przestrzennego w 2020 roku</w:t>
      </w:r>
      <w:bookmarkEnd w:id="502"/>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609"/>
        <w:gridCol w:w="1622"/>
        <w:gridCol w:w="2064"/>
        <w:gridCol w:w="1767"/>
      </w:tblGrid>
      <w:tr w:rsidR="00161A9B" w:rsidRPr="005E5CA4" w14:paraId="02B3B411" w14:textId="77777777" w:rsidTr="4DD411D8">
        <w:trPr>
          <w:trHeight w:val="353"/>
          <w:jc w:val="center"/>
        </w:trPr>
        <w:tc>
          <w:tcPr>
            <w:tcW w:w="1991" w:type="pct"/>
            <w:shd w:val="clear" w:color="auto" w:fill="auto"/>
            <w:vAlign w:val="center"/>
          </w:tcPr>
          <w:p w14:paraId="3A730EA4" w14:textId="77777777" w:rsidR="00161A9B" w:rsidRPr="005E5CA4" w:rsidRDefault="00161A9B" w:rsidP="007748AF">
            <w:pPr>
              <w:spacing w:before="60" w:after="60"/>
              <w:jc w:val="center"/>
              <w:rPr>
                <w:rFonts w:ascii="Lato" w:hAnsi="Lato"/>
                <w:sz w:val="20"/>
                <w:szCs w:val="20"/>
              </w:rPr>
            </w:pPr>
          </w:p>
        </w:tc>
        <w:tc>
          <w:tcPr>
            <w:tcW w:w="895" w:type="pct"/>
            <w:shd w:val="clear" w:color="auto" w:fill="auto"/>
            <w:vAlign w:val="center"/>
          </w:tcPr>
          <w:p w14:paraId="6B057D45" w14:textId="77777777" w:rsidR="00161A9B" w:rsidRPr="005E5CA4" w:rsidRDefault="00161A9B" w:rsidP="007748AF">
            <w:pPr>
              <w:spacing w:before="60" w:after="60"/>
              <w:jc w:val="center"/>
              <w:rPr>
                <w:rFonts w:ascii="Lato" w:hAnsi="Lato"/>
                <w:sz w:val="20"/>
                <w:szCs w:val="20"/>
              </w:rPr>
            </w:pPr>
            <w:r w:rsidRPr="005E5CA4">
              <w:rPr>
                <w:rFonts w:ascii="Lato" w:hAnsi="Lato"/>
                <w:sz w:val="20"/>
                <w:szCs w:val="20"/>
              </w:rPr>
              <w:t>Liczba planów</w:t>
            </w:r>
          </w:p>
        </w:tc>
        <w:tc>
          <w:tcPr>
            <w:tcW w:w="1139" w:type="pct"/>
            <w:shd w:val="clear" w:color="auto" w:fill="auto"/>
            <w:vAlign w:val="center"/>
          </w:tcPr>
          <w:p w14:paraId="4CA3BC26" w14:textId="77777777" w:rsidR="00161A9B" w:rsidRPr="005E5CA4" w:rsidRDefault="00161A9B" w:rsidP="007748AF">
            <w:pPr>
              <w:spacing w:before="60" w:after="60"/>
              <w:jc w:val="center"/>
              <w:rPr>
                <w:rFonts w:ascii="Lato" w:hAnsi="Lato"/>
                <w:sz w:val="20"/>
                <w:szCs w:val="20"/>
              </w:rPr>
            </w:pPr>
            <w:r w:rsidRPr="005E5CA4">
              <w:rPr>
                <w:rFonts w:ascii="Lato" w:hAnsi="Lato"/>
                <w:sz w:val="20"/>
                <w:szCs w:val="20"/>
              </w:rPr>
              <w:t>Powierzchnia (w ha)</w:t>
            </w:r>
          </w:p>
        </w:tc>
        <w:tc>
          <w:tcPr>
            <w:tcW w:w="975" w:type="pct"/>
            <w:shd w:val="clear" w:color="auto" w:fill="auto"/>
            <w:vAlign w:val="center"/>
          </w:tcPr>
          <w:p w14:paraId="4075CFDA" w14:textId="77777777" w:rsidR="00161A9B" w:rsidRPr="005E5CA4" w:rsidRDefault="00161A9B" w:rsidP="007748AF">
            <w:pPr>
              <w:spacing w:before="60" w:after="60"/>
              <w:jc w:val="center"/>
              <w:rPr>
                <w:rFonts w:ascii="Lato" w:hAnsi="Lato"/>
                <w:sz w:val="20"/>
                <w:szCs w:val="20"/>
              </w:rPr>
            </w:pPr>
            <w:r w:rsidRPr="005E5CA4">
              <w:rPr>
                <w:rFonts w:ascii="Lato" w:hAnsi="Lato"/>
                <w:sz w:val="20"/>
                <w:szCs w:val="20"/>
              </w:rPr>
              <w:t>Udział w powierzchni miasta (w %)</w:t>
            </w:r>
          </w:p>
        </w:tc>
      </w:tr>
      <w:tr w:rsidR="00161A9B" w:rsidRPr="005E5CA4" w14:paraId="794713BA" w14:textId="77777777" w:rsidTr="4DD411D8">
        <w:trPr>
          <w:trHeight w:hRule="exact" w:val="342"/>
          <w:jc w:val="center"/>
        </w:trPr>
        <w:tc>
          <w:tcPr>
            <w:tcW w:w="1991" w:type="pct"/>
            <w:shd w:val="clear" w:color="auto" w:fill="auto"/>
            <w:vAlign w:val="center"/>
          </w:tcPr>
          <w:p w14:paraId="430FA9CC" w14:textId="77777777" w:rsidR="00161A9B" w:rsidRPr="005E5CA4" w:rsidRDefault="00161A9B" w:rsidP="007748AF">
            <w:pPr>
              <w:spacing w:before="60" w:after="60"/>
              <w:rPr>
                <w:rFonts w:ascii="Lato" w:eastAsia="Times New Roman" w:hAnsi="Lato" w:cs="Times New Roman"/>
                <w:snapToGrid w:val="0"/>
                <w:sz w:val="20"/>
                <w:szCs w:val="20"/>
                <w:lang w:eastAsia="pl-PL"/>
              </w:rPr>
            </w:pPr>
            <w:r w:rsidRPr="005E5CA4">
              <w:rPr>
                <w:rFonts w:ascii="Lato" w:eastAsia="Times New Roman" w:hAnsi="Lato" w:cs="Times New Roman"/>
                <w:snapToGrid w:val="0"/>
                <w:sz w:val="20"/>
                <w:szCs w:val="20"/>
                <w:lang w:eastAsia="pl-PL"/>
              </w:rPr>
              <w:t>Plany obowiązujące, w tym:</w:t>
            </w:r>
          </w:p>
        </w:tc>
        <w:tc>
          <w:tcPr>
            <w:tcW w:w="895" w:type="pct"/>
            <w:shd w:val="clear" w:color="auto" w:fill="auto"/>
            <w:vAlign w:val="center"/>
          </w:tcPr>
          <w:p w14:paraId="4AF1C4BD"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213</w:t>
            </w:r>
          </w:p>
        </w:tc>
        <w:tc>
          <w:tcPr>
            <w:tcW w:w="1139" w:type="pct"/>
            <w:shd w:val="clear" w:color="auto" w:fill="auto"/>
            <w:vAlign w:val="center"/>
          </w:tcPr>
          <w:p w14:paraId="38155808"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22 440,7</w:t>
            </w:r>
          </w:p>
        </w:tc>
        <w:tc>
          <w:tcPr>
            <w:tcW w:w="975" w:type="pct"/>
            <w:shd w:val="clear" w:color="auto" w:fill="auto"/>
            <w:vAlign w:val="center"/>
          </w:tcPr>
          <w:p w14:paraId="25DF0ECA"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68,7</w:t>
            </w:r>
          </w:p>
        </w:tc>
      </w:tr>
      <w:tr w:rsidR="00161A9B" w:rsidRPr="005E5CA4" w14:paraId="2DD993CD" w14:textId="77777777" w:rsidTr="4DD411D8">
        <w:trPr>
          <w:trHeight w:hRule="exact" w:val="342"/>
          <w:jc w:val="center"/>
        </w:trPr>
        <w:tc>
          <w:tcPr>
            <w:tcW w:w="1991" w:type="pct"/>
            <w:shd w:val="clear" w:color="auto" w:fill="auto"/>
            <w:vAlign w:val="center"/>
          </w:tcPr>
          <w:p w14:paraId="36CCB730" w14:textId="4C32CBA9" w:rsidR="00161A9B" w:rsidRPr="005E5CA4" w:rsidRDefault="00161A9B" w:rsidP="007748AF">
            <w:pPr>
              <w:spacing w:before="60" w:after="60"/>
              <w:ind w:left="495" w:firstLine="70"/>
              <w:rPr>
                <w:rFonts w:ascii="Lato" w:eastAsia="Times New Roman" w:hAnsi="Lato" w:cs="Times New Roman"/>
                <w:snapToGrid w:val="0"/>
                <w:sz w:val="20"/>
                <w:szCs w:val="20"/>
                <w:lang w:eastAsia="pl-PL"/>
              </w:rPr>
            </w:pPr>
            <w:r w:rsidRPr="005E5CA4">
              <w:rPr>
                <w:rFonts w:ascii="Lato" w:eastAsia="Times New Roman" w:hAnsi="Lato" w:cs="Times New Roman"/>
                <w:snapToGrid w:val="0"/>
                <w:sz w:val="20"/>
                <w:szCs w:val="20"/>
                <w:lang w:eastAsia="pl-PL"/>
              </w:rPr>
              <w:t xml:space="preserve">plany uchwalone </w:t>
            </w:r>
            <w:r w:rsidRPr="00EE145A">
              <w:rPr>
                <w:rFonts w:ascii="Lato" w:eastAsia="Times New Roman" w:hAnsi="Lato" w:cs="Times New Roman"/>
                <w:snapToGrid w:val="0"/>
                <w:sz w:val="20"/>
                <w:szCs w:val="20"/>
                <w:lang w:eastAsia="pl-PL"/>
              </w:rPr>
              <w:t>w 2020</w:t>
            </w:r>
            <w:r w:rsidR="451DD928" w:rsidRPr="00EE145A">
              <w:rPr>
                <w:rFonts w:ascii="Lato" w:eastAsia="Times New Roman" w:hAnsi="Lato" w:cs="Times New Roman"/>
                <w:snapToGrid w:val="0"/>
                <w:sz w:val="20"/>
                <w:szCs w:val="20"/>
                <w:lang w:eastAsia="pl-PL"/>
              </w:rPr>
              <w:t xml:space="preserve"> </w:t>
            </w:r>
            <w:r w:rsidRPr="00EE145A">
              <w:rPr>
                <w:rFonts w:ascii="Lato" w:eastAsia="Times New Roman" w:hAnsi="Lato" w:cs="Times New Roman"/>
                <w:snapToGrid w:val="0"/>
                <w:sz w:val="20"/>
                <w:szCs w:val="20"/>
                <w:lang w:eastAsia="pl-PL"/>
              </w:rPr>
              <w:t>roku</w:t>
            </w:r>
          </w:p>
        </w:tc>
        <w:tc>
          <w:tcPr>
            <w:tcW w:w="895" w:type="pct"/>
            <w:shd w:val="clear" w:color="auto" w:fill="auto"/>
            <w:vAlign w:val="center"/>
          </w:tcPr>
          <w:p w14:paraId="669C8693"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19</w:t>
            </w:r>
          </w:p>
        </w:tc>
        <w:tc>
          <w:tcPr>
            <w:tcW w:w="1139" w:type="pct"/>
            <w:shd w:val="clear" w:color="auto" w:fill="auto"/>
            <w:vAlign w:val="center"/>
          </w:tcPr>
          <w:p w14:paraId="1DE3A2F3" w14:textId="77777777" w:rsidR="00161A9B" w:rsidRPr="005E5CA4" w:rsidRDefault="00161A9B" w:rsidP="007748AF">
            <w:pPr>
              <w:spacing w:before="60" w:after="60"/>
              <w:jc w:val="right"/>
              <w:rPr>
                <w:rFonts w:ascii="Lato" w:hAnsi="Lato"/>
                <w:sz w:val="20"/>
                <w:szCs w:val="20"/>
                <w:vertAlign w:val="superscript"/>
              </w:rPr>
            </w:pPr>
            <w:r w:rsidRPr="005E5CA4">
              <w:rPr>
                <w:rFonts w:ascii="Lato" w:hAnsi="Lato"/>
                <w:sz w:val="20"/>
                <w:szCs w:val="20"/>
              </w:rPr>
              <w:t>1 262,1</w:t>
            </w:r>
            <w:r w:rsidRPr="005E5CA4">
              <w:rPr>
                <w:rFonts w:ascii="Lato" w:hAnsi="Lato"/>
                <w:sz w:val="20"/>
                <w:szCs w:val="20"/>
                <w:vertAlign w:val="superscript"/>
              </w:rPr>
              <w:t>1</w:t>
            </w:r>
          </w:p>
        </w:tc>
        <w:tc>
          <w:tcPr>
            <w:tcW w:w="975" w:type="pct"/>
            <w:shd w:val="clear" w:color="auto" w:fill="auto"/>
            <w:vAlign w:val="center"/>
          </w:tcPr>
          <w:p w14:paraId="40EF0D2F" w14:textId="77777777" w:rsidR="00161A9B" w:rsidRPr="005E5CA4" w:rsidRDefault="00161A9B" w:rsidP="007748AF">
            <w:pPr>
              <w:spacing w:before="60" w:after="60"/>
              <w:jc w:val="right"/>
              <w:rPr>
                <w:rFonts w:ascii="Lato" w:hAnsi="Lato"/>
                <w:sz w:val="20"/>
                <w:szCs w:val="20"/>
                <w:vertAlign w:val="superscript"/>
              </w:rPr>
            </w:pPr>
            <w:r w:rsidRPr="005E5CA4">
              <w:rPr>
                <w:rFonts w:ascii="Lato" w:hAnsi="Lato"/>
                <w:sz w:val="20"/>
                <w:szCs w:val="20"/>
              </w:rPr>
              <w:t>3,9</w:t>
            </w:r>
            <w:r w:rsidRPr="005E5CA4">
              <w:rPr>
                <w:rFonts w:ascii="Lato" w:hAnsi="Lato"/>
                <w:sz w:val="20"/>
                <w:szCs w:val="20"/>
                <w:vertAlign w:val="superscript"/>
              </w:rPr>
              <w:t>1</w:t>
            </w:r>
          </w:p>
        </w:tc>
      </w:tr>
      <w:tr w:rsidR="00161A9B" w:rsidRPr="005E5CA4" w14:paraId="30E9B645" w14:textId="77777777" w:rsidTr="4DD411D8">
        <w:trPr>
          <w:trHeight w:hRule="exact" w:val="342"/>
          <w:jc w:val="center"/>
        </w:trPr>
        <w:tc>
          <w:tcPr>
            <w:tcW w:w="1991" w:type="pct"/>
            <w:shd w:val="clear" w:color="auto" w:fill="auto"/>
            <w:vAlign w:val="center"/>
          </w:tcPr>
          <w:p w14:paraId="0F07DD24" w14:textId="77777777" w:rsidR="00161A9B" w:rsidRPr="005E5CA4" w:rsidRDefault="00161A9B" w:rsidP="007748AF">
            <w:pPr>
              <w:spacing w:before="60" w:after="60"/>
              <w:rPr>
                <w:rFonts w:ascii="Lato" w:eastAsia="Times New Roman" w:hAnsi="Lato" w:cs="Times New Roman"/>
                <w:snapToGrid w:val="0"/>
                <w:sz w:val="20"/>
                <w:szCs w:val="20"/>
                <w:lang w:eastAsia="pl-PL"/>
              </w:rPr>
            </w:pPr>
            <w:r w:rsidRPr="005E5CA4">
              <w:rPr>
                <w:rFonts w:ascii="Lato" w:eastAsia="Times New Roman" w:hAnsi="Lato" w:cs="Times New Roman"/>
                <w:snapToGrid w:val="0"/>
                <w:sz w:val="20"/>
                <w:szCs w:val="20"/>
                <w:lang w:eastAsia="pl-PL"/>
              </w:rPr>
              <w:t>Plany sporządzane</w:t>
            </w:r>
          </w:p>
        </w:tc>
        <w:tc>
          <w:tcPr>
            <w:tcW w:w="895" w:type="pct"/>
            <w:shd w:val="clear" w:color="auto" w:fill="auto"/>
            <w:vAlign w:val="center"/>
          </w:tcPr>
          <w:p w14:paraId="3BBB745D"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69</w:t>
            </w:r>
          </w:p>
        </w:tc>
        <w:tc>
          <w:tcPr>
            <w:tcW w:w="1139" w:type="pct"/>
            <w:shd w:val="clear" w:color="auto" w:fill="auto"/>
            <w:vAlign w:val="center"/>
          </w:tcPr>
          <w:p w14:paraId="216BD5CD"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8 275,7</w:t>
            </w:r>
          </w:p>
        </w:tc>
        <w:tc>
          <w:tcPr>
            <w:tcW w:w="975" w:type="pct"/>
            <w:shd w:val="clear" w:color="auto" w:fill="auto"/>
            <w:vAlign w:val="center"/>
          </w:tcPr>
          <w:p w14:paraId="40F5CDEC"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25,3</w:t>
            </w:r>
          </w:p>
        </w:tc>
      </w:tr>
      <w:tr w:rsidR="00161A9B" w:rsidRPr="005E5CA4" w14:paraId="18A63DFD" w14:textId="77777777" w:rsidTr="4DD411D8">
        <w:trPr>
          <w:trHeight w:hRule="exact" w:val="342"/>
          <w:jc w:val="center"/>
        </w:trPr>
        <w:tc>
          <w:tcPr>
            <w:tcW w:w="1991" w:type="pct"/>
            <w:shd w:val="clear" w:color="auto" w:fill="auto"/>
            <w:vAlign w:val="center"/>
          </w:tcPr>
          <w:p w14:paraId="11023F40" w14:textId="77777777" w:rsidR="00161A9B" w:rsidRPr="005E5CA4" w:rsidRDefault="00161A9B" w:rsidP="007748AF">
            <w:pPr>
              <w:spacing w:before="60" w:after="60"/>
              <w:rPr>
                <w:rFonts w:ascii="Lato" w:eastAsia="Times New Roman" w:hAnsi="Lato" w:cs="Times New Roman"/>
                <w:snapToGrid w:val="0"/>
                <w:sz w:val="20"/>
                <w:szCs w:val="20"/>
                <w:lang w:eastAsia="pl-PL"/>
              </w:rPr>
            </w:pPr>
            <w:r w:rsidRPr="005E5CA4">
              <w:rPr>
                <w:rFonts w:ascii="Lato" w:eastAsia="Times New Roman" w:hAnsi="Lato" w:cs="Times New Roman"/>
                <w:snapToGrid w:val="0"/>
                <w:sz w:val="20"/>
                <w:szCs w:val="20"/>
                <w:lang w:eastAsia="pl-PL"/>
              </w:rPr>
              <w:t>Plany oczekujące na wejście w życie</w:t>
            </w:r>
          </w:p>
        </w:tc>
        <w:tc>
          <w:tcPr>
            <w:tcW w:w="895" w:type="pct"/>
            <w:shd w:val="clear" w:color="auto" w:fill="auto"/>
            <w:vAlign w:val="center"/>
          </w:tcPr>
          <w:p w14:paraId="1E4126FC"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1</w:t>
            </w:r>
          </w:p>
        </w:tc>
        <w:tc>
          <w:tcPr>
            <w:tcW w:w="1139" w:type="pct"/>
            <w:shd w:val="clear" w:color="auto" w:fill="auto"/>
            <w:vAlign w:val="center"/>
          </w:tcPr>
          <w:p w14:paraId="448155E2"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16,8</w:t>
            </w:r>
          </w:p>
        </w:tc>
        <w:tc>
          <w:tcPr>
            <w:tcW w:w="975" w:type="pct"/>
            <w:shd w:val="clear" w:color="auto" w:fill="auto"/>
            <w:vAlign w:val="center"/>
          </w:tcPr>
          <w:p w14:paraId="30C88BC1" w14:textId="77777777" w:rsidR="00161A9B" w:rsidRPr="005E5CA4" w:rsidRDefault="00161A9B" w:rsidP="007748AF">
            <w:pPr>
              <w:spacing w:before="60" w:after="60"/>
              <w:jc w:val="right"/>
              <w:rPr>
                <w:rFonts w:ascii="Lato" w:hAnsi="Lato"/>
                <w:sz w:val="20"/>
                <w:szCs w:val="20"/>
              </w:rPr>
            </w:pPr>
            <w:r w:rsidRPr="005E5CA4">
              <w:rPr>
                <w:rFonts w:ascii="Lato" w:hAnsi="Lato"/>
                <w:sz w:val="20"/>
                <w:szCs w:val="20"/>
              </w:rPr>
              <w:t>&lt;0,1</w:t>
            </w:r>
          </w:p>
        </w:tc>
      </w:tr>
    </w:tbl>
    <w:p w14:paraId="3CA4C257" w14:textId="3757D451" w:rsidR="00161A9B" w:rsidRPr="005E5CA4" w:rsidRDefault="00161A9B" w:rsidP="00161A9B">
      <w:pPr>
        <w:pStyle w:val="Tekstpodstawowy"/>
        <w:jc w:val="both"/>
        <w:rPr>
          <w:sz w:val="18"/>
          <w:szCs w:val="18"/>
        </w:rPr>
      </w:pPr>
      <w:r w:rsidRPr="4DD411D8">
        <w:rPr>
          <w:sz w:val="18"/>
          <w:szCs w:val="18"/>
          <w:vertAlign w:val="superscript"/>
        </w:rPr>
        <w:t>1</w:t>
      </w:r>
      <w:r w:rsidRPr="4DD411D8">
        <w:rPr>
          <w:sz w:val="18"/>
          <w:szCs w:val="18"/>
        </w:rPr>
        <w:t xml:space="preserve"> w tym dla 18</w:t>
      </w:r>
      <w:r w:rsidR="6573C90F" w:rsidRPr="4DD411D8">
        <w:rPr>
          <w:sz w:val="18"/>
          <w:szCs w:val="18"/>
        </w:rPr>
        <w:t>2,7</w:t>
      </w:r>
      <w:r w:rsidRPr="4DD411D8">
        <w:rPr>
          <w:sz w:val="18"/>
          <w:szCs w:val="18"/>
        </w:rPr>
        <w:t xml:space="preserve"> ha (0,56% pow. miasta) na obszarach objętych już wcześniej ustaleniami planów miejscowych </w:t>
      </w:r>
    </w:p>
    <w:p w14:paraId="17C05CA0" w14:textId="77777777" w:rsidR="00161A9B" w:rsidRPr="005E5CA4" w:rsidRDefault="00161A9B" w:rsidP="00161A9B">
      <w:pPr>
        <w:spacing w:after="0"/>
        <w:jc w:val="center"/>
        <w:rPr>
          <w:rFonts w:ascii="Lato" w:hAnsi="Lato" w:cs="Times New Roman"/>
          <w:sz w:val="20"/>
          <w:szCs w:val="20"/>
        </w:rPr>
      </w:pPr>
      <w:r w:rsidRPr="005E5CA4">
        <w:rPr>
          <w:rFonts w:ascii="Lato" w:hAnsi="Lato" w:cs="Times New Roman"/>
          <w:sz w:val="20"/>
          <w:szCs w:val="20"/>
        </w:rPr>
        <w:t>Źródło: dane własne UMK</w:t>
      </w:r>
    </w:p>
    <w:p w14:paraId="49AE1182" w14:textId="77777777" w:rsidR="00161A9B" w:rsidRPr="00761BD3" w:rsidRDefault="00161A9B" w:rsidP="00161A9B">
      <w:pPr>
        <w:spacing w:after="0"/>
        <w:rPr>
          <w:rFonts w:ascii="Lato" w:hAnsi="Lato"/>
          <w:highlight w:val="yellow"/>
        </w:rPr>
      </w:pPr>
    </w:p>
    <w:p w14:paraId="35E28896" w14:textId="77777777" w:rsidR="00161A9B" w:rsidRPr="00761BD3" w:rsidRDefault="00161A9B" w:rsidP="00161A9B">
      <w:pPr>
        <w:spacing w:after="0"/>
        <w:rPr>
          <w:rFonts w:ascii="Lato" w:hAnsi="Lato"/>
          <w:highlight w:val="yellow"/>
        </w:rPr>
      </w:pPr>
    </w:p>
    <w:p w14:paraId="4E9EAC99" w14:textId="77777777" w:rsidR="00161A9B" w:rsidRPr="005E5CA4" w:rsidRDefault="00161A9B" w:rsidP="00161A9B">
      <w:pPr>
        <w:pStyle w:val="Legenda"/>
        <w:rPr>
          <w:rFonts w:ascii="Lato" w:hAnsi="Lato"/>
          <w:b/>
          <w:i w:val="0"/>
          <w:color w:val="auto"/>
          <w:sz w:val="22"/>
          <w:szCs w:val="22"/>
        </w:rPr>
      </w:pPr>
      <w:bookmarkStart w:id="503" w:name="_Toc10018459"/>
      <w:r w:rsidRPr="005E5CA4">
        <w:rPr>
          <w:rFonts w:ascii="Lato" w:hAnsi="Lato"/>
          <w:b/>
          <w:i w:val="0"/>
          <w:color w:val="auto"/>
          <w:sz w:val="22"/>
          <w:szCs w:val="22"/>
        </w:rPr>
        <w:t>Rysunek IV.10.1. Powierzchnia miejscowych planów zagospodarowania przestrzennego</w:t>
      </w:r>
      <w:bookmarkEnd w:id="503"/>
    </w:p>
    <w:p w14:paraId="385035B6" w14:textId="77777777" w:rsidR="00161A9B" w:rsidRPr="005E5CA4" w:rsidRDefault="00161A9B" w:rsidP="00161A9B">
      <w:pPr>
        <w:jc w:val="center"/>
        <w:rPr>
          <w:rFonts w:ascii="Lato" w:hAnsi="Lato"/>
          <w:sz w:val="10"/>
          <w:szCs w:val="10"/>
        </w:rPr>
      </w:pPr>
      <w:r w:rsidRPr="005E5CA4">
        <w:rPr>
          <w:rFonts w:ascii="Lato" w:hAnsi="Lato"/>
          <w:noProof/>
          <w:lang w:eastAsia="pl-PL"/>
        </w:rPr>
        <w:drawing>
          <wp:inline distT="0" distB="0" distL="0" distR="0" wp14:anchorId="2071581E" wp14:editId="374E4AD2">
            <wp:extent cx="5248275" cy="2686050"/>
            <wp:effectExtent l="0" t="0" r="0" b="0"/>
            <wp:docPr id="5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8294F92" w14:textId="77777777" w:rsidR="00161A9B" w:rsidRPr="005E5CA4" w:rsidRDefault="00161A9B" w:rsidP="00161A9B">
      <w:pPr>
        <w:jc w:val="center"/>
        <w:rPr>
          <w:rFonts w:ascii="Lato" w:hAnsi="Lato"/>
          <w:sz w:val="20"/>
        </w:rPr>
      </w:pPr>
      <w:r w:rsidRPr="005E5CA4">
        <w:rPr>
          <w:rFonts w:ascii="Lato" w:hAnsi="Lato"/>
          <w:sz w:val="20"/>
        </w:rPr>
        <w:t>Źródło: dane własne UMK</w:t>
      </w:r>
    </w:p>
    <w:p w14:paraId="63DE86AD" w14:textId="77777777" w:rsidR="00161A9B" w:rsidRPr="00761BD3" w:rsidRDefault="00161A9B" w:rsidP="00161A9B">
      <w:pPr>
        <w:rPr>
          <w:rFonts w:ascii="Lato" w:hAnsi="Lato"/>
          <w:i/>
          <w:sz w:val="20"/>
          <w:highlight w:val="yellow"/>
        </w:rPr>
      </w:pPr>
      <w:bookmarkStart w:id="504" w:name="_Toc10018519"/>
      <w:r w:rsidRPr="00761BD3">
        <w:rPr>
          <w:rFonts w:ascii="Lato" w:hAnsi="Lato"/>
          <w:i/>
          <w:sz w:val="20"/>
          <w:highlight w:val="yellow"/>
        </w:rPr>
        <w:br w:type="page"/>
      </w:r>
    </w:p>
    <w:p w14:paraId="6AE197C0" w14:textId="5D8BBAD9" w:rsidR="00161A9B" w:rsidRPr="00D77FB0" w:rsidRDefault="00161A9B" w:rsidP="4DD411D8">
      <w:pPr>
        <w:jc w:val="both"/>
        <w:rPr>
          <w:rFonts w:ascii="Lato" w:hAnsi="Lato" w:cs="Times New Roman"/>
          <w:b/>
          <w:bCs/>
          <w:sz w:val="28"/>
          <w:szCs w:val="28"/>
        </w:rPr>
      </w:pPr>
      <w:r w:rsidRPr="4DD411D8">
        <w:rPr>
          <w:rFonts w:ascii="Lato" w:hAnsi="Lato"/>
          <w:b/>
          <w:bCs/>
        </w:rPr>
        <w:lastRenderedPageBreak/>
        <w:t>Tabela IV.10.2. Miejscowe Plany Zagospodarowania Przestrzennego uchwalone w 2020 roku</w:t>
      </w:r>
      <w:bookmarkEnd w:id="504"/>
    </w:p>
    <w:tbl>
      <w:tblPr>
        <w:tblW w:w="500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29"/>
        <w:gridCol w:w="7078"/>
        <w:gridCol w:w="1560"/>
      </w:tblGrid>
      <w:tr w:rsidR="00161A9B" w:rsidRPr="00D77FB0" w14:paraId="31379674" w14:textId="77777777" w:rsidTr="4DD411D8">
        <w:trPr>
          <w:trHeight w:val="57"/>
          <w:jc w:val="center"/>
        </w:trPr>
        <w:tc>
          <w:tcPr>
            <w:tcW w:w="237" w:type="pct"/>
            <w:shd w:val="clear" w:color="auto" w:fill="auto"/>
            <w:vAlign w:val="center"/>
          </w:tcPr>
          <w:p w14:paraId="6B879915" w14:textId="77777777" w:rsidR="00161A9B" w:rsidRPr="00D77FB0" w:rsidRDefault="00161A9B" w:rsidP="4DD411D8">
            <w:pPr>
              <w:spacing w:after="0" w:line="240" w:lineRule="auto"/>
              <w:jc w:val="right"/>
              <w:rPr>
                <w:rFonts w:ascii="Lato" w:hAnsi="Lato"/>
                <w:sz w:val="20"/>
                <w:szCs w:val="20"/>
              </w:rPr>
            </w:pPr>
            <w:r w:rsidRPr="4DD411D8">
              <w:rPr>
                <w:rFonts w:ascii="Lato" w:hAnsi="Lato"/>
                <w:sz w:val="20"/>
                <w:szCs w:val="20"/>
              </w:rPr>
              <w:t>Lp.</w:t>
            </w:r>
          </w:p>
        </w:tc>
        <w:tc>
          <w:tcPr>
            <w:tcW w:w="3903" w:type="pct"/>
            <w:shd w:val="clear" w:color="auto" w:fill="auto"/>
            <w:vAlign w:val="center"/>
          </w:tcPr>
          <w:p w14:paraId="4C08B00B" w14:textId="77777777" w:rsidR="00161A9B" w:rsidRPr="00D77FB0" w:rsidRDefault="00161A9B" w:rsidP="00A73827">
            <w:pPr>
              <w:spacing w:after="0" w:line="240" w:lineRule="auto"/>
              <w:rPr>
                <w:rFonts w:ascii="Lato" w:hAnsi="Lato"/>
                <w:sz w:val="20"/>
                <w:szCs w:val="20"/>
              </w:rPr>
            </w:pPr>
            <w:r w:rsidRPr="00D77FB0">
              <w:rPr>
                <w:rFonts w:ascii="Lato" w:hAnsi="Lato"/>
                <w:sz w:val="20"/>
                <w:szCs w:val="20"/>
              </w:rPr>
              <w:t>Obszar (Nazwa planu)</w:t>
            </w:r>
          </w:p>
        </w:tc>
        <w:tc>
          <w:tcPr>
            <w:tcW w:w="860" w:type="pct"/>
            <w:shd w:val="clear" w:color="auto" w:fill="auto"/>
            <w:vAlign w:val="center"/>
          </w:tcPr>
          <w:p w14:paraId="045661C1" w14:textId="77777777" w:rsidR="00161A9B" w:rsidRPr="00D77FB0" w:rsidRDefault="00161A9B" w:rsidP="007748AF">
            <w:pPr>
              <w:spacing w:before="60" w:after="60" w:line="240" w:lineRule="auto"/>
              <w:jc w:val="center"/>
              <w:rPr>
                <w:rFonts w:ascii="Lato" w:hAnsi="Lato"/>
                <w:sz w:val="20"/>
                <w:szCs w:val="20"/>
              </w:rPr>
            </w:pPr>
            <w:r w:rsidRPr="00D77FB0">
              <w:rPr>
                <w:rFonts w:ascii="Lato" w:hAnsi="Lato"/>
                <w:sz w:val="20"/>
                <w:szCs w:val="20"/>
              </w:rPr>
              <w:t xml:space="preserve">Powierzchnia </w:t>
            </w:r>
          </w:p>
          <w:p w14:paraId="00F0CEBB" w14:textId="77777777" w:rsidR="00161A9B" w:rsidRPr="00D77FB0" w:rsidRDefault="00161A9B" w:rsidP="007748AF">
            <w:pPr>
              <w:spacing w:before="60" w:after="60" w:line="240" w:lineRule="auto"/>
              <w:jc w:val="center"/>
              <w:rPr>
                <w:rFonts w:ascii="Lato" w:hAnsi="Lato"/>
                <w:sz w:val="20"/>
                <w:szCs w:val="20"/>
              </w:rPr>
            </w:pPr>
            <w:r w:rsidRPr="00D77FB0">
              <w:rPr>
                <w:rFonts w:ascii="Lato" w:hAnsi="Lato"/>
                <w:sz w:val="20"/>
                <w:szCs w:val="20"/>
              </w:rPr>
              <w:t>(w ha)</w:t>
            </w:r>
          </w:p>
        </w:tc>
      </w:tr>
      <w:tr w:rsidR="00161A9B" w:rsidRPr="00D77FB0" w14:paraId="314CA542" w14:textId="77777777" w:rsidTr="4DD411D8">
        <w:trPr>
          <w:trHeight w:val="405"/>
          <w:jc w:val="center"/>
        </w:trPr>
        <w:tc>
          <w:tcPr>
            <w:tcW w:w="237" w:type="pct"/>
            <w:shd w:val="clear" w:color="auto" w:fill="auto"/>
            <w:vAlign w:val="center"/>
          </w:tcPr>
          <w:p w14:paraId="3C93B4A9"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986988B"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Czyżyny – os. Dywizjonu 303 i 2 Pułku Lotniczego</w:t>
            </w:r>
          </w:p>
        </w:tc>
        <w:tc>
          <w:tcPr>
            <w:tcW w:w="860" w:type="pct"/>
            <w:shd w:val="clear" w:color="auto" w:fill="auto"/>
            <w:vAlign w:val="center"/>
          </w:tcPr>
          <w:p w14:paraId="0B96BFE7"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130,1</w:t>
            </w:r>
          </w:p>
        </w:tc>
      </w:tr>
      <w:tr w:rsidR="00161A9B" w:rsidRPr="00D77FB0" w14:paraId="38BE479E" w14:textId="77777777" w:rsidTr="4DD411D8">
        <w:trPr>
          <w:trHeight w:val="420"/>
          <w:jc w:val="center"/>
        </w:trPr>
        <w:tc>
          <w:tcPr>
            <w:tcW w:w="237" w:type="pct"/>
            <w:shd w:val="clear" w:color="auto" w:fill="auto"/>
            <w:vAlign w:val="center"/>
          </w:tcPr>
          <w:p w14:paraId="646CB27C"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39083343"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C</w:t>
            </w:r>
          </w:p>
        </w:tc>
        <w:tc>
          <w:tcPr>
            <w:tcW w:w="860" w:type="pct"/>
            <w:shd w:val="clear" w:color="auto" w:fill="auto"/>
            <w:vAlign w:val="center"/>
          </w:tcPr>
          <w:p w14:paraId="0AA3609E"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7,0</w:t>
            </w:r>
          </w:p>
        </w:tc>
      </w:tr>
      <w:tr w:rsidR="00161A9B" w:rsidRPr="00D77FB0" w14:paraId="604FFCA7" w14:textId="77777777" w:rsidTr="4DD411D8">
        <w:trPr>
          <w:trHeight w:val="57"/>
          <w:jc w:val="center"/>
        </w:trPr>
        <w:tc>
          <w:tcPr>
            <w:tcW w:w="237" w:type="pct"/>
            <w:shd w:val="clear" w:color="auto" w:fill="auto"/>
            <w:vAlign w:val="center"/>
          </w:tcPr>
          <w:p w14:paraId="76CE5768"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64FC16E8"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Malborska</w:t>
            </w:r>
          </w:p>
        </w:tc>
        <w:tc>
          <w:tcPr>
            <w:tcW w:w="860" w:type="pct"/>
            <w:shd w:val="clear" w:color="auto" w:fill="auto"/>
            <w:vAlign w:val="center"/>
          </w:tcPr>
          <w:p w14:paraId="3607B24D"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31,5</w:t>
            </w:r>
          </w:p>
        </w:tc>
      </w:tr>
      <w:tr w:rsidR="00161A9B" w:rsidRPr="00D77FB0" w14:paraId="2B5D9E03" w14:textId="77777777" w:rsidTr="4DD411D8">
        <w:trPr>
          <w:trHeight w:val="57"/>
          <w:jc w:val="center"/>
        </w:trPr>
        <w:tc>
          <w:tcPr>
            <w:tcW w:w="237" w:type="pct"/>
            <w:shd w:val="clear" w:color="auto" w:fill="auto"/>
            <w:vAlign w:val="center"/>
          </w:tcPr>
          <w:p w14:paraId="779C73D9"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48153C39"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Nowohucka – Rejon Koncentracji Usług</w:t>
            </w:r>
          </w:p>
        </w:tc>
        <w:tc>
          <w:tcPr>
            <w:tcW w:w="860" w:type="pct"/>
            <w:shd w:val="clear" w:color="auto" w:fill="auto"/>
            <w:vAlign w:val="center"/>
          </w:tcPr>
          <w:p w14:paraId="71B4423A"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52,2</w:t>
            </w:r>
          </w:p>
        </w:tc>
      </w:tr>
      <w:tr w:rsidR="00161A9B" w:rsidRPr="00D77FB0" w14:paraId="44DA0504" w14:textId="77777777" w:rsidTr="4DD411D8">
        <w:trPr>
          <w:trHeight w:val="57"/>
          <w:jc w:val="center"/>
        </w:trPr>
        <w:tc>
          <w:tcPr>
            <w:tcW w:w="237" w:type="pct"/>
            <w:shd w:val="clear" w:color="auto" w:fill="auto"/>
            <w:vAlign w:val="center"/>
          </w:tcPr>
          <w:p w14:paraId="4183A524"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72633DED"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Kampus UP</w:t>
            </w:r>
          </w:p>
        </w:tc>
        <w:tc>
          <w:tcPr>
            <w:tcW w:w="860" w:type="pct"/>
            <w:shd w:val="clear" w:color="auto" w:fill="auto"/>
            <w:vAlign w:val="center"/>
          </w:tcPr>
          <w:p w14:paraId="644BA3DB"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1,5</w:t>
            </w:r>
          </w:p>
        </w:tc>
      </w:tr>
      <w:tr w:rsidR="00161A9B" w:rsidRPr="00D77FB0" w14:paraId="0654BA52" w14:textId="77777777" w:rsidTr="4DD411D8">
        <w:trPr>
          <w:trHeight w:val="57"/>
          <w:jc w:val="center"/>
        </w:trPr>
        <w:tc>
          <w:tcPr>
            <w:tcW w:w="237" w:type="pct"/>
            <w:shd w:val="clear" w:color="auto" w:fill="auto"/>
            <w:vAlign w:val="center"/>
          </w:tcPr>
          <w:p w14:paraId="7AFF38FA"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2C39B673"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B, podetap 6</w:t>
            </w:r>
          </w:p>
        </w:tc>
        <w:tc>
          <w:tcPr>
            <w:tcW w:w="860" w:type="pct"/>
            <w:shd w:val="clear" w:color="auto" w:fill="auto"/>
            <w:vAlign w:val="center"/>
          </w:tcPr>
          <w:p w14:paraId="3D191559"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10,0</w:t>
            </w:r>
          </w:p>
        </w:tc>
      </w:tr>
      <w:tr w:rsidR="00161A9B" w:rsidRPr="00D77FB0" w14:paraId="619B3026" w14:textId="77777777" w:rsidTr="4DD411D8">
        <w:trPr>
          <w:trHeight w:val="57"/>
          <w:jc w:val="center"/>
        </w:trPr>
        <w:tc>
          <w:tcPr>
            <w:tcW w:w="237" w:type="pct"/>
            <w:shd w:val="clear" w:color="auto" w:fill="auto"/>
            <w:vAlign w:val="center"/>
          </w:tcPr>
          <w:p w14:paraId="7B7C9E19"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76CA1BC4"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B, podetap 10</w:t>
            </w:r>
          </w:p>
        </w:tc>
        <w:tc>
          <w:tcPr>
            <w:tcW w:w="860" w:type="pct"/>
            <w:shd w:val="clear" w:color="auto" w:fill="auto"/>
            <w:vAlign w:val="center"/>
          </w:tcPr>
          <w:p w14:paraId="4298239E"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360,4</w:t>
            </w:r>
          </w:p>
        </w:tc>
      </w:tr>
      <w:tr w:rsidR="00161A9B" w:rsidRPr="00D77FB0" w14:paraId="061E8022" w14:textId="77777777" w:rsidTr="4DD411D8">
        <w:trPr>
          <w:trHeight w:val="57"/>
          <w:jc w:val="center"/>
        </w:trPr>
        <w:tc>
          <w:tcPr>
            <w:tcW w:w="237" w:type="pct"/>
            <w:shd w:val="clear" w:color="auto" w:fill="auto"/>
            <w:vAlign w:val="center"/>
          </w:tcPr>
          <w:p w14:paraId="19931426"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3A78B053"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Rybitwy – Rejon ulicy Golikówka</w:t>
            </w:r>
          </w:p>
        </w:tc>
        <w:tc>
          <w:tcPr>
            <w:tcW w:w="860" w:type="pct"/>
            <w:shd w:val="clear" w:color="auto" w:fill="auto"/>
            <w:vAlign w:val="center"/>
          </w:tcPr>
          <w:p w14:paraId="431134AC"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34,7</w:t>
            </w:r>
          </w:p>
        </w:tc>
      </w:tr>
      <w:tr w:rsidR="00161A9B" w:rsidRPr="00D77FB0" w14:paraId="6F2C9ECB" w14:textId="77777777" w:rsidTr="4DD411D8">
        <w:trPr>
          <w:trHeight w:val="57"/>
          <w:jc w:val="center"/>
        </w:trPr>
        <w:tc>
          <w:tcPr>
            <w:tcW w:w="237" w:type="pct"/>
            <w:shd w:val="clear" w:color="auto" w:fill="auto"/>
            <w:vAlign w:val="center"/>
          </w:tcPr>
          <w:p w14:paraId="5B263D11"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65018F2A"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B, podetap 14</w:t>
            </w:r>
          </w:p>
        </w:tc>
        <w:tc>
          <w:tcPr>
            <w:tcW w:w="860" w:type="pct"/>
            <w:shd w:val="clear" w:color="auto" w:fill="auto"/>
            <w:vAlign w:val="center"/>
          </w:tcPr>
          <w:p w14:paraId="07DE1DDF"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22,6</w:t>
            </w:r>
          </w:p>
        </w:tc>
      </w:tr>
      <w:tr w:rsidR="00161A9B" w:rsidRPr="00D77FB0" w14:paraId="1CF793BB" w14:textId="77777777" w:rsidTr="4DD411D8">
        <w:trPr>
          <w:trHeight w:val="57"/>
          <w:jc w:val="center"/>
        </w:trPr>
        <w:tc>
          <w:tcPr>
            <w:tcW w:w="237" w:type="pct"/>
            <w:shd w:val="clear" w:color="auto" w:fill="auto"/>
            <w:vAlign w:val="center"/>
          </w:tcPr>
          <w:p w14:paraId="1DD4C716"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6E65BDB"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B, podetap 8</w:t>
            </w:r>
          </w:p>
        </w:tc>
        <w:tc>
          <w:tcPr>
            <w:tcW w:w="860" w:type="pct"/>
            <w:shd w:val="clear" w:color="auto" w:fill="auto"/>
            <w:vAlign w:val="center"/>
          </w:tcPr>
          <w:p w14:paraId="4E5E9143"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4,2</w:t>
            </w:r>
          </w:p>
        </w:tc>
      </w:tr>
      <w:tr w:rsidR="00161A9B" w:rsidRPr="00D77FB0" w14:paraId="4FF7F1CC" w14:textId="77777777" w:rsidTr="4DD411D8">
        <w:trPr>
          <w:trHeight w:val="57"/>
          <w:jc w:val="center"/>
        </w:trPr>
        <w:tc>
          <w:tcPr>
            <w:tcW w:w="237" w:type="pct"/>
            <w:shd w:val="clear" w:color="auto" w:fill="auto"/>
            <w:vAlign w:val="center"/>
          </w:tcPr>
          <w:p w14:paraId="60EB1EFC"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37109046"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Centrum Nowej Huty II – części A, B, C</w:t>
            </w:r>
          </w:p>
        </w:tc>
        <w:tc>
          <w:tcPr>
            <w:tcW w:w="860" w:type="pct"/>
            <w:shd w:val="clear" w:color="auto" w:fill="auto"/>
            <w:vAlign w:val="center"/>
          </w:tcPr>
          <w:p w14:paraId="117BA865"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6,9</w:t>
            </w:r>
          </w:p>
        </w:tc>
      </w:tr>
      <w:tr w:rsidR="00161A9B" w:rsidRPr="00D77FB0" w14:paraId="4F93475A" w14:textId="77777777" w:rsidTr="4DD411D8">
        <w:trPr>
          <w:trHeight w:val="57"/>
          <w:jc w:val="center"/>
        </w:trPr>
        <w:tc>
          <w:tcPr>
            <w:tcW w:w="237" w:type="pct"/>
            <w:shd w:val="clear" w:color="auto" w:fill="auto"/>
            <w:vAlign w:val="center"/>
          </w:tcPr>
          <w:p w14:paraId="76040768"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139D1AFE"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Górka Narodowa – os. Gotyk</w:t>
            </w:r>
          </w:p>
        </w:tc>
        <w:tc>
          <w:tcPr>
            <w:tcW w:w="860" w:type="pct"/>
            <w:shd w:val="clear" w:color="auto" w:fill="auto"/>
            <w:vAlign w:val="center"/>
          </w:tcPr>
          <w:p w14:paraId="0D213FA5"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64,7</w:t>
            </w:r>
          </w:p>
        </w:tc>
      </w:tr>
      <w:tr w:rsidR="00161A9B" w:rsidRPr="00D77FB0" w14:paraId="05CE3769" w14:textId="77777777" w:rsidTr="4DD411D8">
        <w:trPr>
          <w:trHeight w:val="57"/>
          <w:jc w:val="center"/>
        </w:trPr>
        <w:tc>
          <w:tcPr>
            <w:tcW w:w="237" w:type="pct"/>
            <w:shd w:val="clear" w:color="auto" w:fill="auto"/>
            <w:vAlign w:val="center"/>
          </w:tcPr>
          <w:p w14:paraId="60251A31"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A6AA31E"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Tonie – A-B</w:t>
            </w:r>
          </w:p>
        </w:tc>
        <w:tc>
          <w:tcPr>
            <w:tcW w:w="860" w:type="pct"/>
            <w:shd w:val="clear" w:color="auto" w:fill="auto"/>
            <w:vAlign w:val="center"/>
          </w:tcPr>
          <w:p w14:paraId="38007D28"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30,3</w:t>
            </w:r>
          </w:p>
        </w:tc>
      </w:tr>
      <w:tr w:rsidR="00161A9B" w:rsidRPr="00D77FB0" w14:paraId="2BD5022F" w14:textId="77777777" w:rsidTr="4DD411D8">
        <w:trPr>
          <w:trHeight w:val="57"/>
          <w:jc w:val="center"/>
        </w:trPr>
        <w:tc>
          <w:tcPr>
            <w:tcW w:w="237" w:type="pct"/>
            <w:shd w:val="clear" w:color="auto" w:fill="auto"/>
            <w:vAlign w:val="center"/>
          </w:tcPr>
          <w:p w14:paraId="53305C62"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1550002"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Mistrzejowice - Południe</w:t>
            </w:r>
          </w:p>
        </w:tc>
        <w:tc>
          <w:tcPr>
            <w:tcW w:w="860" w:type="pct"/>
            <w:shd w:val="clear" w:color="auto" w:fill="auto"/>
            <w:vAlign w:val="center"/>
          </w:tcPr>
          <w:p w14:paraId="34EE0F7D"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119,4</w:t>
            </w:r>
          </w:p>
        </w:tc>
      </w:tr>
      <w:tr w:rsidR="00161A9B" w:rsidRPr="00D77FB0" w14:paraId="68EFBD2F" w14:textId="77777777" w:rsidTr="4DD411D8">
        <w:trPr>
          <w:trHeight w:val="57"/>
          <w:jc w:val="center"/>
        </w:trPr>
        <w:tc>
          <w:tcPr>
            <w:tcW w:w="237" w:type="pct"/>
            <w:shd w:val="clear" w:color="auto" w:fill="auto"/>
            <w:vAlign w:val="center"/>
          </w:tcPr>
          <w:p w14:paraId="25C186E7"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C610222"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 xml:space="preserve">Wola Justowska – Hamernia </w:t>
            </w:r>
          </w:p>
        </w:tc>
        <w:tc>
          <w:tcPr>
            <w:tcW w:w="860" w:type="pct"/>
            <w:shd w:val="clear" w:color="auto" w:fill="auto"/>
            <w:vAlign w:val="center"/>
          </w:tcPr>
          <w:p w14:paraId="009B82A6"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95,2</w:t>
            </w:r>
          </w:p>
        </w:tc>
      </w:tr>
      <w:tr w:rsidR="00161A9B" w:rsidRPr="00D77FB0" w14:paraId="07F4ECF8" w14:textId="77777777" w:rsidTr="4DD411D8">
        <w:trPr>
          <w:trHeight w:val="57"/>
          <w:jc w:val="center"/>
        </w:trPr>
        <w:tc>
          <w:tcPr>
            <w:tcW w:w="237" w:type="pct"/>
            <w:shd w:val="clear" w:color="auto" w:fill="auto"/>
            <w:vAlign w:val="center"/>
          </w:tcPr>
          <w:p w14:paraId="50398FF9"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4B5533A0"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 xml:space="preserve">Wesoła – Zachód </w:t>
            </w:r>
          </w:p>
        </w:tc>
        <w:tc>
          <w:tcPr>
            <w:tcW w:w="860" w:type="pct"/>
            <w:shd w:val="clear" w:color="auto" w:fill="auto"/>
            <w:vAlign w:val="center"/>
          </w:tcPr>
          <w:p w14:paraId="1EAA57BF"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19,1</w:t>
            </w:r>
          </w:p>
        </w:tc>
      </w:tr>
      <w:tr w:rsidR="00161A9B" w:rsidRPr="00D77FB0" w14:paraId="3D9452B2" w14:textId="77777777" w:rsidTr="4DD411D8">
        <w:trPr>
          <w:trHeight w:val="57"/>
          <w:jc w:val="center"/>
        </w:trPr>
        <w:tc>
          <w:tcPr>
            <w:tcW w:w="237" w:type="pct"/>
            <w:shd w:val="clear" w:color="auto" w:fill="auto"/>
            <w:vAlign w:val="center"/>
          </w:tcPr>
          <w:p w14:paraId="5A338A82"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65581B6"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Dla wybranych obszarów przyrodniczych miasta Krakowa – etap B, podetap 12</w:t>
            </w:r>
          </w:p>
        </w:tc>
        <w:tc>
          <w:tcPr>
            <w:tcW w:w="860" w:type="pct"/>
            <w:shd w:val="clear" w:color="auto" w:fill="auto"/>
            <w:vAlign w:val="center"/>
          </w:tcPr>
          <w:p w14:paraId="195DC67C"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218,4</w:t>
            </w:r>
          </w:p>
        </w:tc>
      </w:tr>
      <w:tr w:rsidR="00161A9B" w:rsidRPr="00D77FB0" w14:paraId="6843EEB5" w14:textId="77777777" w:rsidTr="4DD411D8">
        <w:trPr>
          <w:trHeight w:val="57"/>
          <w:jc w:val="center"/>
        </w:trPr>
        <w:tc>
          <w:tcPr>
            <w:tcW w:w="237" w:type="pct"/>
            <w:shd w:val="clear" w:color="auto" w:fill="auto"/>
            <w:vAlign w:val="center"/>
          </w:tcPr>
          <w:p w14:paraId="7E3553B9"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5ED9D0F9" w14:textId="77777777" w:rsidR="00161A9B" w:rsidRPr="00D77FB0" w:rsidRDefault="00161A9B" w:rsidP="004E38B0">
            <w:pPr>
              <w:pStyle w:val="Tekstpodstawowywcity"/>
              <w:spacing w:before="60" w:after="60"/>
              <w:ind w:left="0"/>
              <w:rPr>
                <w:rFonts w:ascii="Lato" w:hAnsi="Lato"/>
                <w:sz w:val="20"/>
                <w:szCs w:val="20"/>
              </w:rPr>
            </w:pPr>
            <w:r w:rsidRPr="4DD411D8">
              <w:rPr>
                <w:rFonts w:ascii="Lato" w:hAnsi="Lato"/>
                <w:sz w:val="20"/>
                <w:szCs w:val="20"/>
              </w:rPr>
              <w:t>Wiedeńska</w:t>
            </w:r>
          </w:p>
        </w:tc>
        <w:tc>
          <w:tcPr>
            <w:tcW w:w="860" w:type="pct"/>
            <w:shd w:val="clear" w:color="auto" w:fill="auto"/>
            <w:vAlign w:val="center"/>
          </w:tcPr>
          <w:p w14:paraId="6532C888"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37,1</w:t>
            </w:r>
          </w:p>
        </w:tc>
      </w:tr>
      <w:tr w:rsidR="00161A9B" w:rsidRPr="00D77FB0" w14:paraId="75AFE596" w14:textId="77777777" w:rsidTr="4DD411D8">
        <w:trPr>
          <w:trHeight w:val="57"/>
          <w:jc w:val="center"/>
        </w:trPr>
        <w:tc>
          <w:tcPr>
            <w:tcW w:w="237" w:type="pct"/>
            <w:shd w:val="clear" w:color="auto" w:fill="auto"/>
            <w:vAlign w:val="center"/>
          </w:tcPr>
          <w:p w14:paraId="112985C6" w14:textId="77777777" w:rsidR="00161A9B" w:rsidRPr="00D77FB0" w:rsidRDefault="00161A9B" w:rsidP="008E57A9">
            <w:pPr>
              <w:numPr>
                <w:ilvl w:val="0"/>
                <w:numId w:val="136"/>
              </w:numPr>
              <w:spacing w:after="0" w:line="240" w:lineRule="auto"/>
              <w:contextualSpacing/>
              <w:jc w:val="right"/>
              <w:rPr>
                <w:rFonts w:ascii="Lato" w:hAnsi="Lato"/>
                <w:sz w:val="20"/>
                <w:szCs w:val="20"/>
              </w:rPr>
            </w:pPr>
          </w:p>
        </w:tc>
        <w:tc>
          <w:tcPr>
            <w:tcW w:w="3903" w:type="pct"/>
            <w:shd w:val="clear" w:color="auto" w:fill="auto"/>
            <w:vAlign w:val="center"/>
          </w:tcPr>
          <w:p w14:paraId="00FDC59D" w14:textId="77777777" w:rsidR="00161A9B" w:rsidRPr="00D77FB0" w:rsidRDefault="00161A9B" w:rsidP="004E38B0">
            <w:pPr>
              <w:pStyle w:val="Tekstpodstawowywcity"/>
              <w:spacing w:before="60" w:after="60"/>
              <w:ind w:left="0"/>
              <w:rPr>
                <w:rFonts w:ascii="Lato" w:hAnsi="Lato" w:cstheme="minorHAnsi"/>
                <w:sz w:val="20"/>
              </w:rPr>
            </w:pPr>
            <w:r w:rsidRPr="00D77FB0">
              <w:rPr>
                <w:rFonts w:ascii="Lato" w:hAnsi="Lato" w:cstheme="minorHAnsi"/>
                <w:sz w:val="20"/>
              </w:rPr>
              <w:t>Zwierzyniec – Księcia Józefa</w:t>
            </w:r>
          </w:p>
        </w:tc>
        <w:tc>
          <w:tcPr>
            <w:tcW w:w="860" w:type="pct"/>
            <w:shd w:val="clear" w:color="auto" w:fill="auto"/>
            <w:vAlign w:val="center"/>
          </w:tcPr>
          <w:p w14:paraId="2292D2DB" w14:textId="77777777" w:rsidR="00161A9B" w:rsidRPr="00D77FB0" w:rsidRDefault="00161A9B" w:rsidP="007748AF">
            <w:pPr>
              <w:spacing w:before="60" w:after="60" w:line="240" w:lineRule="auto"/>
              <w:ind w:right="32"/>
              <w:jc w:val="right"/>
              <w:rPr>
                <w:rFonts w:ascii="Lato" w:hAnsi="Lato" w:cstheme="minorHAnsi"/>
                <w:snapToGrid w:val="0"/>
                <w:sz w:val="20"/>
              </w:rPr>
            </w:pPr>
            <w:r w:rsidRPr="00D77FB0">
              <w:rPr>
                <w:rFonts w:ascii="Lato" w:hAnsi="Lato" w:cstheme="minorHAnsi"/>
                <w:snapToGrid w:val="0"/>
                <w:sz w:val="20"/>
              </w:rPr>
              <w:t>16,8</w:t>
            </w:r>
          </w:p>
        </w:tc>
      </w:tr>
    </w:tbl>
    <w:p w14:paraId="7807A283" w14:textId="77777777" w:rsidR="00161A9B" w:rsidRPr="00D77FB0" w:rsidRDefault="00161A9B" w:rsidP="00161A9B">
      <w:pPr>
        <w:spacing w:after="0"/>
        <w:jc w:val="center"/>
        <w:rPr>
          <w:rFonts w:ascii="Lato" w:hAnsi="Lato" w:cs="Times New Roman"/>
          <w:sz w:val="20"/>
        </w:rPr>
      </w:pPr>
      <w:r w:rsidRPr="00D77FB0">
        <w:rPr>
          <w:rFonts w:ascii="Lato" w:hAnsi="Lato" w:cs="Times New Roman"/>
          <w:sz w:val="20"/>
        </w:rPr>
        <w:t>Źródło: dane własne UMK</w:t>
      </w:r>
    </w:p>
    <w:p w14:paraId="57F27D4A" w14:textId="77777777" w:rsidR="00161A9B" w:rsidRPr="00D77FB0" w:rsidRDefault="00161A9B" w:rsidP="00161A9B">
      <w:pPr>
        <w:spacing w:after="0"/>
        <w:rPr>
          <w:rFonts w:ascii="Lato" w:hAnsi="Lato" w:cs="Times New Roman"/>
        </w:rPr>
      </w:pPr>
    </w:p>
    <w:p w14:paraId="0CBD69E9" w14:textId="77777777" w:rsidR="00161A9B" w:rsidRPr="00D77FB0" w:rsidRDefault="00161A9B" w:rsidP="00161A9B">
      <w:pPr>
        <w:spacing w:after="0"/>
        <w:jc w:val="both"/>
        <w:rPr>
          <w:rFonts w:ascii="Lato" w:hAnsi="Lato" w:cs="Times New Roman"/>
        </w:rPr>
      </w:pPr>
      <w:r w:rsidRPr="00D77FB0">
        <w:rPr>
          <w:rFonts w:ascii="Lato" w:hAnsi="Lato" w:cs="Times New Roman"/>
        </w:rPr>
        <w:t xml:space="preserve">Ustalenia miejscowych planów zagospodarowania przestrzennego wskazują dla poszczególnych terenów konkretne przeznaczenia i sposoby zagospodarowania, wpływając tym samym, na jakość kształtującej się przestrzeni miejskiej. </w:t>
      </w:r>
    </w:p>
    <w:p w14:paraId="5994C3F1" w14:textId="1775EB87" w:rsidR="00161A9B" w:rsidRDefault="00161A9B" w:rsidP="00161A9B">
      <w:pPr>
        <w:spacing w:after="0"/>
        <w:jc w:val="both"/>
        <w:rPr>
          <w:rFonts w:ascii="Lato" w:hAnsi="Lato" w:cs="Times New Roman"/>
        </w:rPr>
      </w:pPr>
      <w:r w:rsidRPr="00D77FB0">
        <w:rPr>
          <w:rFonts w:ascii="Lato" w:hAnsi="Lato" w:cs="Times New Roman"/>
        </w:rPr>
        <w:t>Największe znaczenie w tym procesie mają tereny przeznaczone pod zabudowę mieszkaniową lub usługową, tereny zieleni oraz tereny komunikacji. Zachowanie właściwych proporcji pomiędzy nimi jest istotne z punktu widzenia zrównoważonego rozwoju i korzystnego kształtowania przestrzeni miasta. Dlatego wzrostowi wskaźnika terenów przeznaczonych pod budownictwo mieszkaniowe lub usługowe towarzys</w:t>
      </w:r>
      <w:r w:rsidR="007B78D7">
        <w:rPr>
          <w:rFonts w:ascii="Lato" w:hAnsi="Lato" w:cs="Times New Roman"/>
        </w:rPr>
        <w:t>zy</w:t>
      </w:r>
      <w:r w:rsidRPr="00D77FB0">
        <w:rPr>
          <w:rFonts w:ascii="Lato" w:hAnsi="Lato" w:cs="Times New Roman"/>
        </w:rPr>
        <w:t xml:space="preserve"> odpowiedni wzrost </w:t>
      </w:r>
      <w:r w:rsidR="00781748">
        <w:rPr>
          <w:rFonts w:ascii="Lato" w:hAnsi="Lato" w:cs="Times New Roman"/>
        </w:rPr>
        <w:t>gruntów</w:t>
      </w:r>
      <w:r w:rsidRPr="00D77FB0">
        <w:rPr>
          <w:rFonts w:ascii="Lato" w:hAnsi="Lato" w:cs="Times New Roman"/>
        </w:rPr>
        <w:t xml:space="preserve"> przeznaczonych pod powstanie terenów rekreacji i dróg co pozwala na optymalne wykorzystanie przestrzeni i osiąganie przyjętych celów rozwojowych, przy jednoczesnym zachowaniu i objęciu ochroną obszarów cennych przyrodniczo i kulturowo.</w:t>
      </w:r>
    </w:p>
    <w:p w14:paraId="548F211F" w14:textId="77777777" w:rsidR="00161A9B" w:rsidRDefault="00161A9B">
      <w:pPr>
        <w:rPr>
          <w:rFonts w:ascii="Lato" w:hAnsi="Lato" w:cs="Times New Roman"/>
        </w:rPr>
      </w:pPr>
      <w:r>
        <w:rPr>
          <w:rFonts w:ascii="Lato" w:hAnsi="Lato" w:cs="Times New Roman"/>
        </w:rPr>
        <w:br w:type="page"/>
      </w:r>
    </w:p>
    <w:p w14:paraId="6BD73002" w14:textId="77777777" w:rsidR="00161A9B" w:rsidRPr="00D77FB0" w:rsidRDefault="00161A9B" w:rsidP="00161A9B">
      <w:pPr>
        <w:rPr>
          <w:rFonts w:ascii="Lato" w:hAnsi="Lato"/>
          <w:b/>
          <w:bCs/>
        </w:rPr>
      </w:pPr>
      <w:bookmarkStart w:id="505" w:name="_Toc10018521"/>
      <w:r w:rsidRPr="4D9D4395">
        <w:rPr>
          <w:rFonts w:ascii="Lato" w:hAnsi="Lato"/>
          <w:b/>
          <w:bCs/>
        </w:rPr>
        <w:lastRenderedPageBreak/>
        <w:t>Tabela IV.10.3. Wskaźniki charakteryzujące usługę publiczną P-1 Kształtowanie przestrzeni publicznej w miejscowych planach zagospodarowania przestrzennego</w:t>
      </w:r>
      <w:bookmarkEnd w:id="505"/>
    </w:p>
    <w:tbl>
      <w:tblPr>
        <w:tblStyle w:val="Tabela-Siatka321"/>
        <w:tblW w:w="88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45"/>
        <w:gridCol w:w="5205"/>
        <w:gridCol w:w="915"/>
        <w:gridCol w:w="945"/>
        <w:gridCol w:w="862"/>
      </w:tblGrid>
      <w:tr w:rsidR="00161A9B" w:rsidRPr="00D77FB0" w14:paraId="72A15A10" w14:textId="77777777" w:rsidTr="4DD411D8">
        <w:trPr>
          <w:jc w:val="center"/>
        </w:trPr>
        <w:tc>
          <w:tcPr>
            <w:tcW w:w="945" w:type="dxa"/>
          </w:tcPr>
          <w:p w14:paraId="3959B570" w14:textId="77777777" w:rsidR="00161A9B" w:rsidRPr="00D77FB0" w:rsidRDefault="00161A9B" w:rsidP="004E38B0">
            <w:pPr>
              <w:spacing w:before="60" w:after="60"/>
              <w:rPr>
                <w:rFonts w:ascii="Lato" w:hAnsi="Lato" w:cs="Times New Roman"/>
                <w:sz w:val="20"/>
              </w:rPr>
            </w:pPr>
            <w:r w:rsidRPr="00D77FB0">
              <w:rPr>
                <w:rFonts w:ascii="Lato" w:hAnsi="Lato" w:cs="Times New Roman"/>
                <w:sz w:val="20"/>
              </w:rPr>
              <w:t>Symbol</w:t>
            </w:r>
          </w:p>
        </w:tc>
        <w:tc>
          <w:tcPr>
            <w:tcW w:w="5205" w:type="dxa"/>
          </w:tcPr>
          <w:p w14:paraId="41925524" w14:textId="77777777" w:rsidR="00161A9B" w:rsidRPr="00D77FB0" w:rsidRDefault="00161A9B" w:rsidP="004E38B0">
            <w:pPr>
              <w:spacing w:before="60" w:after="60"/>
              <w:rPr>
                <w:rFonts w:ascii="Lato" w:hAnsi="Lato" w:cs="Times New Roman"/>
                <w:sz w:val="20"/>
              </w:rPr>
            </w:pPr>
            <w:r w:rsidRPr="00D77FB0">
              <w:rPr>
                <w:rFonts w:ascii="Lato" w:hAnsi="Lato" w:cs="Times New Roman"/>
                <w:sz w:val="20"/>
              </w:rPr>
              <w:t>Wskaźnik</w:t>
            </w:r>
          </w:p>
        </w:tc>
        <w:tc>
          <w:tcPr>
            <w:tcW w:w="915" w:type="dxa"/>
            <w:vAlign w:val="center"/>
          </w:tcPr>
          <w:p w14:paraId="25D91C8C" w14:textId="77777777" w:rsidR="00161A9B" w:rsidRPr="00D77FB0" w:rsidRDefault="00161A9B" w:rsidP="004E38B0">
            <w:pPr>
              <w:spacing w:before="60" w:after="60"/>
              <w:jc w:val="center"/>
              <w:rPr>
                <w:rFonts w:ascii="Lato" w:hAnsi="Lato" w:cs="Times New Roman"/>
                <w:sz w:val="20"/>
                <w:szCs w:val="20"/>
              </w:rPr>
            </w:pPr>
            <w:r w:rsidRPr="4DD411D8">
              <w:rPr>
                <w:rFonts w:ascii="Lato" w:hAnsi="Lato" w:cs="Times New Roman"/>
                <w:sz w:val="20"/>
                <w:szCs w:val="20"/>
              </w:rPr>
              <w:t>2018</w:t>
            </w:r>
          </w:p>
        </w:tc>
        <w:tc>
          <w:tcPr>
            <w:tcW w:w="945" w:type="dxa"/>
            <w:vAlign w:val="center"/>
          </w:tcPr>
          <w:p w14:paraId="1528F1DE" w14:textId="77777777" w:rsidR="00161A9B" w:rsidRPr="00D77FB0" w:rsidRDefault="00161A9B" w:rsidP="004E38B0">
            <w:pPr>
              <w:spacing w:before="60" w:after="60"/>
              <w:jc w:val="center"/>
              <w:rPr>
                <w:rFonts w:ascii="Lato" w:hAnsi="Lato" w:cs="Times New Roman"/>
                <w:sz w:val="20"/>
                <w:szCs w:val="20"/>
              </w:rPr>
            </w:pPr>
            <w:r w:rsidRPr="4DD411D8">
              <w:rPr>
                <w:rFonts w:ascii="Lato" w:hAnsi="Lato" w:cs="Times New Roman"/>
                <w:sz w:val="20"/>
                <w:szCs w:val="20"/>
              </w:rPr>
              <w:t>2019</w:t>
            </w:r>
          </w:p>
        </w:tc>
        <w:tc>
          <w:tcPr>
            <w:tcW w:w="862" w:type="dxa"/>
            <w:vAlign w:val="center"/>
          </w:tcPr>
          <w:p w14:paraId="5ED37E4E" w14:textId="77777777" w:rsidR="00161A9B" w:rsidRPr="00D77FB0" w:rsidRDefault="00161A9B" w:rsidP="004E38B0">
            <w:pPr>
              <w:spacing w:before="60" w:after="60"/>
              <w:jc w:val="center"/>
              <w:rPr>
                <w:rFonts w:ascii="Lato" w:hAnsi="Lato" w:cs="Times New Roman"/>
                <w:sz w:val="20"/>
                <w:szCs w:val="20"/>
              </w:rPr>
            </w:pPr>
            <w:r w:rsidRPr="4DD411D8">
              <w:rPr>
                <w:rFonts w:ascii="Lato" w:hAnsi="Lato" w:cs="Times New Roman"/>
                <w:sz w:val="20"/>
                <w:szCs w:val="20"/>
              </w:rPr>
              <w:t>2020</w:t>
            </w:r>
          </w:p>
        </w:tc>
      </w:tr>
      <w:tr w:rsidR="00161A9B" w:rsidRPr="00D77FB0" w14:paraId="529DE36B" w14:textId="77777777" w:rsidTr="4DD411D8">
        <w:trPr>
          <w:jc w:val="center"/>
        </w:trPr>
        <w:tc>
          <w:tcPr>
            <w:tcW w:w="945" w:type="dxa"/>
            <w:vAlign w:val="center"/>
          </w:tcPr>
          <w:p w14:paraId="33090EF3" w14:textId="77777777" w:rsidR="00161A9B" w:rsidRPr="00D77FB0" w:rsidRDefault="00161A9B" w:rsidP="004E38B0">
            <w:pPr>
              <w:spacing w:before="60" w:after="60"/>
              <w:rPr>
                <w:rFonts w:ascii="Lato" w:hAnsi="Lato"/>
                <w:sz w:val="20"/>
              </w:rPr>
            </w:pPr>
            <w:r w:rsidRPr="00D77FB0">
              <w:rPr>
                <w:rFonts w:ascii="Lato" w:hAnsi="Lato"/>
                <w:sz w:val="20"/>
              </w:rPr>
              <w:t>W3_P</w:t>
            </w:r>
          </w:p>
        </w:tc>
        <w:tc>
          <w:tcPr>
            <w:tcW w:w="5205" w:type="dxa"/>
            <w:vAlign w:val="center"/>
          </w:tcPr>
          <w:p w14:paraId="7D8F52EB" w14:textId="77777777" w:rsidR="00161A9B" w:rsidRPr="00D77FB0" w:rsidRDefault="00161A9B" w:rsidP="004E38B0">
            <w:pPr>
              <w:spacing w:before="60" w:after="60"/>
              <w:rPr>
                <w:rFonts w:ascii="Lato" w:hAnsi="Lato" w:cs="Times New Roman"/>
                <w:sz w:val="20"/>
              </w:rPr>
            </w:pPr>
            <w:r w:rsidRPr="00D77FB0">
              <w:rPr>
                <w:rFonts w:ascii="Lato" w:hAnsi="Lato"/>
                <w:sz w:val="20"/>
              </w:rPr>
              <w:t>Udział powierzchni gminy przeznaczonej na zabudowę mieszkaniową</w:t>
            </w:r>
          </w:p>
        </w:tc>
        <w:tc>
          <w:tcPr>
            <w:tcW w:w="915" w:type="dxa"/>
            <w:vAlign w:val="center"/>
          </w:tcPr>
          <w:p w14:paraId="7E6D0EFB" w14:textId="77777777" w:rsidR="00161A9B" w:rsidRPr="00D77FB0" w:rsidRDefault="00161A9B" w:rsidP="004E38B0">
            <w:pPr>
              <w:spacing w:before="60" w:after="60"/>
              <w:jc w:val="right"/>
              <w:rPr>
                <w:rFonts w:ascii="Lato" w:hAnsi="Lato" w:cs="Times New Roman"/>
                <w:sz w:val="20"/>
              </w:rPr>
            </w:pPr>
            <w:r w:rsidRPr="00D77FB0">
              <w:rPr>
                <w:rFonts w:ascii="Lato" w:hAnsi="Lato"/>
                <w:sz w:val="20"/>
              </w:rPr>
              <w:t>15,2%</w:t>
            </w:r>
          </w:p>
        </w:tc>
        <w:tc>
          <w:tcPr>
            <w:tcW w:w="945" w:type="dxa"/>
            <w:vAlign w:val="center"/>
          </w:tcPr>
          <w:p w14:paraId="38E4BF13" w14:textId="77777777" w:rsidR="00161A9B" w:rsidRPr="00D77FB0" w:rsidRDefault="00161A9B" w:rsidP="004E38B0">
            <w:pPr>
              <w:spacing w:before="60" w:after="60"/>
              <w:jc w:val="right"/>
              <w:rPr>
                <w:rFonts w:ascii="Lato" w:hAnsi="Lato"/>
                <w:sz w:val="20"/>
                <w:szCs w:val="20"/>
              </w:rPr>
            </w:pPr>
            <w:r w:rsidRPr="4DD411D8">
              <w:rPr>
                <w:rFonts w:ascii="Lato" w:hAnsi="Lato"/>
                <w:sz w:val="20"/>
                <w:szCs w:val="20"/>
              </w:rPr>
              <w:t>16,8%</w:t>
            </w:r>
          </w:p>
        </w:tc>
        <w:tc>
          <w:tcPr>
            <w:tcW w:w="862" w:type="dxa"/>
            <w:vAlign w:val="center"/>
          </w:tcPr>
          <w:p w14:paraId="3A831A8A" w14:textId="77777777" w:rsidR="00161A9B" w:rsidRPr="00D77FB0" w:rsidRDefault="00161A9B" w:rsidP="004E38B0">
            <w:pPr>
              <w:spacing w:before="60" w:after="60"/>
              <w:jc w:val="right"/>
              <w:rPr>
                <w:rFonts w:ascii="Lato" w:hAnsi="Lato" w:cs="Times New Roman"/>
                <w:sz w:val="20"/>
              </w:rPr>
            </w:pPr>
            <w:r w:rsidRPr="00D77FB0">
              <w:rPr>
                <w:rFonts w:ascii="Lato" w:hAnsi="Lato" w:cs="Times New Roman"/>
                <w:sz w:val="20"/>
              </w:rPr>
              <w:t>17,6%</w:t>
            </w:r>
          </w:p>
        </w:tc>
      </w:tr>
      <w:tr w:rsidR="00161A9B" w:rsidRPr="00D77FB0" w14:paraId="2B51D326" w14:textId="77777777" w:rsidTr="4DD411D8">
        <w:trPr>
          <w:jc w:val="center"/>
        </w:trPr>
        <w:tc>
          <w:tcPr>
            <w:tcW w:w="945" w:type="dxa"/>
            <w:vAlign w:val="center"/>
          </w:tcPr>
          <w:p w14:paraId="0E2A5E0F" w14:textId="77777777" w:rsidR="00161A9B" w:rsidRPr="00D77FB0" w:rsidRDefault="00161A9B" w:rsidP="004E38B0">
            <w:pPr>
              <w:spacing w:before="60" w:after="60"/>
              <w:rPr>
                <w:rFonts w:ascii="Lato" w:hAnsi="Lato"/>
                <w:sz w:val="20"/>
              </w:rPr>
            </w:pPr>
            <w:r w:rsidRPr="00D77FB0">
              <w:rPr>
                <w:rFonts w:ascii="Lato" w:hAnsi="Lato"/>
                <w:sz w:val="20"/>
              </w:rPr>
              <w:t>W4_P</w:t>
            </w:r>
          </w:p>
        </w:tc>
        <w:tc>
          <w:tcPr>
            <w:tcW w:w="5205" w:type="dxa"/>
            <w:vAlign w:val="center"/>
          </w:tcPr>
          <w:p w14:paraId="0A67254B" w14:textId="77777777" w:rsidR="00161A9B" w:rsidRPr="00D77FB0" w:rsidRDefault="00161A9B" w:rsidP="004E38B0">
            <w:pPr>
              <w:spacing w:before="60" w:after="60"/>
              <w:rPr>
                <w:rFonts w:ascii="Lato" w:hAnsi="Lato" w:cs="Times New Roman"/>
                <w:sz w:val="20"/>
              </w:rPr>
            </w:pPr>
            <w:r w:rsidRPr="00D77FB0">
              <w:rPr>
                <w:rFonts w:ascii="Lato" w:hAnsi="Lato"/>
                <w:sz w:val="20"/>
              </w:rPr>
              <w:t>Udział powierzchni gminy przeznaczonej na zieleń i wody</w:t>
            </w:r>
          </w:p>
        </w:tc>
        <w:tc>
          <w:tcPr>
            <w:tcW w:w="915" w:type="dxa"/>
            <w:vAlign w:val="center"/>
          </w:tcPr>
          <w:p w14:paraId="320E586F" w14:textId="77777777" w:rsidR="00161A9B" w:rsidRPr="00D77FB0" w:rsidRDefault="00161A9B" w:rsidP="004E38B0">
            <w:pPr>
              <w:spacing w:before="60" w:after="60"/>
              <w:jc w:val="right"/>
              <w:rPr>
                <w:rFonts w:ascii="Lato" w:hAnsi="Lato" w:cs="Times New Roman"/>
                <w:sz w:val="20"/>
              </w:rPr>
            </w:pPr>
            <w:r w:rsidRPr="00D77FB0">
              <w:rPr>
                <w:rFonts w:ascii="Lato" w:hAnsi="Lato"/>
                <w:sz w:val="20"/>
              </w:rPr>
              <w:t>18,2%</w:t>
            </w:r>
          </w:p>
        </w:tc>
        <w:tc>
          <w:tcPr>
            <w:tcW w:w="945" w:type="dxa"/>
            <w:vAlign w:val="center"/>
          </w:tcPr>
          <w:p w14:paraId="6B6357EA" w14:textId="77777777" w:rsidR="00161A9B" w:rsidRPr="00D77FB0" w:rsidRDefault="00161A9B" w:rsidP="004E38B0">
            <w:pPr>
              <w:spacing w:before="60" w:after="60"/>
              <w:jc w:val="right"/>
              <w:rPr>
                <w:rFonts w:ascii="Lato" w:hAnsi="Lato"/>
                <w:sz w:val="20"/>
              </w:rPr>
            </w:pPr>
            <w:r w:rsidRPr="00D77FB0">
              <w:rPr>
                <w:rFonts w:ascii="Lato" w:hAnsi="Lato"/>
                <w:sz w:val="20"/>
              </w:rPr>
              <w:t>18,6%</w:t>
            </w:r>
          </w:p>
        </w:tc>
        <w:tc>
          <w:tcPr>
            <w:tcW w:w="862" w:type="dxa"/>
            <w:vAlign w:val="center"/>
          </w:tcPr>
          <w:p w14:paraId="5D3091AF" w14:textId="77777777" w:rsidR="00161A9B" w:rsidRPr="00D77FB0" w:rsidRDefault="00161A9B" w:rsidP="004E38B0">
            <w:pPr>
              <w:spacing w:before="60" w:after="60"/>
              <w:jc w:val="right"/>
              <w:rPr>
                <w:rFonts w:ascii="Lato" w:hAnsi="Lato" w:cs="Times New Roman"/>
                <w:sz w:val="20"/>
              </w:rPr>
            </w:pPr>
            <w:r w:rsidRPr="00D77FB0">
              <w:rPr>
                <w:rFonts w:ascii="Lato" w:hAnsi="Lato" w:cs="Times New Roman"/>
                <w:sz w:val="20"/>
              </w:rPr>
              <w:t>19,3%</w:t>
            </w:r>
          </w:p>
        </w:tc>
      </w:tr>
      <w:tr w:rsidR="00161A9B" w:rsidRPr="00D77FB0" w14:paraId="77C6E969" w14:textId="77777777" w:rsidTr="4DD411D8">
        <w:trPr>
          <w:jc w:val="center"/>
        </w:trPr>
        <w:tc>
          <w:tcPr>
            <w:tcW w:w="945" w:type="dxa"/>
            <w:vAlign w:val="center"/>
          </w:tcPr>
          <w:p w14:paraId="7D1E13D8" w14:textId="77777777" w:rsidR="00161A9B" w:rsidRPr="00D77FB0" w:rsidRDefault="00161A9B" w:rsidP="004E38B0">
            <w:pPr>
              <w:spacing w:before="60" w:after="60"/>
              <w:rPr>
                <w:rFonts w:ascii="Lato" w:hAnsi="Lato"/>
                <w:sz w:val="20"/>
              </w:rPr>
            </w:pPr>
            <w:r w:rsidRPr="00D77FB0">
              <w:rPr>
                <w:rFonts w:ascii="Lato" w:hAnsi="Lato"/>
                <w:sz w:val="20"/>
              </w:rPr>
              <w:t>W5_P</w:t>
            </w:r>
          </w:p>
        </w:tc>
        <w:tc>
          <w:tcPr>
            <w:tcW w:w="5205" w:type="dxa"/>
            <w:vAlign w:val="center"/>
          </w:tcPr>
          <w:p w14:paraId="05EC4AC5" w14:textId="77777777" w:rsidR="00161A9B" w:rsidRPr="00D77FB0" w:rsidRDefault="00161A9B" w:rsidP="004E38B0">
            <w:pPr>
              <w:spacing w:before="60" w:after="60"/>
              <w:rPr>
                <w:rFonts w:ascii="Lato" w:hAnsi="Lato" w:cs="Times New Roman"/>
                <w:sz w:val="20"/>
              </w:rPr>
            </w:pPr>
            <w:r w:rsidRPr="00D77FB0">
              <w:rPr>
                <w:rFonts w:ascii="Lato" w:hAnsi="Lato"/>
                <w:sz w:val="20"/>
              </w:rPr>
              <w:t>Udział powierzchni gminy przeznaczonej na komunikację</w:t>
            </w:r>
          </w:p>
        </w:tc>
        <w:tc>
          <w:tcPr>
            <w:tcW w:w="915" w:type="dxa"/>
            <w:vAlign w:val="center"/>
          </w:tcPr>
          <w:p w14:paraId="54FD2070" w14:textId="77777777" w:rsidR="00161A9B" w:rsidRPr="00D77FB0" w:rsidRDefault="00161A9B" w:rsidP="004E38B0">
            <w:pPr>
              <w:spacing w:before="60" w:after="60"/>
              <w:jc w:val="right"/>
              <w:rPr>
                <w:rFonts w:ascii="Lato" w:hAnsi="Lato" w:cs="Times New Roman"/>
                <w:sz w:val="20"/>
              </w:rPr>
            </w:pPr>
            <w:r w:rsidRPr="00D77FB0">
              <w:rPr>
                <w:rFonts w:ascii="Lato" w:hAnsi="Lato"/>
                <w:sz w:val="20"/>
              </w:rPr>
              <w:t>6,7%</w:t>
            </w:r>
          </w:p>
        </w:tc>
        <w:tc>
          <w:tcPr>
            <w:tcW w:w="945" w:type="dxa"/>
            <w:vAlign w:val="center"/>
          </w:tcPr>
          <w:p w14:paraId="0DD23D5C" w14:textId="77777777" w:rsidR="00161A9B" w:rsidRPr="00D77FB0" w:rsidRDefault="00161A9B" w:rsidP="004E38B0">
            <w:pPr>
              <w:spacing w:before="60" w:after="60"/>
              <w:jc w:val="right"/>
              <w:rPr>
                <w:rFonts w:ascii="Lato" w:hAnsi="Lato"/>
                <w:sz w:val="20"/>
              </w:rPr>
            </w:pPr>
            <w:r w:rsidRPr="00D77FB0">
              <w:rPr>
                <w:rFonts w:ascii="Lato" w:hAnsi="Lato"/>
                <w:sz w:val="20"/>
              </w:rPr>
              <w:t>7,1%</w:t>
            </w:r>
          </w:p>
        </w:tc>
        <w:tc>
          <w:tcPr>
            <w:tcW w:w="862" w:type="dxa"/>
            <w:vAlign w:val="center"/>
          </w:tcPr>
          <w:p w14:paraId="5588AFA3" w14:textId="77777777" w:rsidR="00161A9B" w:rsidRPr="00D77FB0" w:rsidRDefault="00161A9B" w:rsidP="004E38B0">
            <w:pPr>
              <w:spacing w:before="60" w:after="60"/>
              <w:jc w:val="right"/>
              <w:rPr>
                <w:rFonts w:ascii="Lato" w:hAnsi="Lato" w:cs="Times New Roman"/>
                <w:sz w:val="20"/>
              </w:rPr>
            </w:pPr>
            <w:r w:rsidRPr="00D77FB0">
              <w:rPr>
                <w:rFonts w:ascii="Lato" w:hAnsi="Lato" w:cs="Times New Roman"/>
                <w:sz w:val="20"/>
              </w:rPr>
              <w:t>7,6%</w:t>
            </w:r>
          </w:p>
        </w:tc>
      </w:tr>
      <w:tr w:rsidR="00161A9B" w:rsidRPr="00D77FB0" w14:paraId="537B3E6D" w14:textId="77777777" w:rsidTr="4DD411D8">
        <w:trPr>
          <w:jc w:val="center"/>
        </w:trPr>
        <w:tc>
          <w:tcPr>
            <w:tcW w:w="945" w:type="dxa"/>
            <w:vAlign w:val="center"/>
          </w:tcPr>
          <w:p w14:paraId="24F5623F" w14:textId="77777777" w:rsidR="00161A9B" w:rsidRPr="00D77FB0" w:rsidRDefault="00161A9B" w:rsidP="004E38B0">
            <w:pPr>
              <w:spacing w:before="60" w:after="60"/>
              <w:rPr>
                <w:rFonts w:ascii="Lato" w:hAnsi="Lato"/>
                <w:sz w:val="20"/>
              </w:rPr>
            </w:pPr>
            <w:r w:rsidRPr="00D77FB0">
              <w:rPr>
                <w:rFonts w:ascii="Lato" w:hAnsi="Lato"/>
                <w:sz w:val="20"/>
              </w:rPr>
              <w:t>W23_P</w:t>
            </w:r>
          </w:p>
        </w:tc>
        <w:tc>
          <w:tcPr>
            <w:tcW w:w="5205" w:type="dxa"/>
            <w:vAlign w:val="center"/>
          </w:tcPr>
          <w:p w14:paraId="74C6E386" w14:textId="77777777" w:rsidR="00161A9B" w:rsidRPr="00D77FB0" w:rsidRDefault="00161A9B" w:rsidP="004E38B0">
            <w:pPr>
              <w:spacing w:before="60" w:after="60"/>
              <w:rPr>
                <w:rFonts w:ascii="Lato" w:hAnsi="Lato" w:cs="Times New Roman"/>
                <w:sz w:val="20"/>
              </w:rPr>
            </w:pPr>
            <w:r w:rsidRPr="00D77FB0">
              <w:rPr>
                <w:rFonts w:ascii="Lato" w:eastAsia="Times New Roman" w:hAnsi="Lato" w:cs="Arial"/>
                <w:sz w:val="20"/>
                <w:lang w:eastAsia="pl-PL"/>
              </w:rPr>
              <w:t>Udział powierzchni Krakowa przeznaczonej na zabudowę usługową</w:t>
            </w:r>
          </w:p>
        </w:tc>
        <w:tc>
          <w:tcPr>
            <w:tcW w:w="915" w:type="dxa"/>
            <w:vAlign w:val="center"/>
          </w:tcPr>
          <w:p w14:paraId="0D138751" w14:textId="77777777" w:rsidR="00161A9B" w:rsidRPr="00D77FB0" w:rsidRDefault="00161A9B" w:rsidP="004E38B0">
            <w:pPr>
              <w:spacing w:before="60" w:after="60"/>
              <w:jc w:val="right"/>
              <w:rPr>
                <w:rFonts w:ascii="Lato" w:hAnsi="Lato" w:cs="Times New Roman"/>
                <w:sz w:val="20"/>
              </w:rPr>
            </w:pPr>
            <w:r w:rsidRPr="00D77FB0">
              <w:rPr>
                <w:rFonts w:ascii="Lato" w:hAnsi="Lato"/>
                <w:sz w:val="20"/>
              </w:rPr>
              <w:t>5,9%</w:t>
            </w:r>
          </w:p>
        </w:tc>
        <w:tc>
          <w:tcPr>
            <w:tcW w:w="945" w:type="dxa"/>
            <w:vAlign w:val="center"/>
          </w:tcPr>
          <w:p w14:paraId="413AD6D0" w14:textId="77777777" w:rsidR="00161A9B" w:rsidRPr="00D77FB0" w:rsidRDefault="00161A9B" w:rsidP="004E38B0">
            <w:pPr>
              <w:spacing w:before="60" w:after="60"/>
              <w:jc w:val="right"/>
              <w:rPr>
                <w:rFonts w:ascii="Lato" w:hAnsi="Lato"/>
                <w:bCs/>
                <w:sz w:val="20"/>
                <w:szCs w:val="20"/>
              </w:rPr>
            </w:pPr>
            <w:r w:rsidRPr="00D77FB0">
              <w:rPr>
                <w:rFonts w:ascii="Lato" w:hAnsi="Lato"/>
                <w:bCs/>
                <w:sz w:val="20"/>
                <w:szCs w:val="20"/>
              </w:rPr>
              <w:t>6,2%</w:t>
            </w:r>
          </w:p>
        </w:tc>
        <w:tc>
          <w:tcPr>
            <w:tcW w:w="862" w:type="dxa"/>
            <w:vAlign w:val="center"/>
          </w:tcPr>
          <w:p w14:paraId="094FBFBC" w14:textId="77777777" w:rsidR="00161A9B" w:rsidRPr="00D77FB0" w:rsidRDefault="00161A9B" w:rsidP="004E38B0">
            <w:pPr>
              <w:spacing w:before="60" w:after="60"/>
              <w:jc w:val="right"/>
              <w:rPr>
                <w:rFonts w:ascii="Lato" w:hAnsi="Lato" w:cs="Times New Roman"/>
                <w:sz w:val="20"/>
              </w:rPr>
            </w:pPr>
            <w:r w:rsidRPr="00D77FB0">
              <w:rPr>
                <w:rFonts w:ascii="Lato" w:hAnsi="Lato" w:cs="Times New Roman"/>
                <w:sz w:val="20"/>
              </w:rPr>
              <w:t>6,5%</w:t>
            </w:r>
          </w:p>
        </w:tc>
      </w:tr>
    </w:tbl>
    <w:p w14:paraId="3A16BF1A" w14:textId="30D47DDA" w:rsidR="00161A9B" w:rsidRDefault="00161A9B" w:rsidP="00161A9B">
      <w:pPr>
        <w:jc w:val="center"/>
        <w:rPr>
          <w:rFonts w:ascii="Lato" w:hAnsi="Lato" w:cs="Times New Roman"/>
          <w:sz w:val="20"/>
        </w:rPr>
      </w:pPr>
      <w:r w:rsidRPr="00D77FB0">
        <w:rPr>
          <w:rFonts w:ascii="Lato" w:hAnsi="Lato" w:cs="Times New Roman"/>
          <w:sz w:val="20"/>
        </w:rPr>
        <w:t>Źródło: System STRADOM, dane własne UMK</w:t>
      </w:r>
    </w:p>
    <w:p w14:paraId="62ECEB2F" w14:textId="77777777" w:rsidR="005F5AC4" w:rsidRDefault="005F5AC4" w:rsidP="00161A9B">
      <w:pPr>
        <w:jc w:val="center"/>
        <w:rPr>
          <w:rFonts w:ascii="Lato" w:hAnsi="Lato" w:cs="Times New Roman"/>
          <w:sz w:val="20"/>
        </w:rPr>
      </w:pPr>
    </w:p>
    <w:p w14:paraId="55A80DB5" w14:textId="3441AD22" w:rsidR="00161A9B" w:rsidRPr="00C3569D" w:rsidRDefault="00161A9B" w:rsidP="4DD411D8">
      <w:pPr>
        <w:jc w:val="both"/>
        <w:rPr>
          <w:rFonts w:ascii="Lato" w:hAnsi="Lato" w:cs="Times New Roman"/>
          <w:b/>
          <w:bCs/>
        </w:rPr>
      </w:pPr>
      <w:r w:rsidRPr="4DD411D8">
        <w:rPr>
          <w:rFonts w:ascii="Lato" w:hAnsi="Lato" w:cs="Times New Roman"/>
          <w:b/>
          <w:bCs/>
        </w:rPr>
        <w:t>Rysunek IV.10.2. Struktura przeznaczeń w obowiązujących mpzp (całe miasto=100%) i struktura przeznaczeń w obowiązujących mpzp (powierzchnia mpzp=100%)</w:t>
      </w:r>
    </w:p>
    <w:p w14:paraId="2B22B0F2" w14:textId="22E69653" w:rsidR="00161A9B" w:rsidRPr="00D77FB0" w:rsidRDefault="00F61A67" w:rsidP="00161A9B">
      <w:pPr>
        <w:spacing w:after="0"/>
        <w:jc w:val="both"/>
        <w:rPr>
          <w:rFonts w:ascii="Lato" w:hAnsi="Lato" w:cs="Times New Roman"/>
        </w:rPr>
      </w:pPr>
      <w:r>
        <w:rPr>
          <w:noProof/>
          <w:lang w:eastAsia="pl-PL"/>
        </w:rPr>
        <w:drawing>
          <wp:inline distT="0" distB="0" distL="0" distR="0" wp14:anchorId="1903B4F1" wp14:editId="5187EF03">
            <wp:extent cx="2990850" cy="2095500"/>
            <wp:effectExtent l="0" t="0" r="0" b="0"/>
            <wp:docPr id="26" name="Wykres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221B1DD-A4FF-4891-A7C6-799F204AF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F61A67">
        <w:rPr>
          <w:noProof/>
        </w:rPr>
        <w:t xml:space="preserve"> </w:t>
      </w:r>
      <w:r>
        <w:rPr>
          <w:noProof/>
          <w:lang w:eastAsia="pl-PL"/>
        </w:rPr>
        <w:drawing>
          <wp:inline distT="0" distB="0" distL="0" distR="0" wp14:anchorId="6DA522C4" wp14:editId="66E92E03">
            <wp:extent cx="2743200" cy="2105025"/>
            <wp:effectExtent l="0" t="0" r="0" b="0"/>
            <wp:docPr id="27" name="Wykres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7BE15E7-05D1-4581-B65C-CEFA0C2AF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F47E4A0" w14:textId="77777777" w:rsidR="00161A9B" w:rsidRPr="005E5CA4" w:rsidRDefault="00161A9B" w:rsidP="00161A9B">
      <w:pPr>
        <w:jc w:val="center"/>
        <w:rPr>
          <w:rFonts w:ascii="Lato" w:hAnsi="Lato"/>
          <w:sz w:val="20"/>
        </w:rPr>
      </w:pPr>
      <w:r w:rsidRPr="005E5CA4">
        <w:rPr>
          <w:rFonts w:ascii="Lato" w:hAnsi="Lato"/>
          <w:sz w:val="20"/>
        </w:rPr>
        <w:t>Źródło: dane własne UMK</w:t>
      </w:r>
    </w:p>
    <w:p w14:paraId="541A942F" w14:textId="77777777" w:rsidR="00161A9B" w:rsidRDefault="00161A9B" w:rsidP="00161A9B">
      <w:pPr>
        <w:spacing w:after="0"/>
        <w:jc w:val="both"/>
        <w:rPr>
          <w:rFonts w:ascii="Lato" w:hAnsi="Lato" w:cs="Times New Roman"/>
        </w:rPr>
      </w:pPr>
    </w:p>
    <w:p w14:paraId="1AB3A28C" w14:textId="77777777" w:rsidR="00161A9B" w:rsidRPr="00D77FB0" w:rsidRDefault="00161A9B" w:rsidP="00161A9B">
      <w:pPr>
        <w:spacing w:after="0"/>
        <w:jc w:val="both"/>
        <w:rPr>
          <w:rFonts w:ascii="Lato" w:hAnsi="Lato" w:cs="Times New Roman"/>
        </w:rPr>
      </w:pPr>
      <w:r w:rsidRPr="00D77FB0">
        <w:rPr>
          <w:rFonts w:ascii="Lato" w:hAnsi="Lato" w:cs="Times New Roman"/>
        </w:rPr>
        <w:t>Kształtowanie przestrzeni publicznej odbywa się także poprzez decyzje wydawane przez Wydział Architektury i Urbanistyki. Podstawowymi z nich, są decyzje o warunkach zabudowy i zagospodarowania terenu (WZiZT) oraz decyzje o pozwoleniu na budowę (PnB).</w:t>
      </w:r>
    </w:p>
    <w:p w14:paraId="786F95AB" w14:textId="77777777" w:rsidR="00161A9B" w:rsidRDefault="00161A9B" w:rsidP="00161A9B">
      <w:pPr>
        <w:rPr>
          <w:rFonts w:ascii="Lato" w:hAnsi="Lato"/>
          <w:b/>
          <w:bCs/>
        </w:rPr>
      </w:pPr>
      <w:bookmarkStart w:id="506" w:name="_Toc10018520"/>
    </w:p>
    <w:p w14:paraId="6BCDC5E4" w14:textId="77777777" w:rsidR="00161A9B" w:rsidRPr="003547DB" w:rsidRDefault="00161A9B" w:rsidP="00161A9B">
      <w:pPr>
        <w:rPr>
          <w:rFonts w:ascii="Lato" w:hAnsi="Lato" w:cs="Times New Roman"/>
          <w:b/>
          <w:bCs/>
        </w:rPr>
      </w:pPr>
      <w:r w:rsidRPr="4D9D4395">
        <w:rPr>
          <w:rFonts w:ascii="Lato" w:hAnsi="Lato"/>
          <w:b/>
          <w:bCs/>
        </w:rPr>
        <w:t xml:space="preserve">Tabela IV.10.4. </w:t>
      </w:r>
      <w:r w:rsidRPr="4D9D4395">
        <w:rPr>
          <w:rFonts w:ascii="Lato" w:hAnsi="Lato" w:cs="Times New Roman"/>
          <w:b/>
          <w:bCs/>
        </w:rPr>
        <w:t>Decyzje WZiZT i PnB w latach 2018–20</w:t>
      </w:r>
      <w:bookmarkEnd w:id="506"/>
      <w:r w:rsidRPr="4D9D4395">
        <w:rPr>
          <w:rFonts w:ascii="Lato" w:hAnsi="Lato" w:cs="Times New Roman"/>
          <w:b/>
          <w:bCs/>
        </w:rPr>
        <w:t>20</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16"/>
        <w:gridCol w:w="822"/>
        <w:gridCol w:w="822"/>
        <w:gridCol w:w="822"/>
      </w:tblGrid>
      <w:tr w:rsidR="00161A9B" w:rsidRPr="00761BD3" w14:paraId="01E52458" w14:textId="77777777" w:rsidTr="00A73827">
        <w:tc>
          <w:tcPr>
            <w:tcW w:w="6516" w:type="dxa"/>
            <w:vAlign w:val="center"/>
          </w:tcPr>
          <w:p w14:paraId="502DB6EF" w14:textId="77777777" w:rsidR="00161A9B" w:rsidRPr="003547DB" w:rsidRDefault="00161A9B" w:rsidP="004E38B0">
            <w:pPr>
              <w:spacing w:before="60" w:after="60"/>
              <w:rPr>
                <w:rFonts w:ascii="Lato" w:hAnsi="Lato" w:cs="Times New Roman"/>
                <w:sz w:val="20"/>
                <w:szCs w:val="20"/>
              </w:rPr>
            </w:pPr>
            <w:bookmarkStart w:id="507" w:name="_Hlk68693476"/>
            <w:r w:rsidRPr="003547DB">
              <w:rPr>
                <w:rFonts w:ascii="Lato" w:hAnsi="Lato" w:cs="Times New Roman"/>
                <w:sz w:val="20"/>
                <w:szCs w:val="20"/>
              </w:rPr>
              <w:t>Rodzaj decyzji</w:t>
            </w:r>
          </w:p>
        </w:tc>
        <w:tc>
          <w:tcPr>
            <w:tcW w:w="822" w:type="dxa"/>
            <w:vAlign w:val="center"/>
          </w:tcPr>
          <w:p w14:paraId="04CFD973" w14:textId="77777777" w:rsidR="00161A9B" w:rsidRPr="003547DB" w:rsidRDefault="00161A9B" w:rsidP="004E38B0">
            <w:pPr>
              <w:spacing w:before="60" w:after="60"/>
              <w:jc w:val="center"/>
              <w:rPr>
                <w:rFonts w:ascii="Lato" w:hAnsi="Lato" w:cs="Times New Roman"/>
                <w:sz w:val="20"/>
              </w:rPr>
            </w:pPr>
            <w:r w:rsidRPr="003547DB">
              <w:rPr>
                <w:rFonts w:ascii="Lato" w:hAnsi="Lato" w:cs="Times New Roman"/>
                <w:sz w:val="20"/>
              </w:rPr>
              <w:t>2018</w:t>
            </w:r>
          </w:p>
        </w:tc>
        <w:tc>
          <w:tcPr>
            <w:tcW w:w="822" w:type="dxa"/>
            <w:vAlign w:val="center"/>
          </w:tcPr>
          <w:p w14:paraId="34D5D676" w14:textId="77777777" w:rsidR="00161A9B" w:rsidRPr="003547DB" w:rsidRDefault="00161A9B" w:rsidP="004E38B0">
            <w:pPr>
              <w:spacing w:before="60" w:after="60"/>
              <w:jc w:val="center"/>
              <w:rPr>
                <w:rFonts w:ascii="Lato" w:hAnsi="Lato" w:cs="Times New Roman"/>
                <w:sz w:val="20"/>
              </w:rPr>
            </w:pPr>
            <w:r w:rsidRPr="003547DB">
              <w:rPr>
                <w:rFonts w:ascii="Lato" w:hAnsi="Lato" w:cs="Times New Roman"/>
                <w:sz w:val="20"/>
              </w:rPr>
              <w:t>2019</w:t>
            </w:r>
          </w:p>
        </w:tc>
        <w:tc>
          <w:tcPr>
            <w:tcW w:w="822" w:type="dxa"/>
            <w:vAlign w:val="center"/>
          </w:tcPr>
          <w:p w14:paraId="0A9143DD" w14:textId="77777777" w:rsidR="00161A9B" w:rsidRPr="00761BD3" w:rsidRDefault="00161A9B" w:rsidP="004E38B0">
            <w:pPr>
              <w:spacing w:before="60" w:after="60"/>
              <w:jc w:val="center"/>
              <w:rPr>
                <w:rFonts w:ascii="Lato" w:hAnsi="Lato" w:cs="Times New Roman"/>
                <w:sz w:val="20"/>
                <w:highlight w:val="yellow"/>
              </w:rPr>
            </w:pPr>
            <w:r w:rsidRPr="003547DB">
              <w:rPr>
                <w:rFonts w:ascii="Lato" w:hAnsi="Lato" w:cs="Times New Roman"/>
                <w:sz w:val="20"/>
              </w:rPr>
              <w:t>2020</w:t>
            </w:r>
          </w:p>
        </w:tc>
      </w:tr>
      <w:tr w:rsidR="00161A9B" w:rsidRPr="00761BD3" w14:paraId="2EDB767D" w14:textId="77777777" w:rsidTr="00A73827">
        <w:tc>
          <w:tcPr>
            <w:tcW w:w="6516" w:type="dxa"/>
            <w:vAlign w:val="center"/>
          </w:tcPr>
          <w:p w14:paraId="4EAFFA24" w14:textId="77777777" w:rsidR="00161A9B" w:rsidRPr="003547DB" w:rsidRDefault="00161A9B" w:rsidP="004E38B0">
            <w:pPr>
              <w:spacing w:before="60" w:after="60"/>
              <w:rPr>
                <w:rFonts w:ascii="Lato" w:hAnsi="Lato" w:cs="Times New Roman"/>
                <w:sz w:val="20"/>
                <w:szCs w:val="20"/>
              </w:rPr>
            </w:pPr>
            <w:r w:rsidRPr="003547DB">
              <w:rPr>
                <w:rFonts w:ascii="Lato" w:hAnsi="Lato" w:cs="Times New Roman"/>
                <w:sz w:val="20"/>
                <w:szCs w:val="20"/>
              </w:rPr>
              <w:t>Wszystkie wydane decyzje o warunkach zabudowy i zagospodarowania terenu</w:t>
            </w:r>
          </w:p>
        </w:tc>
        <w:tc>
          <w:tcPr>
            <w:tcW w:w="822" w:type="dxa"/>
            <w:vAlign w:val="center"/>
          </w:tcPr>
          <w:p w14:paraId="501C1D6F" w14:textId="77777777" w:rsidR="00161A9B" w:rsidRPr="003547DB" w:rsidRDefault="00161A9B" w:rsidP="004E38B0">
            <w:pPr>
              <w:spacing w:before="60" w:after="60"/>
              <w:jc w:val="right"/>
              <w:rPr>
                <w:rFonts w:ascii="Lato" w:hAnsi="Lato" w:cs="Times New Roman"/>
                <w:sz w:val="20"/>
              </w:rPr>
            </w:pPr>
            <w:r w:rsidRPr="003547DB">
              <w:rPr>
                <w:rFonts w:ascii="Lato" w:hAnsi="Lato" w:cs="Times New Roman"/>
                <w:sz w:val="20"/>
              </w:rPr>
              <w:t>2 875</w:t>
            </w:r>
          </w:p>
        </w:tc>
        <w:tc>
          <w:tcPr>
            <w:tcW w:w="822" w:type="dxa"/>
            <w:vAlign w:val="center"/>
          </w:tcPr>
          <w:p w14:paraId="61A1FA72" w14:textId="77777777" w:rsidR="00161A9B" w:rsidRPr="003547DB" w:rsidRDefault="00161A9B" w:rsidP="004E38B0">
            <w:pPr>
              <w:spacing w:before="60" w:after="60"/>
              <w:jc w:val="right"/>
              <w:rPr>
                <w:rFonts w:ascii="Lato" w:hAnsi="Lato" w:cs="Times New Roman"/>
                <w:bCs/>
                <w:sz w:val="20"/>
                <w:szCs w:val="20"/>
              </w:rPr>
            </w:pPr>
            <w:r w:rsidRPr="003547DB">
              <w:rPr>
                <w:rFonts w:ascii="Lato" w:hAnsi="Lato" w:cs="Times New Roman"/>
                <w:bCs/>
                <w:sz w:val="20"/>
                <w:szCs w:val="20"/>
              </w:rPr>
              <w:t>1 910</w:t>
            </w:r>
          </w:p>
        </w:tc>
        <w:tc>
          <w:tcPr>
            <w:tcW w:w="822" w:type="dxa"/>
            <w:vAlign w:val="center"/>
          </w:tcPr>
          <w:p w14:paraId="1E11E06D" w14:textId="77777777" w:rsidR="00161A9B" w:rsidRPr="00464536" w:rsidRDefault="00161A9B" w:rsidP="004E38B0">
            <w:pPr>
              <w:spacing w:before="60" w:after="60"/>
              <w:jc w:val="right"/>
              <w:rPr>
                <w:rFonts w:ascii="Lato" w:hAnsi="Lato" w:cs="Times New Roman"/>
                <w:sz w:val="20"/>
              </w:rPr>
            </w:pPr>
            <w:r w:rsidRPr="00464536">
              <w:rPr>
                <w:rFonts w:ascii="Lato" w:hAnsi="Lato" w:cs="Times New Roman"/>
                <w:sz w:val="20"/>
              </w:rPr>
              <w:t>1 633</w:t>
            </w:r>
          </w:p>
        </w:tc>
      </w:tr>
      <w:tr w:rsidR="00161A9B" w:rsidRPr="00761BD3" w14:paraId="3D13D7CB" w14:textId="77777777" w:rsidTr="00A73827">
        <w:tc>
          <w:tcPr>
            <w:tcW w:w="6516" w:type="dxa"/>
            <w:vAlign w:val="center"/>
          </w:tcPr>
          <w:p w14:paraId="345D586D" w14:textId="77777777" w:rsidR="00161A9B" w:rsidRPr="003547DB" w:rsidRDefault="00161A9B" w:rsidP="004E38B0">
            <w:pPr>
              <w:spacing w:before="60" w:after="60"/>
              <w:ind w:left="738"/>
              <w:rPr>
                <w:rFonts w:ascii="Lato" w:hAnsi="Lato" w:cs="Times New Roman"/>
                <w:sz w:val="20"/>
              </w:rPr>
            </w:pPr>
            <w:r w:rsidRPr="003547DB">
              <w:rPr>
                <w:rFonts w:ascii="Lato" w:hAnsi="Lato" w:cs="Times New Roman"/>
                <w:sz w:val="20"/>
              </w:rPr>
              <w:t>w tym pozytywne decyzje o ustaleniu warunków zabudowy</w:t>
            </w:r>
          </w:p>
        </w:tc>
        <w:tc>
          <w:tcPr>
            <w:tcW w:w="822" w:type="dxa"/>
            <w:vAlign w:val="center"/>
          </w:tcPr>
          <w:p w14:paraId="7C161E38" w14:textId="77777777" w:rsidR="00161A9B" w:rsidRPr="003547DB" w:rsidRDefault="00161A9B" w:rsidP="004E38B0">
            <w:pPr>
              <w:tabs>
                <w:tab w:val="left" w:pos="897"/>
                <w:tab w:val="center" w:pos="1402"/>
              </w:tabs>
              <w:spacing w:before="60" w:after="60"/>
              <w:jc w:val="right"/>
              <w:rPr>
                <w:rFonts w:ascii="Lato" w:hAnsi="Lato" w:cs="Times New Roman"/>
                <w:sz w:val="20"/>
              </w:rPr>
            </w:pPr>
            <w:r w:rsidRPr="003547DB">
              <w:rPr>
                <w:rFonts w:ascii="Lato" w:hAnsi="Lato" w:cs="Times New Roman"/>
                <w:sz w:val="20"/>
              </w:rPr>
              <w:t>963</w:t>
            </w:r>
          </w:p>
        </w:tc>
        <w:tc>
          <w:tcPr>
            <w:tcW w:w="822" w:type="dxa"/>
            <w:vAlign w:val="center"/>
          </w:tcPr>
          <w:p w14:paraId="77923543" w14:textId="77777777" w:rsidR="00161A9B" w:rsidRPr="003547DB" w:rsidRDefault="00161A9B" w:rsidP="004E38B0">
            <w:pPr>
              <w:tabs>
                <w:tab w:val="left" w:pos="897"/>
                <w:tab w:val="center" w:pos="1402"/>
              </w:tabs>
              <w:spacing w:before="60" w:after="60"/>
              <w:jc w:val="right"/>
              <w:rPr>
                <w:rFonts w:ascii="Lato" w:hAnsi="Lato" w:cs="Times New Roman"/>
                <w:sz w:val="20"/>
              </w:rPr>
            </w:pPr>
            <w:r w:rsidRPr="003547DB">
              <w:rPr>
                <w:rFonts w:ascii="Lato" w:hAnsi="Lato" w:cs="Times New Roman"/>
                <w:sz w:val="20"/>
              </w:rPr>
              <w:t>669</w:t>
            </w:r>
          </w:p>
        </w:tc>
        <w:tc>
          <w:tcPr>
            <w:tcW w:w="822" w:type="dxa"/>
            <w:vAlign w:val="center"/>
          </w:tcPr>
          <w:p w14:paraId="3F125356" w14:textId="77777777" w:rsidR="00161A9B" w:rsidRPr="00464536" w:rsidRDefault="00161A9B" w:rsidP="004E38B0">
            <w:pPr>
              <w:spacing w:before="60" w:after="60"/>
              <w:jc w:val="right"/>
              <w:rPr>
                <w:rFonts w:ascii="Lato" w:hAnsi="Lato" w:cs="Times New Roman"/>
                <w:sz w:val="20"/>
                <w:szCs w:val="20"/>
              </w:rPr>
            </w:pPr>
            <w:r w:rsidRPr="00464536">
              <w:rPr>
                <w:rFonts w:ascii="Lato" w:hAnsi="Lato" w:cs="Times New Roman"/>
                <w:sz w:val="20"/>
                <w:szCs w:val="20"/>
              </w:rPr>
              <w:t>421</w:t>
            </w:r>
          </w:p>
        </w:tc>
      </w:tr>
      <w:tr w:rsidR="00161A9B" w:rsidRPr="00761BD3" w14:paraId="7E08ABDC" w14:textId="77777777" w:rsidTr="00A73827">
        <w:tc>
          <w:tcPr>
            <w:tcW w:w="6516" w:type="dxa"/>
            <w:vAlign w:val="center"/>
          </w:tcPr>
          <w:p w14:paraId="3D4A6083" w14:textId="77777777" w:rsidR="00161A9B" w:rsidRPr="003547DB" w:rsidRDefault="00161A9B" w:rsidP="004E38B0">
            <w:pPr>
              <w:spacing w:before="60" w:after="60"/>
              <w:rPr>
                <w:rFonts w:ascii="Lato" w:hAnsi="Lato" w:cs="Times New Roman"/>
                <w:sz w:val="20"/>
                <w:szCs w:val="20"/>
              </w:rPr>
            </w:pPr>
            <w:r w:rsidRPr="003547DB">
              <w:rPr>
                <w:rFonts w:ascii="Lato" w:hAnsi="Lato" w:cs="Times New Roman"/>
                <w:sz w:val="20"/>
                <w:szCs w:val="20"/>
              </w:rPr>
              <w:t>Wszystkie wydane decyzje o pozwoleniu na budowę</w:t>
            </w:r>
          </w:p>
        </w:tc>
        <w:tc>
          <w:tcPr>
            <w:tcW w:w="822" w:type="dxa"/>
            <w:vAlign w:val="center"/>
          </w:tcPr>
          <w:p w14:paraId="69654C4B" w14:textId="77777777" w:rsidR="00161A9B" w:rsidRPr="003547DB" w:rsidRDefault="00161A9B" w:rsidP="004E38B0">
            <w:pPr>
              <w:spacing w:before="60" w:after="60"/>
              <w:jc w:val="right"/>
              <w:rPr>
                <w:rFonts w:ascii="Lato" w:hAnsi="Lato" w:cs="Times New Roman"/>
                <w:sz w:val="20"/>
              </w:rPr>
            </w:pPr>
            <w:r w:rsidRPr="003547DB">
              <w:rPr>
                <w:rFonts w:ascii="Lato" w:hAnsi="Lato" w:cs="Times New Roman"/>
                <w:sz w:val="20"/>
              </w:rPr>
              <w:t>4 515</w:t>
            </w:r>
          </w:p>
        </w:tc>
        <w:tc>
          <w:tcPr>
            <w:tcW w:w="822" w:type="dxa"/>
            <w:vAlign w:val="center"/>
          </w:tcPr>
          <w:p w14:paraId="6E2CB6C1" w14:textId="77777777" w:rsidR="00161A9B" w:rsidRPr="003547DB" w:rsidRDefault="00161A9B" w:rsidP="004E38B0">
            <w:pPr>
              <w:spacing w:before="60" w:after="60"/>
              <w:jc w:val="right"/>
              <w:rPr>
                <w:rFonts w:ascii="Lato" w:hAnsi="Lato" w:cs="Times New Roman"/>
                <w:sz w:val="20"/>
              </w:rPr>
            </w:pPr>
            <w:r w:rsidRPr="003547DB">
              <w:rPr>
                <w:rFonts w:ascii="Lato" w:hAnsi="Lato" w:cs="Times New Roman"/>
                <w:sz w:val="20"/>
              </w:rPr>
              <w:t>4 510</w:t>
            </w:r>
          </w:p>
        </w:tc>
        <w:tc>
          <w:tcPr>
            <w:tcW w:w="822" w:type="dxa"/>
            <w:vAlign w:val="center"/>
          </w:tcPr>
          <w:p w14:paraId="446BFE54" w14:textId="77777777" w:rsidR="00161A9B" w:rsidRPr="00464536" w:rsidRDefault="00161A9B" w:rsidP="004E38B0">
            <w:pPr>
              <w:spacing w:before="60" w:after="60"/>
              <w:jc w:val="right"/>
              <w:rPr>
                <w:rFonts w:ascii="Lato" w:hAnsi="Lato" w:cs="Times New Roman"/>
                <w:sz w:val="20"/>
                <w:szCs w:val="20"/>
              </w:rPr>
            </w:pPr>
            <w:r w:rsidRPr="00464536">
              <w:rPr>
                <w:rFonts w:ascii="Lato" w:hAnsi="Lato" w:cs="Times New Roman"/>
                <w:sz w:val="20"/>
                <w:szCs w:val="20"/>
              </w:rPr>
              <w:t>3 573</w:t>
            </w:r>
          </w:p>
        </w:tc>
      </w:tr>
      <w:tr w:rsidR="00161A9B" w:rsidRPr="00761BD3" w14:paraId="6CDDA4C1" w14:textId="77777777" w:rsidTr="00A73827">
        <w:tc>
          <w:tcPr>
            <w:tcW w:w="6516" w:type="dxa"/>
            <w:vAlign w:val="center"/>
          </w:tcPr>
          <w:p w14:paraId="2DB624D6" w14:textId="77777777" w:rsidR="00161A9B" w:rsidRPr="003547DB" w:rsidRDefault="00161A9B" w:rsidP="004E38B0">
            <w:pPr>
              <w:spacing w:before="60" w:after="60"/>
              <w:ind w:left="738"/>
              <w:rPr>
                <w:rFonts w:ascii="Lato" w:hAnsi="Lato" w:cs="Times New Roman"/>
                <w:sz w:val="20"/>
              </w:rPr>
            </w:pPr>
            <w:r w:rsidRPr="003547DB">
              <w:rPr>
                <w:rFonts w:ascii="Lato" w:hAnsi="Lato" w:cs="Times New Roman"/>
                <w:sz w:val="20"/>
              </w:rPr>
              <w:t>w tym pozytywne decyzje o pozwoleniu na budowę, rozbudowę, przebudowę oraz decyzje zrid</w:t>
            </w:r>
          </w:p>
        </w:tc>
        <w:tc>
          <w:tcPr>
            <w:tcW w:w="822" w:type="dxa"/>
            <w:vAlign w:val="center"/>
          </w:tcPr>
          <w:p w14:paraId="3FB000C8" w14:textId="77777777" w:rsidR="00161A9B" w:rsidRPr="003547DB" w:rsidRDefault="00161A9B" w:rsidP="004E38B0">
            <w:pPr>
              <w:spacing w:before="60" w:after="60"/>
              <w:jc w:val="right"/>
              <w:rPr>
                <w:rFonts w:ascii="Lato" w:hAnsi="Lato" w:cs="Times New Roman"/>
                <w:sz w:val="20"/>
              </w:rPr>
            </w:pPr>
            <w:r w:rsidRPr="003547DB">
              <w:rPr>
                <w:rFonts w:ascii="Lato" w:hAnsi="Lato" w:cs="Times New Roman"/>
                <w:sz w:val="20"/>
              </w:rPr>
              <w:t>3 480</w:t>
            </w:r>
          </w:p>
        </w:tc>
        <w:tc>
          <w:tcPr>
            <w:tcW w:w="822" w:type="dxa"/>
            <w:vAlign w:val="center"/>
          </w:tcPr>
          <w:p w14:paraId="5E1AC6BB" w14:textId="77777777" w:rsidR="00161A9B" w:rsidRPr="003547DB" w:rsidRDefault="00161A9B" w:rsidP="004E38B0">
            <w:pPr>
              <w:spacing w:before="60" w:after="60"/>
              <w:jc w:val="right"/>
              <w:rPr>
                <w:rFonts w:ascii="Lato" w:hAnsi="Lato" w:cs="Times New Roman"/>
                <w:sz w:val="20"/>
              </w:rPr>
            </w:pPr>
            <w:r w:rsidRPr="003547DB">
              <w:rPr>
                <w:rFonts w:ascii="Lato" w:hAnsi="Lato" w:cs="Times New Roman"/>
                <w:sz w:val="20"/>
              </w:rPr>
              <w:t>3 372</w:t>
            </w:r>
          </w:p>
        </w:tc>
        <w:tc>
          <w:tcPr>
            <w:tcW w:w="822" w:type="dxa"/>
            <w:vAlign w:val="center"/>
          </w:tcPr>
          <w:p w14:paraId="4446D81D" w14:textId="77777777" w:rsidR="00161A9B" w:rsidRPr="00464536" w:rsidRDefault="00161A9B" w:rsidP="004E38B0">
            <w:pPr>
              <w:spacing w:before="60" w:after="60"/>
              <w:jc w:val="right"/>
              <w:rPr>
                <w:rFonts w:ascii="Lato" w:hAnsi="Lato" w:cs="Times New Roman"/>
                <w:sz w:val="20"/>
                <w:szCs w:val="20"/>
              </w:rPr>
            </w:pPr>
            <w:r w:rsidRPr="00464536">
              <w:rPr>
                <w:rFonts w:ascii="Lato" w:hAnsi="Lato" w:cs="Times New Roman"/>
                <w:sz w:val="20"/>
                <w:szCs w:val="20"/>
              </w:rPr>
              <w:t>2 464</w:t>
            </w:r>
          </w:p>
        </w:tc>
      </w:tr>
    </w:tbl>
    <w:bookmarkEnd w:id="507"/>
    <w:p w14:paraId="0E066040" w14:textId="77777777" w:rsidR="00161A9B" w:rsidRPr="003547DB" w:rsidRDefault="00161A9B" w:rsidP="00161A9B">
      <w:pPr>
        <w:spacing w:after="0"/>
        <w:jc w:val="center"/>
        <w:rPr>
          <w:rFonts w:ascii="Lato" w:hAnsi="Lato" w:cs="Times New Roman"/>
          <w:sz w:val="20"/>
        </w:rPr>
      </w:pPr>
      <w:r w:rsidRPr="003547DB">
        <w:rPr>
          <w:rFonts w:ascii="Lato" w:hAnsi="Lato" w:cs="Times New Roman"/>
          <w:sz w:val="20"/>
        </w:rPr>
        <w:t>Źródło: dane własne UMK</w:t>
      </w:r>
    </w:p>
    <w:p w14:paraId="25A72C87" w14:textId="77777777" w:rsidR="00161A9B" w:rsidRPr="00761BD3" w:rsidRDefault="00161A9B" w:rsidP="00161A9B">
      <w:pPr>
        <w:spacing w:after="0"/>
        <w:rPr>
          <w:rFonts w:ascii="Lato" w:hAnsi="Lato" w:cs="Times New Roman"/>
          <w:highlight w:val="yellow"/>
        </w:rPr>
      </w:pPr>
    </w:p>
    <w:p w14:paraId="1963F024" w14:textId="77777777" w:rsidR="00161A9B" w:rsidRPr="00D77FB0" w:rsidRDefault="00161A9B" w:rsidP="00161A9B">
      <w:pPr>
        <w:spacing w:after="0"/>
        <w:jc w:val="both"/>
        <w:rPr>
          <w:rFonts w:ascii="Lato" w:hAnsi="Lato" w:cs="Times New Roman"/>
        </w:rPr>
      </w:pPr>
      <w:r w:rsidRPr="66650837">
        <w:rPr>
          <w:rFonts w:ascii="Lato" w:hAnsi="Lato" w:cs="Times New Roman"/>
        </w:rPr>
        <w:t xml:space="preserve">Dodatkowo należy zauważyć, że sukcesywnie spada liczba wydawanych pozytywnych decyzji WZiZT, na co miała ogromny wpływ sukcesywnie prowadzona od wielu lat polityka planistyczna </w:t>
      </w:r>
      <w:r w:rsidRPr="66650837">
        <w:rPr>
          <w:rFonts w:ascii="Lato" w:hAnsi="Lato" w:cs="Times New Roman"/>
        </w:rPr>
        <w:lastRenderedPageBreak/>
        <w:t>miasta, by w pierwszej kolejności objąć ustaleniami planistycznymi te obszary miasta, które nie powinny zostać zabudowane oraz te, na których możliwe było prowadzenie intensywnej działalności inwestycyjnej.</w:t>
      </w:r>
    </w:p>
    <w:p w14:paraId="2A00584A" w14:textId="77777777" w:rsidR="00161A9B" w:rsidRPr="00761BD3" w:rsidRDefault="00161A9B" w:rsidP="00161A9B">
      <w:pPr>
        <w:spacing w:after="0"/>
        <w:jc w:val="both"/>
        <w:rPr>
          <w:rFonts w:ascii="Lato" w:hAnsi="Lato" w:cs="Times New Roman"/>
          <w:highlight w:val="yellow"/>
        </w:rPr>
      </w:pPr>
    </w:p>
    <w:p w14:paraId="6A47E619" w14:textId="4DCD8A32" w:rsidR="00161A9B" w:rsidRDefault="00161A9B" w:rsidP="00161A9B">
      <w:pPr>
        <w:spacing w:after="0" w:line="276" w:lineRule="auto"/>
        <w:jc w:val="both"/>
        <w:rPr>
          <w:rFonts w:ascii="Lato" w:eastAsia="Lato" w:hAnsi="Lato" w:cs="Lato"/>
        </w:rPr>
      </w:pPr>
      <w:r w:rsidRPr="096BE92D">
        <w:rPr>
          <w:rFonts w:ascii="Lato" w:eastAsia="Lato" w:hAnsi="Lato" w:cs="Lato"/>
        </w:rPr>
        <w:t>Już 7 marca 2020 r</w:t>
      </w:r>
      <w:r w:rsidR="37968215" w:rsidRPr="096BE92D">
        <w:rPr>
          <w:rFonts w:ascii="Lato" w:eastAsia="Lato" w:hAnsi="Lato" w:cs="Lato"/>
        </w:rPr>
        <w:t xml:space="preserve">oku </w:t>
      </w:r>
      <w:r w:rsidRPr="096BE92D">
        <w:rPr>
          <w:rFonts w:ascii="Lato" w:eastAsia="Lato" w:hAnsi="Lato" w:cs="Lato"/>
        </w:rPr>
        <w:t>weszły w życie przepisy ustawy z dnia 2 marca 2020 r. o szczególnych rozwiązaniach związanych z zapobieganiem, przeciwdziałaniem i zwalczaniem COVID-19, innych chorób zakaźnych oraz wywołanych nimi sytuacji kryzysowych (Dz. U. poz. 374, tzw. I</w:t>
      </w:r>
      <w:r w:rsidR="001C2068" w:rsidRPr="096BE92D">
        <w:rPr>
          <w:rFonts w:ascii="Lato" w:eastAsia="Lato" w:hAnsi="Lato" w:cs="Lato"/>
        </w:rPr>
        <w:t> </w:t>
      </w:r>
      <w:r w:rsidRPr="096BE92D">
        <w:rPr>
          <w:rFonts w:ascii="Lato" w:eastAsia="Lato" w:hAnsi="Lato" w:cs="Lato"/>
        </w:rPr>
        <w:t>tarcza antykryzysowa COVID), które zawiesiły bieg terminów procesowych w okresie stanu epidemii. W związku z tym, w początkowym okresie pandemii, nastąpiło wstrzymanie wydawania decyzji administracyjnych, w tym decyzji związanych z procesem inwestycyjno-budowlanym. Kolejne nowelizacje ww. ustawy skutkowały uchyleniem regulacji dotyczącej zawieszenia z mocy prawa etapów postępowań administracyjnych w poszczególnych dziedzinach. Ostatecznie ustawodawca, po etapie wyłączania poszczególnych postępowań objętych obligatoryjnym ich zawieszeniem, w maju 2020 r</w:t>
      </w:r>
      <w:r w:rsidR="72AAEB53" w:rsidRPr="096BE92D">
        <w:rPr>
          <w:rFonts w:ascii="Lato" w:eastAsia="Lato" w:hAnsi="Lato" w:cs="Lato"/>
        </w:rPr>
        <w:t>oku</w:t>
      </w:r>
      <w:r w:rsidRPr="096BE92D">
        <w:rPr>
          <w:rFonts w:ascii="Lato" w:eastAsia="Lato" w:hAnsi="Lato" w:cs="Lato"/>
        </w:rPr>
        <w:t xml:space="preserve"> uchylił regulację. Równocześnie z</w:t>
      </w:r>
      <w:r w:rsidR="00A515F9" w:rsidRPr="096BE92D">
        <w:rPr>
          <w:rFonts w:ascii="Lato" w:eastAsia="Lato" w:hAnsi="Lato" w:cs="Lato"/>
        </w:rPr>
        <w:t> </w:t>
      </w:r>
      <w:r w:rsidRPr="096BE92D">
        <w:rPr>
          <w:rFonts w:ascii="Lato" w:eastAsia="Lato" w:hAnsi="Lato" w:cs="Lato"/>
        </w:rPr>
        <w:t xml:space="preserve">przepisami dot. postępowania administracyjnego zostały wprowadzone regulacje ograniczające dostęp petentom (klientom) do urzędów administracji publicznej. Niewątpliwie okoliczności te przyczyniły się, do wydłużenia faktycznego czasu, w którym wnioskodawca otrzymywał decyzję administracyjną. </w:t>
      </w:r>
    </w:p>
    <w:p w14:paraId="63533767" w14:textId="02B95FE5" w:rsidR="00161A9B" w:rsidRDefault="00161A9B" w:rsidP="00161A9B">
      <w:pPr>
        <w:spacing w:after="0" w:line="276" w:lineRule="auto"/>
        <w:jc w:val="both"/>
        <w:rPr>
          <w:rFonts w:ascii="Lato" w:eastAsia="Lato" w:hAnsi="Lato" w:cs="Lato"/>
        </w:rPr>
      </w:pPr>
      <w:r w:rsidRPr="096BE92D">
        <w:rPr>
          <w:rFonts w:ascii="Lato" w:eastAsia="Lato" w:hAnsi="Lato" w:cs="Lato"/>
        </w:rPr>
        <w:t>Należy także wskazać, że przepisy antykryzysowe w okresie do 4 września 2020 r</w:t>
      </w:r>
      <w:r w:rsidR="2A36EA9C" w:rsidRPr="096BE92D">
        <w:rPr>
          <w:rFonts w:ascii="Lato" w:eastAsia="Lato" w:hAnsi="Lato" w:cs="Lato"/>
        </w:rPr>
        <w:t>oku</w:t>
      </w:r>
      <w:r w:rsidRPr="096BE92D">
        <w:rPr>
          <w:rFonts w:ascii="Lato" w:eastAsia="Lato" w:hAnsi="Lato" w:cs="Lato"/>
        </w:rPr>
        <w:t xml:space="preserve"> umożliwiły realizację inwestycji z pominięciem regulacji ustawy Prawo budowlane, ustawy o planowaniu i</w:t>
      </w:r>
      <w:r w:rsidR="003B6EE1" w:rsidRPr="096BE92D">
        <w:rPr>
          <w:rFonts w:ascii="Lato" w:eastAsia="Lato" w:hAnsi="Lato" w:cs="Lato"/>
        </w:rPr>
        <w:t> </w:t>
      </w:r>
      <w:r w:rsidRPr="096BE92D">
        <w:rPr>
          <w:rFonts w:ascii="Lato" w:eastAsia="Lato" w:hAnsi="Lato" w:cs="Lato"/>
        </w:rPr>
        <w:t>zagospodarowaniu przestrzennym oraz aktów planistycznych oraz przepisów ustawy o</w:t>
      </w:r>
      <w:r w:rsidR="003B6EE1" w:rsidRPr="096BE92D">
        <w:rPr>
          <w:rFonts w:ascii="Lato" w:eastAsia="Lato" w:hAnsi="Lato" w:cs="Lato"/>
        </w:rPr>
        <w:t> </w:t>
      </w:r>
      <w:r w:rsidRPr="096BE92D">
        <w:rPr>
          <w:rFonts w:ascii="Lato" w:eastAsia="Lato" w:hAnsi="Lato" w:cs="Lato"/>
        </w:rPr>
        <w:t>ochronie zabytków i opiece nad zabytkami o ile taka inwestycja był związana z</w:t>
      </w:r>
      <w:r w:rsidR="003B6EE1" w:rsidRPr="096BE92D">
        <w:rPr>
          <w:rFonts w:ascii="Lato" w:eastAsia="Lato" w:hAnsi="Lato" w:cs="Lato"/>
        </w:rPr>
        <w:t> </w:t>
      </w:r>
      <w:r w:rsidRPr="096BE92D">
        <w:rPr>
          <w:rFonts w:ascii="Lato" w:eastAsia="Lato" w:hAnsi="Lato" w:cs="Lato"/>
        </w:rPr>
        <w:t xml:space="preserve">przeciwdziałaniem COVID-19. W tym trybie organowi administracji architektoniczno-budowlanej zgłoszono 78 inwestycji, z których część z uwagi na zakres zgłoszonych robót, została zgłoszona do organu nadzoru budowlanego. </w:t>
      </w:r>
      <w:r w:rsidR="1BE450AE" w:rsidRPr="096BE92D">
        <w:rPr>
          <w:rFonts w:ascii="Lato" w:eastAsia="Lato" w:hAnsi="Lato" w:cs="Lato"/>
        </w:rPr>
        <w:t>S</w:t>
      </w:r>
      <w:r w:rsidRPr="096BE92D">
        <w:rPr>
          <w:rFonts w:ascii="Lato" w:eastAsia="Lato" w:hAnsi="Lato" w:cs="Lato"/>
        </w:rPr>
        <w:t>pośród 543 takich inwestycji</w:t>
      </w:r>
      <w:r w:rsidR="3B888340" w:rsidRPr="096BE92D">
        <w:rPr>
          <w:rFonts w:ascii="Lato" w:eastAsia="Lato" w:hAnsi="Lato" w:cs="Lato"/>
        </w:rPr>
        <w:t xml:space="preserve"> zgłoszonych w całym kraju</w:t>
      </w:r>
      <w:r w:rsidRPr="096BE92D">
        <w:rPr>
          <w:rFonts w:ascii="Lato" w:eastAsia="Lato" w:hAnsi="Lato" w:cs="Lato"/>
        </w:rPr>
        <w:t>, aż 206 przypadało na Województwo Małopolskie (w tym 78 Miasto Kraków).</w:t>
      </w:r>
    </w:p>
    <w:p w14:paraId="0A8160F5" w14:textId="7A30D7BC" w:rsidR="00161A9B" w:rsidRDefault="00161A9B" w:rsidP="00161A9B">
      <w:pPr>
        <w:spacing w:after="0"/>
        <w:jc w:val="both"/>
        <w:rPr>
          <w:rFonts w:ascii="Lato" w:eastAsia="Lato" w:hAnsi="Lato" w:cs="Lato"/>
        </w:rPr>
      </w:pPr>
      <w:r w:rsidRPr="096BE92D">
        <w:rPr>
          <w:rFonts w:ascii="Lato" w:eastAsia="Lato" w:hAnsi="Lato" w:cs="Lato"/>
        </w:rPr>
        <w:t>W przypadku planowania przestrzennego, okresowe zawieszenie terminów procesowych, miało ograniczony wpływ na tempo prowadzonych prac planistycznych. Dodatkowo, ustawodawca w</w:t>
      </w:r>
      <w:r w:rsidR="003B6EE1" w:rsidRPr="096BE92D">
        <w:rPr>
          <w:rFonts w:ascii="Lato" w:eastAsia="Lato" w:hAnsi="Lato" w:cs="Lato"/>
        </w:rPr>
        <w:t> </w:t>
      </w:r>
      <w:r w:rsidRPr="096BE92D">
        <w:rPr>
          <w:rFonts w:ascii="Lato" w:eastAsia="Lato" w:hAnsi="Lato" w:cs="Lato"/>
        </w:rPr>
        <w:t>I</w:t>
      </w:r>
      <w:r w:rsidR="001C2068" w:rsidRPr="096BE92D">
        <w:rPr>
          <w:rFonts w:ascii="Lato" w:eastAsia="Lato" w:hAnsi="Lato" w:cs="Lato"/>
        </w:rPr>
        <w:t> </w:t>
      </w:r>
      <w:r w:rsidRPr="096BE92D">
        <w:rPr>
          <w:rFonts w:ascii="Lato" w:eastAsia="Lato" w:hAnsi="Lato" w:cs="Lato"/>
        </w:rPr>
        <w:t>połowie 2020 r</w:t>
      </w:r>
      <w:r w:rsidR="2418DDA0" w:rsidRPr="096BE92D">
        <w:rPr>
          <w:rFonts w:ascii="Lato" w:eastAsia="Lato" w:hAnsi="Lato" w:cs="Lato"/>
        </w:rPr>
        <w:t>oku</w:t>
      </w:r>
      <w:r w:rsidRPr="096BE92D">
        <w:rPr>
          <w:rFonts w:ascii="Lato" w:eastAsia="Lato" w:hAnsi="Lato" w:cs="Lato"/>
        </w:rPr>
        <w:t xml:space="preserve"> znowelizował przepisy ustawy o planowaniu i zagospodarowaniu przestrzennym, umożliwiając wnoszenie wniosków i uwag za pośrednictwem wysłania wiadomości na adres skrzynki e-mail urzędu, oraz dopuścił możliwość przeprowadzenia dyskusji publicznej za pomocą środków porozumiewania się na odległość. W efekcie w 2020 r</w:t>
      </w:r>
      <w:r w:rsidR="11F33C11" w:rsidRPr="096BE92D">
        <w:rPr>
          <w:rFonts w:ascii="Lato" w:eastAsia="Lato" w:hAnsi="Lato" w:cs="Lato"/>
        </w:rPr>
        <w:t>oku</w:t>
      </w:r>
      <w:r w:rsidRPr="096BE92D">
        <w:rPr>
          <w:rFonts w:ascii="Lato" w:eastAsia="Lato" w:hAnsi="Lato" w:cs="Lato"/>
        </w:rPr>
        <w:t xml:space="preserve"> zakończono 19 postępowań planistycznych.</w:t>
      </w:r>
    </w:p>
    <w:p w14:paraId="6384CA15" w14:textId="77777777" w:rsidR="00704358" w:rsidRPr="00BA2DD4" w:rsidRDefault="00704358" w:rsidP="00CA359B">
      <w:pPr>
        <w:spacing w:after="0"/>
        <w:jc w:val="both"/>
        <w:rPr>
          <w:rFonts w:ascii="Lato" w:hAnsi="Lato" w:cs="Times New Roman"/>
          <w:highlight w:val="yellow"/>
        </w:rPr>
      </w:pPr>
    </w:p>
    <w:p w14:paraId="49F55B1B" w14:textId="1002CA0C" w:rsidR="00704358" w:rsidRPr="00161A9B" w:rsidRDefault="00704358" w:rsidP="00BB170A">
      <w:pPr>
        <w:pStyle w:val="Nagwek4"/>
        <w:spacing w:before="0"/>
      </w:pPr>
      <w:bookmarkStart w:id="508" w:name="_Toc8736409"/>
      <w:bookmarkStart w:id="509" w:name="_Toc8911658"/>
      <w:bookmarkStart w:id="510" w:name="_Toc8985092"/>
      <w:bookmarkStart w:id="511" w:name="_Toc10018667"/>
      <w:r w:rsidRPr="00161A9B">
        <w:t>IV.</w:t>
      </w:r>
      <w:r w:rsidR="7632F0D3" w:rsidRPr="00161A9B">
        <w:t>1</w:t>
      </w:r>
      <w:r w:rsidRPr="00161A9B">
        <w:t>0.2.2</w:t>
      </w:r>
      <w:r w:rsidR="00224609" w:rsidRPr="00161A9B">
        <w:t>.</w:t>
      </w:r>
      <w:r w:rsidRPr="00161A9B">
        <w:t xml:space="preserve"> Usługa publiczna P-2 Rewitalizacja obszarów zdegradowanych</w:t>
      </w:r>
      <w:bookmarkEnd w:id="508"/>
      <w:bookmarkEnd w:id="509"/>
      <w:bookmarkEnd w:id="510"/>
      <w:bookmarkEnd w:id="511"/>
    </w:p>
    <w:p w14:paraId="6674C44D" w14:textId="77777777" w:rsidR="00704358" w:rsidRPr="00BA2DD4" w:rsidRDefault="00704358" w:rsidP="00CA359B">
      <w:pPr>
        <w:spacing w:after="0"/>
        <w:rPr>
          <w:rFonts w:ascii="Lato" w:hAnsi="Lato" w:cs="Times New Roman"/>
          <w:highlight w:val="yellow"/>
        </w:rPr>
      </w:pPr>
    </w:p>
    <w:p w14:paraId="57A29341" w14:textId="223B9867" w:rsidR="00161A9B" w:rsidRDefault="00161A9B" w:rsidP="00325FC4">
      <w:pPr>
        <w:spacing w:after="0"/>
        <w:jc w:val="both"/>
        <w:rPr>
          <w:rFonts w:ascii="Lato" w:hAnsi="Lato" w:cs="Times New Roman"/>
        </w:rPr>
      </w:pPr>
      <w:r w:rsidRPr="00FF3AAE">
        <w:rPr>
          <w:rFonts w:ascii="Lato" w:hAnsi="Lato" w:cs="Times New Roman"/>
        </w:rPr>
        <w:t xml:space="preserve">Usługa związana z rewitalizacją miasta Krakowa realizowana jest poprzez Miejski Program Rewitalizacji Krakowa przyjęty Uchwałą Nr LIX/1288/16 Rady Miasta Krakowa z 7 grudnia 2016 r. (ze zmianą przyjętą Uchwałą Nr XXXVI/929/20 Rady Miasta Krakowa z 26 lutego 2020 r.). Zakres realizacji programu obrazuje </w:t>
      </w:r>
      <w:r w:rsidRPr="00EE145A">
        <w:rPr>
          <w:rFonts w:ascii="Lato" w:hAnsi="Lato" w:cs="Times New Roman"/>
        </w:rPr>
        <w:t xml:space="preserve">wskaźnik </w:t>
      </w:r>
      <w:r w:rsidRPr="00EE145A">
        <w:rPr>
          <w:rFonts w:ascii="Lato" w:hAnsi="Lato" w:cs="Times New Roman"/>
          <w:b/>
          <w:bCs/>
        </w:rPr>
        <w:t>W6_P „</w:t>
      </w:r>
      <w:r w:rsidRPr="00FF3AAE">
        <w:rPr>
          <w:rFonts w:ascii="Lato" w:hAnsi="Lato" w:cs="Times New Roman"/>
          <w:b/>
          <w:bCs/>
        </w:rPr>
        <w:t>Udział powierzchni zdegradowanych obszarów Krakowa objętych rewitalizacją”</w:t>
      </w:r>
      <w:r w:rsidRPr="00FF3AAE">
        <w:rPr>
          <w:rFonts w:ascii="Lato" w:hAnsi="Lato" w:cs="Times New Roman"/>
        </w:rPr>
        <w:t xml:space="preserve">. Wskaźnik ten pokazuje jaki odsetek powierzchni miasta uznanej za zdegradowaną objęty jest działaniami rewitalizacyjnymi (Miejskim Programem Rewitalizacji Krakowa – MPRK). Docelowo miasto Kraków dąży do zrewitalizowania wszystkich terenów ujętych w programie. W roku 2020 wartość wskaźnika kształtowała się na poziomie </w:t>
      </w:r>
      <w:r w:rsidRPr="00FF3AAE">
        <w:rPr>
          <w:rFonts w:ascii="Lato" w:hAnsi="Lato" w:cs="Times New Roman"/>
          <w:b/>
          <w:bCs/>
        </w:rPr>
        <w:t>40,5%</w:t>
      </w:r>
      <w:r w:rsidRPr="00FF3AAE">
        <w:rPr>
          <w:rFonts w:ascii="Lato" w:hAnsi="Lato" w:cs="Times New Roman"/>
        </w:rPr>
        <w:t xml:space="preserve"> i utrzymuje się na tym poziomie od czasu aktualizacji MPRK przeprowadzonej w 2016 roku.</w:t>
      </w:r>
    </w:p>
    <w:p w14:paraId="12F80D24" w14:textId="77777777" w:rsidR="00161A9B" w:rsidRPr="00FF3AAE" w:rsidRDefault="00161A9B" w:rsidP="00161A9B">
      <w:pPr>
        <w:spacing w:after="0"/>
        <w:jc w:val="both"/>
        <w:rPr>
          <w:rFonts w:ascii="Lato" w:hAnsi="Lato" w:cs="Times New Roman"/>
          <w:iCs/>
        </w:rPr>
      </w:pPr>
      <w:r w:rsidRPr="00FF3AAE">
        <w:rPr>
          <w:rFonts w:ascii="Lato" w:hAnsi="Lato" w:cs="Times New Roman"/>
          <w:iCs/>
        </w:rPr>
        <w:lastRenderedPageBreak/>
        <w:t>Przez obszar rewitalizacji, rozumie się obszar zdegradowany, cechujący się szczególną koncentracją negatywnych zjawisk, jednocześnie mający istotne znaczenie dla rozwoju lokalnego. W MPRK obszar rewitalizacji składa się z 3 podobszarów:</w:t>
      </w:r>
    </w:p>
    <w:p w14:paraId="511CE077" w14:textId="77777777" w:rsidR="00161A9B" w:rsidRPr="00FF3AAE" w:rsidRDefault="00161A9B" w:rsidP="008E57A9">
      <w:pPr>
        <w:pStyle w:val="Akapitzlist"/>
        <w:numPr>
          <w:ilvl w:val="0"/>
          <w:numId w:val="214"/>
        </w:numPr>
        <w:spacing w:after="0" w:line="276" w:lineRule="auto"/>
        <w:jc w:val="both"/>
        <w:rPr>
          <w:rFonts w:ascii="Lato" w:hAnsi="Lato" w:cs="Times New Roman"/>
        </w:rPr>
      </w:pPr>
      <w:r w:rsidRPr="00FF3AAE">
        <w:rPr>
          <w:rFonts w:ascii="Lato" w:hAnsi="Lato" w:cs="Times New Roman"/>
        </w:rPr>
        <w:t>Podobszar Stare Miasto-Kazimierz, obejmujący Stare Miasto, Kazimierz, Stradom oraz część Wesołej – do linii kolejowej,</w:t>
      </w:r>
    </w:p>
    <w:p w14:paraId="5BDC0C85" w14:textId="77777777" w:rsidR="00161A9B" w:rsidRPr="00FF3AAE" w:rsidRDefault="00161A9B" w:rsidP="008E57A9">
      <w:pPr>
        <w:pStyle w:val="Akapitzlist"/>
        <w:numPr>
          <w:ilvl w:val="0"/>
          <w:numId w:val="214"/>
        </w:numPr>
        <w:spacing w:after="0" w:line="276" w:lineRule="auto"/>
        <w:jc w:val="both"/>
        <w:rPr>
          <w:rFonts w:ascii="Lato" w:hAnsi="Lato" w:cs="Times New Roman"/>
          <w:iCs/>
        </w:rPr>
      </w:pPr>
      <w:r w:rsidRPr="00FF3AAE">
        <w:rPr>
          <w:rFonts w:ascii="Lato" w:hAnsi="Lato" w:cs="Times New Roman"/>
          <w:iCs/>
        </w:rPr>
        <w:t>Podobszar Stare Podgórze-Zabłocie, obejmujący Stare Podgórze oraz część Zabłocia – do linii kolejowej tzw. małej obwodowej,</w:t>
      </w:r>
    </w:p>
    <w:p w14:paraId="23D93B9C" w14:textId="77777777" w:rsidR="00161A9B" w:rsidRPr="00FF3AAE" w:rsidRDefault="00161A9B" w:rsidP="008E57A9">
      <w:pPr>
        <w:pStyle w:val="Akapitzlist"/>
        <w:numPr>
          <w:ilvl w:val="0"/>
          <w:numId w:val="214"/>
        </w:numPr>
        <w:spacing w:after="0" w:line="276" w:lineRule="auto"/>
        <w:jc w:val="both"/>
        <w:rPr>
          <w:rFonts w:ascii="Lato" w:hAnsi="Lato" w:cs="Times New Roman"/>
        </w:rPr>
      </w:pPr>
      <w:r w:rsidRPr="00FF3AAE">
        <w:rPr>
          <w:rFonts w:ascii="Lato" w:hAnsi="Lato" w:cs="Times New Roman"/>
        </w:rPr>
        <w:t>Podobszar „stara” Nowa Huta, obejmujący teren „starej” Nowej Huty wraz z obszarem użytku ekologicznego Łąki Nowohuckie.</w:t>
      </w:r>
    </w:p>
    <w:p w14:paraId="5FD09BB9" w14:textId="204ACFFD" w:rsidR="00161A9B" w:rsidRPr="00FF3AAE" w:rsidRDefault="00161A9B" w:rsidP="00161A9B">
      <w:pPr>
        <w:spacing w:after="0"/>
        <w:jc w:val="both"/>
        <w:rPr>
          <w:rFonts w:ascii="Lato" w:hAnsi="Lato" w:cs="Times New Roman"/>
        </w:rPr>
      </w:pPr>
      <w:r w:rsidRPr="00FF3AAE">
        <w:rPr>
          <w:rFonts w:ascii="Lato" w:hAnsi="Lato" w:cs="Times New Roman"/>
        </w:rPr>
        <w:t>Aktualny stan debaty nad kształtem nowej perspektywy finansowej UE wskazuje, że w dalszym ciągu w latach 2021-2027 możliwe będzie finansowanie przedsięwzięć rewitalizacyjnych ze środków europejskich. Warunkiem pozyskania środków na tego typu działania będzie posiadanie przez gminę programu rewitalizacji. Dlatego też w 2019 roku Miasto zainicjowało prace koncepcyjne zmierzające do opracowania gminnego programu rewitalizacji (opisanego w</w:t>
      </w:r>
      <w:r w:rsidR="003B6EE1">
        <w:rPr>
          <w:rFonts w:ascii="Lato" w:hAnsi="Lato" w:cs="Times New Roman"/>
        </w:rPr>
        <w:t> </w:t>
      </w:r>
      <w:r w:rsidRPr="00FF3AAE">
        <w:rPr>
          <w:rFonts w:ascii="Lato" w:hAnsi="Lato" w:cs="Times New Roman"/>
        </w:rPr>
        <w:t>ustawie o rewitalizacji z 9 października 2015 r. Dz.U. 2015 poz.1777).</w:t>
      </w:r>
    </w:p>
    <w:p w14:paraId="60F2F00E" w14:textId="77777777" w:rsidR="00161A9B" w:rsidRDefault="00161A9B" w:rsidP="00161A9B">
      <w:pPr>
        <w:spacing w:after="0"/>
        <w:rPr>
          <w:rFonts w:ascii="Lato" w:hAnsi="Lato" w:cs="Times New Roman"/>
        </w:rPr>
      </w:pPr>
    </w:p>
    <w:p w14:paraId="62F03FD8" w14:textId="77777777" w:rsidR="00161A9B" w:rsidRPr="00C64AE8" w:rsidRDefault="00161A9B" w:rsidP="00161A9B">
      <w:pPr>
        <w:spacing w:after="0"/>
        <w:rPr>
          <w:rFonts w:ascii="Lato" w:hAnsi="Lato" w:cs="Times New Roman"/>
        </w:rPr>
      </w:pPr>
      <w:r w:rsidRPr="00C64AE8">
        <w:rPr>
          <w:rFonts w:ascii="Lato" w:hAnsi="Lato" w:cs="Times New Roman"/>
        </w:rPr>
        <w:t xml:space="preserve">Cel ogólny, zakres i cele szczegółowe programu określa </w:t>
      </w:r>
      <w:r w:rsidRPr="00C64AE8">
        <w:rPr>
          <w:rFonts w:ascii="Lato" w:hAnsi="Lato" w:cs="Times New Roman"/>
          <w:b/>
          <w:bCs/>
        </w:rPr>
        <w:t>Deklaracja wyniku</w:t>
      </w:r>
      <w:r w:rsidRPr="00C64AE8">
        <w:rPr>
          <w:rFonts w:ascii="Lato" w:hAnsi="Lato" w:cs="Times New Roman"/>
        </w:rPr>
        <w:t>, która została sformułowana jako:</w:t>
      </w:r>
    </w:p>
    <w:p w14:paraId="35CE3DDA" w14:textId="77777777" w:rsidR="00161A9B" w:rsidRPr="00C64AE8" w:rsidRDefault="00161A9B" w:rsidP="00161A9B">
      <w:pPr>
        <w:spacing w:after="0"/>
        <w:jc w:val="both"/>
        <w:rPr>
          <w:rFonts w:ascii="Lato" w:eastAsia="Lato" w:hAnsi="Lato" w:cs="Lato"/>
        </w:rPr>
      </w:pPr>
    </w:p>
    <w:p w14:paraId="44279BC0" w14:textId="77777777" w:rsidR="00161A9B" w:rsidRPr="00C64AE8" w:rsidRDefault="00161A9B" w:rsidP="00161A9B">
      <w:pPr>
        <w:spacing w:after="0"/>
        <w:jc w:val="both"/>
        <w:rPr>
          <w:rFonts w:ascii="Lato" w:eastAsia="Lato" w:hAnsi="Lato" w:cs="Lato"/>
        </w:rPr>
      </w:pPr>
      <w:r w:rsidRPr="00C64AE8">
        <w:rPr>
          <w:rFonts w:ascii="Lato" w:eastAsia="Lato" w:hAnsi="Lato" w:cs="Lato"/>
        </w:rPr>
        <w:t>„Wyprowadzenie ze stanu kryzysowego wyznaczonych, zdegradowanych obszarów miasta, w sposób kompleksowy, skoncentrowany terytorialnie</w:t>
      </w:r>
    </w:p>
    <w:p w14:paraId="3E8F007F" w14:textId="77777777" w:rsidR="00161A9B" w:rsidRPr="00C64AE8" w:rsidRDefault="00161A9B" w:rsidP="00161A9B">
      <w:pPr>
        <w:spacing w:after="0"/>
        <w:jc w:val="both"/>
        <w:rPr>
          <w:rFonts w:ascii="Lato" w:eastAsia="Lato" w:hAnsi="Lato" w:cs="Lato"/>
          <w:b/>
          <w:bCs/>
        </w:rPr>
      </w:pPr>
      <w:r w:rsidRPr="00C64AE8">
        <w:rPr>
          <w:rFonts w:ascii="Lato" w:eastAsia="Lato" w:hAnsi="Lato" w:cs="Lato"/>
          <w:b/>
          <w:bCs/>
        </w:rPr>
        <w:t>poprzez:</w:t>
      </w:r>
    </w:p>
    <w:p w14:paraId="0F12E99F" w14:textId="73A870A8" w:rsidR="00161A9B" w:rsidRPr="00C64AE8" w:rsidRDefault="00161A9B" w:rsidP="10057BD7">
      <w:pPr>
        <w:pStyle w:val="Akapitzlist"/>
        <w:numPr>
          <w:ilvl w:val="0"/>
          <w:numId w:val="1"/>
        </w:numPr>
        <w:spacing w:after="0"/>
        <w:jc w:val="both"/>
      </w:pPr>
      <w:r w:rsidRPr="10057BD7">
        <w:rPr>
          <w:rFonts w:ascii="Lato" w:eastAsia="Lato" w:hAnsi="Lato" w:cs="Lato"/>
        </w:rPr>
        <w:t>poprawę jakości życia w obszarze rewitalizacji</w:t>
      </w:r>
      <w:r w:rsidR="1F098B24" w:rsidRPr="10057BD7">
        <w:rPr>
          <w:rFonts w:ascii="Lato" w:eastAsia="Lato" w:hAnsi="Lato" w:cs="Lato"/>
        </w:rPr>
        <w:t>,</w:t>
      </w:r>
    </w:p>
    <w:p w14:paraId="6399384D" w14:textId="4D8A5504" w:rsidR="00161A9B" w:rsidRPr="00C64AE8" w:rsidRDefault="00161A9B" w:rsidP="10057BD7">
      <w:pPr>
        <w:pStyle w:val="Akapitzlist"/>
        <w:numPr>
          <w:ilvl w:val="0"/>
          <w:numId w:val="1"/>
        </w:numPr>
        <w:spacing w:after="0"/>
        <w:jc w:val="both"/>
      </w:pPr>
      <w:r w:rsidRPr="10057BD7">
        <w:rPr>
          <w:rFonts w:ascii="Lato" w:eastAsia="Lato" w:hAnsi="Lato" w:cs="Lato"/>
        </w:rPr>
        <w:t>ożywienie przestrzeni lokalnej</w:t>
      </w:r>
      <w:r w:rsidR="0E4B14F5" w:rsidRPr="10057BD7">
        <w:rPr>
          <w:rFonts w:ascii="Lato" w:eastAsia="Lato" w:hAnsi="Lato" w:cs="Lato"/>
        </w:rPr>
        <w:t>,</w:t>
      </w:r>
    </w:p>
    <w:p w14:paraId="0811BD04" w14:textId="2EAA9587" w:rsidR="00161A9B" w:rsidRPr="00C64AE8" w:rsidRDefault="00161A9B" w:rsidP="10057BD7">
      <w:pPr>
        <w:pStyle w:val="Akapitzlist"/>
        <w:numPr>
          <w:ilvl w:val="0"/>
          <w:numId w:val="1"/>
        </w:numPr>
        <w:spacing w:after="0"/>
        <w:jc w:val="both"/>
      </w:pPr>
      <w:r w:rsidRPr="10057BD7">
        <w:rPr>
          <w:rFonts w:ascii="Lato" w:eastAsia="Lato" w:hAnsi="Lato" w:cs="Lato"/>
        </w:rPr>
        <w:t>wzrost aktywności gospodarczej interesariuszy w obszarze rewitalizacji</w:t>
      </w:r>
      <w:r w:rsidR="05D84123" w:rsidRPr="10057BD7">
        <w:rPr>
          <w:rFonts w:ascii="Lato" w:eastAsia="Lato" w:hAnsi="Lato" w:cs="Lato"/>
        </w:rPr>
        <w:t>,</w:t>
      </w:r>
    </w:p>
    <w:p w14:paraId="2B8CEA2B" w14:textId="1F30F928" w:rsidR="00161A9B" w:rsidRPr="00C64AE8" w:rsidRDefault="00161A9B" w:rsidP="10057BD7">
      <w:pPr>
        <w:pStyle w:val="Akapitzlist"/>
        <w:numPr>
          <w:ilvl w:val="0"/>
          <w:numId w:val="1"/>
        </w:numPr>
        <w:spacing w:after="0"/>
        <w:jc w:val="both"/>
      </w:pPr>
      <w:r w:rsidRPr="10057BD7">
        <w:rPr>
          <w:rFonts w:ascii="Lato" w:eastAsia="Lato" w:hAnsi="Lato" w:cs="Lato"/>
        </w:rPr>
        <w:t>zwiększenie aktywności społecznej i obywatelskiej w obszarze rewitalizac</w:t>
      </w:r>
      <w:r w:rsidRPr="10057BD7">
        <w:rPr>
          <w:rFonts w:ascii="Lato" w:eastAsia="Lato" w:hAnsi="Lato" w:cs="Lato"/>
          <w:color w:val="000000" w:themeColor="text1"/>
        </w:rPr>
        <w:t>ji</w:t>
      </w:r>
      <w:r w:rsidR="1A0E8906" w:rsidRPr="10057BD7">
        <w:rPr>
          <w:rFonts w:ascii="Lato" w:eastAsia="Lato" w:hAnsi="Lato" w:cs="Lato"/>
          <w:color w:val="000000" w:themeColor="text1"/>
        </w:rPr>
        <w:t>,</w:t>
      </w:r>
    </w:p>
    <w:p w14:paraId="58003170" w14:textId="77777777" w:rsidR="00161A9B" w:rsidRPr="00C64AE8" w:rsidRDefault="00161A9B" w:rsidP="00161A9B">
      <w:pPr>
        <w:spacing w:after="0"/>
        <w:jc w:val="both"/>
        <w:rPr>
          <w:rFonts w:ascii="Lato" w:eastAsia="Lato" w:hAnsi="Lato" w:cs="Lato"/>
          <w:b/>
          <w:bCs/>
        </w:rPr>
      </w:pPr>
      <w:r w:rsidRPr="00C64AE8">
        <w:rPr>
          <w:rFonts w:ascii="Lato" w:eastAsia="Lato" w:hAnsi="Lato" w:cs="Lato"/>
          <w:b/>
          <w:bCs/>
        </w:rPr>
        <w:t>tak, aby:</w:t>
      </w:r>
    </w:p>
    <w:p w14:paraId="1A7569E9" w14:textId="77777777" w:rsidR="00161A9B" w:rsidRPr="00C64AE8" w:rsidRDefault="00161A9B" w:rsidP="008E57A9">
      <w:pPr>
        <w:pStyle w:val="Akapitzlist"/>
        <w:numPr>
          <w:ilvl w:val="0"/>
          <w:numId w:val="30"/>
        </w:numPr>
        <w:spacing w:after="0"/>
        <w:jc w:val="both"/>
        <w:rPr>
          <w:rFonts w:eastAsiaTheme="minorEastAsia"/>
          <w:color w:val="000000" w:themeColor="text1"/>
        </w:rPr>
      </w:pPr>
      <w:r w:rsidRPr="00C64AE8">
        <w:rPr>
          <w:rFonts w:ascii="Lato" w:eastAsia="Lato" w:hAnsi="Lato" w:cs="Lato"/>
          <w:color w:val="000000" w:themeColor="text1"/>
        </w:rPr>
        <w:t>zwiększyć dostępność mieszkańców obszaru rewitalizacji do usług publicznych w zakresie przedszkoli</w:t>
      </w:r>
      <w:r w:rsidRPr="00C64AE8">
        <w:rPr>
          <w:rFonts w:ascii="Lato" w:eastAsia="Lato" w:hAnsi="Lato" w:cs="Lato"/>
        </w:rPr>
        <w:t>,</w:t>
      </w:r>
    </w:p>
    <w:p w14:paraId="256CC96B" w14:textId="77777777" w:rsidR="00161A9B" w:rsidRPr="00C64AE8" w:rsidRDefault="00161A9B" w:rsidP="008E57A9">
      <w:pPr>
        <w:pStyle w:val="Akapitzlist"/>
        <w:numPr>
          <w:ilvl w:val="0"/>
          <w:numId w:val="30"/>
        </w:numPr>
        <w:spacing w:after="0"/>
        <w:jc w:val="both"/>
        <w:rPr>
          <w:rFonts w:eastAsiaTheme="minorEastAsia"/>
          <w:color w:val="000000" w:themeColor="text1"/>
        </w:rPr>
      </w:pPr>
      <w:r w:rsidRPr="00C64AE8">
        <w:rPr>
          <w:rFonts w:ascii="Lato" w:eastAsia="Lato" w:hAnsi="Lato" w:cs="Lato"/>
          <w:color w:val="000000" w:themeColor="text1"/>
        </w:rPr>
        <w:t>zwiększyć bezpieczeństwo mieszkańców obszaru rewitalizacji</w:t>
      </w:r>
      <w:r w:rsidRPr="00C64AE8">
        <w:rPr>
          <w:rFonts w:ascii="Lato" w:eastAsia="Lato" w:hAnsi="Lato" w:cs="Lato"/>
        </w:rPr>
        <w:t>,</w:t>
      </w:r>
    </w:p>
    <w:p w14:paraId="5977C312" w14:textId="77777777" w:rsidR="00161A9B" w:rsidRPr="00C64AE8" w:rsidRDefault="00161A9B" w:rsidP="008E57A9">
      <w:pPr>
        <w:pStyle w:val="Akapitzlist"/>
        <w:numPr>
          <w:ilvl w:val="0"/>
          <w:numId w:val="30"/>
        </w:numPr>
        <w:spacing w:after="0"/>
        <w:jc w:val="both"/>
        <w:rPr>
          <w:rFonts w:eastAsiaTheme="minorEastAsia"/>
          <w:color w:val="000000" w:themeColor="text1"/>
        </w:rPr>
      </w:pPr>
      <w:r w:rsidRPr="00C64AE8">
        <w:rPr>
          <w:rFonts w:ascii="Lato" w:eastAsia="Lato" w:hAnsi="Lato" w:cs="Lato"/>
          <w:color w:val="000000" w:themeColor="text1"/>
        </w:rPr>
        <w:t>zwiększyć dostępność mieszkańców obszaru rewitalizacji do usług publicznych w zakresie ośrodków wsparcia dla osób starszych</w:t>
      </w:r>
      <w:r w:rsidRPr="00C64AE8">
        <w:rPr>
          <w:rFonts w:ascii="Lato" w:eastAsia="Lato" w:hAnsi="Lato" w:cs="Lato"/>
        </w:rPr>
        <w:t>,</w:t>
      </w:r>
    </w:p>
    <w:p w14:paraId="62836207" w14:textId="77777777" w:rsidR="00161A9B" w:rsidRPr="00C64AE8" w:rsidRDefault="00161A9B" w:rsidP="008E57A9">
      <w:pPr>
        <w:pStyle w:val="Akapitzlist"/>
        <w:numPr>
          <w:ilvl w:val="0"/>
          <w:numId w:val="30"/>
        </w:numPr>
        <w:spacing w:after="0"/>
        <w:jc w:val="both"/>
        <w:rPr>
          <w:rFonts w:eastAsiaTheme="minorEastAsia"/>
          <w:color w:val="000000" w:themeColor="text1"/>
        </w:rPr>
      </w:pPr>
      <w:r w:rsidRPr="00C64AE8">
        <w:rPr>
          <w:rFonts w:ascii="Lato" w:eastAsia="Lato" w:hAnsi="Lato" w:cs="Lato"/>
          <w:color w:val="000000" w:themeColor="text1"/>
        </w:rPr>
        <w:t>ograniczyć bezrobocie wśród mieszkańców obszaru rewitalizacji.</w:t>
      </w:r>
      <w:r w:rsidRPr="00C64AE8">
        <w:rPr>
          <w:rFonts w:ascii="Lato" w:eastAsia="Lato" w:hAnsi="Lato" w:cs="Lato"/>
        </w:rPr>
        <w:t>”</w:t>
      </w:r>
    </w:p>
    <w:p w14:paraId="6554943C" w14:textId="77777777" w:rsidR="00161A9B" w:rsidRPr="00C64AE8" w:rsidRDefault="00161A9B" w:rsidP="00161A9B">
      <w:pPr>
        <w:pStyle w:val="Akapitzlist"/>
        <w:spacing w:after="0"/>
        <w:jc w:val="both"/>
        <w:rPr>
          <w:rFonts w:eastAsiaTheme="minorEastAsia"/>
          <w:color w:val="000000" w:themeColor="text1"/>
        </w:rPr>
      </w:pPr>
    </w:p>
    <w:p w14:paraId="78C7BF00" w14:textId="77777777" w:rsidR="00161A9B" w:rsidRPr="00C64AE8" w:rsidRDefault="00161A9B" w:rsidP="00161A9B">
      <w:pPr>
        <w:jc w:val="both"/>
      </w:pPr>
      <w:r w:rsidRPr="00C64AE8">
        <w:rPr>
          <w:rFonts w:ascii="Lato" w:eastAsia="Lato" w:hAnsi="Lato" w:cs="Lato"/>
          <w:b/>
          <w:bCs/>
        </w:rPr>
        <w:t>Tabela IV.10.5. Wskaźniki służące do oceny stopnia realizacji celów szczegółowych Miejskiego Programu Rewitalizacji Krakowa</w:t>
      </w:r>
    </w:p>
    <w:tbl>
      <w:tblPr>
        <w:tblW w:w="92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47"/>
        <w:gridCol w:w="2410"/>
        <w:gridCol w:w="1145"/>
        <w:gridCol w:w="1044"/>
        <w:gridCol w:w="1071"/>
        <w:gridCol w:w="1017"/>
      </w:tblGrid>
      <w:tr w:rsidR="00161A9B" w:rsidRPr="00761BD3" w14:paraId="3D8A985F" w14:textId="77777777" w:rsidTr="007B78D7">
        <w:tc>
          <w:tcPr>
            <w:tcW w:w="2547" w:type="dxa"/>
            <w:vAlign w:val="center"/>
          </w:tcPr>
          <w:p w14:paraId="21F750D9" w14:textId="77777777" w:rsidR="00161A9B" w:rsidRPr="008200B8" w:rsidRDefault="00161A9B" w:rsidP="007B78D7">
            <w:pPr>
              <w:spacing w:before="60" w:after="60"/>
              <w:rPr>
                <w:rFonts w:ascii="Lato" w:eastAsia="Lato" w:hAnsi="Lato" w:cs="Lato"/>
                <w:sz w:val="20"/>
                <w:szCs w:val="20"/>
              </w:rPr>
            </w:pPr>
            <w:r w:rsidRPr="008200B8">
              <w:rPr>
                <w:rFonts w:ascii="Lato" w:eastAsia="Lato" w:hAnsi="Lato" w:cs="Lato"/>
                <w:sz w:val="20"/>
                <w:szCs w:val="20"/>
              </w:rPr>
              <w:t>Cel szczegółowy</w:t>
            </w:r>
          </w:p>
        </w:tc>
        <w:tc>
          <w:tcPr>
            <w:tcW w:w="2410" w:type="dxa"/>
            <w:vAlign w:val="center"/>
          </w:tcPr>
          <w:p w14:paraId="27E55366" w14:textId="77777777" w:rsidR="00161A9B" w:rsidRPr="008200B8" w:rsidRDefault="00161A9B" w:rsidP="007B78D7">
            <w:pPr>
              <w:spacing w:before="60" w:after="60"/>
              <w:rPr>
                <w:rFonts w:ascii="Lato" w:eastAsia="Lato" w:hAnsi="Lato" w:cs="Lato"/>
                <w:sz w:val="20"/>
                <w:szCs w:val="20"/>
              </w:rPr>
            </w:pPr>
            <w:r w:rsidRPr="008200B8">
              <w:rPr>
                <w:rFonts w:ascii="Lato" w:eastAsia="Lato" w:hAnsi="Lato" w:cs="Lato"/>
                <w:sz w:val="20"/>
                <w:szCs w:val="20"/>
              </w:rPr>
              <w:t>Wskaźnik</w:t>
            </w:r>
          </w:p>
        </w:tc>
        <w:tc>
          <w:tcPr>
            <w:tcW w:w="1145" w:type="dxa"/>
            <w:vAlign w:val="center"/>
          </w:tcPr>
          <w:p w14:paraId="23BD3D3C" w14:textId="77777777" w:rsidR="00161A9B" w:rsidRPr="00DA37F2" w:rsidRDefault="00161A9B" w:rsidP="007B78D7">
            <w:pPr>
              <w:spacing w:before="60" w:after="60"/>
              <w:jc w:val="center"/>
              <w:rPr>
                <w:rFonts w:ascii="Lato" w:eastAsia="Lato" w:hAnsi="Lato" w:cs="Lato"/>
                <w:sz w:val="20"/>
                <w:szCs w:val="20"/>
              </w:rPr>
            </w:pPr>
            <w:r w:rsidRPr="00DA37F2">
              <w:rPr>
                <w:rFonts w:ascii="Lato" w:eastAsia="Lato" w:hAnsi="Lato" w:cs="Lato"/>
                <w:sz w:val="20"/>
                <w:szCs w:val="20"/>
              </w:rPr>
              <w:t>Wartość docelowa</w:t>
            </w:r>
          </w:p>
        </w:tc>
        <w:tc>
          <w:tcPr>
            <w:tcW w:w="1044" w:type="dxa"/>
            <w:vAlign w:val="center"/>
          </w:tcPr>
          <w:p w14:paraId="2DE2DDB9" w14:textId="77777777" w:rsidR="00161A9B" w:rsidRPr="00103FE0" w:rsidRDefault="00161A9B" w:rsidP="007B78D7">
            <w:pPr>
              <w:spacing w:before="60" w:after="60"/>
              <w:jc w:val="center"/>
              <w:rPr>
                <w:rFonts w:ascii="Lato" w:eastAsia="Lato" w:hAnsi="Lato" w:cs="Lato"/>
                <w:sz w:val="20"/>
                <w:szCs w:val="20"/>
              </w:rPr>
            </w:pPr>
            <w:r w:rsidRPr="00103FE0">
              <w:rPr>
                <w:rFonts w:ascii="Lato" w:eastAsia="Lato" w:hAnsi="Lato" w:cs="Lato"/>
                <w:sz w:val="20"/>
                <w:szCs w:val="20"/>
              </w:rPr>
              <w:t>2018</w:t>
            </w:r>
          </w:p>
        </w:tc>
        <w:tc>
          <w:tcPr>
            <w:tcW w:w="1071" w:type="dxa"/>
            <w:vAlign w:val="center"/>
          </w:tcPr>
          <w:p w14:paraId="7360BB26" w14:textId="77777777" w:rsidR="00161A9B" w:rsidRPr="00103FE0" w:rsidRDefault="00161A9B" w:rsidP="007B78D7">
            <w:pPr>
              <w:spacing w:before="60" w:after="60"/>
              <w:jc w:val="center"/>
              <w:rPr>
                <w:rFonts w:ascii="Lato" w:eastAsia="Lato" w:hAnsi="Lato" w:cs="Lato"/>
                <w:sz w:val="20"/>
                <w:szCs w:val="20"/>
              </w:rPr>
            </w:pPr>
            <w:r w:rsidRPr="00103FE0">
              <w:rPr>
                <w:rFonts w:ascii="Lato" w:eastAsia="Lato" w:hAnsi="Lato" w:cs="Lato"/>
                <w:sz w:val="20"/>
                <w:szCs w:val="20"/>
              </w:rPr>
              <w:t>2019</w:t>
            </w:r>
          </w:p>
        </w:tc>
        <w:tc>
          <w:tcPr>
            <w:tcW w:w="1017" w:type="dxa"/>
            <w:vAlign w:val="center"/>
          </w:tcPr>
          <w:p w14:paraId="60F8A2CE" w14:textId="77777777" w:rsidR="00161A9B" w:rsidRPr="00103FE0" w:rsidRDefault="00161A9B" w:rsidP="007B78D7">
            <w:pPr>
              <w:spacing w:before="60" w:after="60"/>
              <w:jc w:val="center"/>
              <w:rPr>
                <w:rFonts w:ascii="Lato" w:eastAsia="Lato" w:hAnsi="Lato" w:cs="Lato"/>
                <w:sz w:val="20"/>
                <w:szCs w:val="20"/>
                <w:highlight w:val="yellow"/>
              </w:rPr>
            </w:pPr>
            <w:r w:rsidRPr="00103FE0">
              <w:rPr>
                <w:rFonts w:ascii="Lato" w:eastAsia="Lato" w:hAnsi="Lato" w:cs="Lato"/>
                <w:sz w:val="20"/>
                <w:szCs w:val="20"/>
              </w:rPr>
              <w:t>2020</w:t>
            </w:r>
          </w:p>
        </w:tc>
      </w:tr>
      <w:tr w:rsidR="00161A9B" w:rsidRPr="00761BD3" w14:paraId="3C2CCB0F" w14:textId="77777777" w:rsidTr="007B78D7">
        <w:tc>
          <w:tcPr>
            <w:tcW w:w="2547" w:type="dxa"/>
            <w:vAlign w:val="center"/>
          </w:tcPr>
          <w:p w14:paraId="09043EB2" w14:textId="77777777" w:rsidR="00161A9B" w:rsidRPr="008200B8" w:rsidRDefault="00161A9B" w:rsidP="007B78D7">
            <w:pPr>
              <w:spacing w:before="60" w:after="60"/>
            </w:pPr>
            <w:r w:rsidRPr="008200B8">
              <w:rPr>
                <w:rFonts w:ascii="Lato" w:eastAsia="Lato" w:hAnsi="Lato" w:cs="Lato"/>
                <w:color w:val="000000" w:themeColor="text1"/>
                <w:sz w:val="20"/>
                <w:szCs w:val="20"/>
              </w:rPr>
              <w:t>Zwiększenie dostępności mieszkańców obszaru rewitalizacji do usług publicznych w zakresie przedszkoli</w:t>
            </w:r>
            <w:r w:rsidRPr="008200B8">
              <w:rPr>
                <w:rFonts w:ascii="Lato" w:eastAsia="Lato" w:hAnsi="Lato" w:cs="Lato"/>
                <w:sz w:val="20"/>
                <w:szCs w:val="20"/>
              </w:rPr>
              <w:t xml:space="preserve"> </w:t>
            </w:r>
          </w:p>
        </w:tc>
        <w:tc>
          <w:tcPr>
            <w:tcW w:w="2410" w:type="dxa"/>
            <w:vAlign w:val="center"/>
          </w:tcPr>
          <w:p w14:paraId="02E5DF66" w14:textId="0FCED18A" w:rsidR="00161A9B" w:rsidRPr="008200B8" w:rsidRDefault="00161A9B" w:rsidP="007B78D7">
            <w:pPr>
              <w:spacing w:before="60" w:after="60"/>
            </w:pPr>
            <w:r w:rsidRPr="008200B8">
              <w:rPr>
                <w:rFonts w:ascii="Lato" w:eastAsia="Lato" w:hAnsi="Lato" w:cs="Lato"/>
                <w:sz w:val="20"/>
                <w:szCs w:val="20"/>
              </w:rPr>
              <w:t>Odsetek mieszkańców z</w:t>
            </w:r>
            <w:r w:rsidR="00EF33E7">
              <w:rPr>
                <w:rFonts w:ascii="Lato" w:eastAsia="Lato" w:hAnsi="Lato" w:cs="Lato"/>
                <w:sz w:val="20"/>
                <w:szCs w:val="20"/>
              </w:rPr>
              <w:t> </w:t>
            </w:r>
            <w:r w:rsidRPr="008200B8">
              <w:rPr>
                <w:rFonts w:ascii="Lato" w:eastAsia="Lato" w:hAnsi="Lato" w:cs="Lato"/>
                <w:sz w:val="20"/>
                <w:szCs w:val="20"/>
              </w:rPr>
              <w:t>dostępem do przedszkola w odległości nie większej niż 500 m</w:t>
            </w:r>
          </w:p>
        </w:tc>
        <w:tc>
          <w:tcPr>
            <w:tcW w:w="1145" w:type="dxa"/>
            <w:vAlign w:val="center"/>
          </w:tcPr>
          <w:p w14:paraId="47B81064" w14:textId="77777777" w:rsidR="00161A9B" w:rsidRPr="00DA37F2" w:rsidRDefault="00161A9B" w:rsidP="007B78D7">
            <w:pPr>
              <w:spacing w:before="60" w:after="60"/>
              <w:jc w:val="center"/>
            </w:pPr>
            <w:r w:rsidRPr="00DA37F2">
              <w:rPr>
                <w:rFonts w:ascii="Lato" w:eastAsia="Lato" w:hAnsi="Lato" w:cs="Lato"/>
                <w:color w:val="000000" w:themeColor="text1"/>
                <w:sz w:val="20"/>
                <w:szCs w:val="20"/>
              </w:rPr>
              <w:t>100%</w:t>
            </w:r>
          </w:p>
        </w:tc>
        <w:tc>
          <w:tcPr>
            <w:tcW w:w="1044" w:type="dxa"/>
            <w:vAlign w:val="center"/>
          </w:tcPr>
          <w:p w14:paraId="7B5998FB" w14:textId="7777777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91,3%</w:t>
            </w:r>
          </w:p>
        </w:tc>
        <w:tc>
          <w:tcPr>
            <w:tcW w:w="1071" w:type="dxa"/>
            <w:vAlign w:val="center"/>
          </w:tcPr>
          <w:p w14:paraId="374EBF0F" w14:textId="7777777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90,3%</w:t>
            </w:r>
          </w:p>
        </w:tc>
        <w:tc>
          <w:tcPr>
            <w:tcW w:w="1017" w:type="dxa"/>
            <w:vAlign w:val="center"/>
          </w:tcPr>
          <w:p w14:paraId="63046F40" w14:textId="77777777" w:rsidR="00161A9B" w:rsidRPr="00103FE0" w:rsidRDefault="00161A9B" w:rsidP="007B78D7">
            <w:pPr>
              <w:spacing w:before="60" w:after="60"/>
              <w:jc w:val="right"/>
              <w:rPr>
                <w:rFonts w:ascii="Lato" w:hAnsi="Lato"/>
                <w:sz w:val="20"/>
                <w:szCs w:val="20"/>
              </w:rPr>
            </w:pPr>
            <w:r w:rsidRPr="4DD411D8">
              <w:rPr>
                <w:rFonts w:ascii="Lato" w:hAnsi="Lato"/>
                <w:sz w:val="20"/>
                <w:szCs w:val="20"/>
              </w:rPr>
              <w:t>90,99%</w:t>
            </w:r>
          </w:p>
        </w:tc>
      </w:tr>
      <w:tr w:rsidR="00161A9B" w:rsidRPr="00761BD3" w14:paraId="1C9D7E59" w14:textId="77777777" w:rsidTr="007B78D7">
        <w:tc>
          <w:tcPr>
            <w:tcW w:w="2547" w:type="dxa"/>
            <w:vAlign w:val="center"/>
          </w:tcPr>
          <w:p w14:paraId="1D76CC01" w14:textId="77777777" w:rsidR="00161A9B" w:rsidRPr="008200B8" w:rsidRDefault="00161A9B" w:rsidP="007B78D7">
            <w:pPr>
              <w:spacing w:before="60" w:after="60"/>
            </w:pPr>
            <w:r w:rsidRPr="008200B8">
              <w:rPr>
                <w:rFonts w:ascii="Lato" w:eastAsia="Lato" w:hAnsi="Lato" w:cs="Lato"/>
                <w:color w:val="000000" w:themeColor="text1"/>
                <w:sz w:val="20"/>
                <w:szCs w:val="20"/>
              </w:rPr>
              <w:t>Zwiększenie bezpieczeństwa mieszkańców obszaru rewitalizacji</w:t>
            </w:r>
          </w:p>
        </w:tc>
        <w:tc>
          <w:tcPr>
            <w:tcW w:w="2410" w:type="dxa"/>
            <w:vAlign w:val="center"/>
          </w:tcPr>
          <w:p w14:paraId="717CF5C3" w14:textId="77777777" w:rsidR="00161A9B" w:rsidRPr="008200B8" w:rsidRDefault="00161A9B" w:rsidP="007B78D7">
            <w:pPr>
              <w:spacing w:before="60" w:after="60"/>
            </w:pPr>
            <w:r w:rsidRPr="008200B8">
              <w:rPr>
                <w:rFonts w:ascii="Lato" w:eastAsia="Lato" w:hAnsi="Lato" w:cs="Lato"/>
                <w:sz w:val="20"/>
                <w:szCs w:val="20"/>
              </w:rPr>
              <w:t>Liczba przestępstw na 1 000 mieszkańców</w:t>
            </w:r>
            <w:r w:rsidRPr="008200B8">
              <w:rPr>
                <w:rFonts w:ascii="Lato" w:eastAsia="Lato" w:hAnsi="Lato" w:cs="Lato"/>
                <w:sz w:val="20"/>
                <w:szCs w:val="20"/>
                <w:vertAlign w:val="superscript"/>
              </w:rPr>
              <w:t>1</w:t>
            </w:r>
          </w:p>
        </w:tc>
        <w:tc>
          <w:tcPr>
            <w:tcW w:w="1145" w:type="dxa"/>
            <w:vAlign w:val="center"/>
          </w:tcPr>
          <w:p w14:paraId="61ED2AE8" w14:textId="77777777" w:rsidR="00161A9B" w:rsidRPr="00DA37F2" w:rsidRDefault="00161A9B" w:rsidP="007B78D7">
            <w:pPr>
              <w:spacing w:before="60" w:after="60"/>
              <w:jc w:val="center"/>
            </w:pPr>
            <w:r w:rsidRPr="00DA37F2">
              <w:rPr>
                <w:rFonts w:ascii="Lato" w:eastAsia="Lato" w:hAnsi="Lato" w:cs="Lato"/>
                <w:color w:val="000000" w:themeColor="text1"/>
                <w:sz w:val="20"/>
                <w:szCs w:val="20"/>
              </w:rPr>
              <w:t>na poziomie średniej dla miasta</w:t>
            </w:r>
          </w:p>
        </w:tc>
        <w:tc>
          <w:tcPr>
            <w:tcW w:w="1044" w:type="dxa"/>
            <w:vAlign w:val="center"/>
          </w:tcPr>
          <w:p w14:paraId="6293E3DD" w14:textId="7777777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19,6</w:t>
            </w:r>
          </w:p>
        </w:tc>
        <w:tc>
          <w:tcPr>
            <w:tcW w:w="1071" w:type="dxa"/>
            <w:vAlign w:val="center"/>
          </w:tcPr>
          <w:p w14:paraId="5E999077" w14:textId="7777777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9,61</w:t>
            </w:r>
          </w:p>
        </w:tc>
        <w:tc>
          <w:tcPr>
            <w:tcW w:w="1017" w:type="dxa"/>
            <w:vAlign w:val="center"/>
          </w:tcPr>
          <w:p w14:paraId="444816BF" w14:textId="77777777" w:rsidR="00161A9B" w:rsidRPr="00103FE0" w:rsidRDefault="00161A9B" w:rsidP="007B78D7">
            <w:pPr>
              <w:spacing w:before="60" w:after="60"/>
              <w:jc w:val="right"/>
              <w:rPr>
                <w:rFonts w:ascii="Lato" w:hAnsi="Lato"/>
                <w:sz w:val="20"/>
                <w:szCs w:val="20"/>
              </w:rPr>
            </w:pPr>
            <w:r w:rsidRPr="4DD411D8">
              <w:rPr>
                <w:rFonts w:ascii="Lato" w:hAnsi="Lato"/>
                <w:sz w:val="20"/>
                <w:szCs w:val="20"/>
              </w:rPr>
              <w:t>12,31</w:t>
            </w:r>
          </w:p>
        </w:tc>
      </w:tr>
      <w:tr w:rsidR="00161A9B" w:rsidRPr="00761BD3" w14:paraId="0C7706DD" w14:textId="77777777" w:rsidTr="007B78D7">
        <w:tc>
          <w:tcPr>
            <w:tcW w:w="2547" w:type="dxa"/>
            <w:vAlign w:val="center"/>
          </w:tcPr>
          <w:p w14:paraId="6104D174" w14:textId="77777777" w:rsidR="00161A9B" w:rsidRPr="008200B8" w:rsidRDefault="00161A9B" w:rsidP="007B78D7">
            <w:pPr>
              <w:spacing w:before="60" w:after="60"/>
            </w:pPr>
            <w:r w:rsidRPr="008200B8">
              <w:rPr>
                <w:rFonts w:ascii="Lato" w:eastAsia="Lato" w:hAnsi="Lato" w:cs="Lato"/>
                <w:color w:val="000000" w:themeColor="text1"/>
                <w:sz w:val="20"/>
                <w:szCs w:val="20"/>
              </w:rPr>
              <w:lastRenderedPageBreak/>
              <w:t>Zwiększenie dostępności mieszkańców obszaru rewitalizacji do usług publicznych w zakresie ośrodków wsparcia dla osób starszych</w:t>
            </w:r>
          </w:p>
        </w:tc>
        <w:tc>
          <w:tcPr>
            <w:tcW w:w="2410" w:type="dxa"/>
            <w:vAlign w:val="center"/>
          </w:tcPr>
          <w:p w14:paraId="10E44707" w14:textId="7616E8C9" w:rsidR="00161A9B" w:rsidRPr="008200B8" w:rsidRDefault="00161A9B" w:rsidP="007B78D7">
            <w:pPr>
              <w:spacing w:before="60" w:after="60"/>
            </w:pPr>
            <w:r w:rsidRPr="008200B8">
              <w:rPr>
                <w:rFonts w:ascii="Lato" w:eastAsia="Lato" w:hAnsi="Lato" w:cs="Lato"/>
                <w:sz w:val="20"/>
                <w:szCs w:val="20"/>
              </w:rPr>
              <w:t>Odsetek mieszkańców z</w:t>
            </w:r>
            <w:r w:rsidR="00EF33E7">
              <w:rPr>
                <w:rFonts w:ascii="Lato" w:eastAsia="Lato" w:hAnsi="Lato" w:cs="Lato"/>
                <w:sz w:val="20"/>
                <w:szCs w:val="20"/>
              </w:rPr>
              <w:t> </w:t>
            </w:r>
            <w:r w:rsidRPr="008200B8">
              <w:rPr>
                <w:rFonts w:ascii="Lato" w:eastAsia="Lato" w:hAnsi="Lato" w:cs="Lato"/>
                <w:sz w:val="20"/>
                <w:szCs w:val="20"/>
              </w:rPr>
              <w:t>dostępem do ośrodka wsparcia dla osób starszych w odległości nie większej niż 500 m</w:t>
            </w:r>
          </w:p>
        </w:tc>
        <w:tc>
          <w:tcPr>
            <w:tcW w:w="1145" w:type="dxa"/>
            <w:vAlign w:val="center"/>
          </w:tcPr>
          <w:p w14:paraId="2085A2FF" w14:textId="77777777" w:rsidR="00161A9B" w:rsidRPr="00DA37F2" w:rsidRDefault="00161A9B" w:rsidP="007B78D7">
            <w:pPr>
              <w:spacing w:before="60" w:after="60"/>
              <w:jc w:val="center"/>
            </w:pPr>
            <w:r w:rsidRPr="00DA37F2">
              <w:rPr>
                <w:rFonts w:ascii="Lato" w:eastAsia="Lato" w:hAnsi="Lato" w:cs="Lato"/>
                <w:color w:val="000000" w:themeColor="text1"/>
                <w:sz w:val="20"/>
                <w:szCs w:val="20"/>
              </w:rPr>
              <w:t>60%</w:t>
            </w:r>
          </w:p>
        </w:tc>
        <w:tc>
          <w:tcPr>
            <w:tcW w:w="1044" w:type="dxa"/>
            <w:vAlign w:val="center"/>
          </w:tcPr>
          <w:p w14:paraId="41CAE71B" w14:textId="221A3E2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5</w:t>
            </w:r>
            <w:r w:rsidR="48579874" w:rsidRPr="4DD411D8">
              <w:rPr>
                <w:rFonts w:ascii="Lato" w:eastAsia="Lato" w:hAnsi="Lato" w:cs="Lato"/>
                <w:color w:val="000000" w:themeColor="text1"/>
                <w:sz w:val="20"/>
                <w:szCs w:val="20"/>
              </w:rPr>
              <w:t>4,0</w:t>
            </w:r>
            <w:r w:rsidRPr="4DD411D8">
              <w:rPr>
                <w:rFonts w:ascii="Lato" w:eastAsia="Lato" w:hAnsi="Lato" w:cs="Lato"/>
                <w:color w:val="000000" w:themeColor="text1"/>
                <w:sz w:val="20"/>
                <w:szCs w:val="20"/>
              </w:rPr>
              <w:t>%</w:t>
            </w:r>
          </w:p>
        </w:tc>
        <w:tc>
          <w:tcPr>
            <w:tcW w:w="1071" w:type="dxa"/>
            <w:vAlign w:val="center"/>
          </w:tcPr>
          <w:p w14:paraId="2010C1D0" w14:textId="77777777" w:rsidR="00161A9B" w:rsidRPr="00103FE0" w:rsidRDefault="00161A9B" w:rsidP="007B78D7">
            <w:pPr>
              <w:spacing w:before="60" w:after="60"/>
              <w:jc w:val="right"/>
              <w:rPr>
                <w:rFonts w:ascii="Lato" w:hAnsi="Lato"/>
              </w:rPr>
            </w:pPr>
            <w:r w:rsidRPr="4DD411D8">
              <w:rPr>
                <w:rFonts w:ascii="Lato" w:eastAsia="Lato" w:hAnsi="Lato" w:cs="Lato"/>
                <w:color w:val="000000" w:themeColor="text1"/>
                <w:sz w:val="20"/>
                <w:szCs w:val="20"/>
              </w:rPr>
              <w:t>53,02%</w:t>
            </w:r>
          </w:p>
        </w:tc>
        <w:tc>
          <w:tcPr>
            <w:tcW w:w="1017" w:type="dxa"/>
            <w:vAlign w:val="center"/>
          </w:tcPr>
          <w:p w14:paraId="3DE81B95" w14:textId="77777777" w:rsidR="00161A9B" w:rsidRPr="00103FE0" w:rsidRDefault="00161A9B" w:rsidP="007B78D7">
            <w:pPr>
              <w:spacing w:before="60" w:after="60"/>
              <w:jc w:val="right"/>
              <w:rPr>
                <w:rFonts w:ascii="Lato" w:hAnsi="Lato"/>
                <w:sz w:val="20"/>
                <w:szCs w:val="20"/>
              </w:rPr>
            </w:pPr>
            <w:r w:rsidRPr="4DD411D8">
              <w:rPr>
                <w:rFonts w:ascii="Lato" w:hAnsi="Lato"/>
                <w:sz w:val="20"/>
                <w:szCs w:val="20"/>
              </w:rPr>
              <w:t>56,37%</w:t>
            </w:r>
          </w:p>
        </w:tc>
      </w:tr>
      <w:tr w:rsidR="00161A9B" w:rsidRPr="008200B8" w14:paraId="7FDE5F56" w14:textId="77777777" w:rsidTr="007B78D7">
        <w:tc>
          <w:tcPr>
            <w:tcW w:w="2547" w:type="dxa"/>
            <w:vAlign w:val="center"/>
          </w:tcPr>
          <w:p w14:paraId="4D4EF6B2" w14:textId="77777777" w:rsidR="00161A9B" w:rsidRPr="008200B8" w:rsidRDefault="00161A9B" w:rsidP="007B78D7">
            <w:pPr>
              <w:spacing w:before="60" w:after="60"/>
              <w:rPr>
                <w:rFonts w:ascii="Lato" w:eastAsia="Lato" w:hAnsi="Lato" w:cs="Lato"/>
                <w:color w:val="000000" w:themeColor="text1"/>
                <w:sz w:val="20"/>
                <w:szCs w:val="20"/>
              </w:rPr>
            </w:pPr>
            <w:r w:rsidRPr="008200B8">
              <w:rPr>
                <w:rFonts w:ascii="Lato" w:eastAsia="Lato" w:hAnsi="Lato" w:cs="Lato"/>
                <w:color w:val="000000" w:themeColor="text1"/>
                <w:sz w:val="20"/>
                <w:szCs w:val="20"/>
              </w:rPr>
              <w:t>Ograniczenie bezrobocia wśród mieszkańców obszaru rewitalizacji</w:t>
            </w:r>
          </w:p>
        </w:tc>
        <w:tc>
          <w:tcPr>
            <w:tcW w:w="2410" w:type="dxa"/>
            <w:vAlign w:val="center"/>
          </w:tcPr>
          <w:p w14:paraId="695ADD28" w14:textId="18561633" w:rsidR="00161A9B" w:rsidRPr="008200B8" w:rsidRDefault="00161A9B" w:rsidP="007B78D7">
            <w:pPr>
              <w:spacing w:before="60" w:after="60"/>
              <w:rPr>
                <w:rFonts w:ascii="Lato" w:eastAsia="Lato" w:hAnsi="Lato" w:cs="Lato"/>
                <w:sz w:val="20"/>
                <w:szCs w:val="20"/>
              </w:rPr>
            </w:pPr>
            <w:r w:rsidRPr="008200B8">
              <w:rPr>
                <w:rFonts w:ascii="Lato" w:eastAsia="Lato" w:hAnsi="Lato" w:cs="Lato"/>
                <w:sz w:val="20"/>
                <w:szCs w:val="20"/>
              </w:rPr>
              <w:t>Wskaźnik bezrobocia (udział bezrobotnych zarejestrowanych w</w:t>
            </w:r>
            <w:r w:rsidR="00EF33E7">
              <w:rPr>
                <w:rFonts w:ascii="Lato" w:eastAsia="Lato" w:hAnsi="Lato" w:cs="Lato"/>
                <w:sz w:val="20"/>
                <w:szCs w:val="20"/>
              </w:rPr>
              <w:t> </w:t>
            </w:r>
            <w:r w:rsidRPr="008200B8">
              <w:rPr>
                <w:rFonts w:ascii="Lato" w:eastAsia="Lato" w:hAnsi="Lato" w:cs="Lato"/>
                <w:sz w:val="20"/>
                <w:szCs w:val="20"/>
              </w:rPr>
              <w:t>liczbie ludności w wieku produkcyjnym)</w:t>
            </w:r>
          </w:p>
        </w:tc>
        <w:tc>
          <w:tcPr>
            <w:tcW w:w="1145" w:type="dxa"/>
            <w:vAlign w:val="center"/>
          </w:tcPr>
          <w:p w14:paraId="5DE34735" w14:textId="77777777" w:rsidR="00161A9B" w:rsidRPr="008200B8" w:rsidRDefault="00161A9B" w:rsidP="007B78D7">
            <w:pPr>
              <w:spacing w:before="60" w:after="60"/>
              <w:jc w:val="center"/>
              <w:rPr>
                <w:rFonts w:ascii="Lato" w:eastAsia="Lato" w:hAnsi="Lato" w:cs="Lato"/>
                <w:color w:val="000000" w:themeColor="text1"/>
                <w:sz w:val="20"/>
                <w:szCs w:val="20"/>
              </w:rPr>
            </w:pPr>
            <w:r w:rsidRPr="008200B8">
              <w:rPr>
                <w:rFonts w:ascii="Lato" w:eastAsia="Lato" w:hAnsi="Lato" w:cs="Lato"/>
                <w:color w:val="000000" w:themeColor="text1"/>
                <w:sz w:val="20"/>
                <w:szCs w:val="20"/>
              </w:rPr>
              <w:t>na poziomie średniej dla miasta</w:t>
            </w:r>
          </w:p>
        </w:tc>
        <w:tc>
          <w:tcPr>
            <w:tcW w:w="1044" w:type="dxa"/>
            <w:vAlign w:val="center"/>
          </w:tcPr>
          <w:p w14:paraId="732FA9DF" w14:textId="5A8D1936" w:rsidR="00161A9B" w:rsidRPr="00103FE0" w:rsidRDefault="00161A9B" w:rsidP="007B78D7">
            <w:pPr>
              <w:spacing w:before="60" w:after="60"/>
              <w:jc w:val="right"/>
              <w:rPr>
                <w:rFonts w:ascii="Lato" w:eastAsia="Lato" w:hAnsi="Lato" w:cs="Lato"/>
                <w:color w:val="000000" w:themeColor="text1"/>
                <w:sz w:val="20"/>
                <w:szCs w:val="20"/>
                <w:vertAlign w:val="superscript"/>
              </w:rPr>
            </w:pPr>
            <w:r w:rsidRPr="4DD411D8">
              <w:rPr>
                <w:rFonts w:ascii="Lato" w:eastAsia="Lato" w:hAnsi="Lato" w:cs="Lato"/>
                <w:color w:val="000000" w:themeColor="text1"/>
                <w:sz w:val="20"/>
                <w:szCs w:val="20"/>
              </w:rPr>
              <w:t>5,</w:t>
            </w:r>
            <w:r w:rsidR="6DBBF378" w:rsidRPr="4DD411D8">
              <w:rPr>
                <w:rFonts w:ascii="Lato" w:eastAsia="Lato" w:hAnsi="Lato" w:cs="Lato"/>
                <w:color w:val="000000" w:themeColor="text1"/>
                <w:sz w:val="20"/>
                <w:szCs w:val="20"/>
              </w:rPr>
              <w:t>23</w:t>
            </w:r>
          </w:p>
        </w:tc>
        <w:tc>
          <w:tcPr>
            <w:tcW w:w="1071" w:type="dxa"/>
            <w:vAlign w:val="center"/>
          </w:tcPr>
          <w:p w14:paraId="0694C641" w14:textId="77777777" w:rsidR="00161A9B" w:rsidRPr="00103FE0" w:rsidRDefault="00161A9B" w:rsidP="007B78D7">
            <w:pPr>
              <w:spacing w:before="60" w:after="60"/>
              <w:jc w:val="right"/>
              <w:rPr>
                <w:rFonts w:ascii="Lato" w:eastAsia="Lato" w:hAnsi="Lato" w:cs="Lato"/>
                <w:color w:val="000000" w:themeColor="text1"/>
                <w:sz w:val="20"/>
                <w:szCs w:val="20"/>
                <w:vertAlign w:val="superscript"/>
              </w:rPr>
            </w:pPr>
            <w:r w:rsidRPr="4DD411D8">
              <w:rPr>
                <w:rFonts w:ascii="Lato" w:eastAsia="Lato" w:hAnsi="Lato" w:cs="Lato"/>
                <w:color w:val="000000" w:themeColor="text1"/>
                <w:sz w:val="20"/>
                <w:szCs w:val="20"/>
              </w:rPr>
              <w:t>3,21</w:t>
            </w:r>
          </w:p>
        </w:tc>
        <w:tc>
          <w:tcPr>
            <w:tcW w:w="1017" w:type="dxa"/>
            <w:vAlign w:val="center"/>
          </w:tcPr>
          <w:p w14:paraId="14865101" w14:textId="77777777" w:rsidR="00161A9B" w:rsidRPr="00103FE0" w:rsidRDefault="00161A9B" w:rsidP="007B78D7">
            <w:pPr>
              <w:spacing w:before="60" w:after="60"/>
              <w:jc w:val="right"/>
              <w:rPr>
                <w:rFonts w:ascii="Lato" w:eastAsia="Lato" w:hAnsi="Lato" w:cs="Lato"/>
                <w:color w:val="000000" w:themeColor="text1"/>
                <w:sz w:val="20"/>
                <w:szCs w:val="20"/>
              </w:rPr>
            </w:pPr>
            <w:r w:rsidRPr="4DD411D8">
              <w:rPr>
                <w:rFonts w:ascii="Lato" w:eastAsia="Lato" w:hAnsi="Lato" w:cs="Lato"/>
                <w:color w:val="000000" w:themeColor="text1"/>
                <w:sz w:val="20"/>
                <w:szCs w:val="20"/>
              </w:rPr>
              <w:t>5,45</w:t>
            </w:r>
          </w:p>
        </w:tc>
      </w:tr>
    </w:tbl>
    <w:p w14:paraId="10FC6D7E" w14:textId="4A016F6D" w:rsidR="00161A9B" w:rsidRPr="008200B8" w:rsidRDefault="00161A9B" w:rsidP="00161A9B">
      <w:pPr>
        <w:spacing w:after="0" w:line="257" w:lineRule="auto"/>
        <w:rPr>
          <w:rFonts w:ascii="Lato" w:eastAsia="Lato" w:hAnsi="Lato" w:cs="Lato"/>
          <w:sz w:val="18"/>
          <w:szCs w:val="18"/>
        </w:rPr>
      </w:pPr>
      <w:r w:rsidRPr="4DD411D8">
        <w:rPr>
          <w:rFonts w:ascii="Lato" w:eastAsia="Lato" w:hAnsi="Lato" w:cs="Lato"/>
          <w:sz w:val="18"/>
          <w:szCs w:val="18"/>
          <w:vertAlign w:val="superscript"/>
        </w:rPr>
        <w:t xml:space="preserve">1 </w:t>
      </w:r>
      <w:r w:rsidRPr="4DD411D8">
        <w:rPr>
          <w:rFonts w:ascii="Lato" w:eastAsia="Lato" w:hAnsi="Lato" w:cs="Lato"/>
          <w:sz w:val="18"/>
          <w:szCs w:val="18"/>
        </w:rPr>
        <w:t xml:space="preserve">dotyczy </w:t>
      </w:r>
      <w:r w:rsidR="601BAB74" w:rsidRPr="4DD411D8">
        <w:rPr>
          <w:rFonts w:ascii="Lato" w:eastAsia="Lato" w:hAnsi="Lato" w:cs="Lato"/>
          <w:sz w:val="18"/>
          <w:szCs w:val="18"/>
        </w:rPr>
        <w:t>zgłoszonych</w:t>
      </w:r>
      <w:r w:rsidR="62F68449" w:rsidRPr="4DD411D8">
        <w:rPr>
          <w:rFonts w:ascii="Lato" w:eastAsia="Lato" w:hAnsi="Lato" w:cs="Lato"/>
          <w:sz w:val="18"/>
          <w:szCs w:val="18"/>
        </w:rPr>
        <w:t xml:space="preserve"> </w:t>
      </w:r>
      <w:r w:rsidRPr="4DD411D8">
        <w:rPr>
          <w:rFonts w:ascii="Lato" w:eastAsia="Lato" w:hAnsi="Lato" w:cs="Lato"/>
          <w:sz w:val="18"/>
          <w:szCs w:val="18"/>
        </w:rPr>
        <w:t>przestępstw popełnionych w przestrzeni publicznej</w:t>
      </w:r>
    </w:p>
    <w:p w14:paraId="3F012901" w14:textId="77777777" w:rsidR="00161A9B" w:rsidRPr="008200B8" w:rsidRDefault="00161A9B" w:rsidP="00161A9B">
      <w:pPr>
        <w:spacing w:after="0"/>
        <w:jc w:val="center"/>
        <w:rPr>
          <w:sz w:val="20"/>
          <w:szCs w:val="20"/>
        </w:rPr>
      </w:pPr>
      <w:r w:rsidRPr="008200B8">
        <w:rPr>
          <w:rFonts w:ascii="Lato" w:eastAsia="Lato" w:hAnsi="Lato" w:cs="Lato"/>
          <w:color w:val="000000" w:themeColor="text1"/>
          <w:sz w:val="20"/>
          <w:szCs w:val="20"/>
        </w:rPr>
        <w:t>Źródło: System STRADOM, dane własne UMK</w:t>
      </w:r>
    </w:p>
    <w:p w14:paraId="2A8EE7FA" w14:textId="77777777" w:rsidR="00161A9B" w:rsidRPr="00761BD3" w:rsidRDefault="00161A9B" w:rsidP="00161A9B">
      <w:pPr>
        <w:spacing w:after="0"/>
        <w:jc w:val="both"/>
        <w:rPr>
          <w:rFonts w:ascii="Lato" w:eastAsia="Lato" w:hAnsi="Lato" w:cs="Lato"/>
          <w:color w:val="000000" w:themeColor="text1"/>
          <w:sz w:val="19"/>
          <w:szCs w:val="19"/>
          <w:highlight w:val="yellow"/>
        </w:rPr>
      </w:pPr>
    </w:p>
    <w:p w14:paraId="353734A8" w14:textId="3EEF60B3" w:rsidR="00161A9B" w:rsidRPr="00335B64" w:rsidRDefault="00161A9B" w:rsidP="4DD411D8">
      <w:pPr>
        <w:spacing w:after="0" w:line="257" w:lineRule="auto"/>
        <w:jc w:val="both"/>
        <w:rPr>
          <w:rFonts w:ascii="Lato" w:hAnsi="Lato" w:cs="Times New Roman"/>
        </w:rPr>
      </w:pPr>
      <w:r w:rsidRPr="4DD411D8">
        <w:rPr>
          <w:rFonts w:ascii="Lato" w:eastAsia="Lato" w:hAnsi="Lato" w:cs="Lato"/>
        </w:rPr>
        <w:t xml:space="preserve">Działania podejmowane na rzecz realizacji powyższych celów mają doprowadzić do ograniczenia nierówności w mieście oraz poprawy dostępności do stwarzanych przezeń możliwości. Rzecz jasna, ze względu na specyfikę MPRK, dotyczy to zwłaszcza obszaru rewitalizacji, którego mieszkańcy w największym stopniu dotknięci są negatywnymi konsekwencjami wynikającymi z koncentracji problemów społeczno-gospodarczo-przestrzenno-środowiskowych. W tym kontekście szczególnego znaczenia nabiera konieczność ograniczania poziomu degradacji społecznej występującej na obszarze rewitalizacji. </w:t>
      </w:r>
      <w:r w:rsidR="2574D092" w:rsidRPr="4DD411D8">
        <w:rPr>
          <w:rFonts w:ascii="Lato" w:eastAsia="Lato" w:hAnsi="Lato" w:cs="Lato"/>
        </w:rPr>
        <w:t>Analiza wskaźników MPRK, wykorzystywanych na potrzeby monitorowania skali tego zjawiska, wskazuje, iż w 2020 roku na obszarze rewitalizacji nastąpiło jego, nieznaczne ograniczenie, gdyż w porównaniu do roku 2019 zarejestrowano na tym obszarze dalszy, niewielki wzrost dostępności do usług publicznych. Jednak, w porównaniu do korzystnej tendencji odnotowanej za rok 2019 w zakresie wzrostu poczucia bezpieczeństwa oraz spadku liczby bezrobocia, w</w:t>
      </w:r>
      <w:r w:rsidR="003C6B33">
        <w:rPr>
          <w:rFonts w:ascii="Lato" w:eastAsia="Lato" w:hAnsi="Lato" w:cs="Lato"/>
        </w:rPr>
        <w:t> </w:t>
      </w:r>
      <w:r w:rsidR="2574D092" w:rsidRPr="4DD411D8">
        <w:rPr>
          <w:rFonts w:ascii="Lato" w:eastAsia="Lato" w:hAnsi="Lato" w:cs="Lato"/>
        </w:rPr>
        <w:t>minionym roku 2020 odnotow</w:t>
      </w:r>
      <w:r w:rsidR="007B78D7">
        <w:rPr>
          <w:rFonts w:ascii="Lato" w:eastAsia="Lato" w:hAnsi="Lato" w:cs="Lato"/>
        </w:rPr>
        <w:t>ano w znikomym stopniu</w:t>
      </w:r>
      <w:r w:rsidR="2574D092" w:rsidRPr="4DD411D8">
        <w:rPr>
          <w:rFonts w:ascii="Lato" w:eastAsia="Lato" w:hAnsi="Lato" w:cs="Lato"/>
        </w:rPr>
        <w:t xml:space="preserve"> niekorzystne odwrócenie tendencji tych wskaźników, co można tłumaczyć sytuacją społeczno-gospodarczą wywołaną stanem epidemii COVID-19.</w:t>
      </w:r>
    </w:p>
    <w:p w14:paraId="21EBED1F" w14:textId="220EFDBD" w:rsidR="00161A9B" w:rsidRPr="00335B64" w:rsidRDefault="00161A9B" w:rsidP="00161A9B">
      <w:pPr>
        <w:spacing w:after="0"/>
        <w:jc w:val="both"/>
        <w:rPr>
          <w:rFonts w:ascii="Lato" w:hAnsi="Lato" w:cs="Times New Roman"/>
        </w:rPr>
      </w:pPr>
      <w:bookmarkStart w:id="512" w:name="_Hlk72844258"/>
      <w:r w:rsidRPr="096BE92D">
        <w:rPr>
          <w:rFonts w:ascii="Lato" w:hAnsi="Lato" w:cs="Times New Roman"/>
        </w:rPr>
        <w:t>Do MPRK wpisano 170 podstawowych projektów i przedsięwzięć rewitalizacyjnych, których całkowita szacunkowa wartość na 31 grudnia 2020 r</w:t>
      </w:r>
      <w:r w:rsidR="3A53E810" w:rsidRPr="096BE92D">
        <w:rPr>
          <w:rFonts w:ascii="Lato" w:hAnsi="Lato" w:cs="Times New Roman"/>
        </w:rPr>
        <w:t>oku</w:t>
      </w:r>
      <w:r w:rsidRPr="096BE92D">
        <w:rPr>
          <w:rFonts w:ascii="Lato" w:hAnsi="Lato" w:cs="Times New Roman"/>
        </w:rPr>
        <w:t xml:space="preserve"> wynosiła ok. 1,56 mld zł, w tym wartość projektów Gminy Miejskiej Kraków obejmowała kwotę 1,16 mld zł.</w:t>
      </w:r>
    </w:p>
    <w:p w14:paraId="72F47ACD" w14:textId="77777777" w:rsidR="00161A9B" w:rsidRPr="00FF3AAE" w:rsidRDefault="00161A9B" w:rsidP="00161A9B">
      <w:pPr>
        <w:spacing w:after="0"/>
        <w:jc w:val="both"/>
        <w:rPr>
          <w:rFonts w:ascii="Lato" w:hAnsi="Lato" w:cs="Times New Roman"/>
        </w:rPr>
      </w:pPr>
      <w:r w:rsidRPr="00335B64">
        <w:rPr>
          <w:rFonts w:ascii="Lato" w:hAnsi="Lato" w:cs="Times New Roman"/>
        </w:rPr>
        <w:t>Projekty ujęte w MPRK mogą ubiegać się o finansowanie ze środków Regionalnego Programu Operacyjnego Województwa Małopolskiego na lata 2014-2020 (RPO WM 2014-2020). Do </w:t>
      </w:r>
      <w:r w:rsidRPr="00FF3AAE">
        <w:rPr>
          <w:rFonts w:ascii="Lato" w:hAnsi="Lato" w:cs="Times New Roman"/>
        </w:rPr>
        <w:t>końca 2020 roku w ramach RPO WM 2014-2020 wsparcie uzyskało:</w:t>
      </w:r>
    </w:p>
    <w:p w14:paraId="281801AF" w14:textId="77777777" w:rsidR="00161A9B" w:rsidRPr="00FF3AAE" w:rsidRDefault="00161A9B" w:rsidP="008E57A9">
      <w:pPr>
        <w:pStyle w:val="Akapitzlist"/>
        <w:numPr>
          <w:ilvl w:val="0"/>
          <w:numId w:val="215"/>
        </w:numPr>
        <w:spacing w:after="0" w:line="276" w:lineRule="auto"/>
        <w:ind w:left="851"/>
        <w:jc w:val="both"/>
        <w:rPr>
          <w:rFonts w:ascii="Lato" w:eastAsia="Lato" w:hAnsi="Lato" w:cs="Lato"/>
        </w:rPr>
      </w:pPr>
      <w:r w:rsidRPr="6233D3B2">
        <w:rPr>
          <w:rFonts w:ascii="Lato" w:eastAsia="Lato" w:hAnsi="Lato" w:cs="Lato"/>
        </w:rPr>
        <w:t>8 projektów gminnych w ramach poddziałania 11.1.1 Rewitalizacja dużych ośrodków miejskich w regionie o łącznej wartości 91 892 233 zł (dofinansowanie 43 418 169 zł) – zrealizowano 2 projekty na kwotę 4 190 903 zł,</w:t>
      </w:r>
    </w:p>
    <w:p w14:paraId="3C05701D" w14:textId="2A64D02D" w:rsidR="00161A9B" w:rsidRPr="00FF3AAE" w:rsidRDefault="2768038B" w:rsidP="008E57A9">
      <w:pPr>
        <w:pStyle w:val="Akapitzlist"/>
        <w:numPr>
          <w:ilvl w:val="0"/>
          <w:numId w:val="215"/>
        </w:numPr>
        <w:spacing w:after="0" w:line="276" w:lineRule="auto"/>
        <w:ind w:left="851"/>
        <w:jc w:val="both"/>
        <w:rPr>
          <w:rFonts w:ascii="Lato" w:hAnsi="Lato" w:cs="Times New Roman"/>
        </w:rPr>
      </w:pPr>
      <w:r w:rsidRPr="10057BD7">
        <w:rPr>
          <w:rFonts w:ascii="Lato" w:hAnsi="Lato" w:cs="Times New Roman"/>
        </w:rPr>
        <w:t xml:space="preserve">4 </w:t>
      </w:r>
      <w:r w:rsidR="00161A9B" w:rsidRPr="10057BD7">
        <w:rPr>
          <w:rFonts w:ascii="Lato" w:hAnsi="Lato" w:cs="Times New Roman"/>
        </w:rPr>
        <w:t xml:space="preserve">projekty gminne w ramach działania 11.4 Rewitalizacja obszarów poprzemysłowych o wartości </w:t>
      </w:r>
      <w:r w:rsidR="1775D87C" w:rsidRPr="10057BD7">
        <w:rPr>
          <w:rFonts w:ascii="Lato" w:hAnsi="Lato" w:cs="Times New Roman"/>
        </w:rPr>
        <w:t>82</w:t>
      </w:r>
      <w:r w:rsidR="00161A9B" w:rsidRPr="10057BD7">
        <w:rPr>
          <w:rFonts w:ascii="Lato" w:hAnsi="Lato"/>
        </w:rPr>
        <w:t> </w:t>
      </w:r>
      <w:r w:rsidR="7AC9FD60" w:rsidRPr="10057BD7">
        <w:rPr>
          <w:rFonts w:ascii="Lato" w:hAnsi="Lato"/>
        </w:rPr>
        <w:t>479</w:t>
      </w:r>
      <w:r w:rsidR="00161A9B" w:rsidRPr="10057BD7">
        <w:rPr>
          <w:rFonts w:ascii="Lato" w:hAnsi="Lato"/>
        </w:rPr>
        <w:t> </w:t>
      </w:r>
      <w:r w:rsidR="79788762" w:rsidRPr="10057BD7">
        <w:rPr>
          <w:rFonts w:ascii="Lato" w:hAnsi="Lato"/>
        </w:rPr>
        <w:t>926 zł</w:t>
      </w:r>
      <w:r w:rsidR="00161A9B" w:rsidRPr="10057BD7">
        <w:rPr>
          <w:rFonts w:ascii="Lato" w:hAnsi="Lato"/>
        </w:rPr>
        <w:t xml:space="preserve"> (dofinansowanie </w:t>
      </w:r>
      <w:r w:rsidR="2A256986" w:rsidRPr="10057BD7">
        <w:rPr>
          <w:rFonts w:ascii="Lato" w:hAnsi="Lato"/>
        </w:rPr>
        <w:t>26</w:t>
      </w:r>
      <w:r w:rsidR="00161A9B" w:rsidRPr="10057BD7">
        <w:rPr>
          <w:rFonts w:ascii="Lato" w:hAnsi="Lato"/>
        </w:rPr>
        <w:t> 5</w:t>
      </w:r>
      <w:r w:rsidR="7B5B7213" w:rsidRPr="10057BD7">
        <w:rPr>
          <w:rFonts w:ascii="Lato" w:hAnsi="Lato"/>
        </w:rPr>
        <w:t>19</w:t>
      </w:r>
      <w:r w:rsidR="00161A9B" w:rsidRPr="10057BD7">
        <w:rPr>
          <w:rFonts w:ascii="Lato" w:hAnsi="Lato"/>
        </w:rPr>
        <w:t> 58</w:t>
      </w:r>
      <w:r w:rsidR="58582F3A" w:rsidRPr="10057BD7">
        <w:rPr>
          <w:rFonts w:ascii="Lato" w:hAnsi="Lato"/>
        </w:rPr>
        <w:t>0</w:t>
      </w:r>
      <w:r w:rsidR="00161A9B" w:rsidRPr="10057BD7">
        <w:rPr>
          <w:rFonts w:ascii="Lato" w:hAnsi="Lato"/>
        </w:rPr>
        <w:t> zł).</w:t>
      </w:r>
    </w:p>
    <w:p w14:paraId="37AAE4B3" w14:textId="35E69B5B" w:rsidR="00161A9B" w:rsidRPr="00155E74" w:rsidRDefault="00161A9B" w:rsidP="00161A9B">
      <w:pPr>
        <w:spacing w:after="0"/>
        <w:jc w:val="both"/>
        <w:rPr>
          <w:rFonts w:ascii="Lato" w:hAnsi="Lato"/>
          <w:highlight w:val="yellow"/>
        </w:rPr>
      </w:pPr>
      <w:r w:rsidRPr="10057BD7">
        <w:rPr>
          <w:rFonts w:ascii="Lato" w:hAnsi="Lato"/>
        </w:rPr>
        <w:t>Ponadto 8 projektów gminnych ujętych w MPRK o łącznej wartości 100 094 185 zł uzyskało dofinansowanie w ramach innych niż rewitalizacyjna osi priorytetowych RPO WM 2014-2020 na kwotę 40 490 896 zł – z czego do końca 2020 r. zrealizowano  projekty</w:t>
      </w:r>
      <w:r w:rsidR="04C93356" w:rsidRPr="10057BD7">
        <w:rPr>
          <w:rFonts w:ascii="Lato" w:hAnsi="Lato"/>
        </w:rPr>
        <w:t>:</w:t>
      </w:r>
      <w:r w:rsidR="00155E74" w:rsidRPr="10057BD7">
        <w:rPr>
          <w:rFonts w:ascii="Lato" w:hAnsi="Lato"/>
        </w:rPr>
        <w:t xml:space="preserve"> </w:t>
      </w:r>
      <w:r w:rsidR="00155E74" w:rsidRPr="10057BD7">
        <w:rPr>
          <w:rFonts w:ascii="Lato" w:hAnsi="Lato"/>
          <w:color w:val="000000" w:themeColor="text1"/>
          <w:lang w:eastAsia="pl-PL"/>
        </w:rPr>
        <w:t>Muzeum Podgórza - oddział Muzeum Historycznego Miasta Krakowa - adaptacja nieruchomości przy ul. Powstańców Wielkopolskich 1</w:t>
      </w:r>
      <w:r w:rsidR="38FCC6AB" w:rsidRPr="10057BD7">
        <w:rPr>
          <w:rFonts w:ascii="Lato" w:hAnsi="Lato"/>
          <w:color w:val="000000" w:themeColor="text1"/>
          <w:lang w:eastAsia="pl-PL"/>
        </w:rPr>
        <w:t>, W sile wieku</w:t>
      </w:r>
      <w:r w:rsidR="00155E74" w:rsidRPr="10057BD7">
        <w:rPr>
          <w:rFonts w:ascii="Lato" w:hAnsi="Lato"/>
          <w:color w:val="000000" w:themeColor="text1"/>
          <w:lang w:eastAsia="pl-PL"/>
        </w:rPr>
        <w:t xml:space="preserve"> i Termomodernizacja obiektów sportowych w Krakowie – ZIT)</w:t>
      </w:r>
      <w:r w:rsidRPr="10057BD7">
        <w:rPr>
          <w:rFonts w:ascii="Lato" w:hAnsi="Lato"/>
        </w:rPr>
        <w:t xml:space="preserve"> na kwotę </w:t>
      </w:r>
      <w:r w:rsidR="45ED82DC" w:rsidRPr="10057BD7">
        <w:rPr>
          <w:rFonts w:ascii="Lato" w:hAnsi="Lato"/>
        </w:rPr>
        <w:t>21</w:t>
      </w:r>
      <w:r w:rsidR="003C6B33" w:rsidRPr="10057BD7">
        <w:rPr>
          <w:rFonts w:ascii="Lato" w:hAnsi="Lato"/>
        </w:rPr>
        <w:t> </w:t>
      </w:r>
      <w:r w:rsidR="1D05371A" w:rsidRPr="10057BD7">
        <w:rPr>
          <w:rFonts w:ascii="Lato" w:hAnsi="Lato"/>
        </w:rPr>
        <w:t>692</w:t>
      </w:r>
      <w:r w:rsidR="003C6B33" w:rsidRPr="10057BD7">
        <w:rPr>
          <w:rFonts w:ascii="Lato" w:hAnsi="Lato"/>
        </w:rPr>
        <w:t> </w:t>
      </w:r>
      <w:r w:rsidR="40FDABA2" w:rsidRPr="10057BD7">
        <w:rPr>
          <w:rFonts w:ascii="Lato" w:hAnsi="Lato"/>
        </w:rPr>
        <w:t>936</w:t>
      </w:r>
      <w:r w:rsidRPr="10057BD7">
        <w:rPr>
          <w:rFonts w:ascii="Lato" w:hAnsi="Lato"/>
        </w:rPr>
        <w:t> zł.</w:t>
      </w:r>
      <w:bookmarkEnd w:id="512"/>
    </w:p>
    <w:p w14:paraId="32146A8A" w14:textId="77777777" w:rsidR="00161A9B" w:rsidRPr="007B78D7" w:rsidRDefault="00161A9B" w:rsidP="00161A9B">
      <w:pPr>
        <w:spacing w:after="0"/>
        <w:jc w:val="both"/>
        <w:rPr>
          <w:rFonts w:ascii="Lato" w:hAnsi="Lato"/>
          <w:highlight w:val="yellow"/>
        </w:rPr>
      </w:pPr>
    </w:p>
    <w:p w14:paraId="5447FCDC" w14:textId="084E6B85" w:rsidR="00161A9B" w:rsidRPr="00761BD3" w:rsidRDefault="00161A9B" w:rsidP="4DD411D8">
      <w:pPr>
        <w:shd w:val="clear" w:color="auto" w:fill="D9D9D9" w:themeFill="background1" w:themeFillShade="D9"/>
        <w:spacing w:after="0"/>
        <w:jc w:val="center"/>
        <w:rPr>
          <w:rFonts w:ascii="Lato" w:hAnsi="Lato"/>
        </w:rPr>
      </w:pPr>
      <w:r w:rsidRPr="4DD411D8">
        <w:rPr>
          <w:rFonts w:ascii="Lato" w:hAnsi="Lato"/>
        </w:rPr>
        <w:t xml:space="preserve">Wydatki budżetu Miasta związane z realizacją projektów wpisanych do Miejskiego Programu Rewitalizacji Krakowa w 2020 roku wyniosły </w:t>
      </w:r>
      <w:r w:rsidR="7D8176AE" w:rsidRPr="4DD411D8">
        <w:rPr>
          <w:rFonts w:ascii="Lato" w:eastAsia="Lato" w:hAnsi="Lato" w:cs="Lato"/>
        </w:rPr>
        <w:t>33 838 921</w:t>
      </w:r>
      <w:r w:rsidRPr="4DD411D8">
        <w:rPr>
          <w:rFonts w:ascii="Lato" w:hAnsi="Lato"/>
        </w:rPr>
        <w:t xml:space="preserve"> zł</w:t>
      </w:r>
    </w:p>
    <w:p w14:paraId="1D65D384" w14:textId="77777777" w:rsidR="00161A9B" w:rsidRPr="00207BD4" w:rsidRDefault="00161A9B" w:rsidP="00161A9B">
      <w:pPr>
        <w:spacing w:after="0"/>
        <w:jc w:val="both"/>
      </w:pPr>
      <w:r w:rsidRPr="00207BD4">
        <w:rPr>
          <w:rFonts w:ascii="Lato" w:eastAsia="Lato" w:hAnsi="Lato" w:cs="Lato"/>
        </w:rPr>
        <w:lastRenderedPageBreak/>
        <w:t xml:space="preserve">W ramach MPRK realizowano m.in. zadania: </w:t>
      </w:r>
    </w:p>
    <w:p w14:paraId="667021FA" w14:textId="77777777" w:rsidR="00161A9B" w:rsidRPr="00207BD4" w:rsidRDefault="00161A9B" w:rsidP="008E57A9">
      <w:pPr>
        <w:pStyle w:val="Akapitzlist"/>
        <w:numPr>
          <w:ilvl w:val="0"/>
          <w:numId w:val="29"/>
        </w:numPr>
        <w:spacing w:after="0"/>
        <w:jc w:val="both"/>
        <w:rPr>
          <w:rFonts w:ascii="Lato" w:eastAsia="Lato" w:hAnsi="Lato" w:cs="Lato"/>
        </w:rPr>
      </w:pPr>
      <w:r w:rsidRPr="00207BD4">
        <w:rPr>
          <w:rFonts w:ascii="Lato" w:eastAsia="Lato" w:hAnsi="Lato" w:cs="Lato"/>
        </w:rPr>
        <w:t xml:space="preserve">Rewitalizacja dawnego obiektu kinoteatru Wrzos na potrzeby Teatru KTO, </w:t>
      </w:r>
    </w:p>
    <w:p w14:paraId="76D46868" w14:textId="77777777" w:rsidR="00161A9B" w:rsidRPr="00207BD4" w:rsidRDefault="00161A9B" w:rsidP="008E57A9">
      <w:pPr>
        <w:pStyle w:val="Akapitzlist"/>
        <w:numPr>
          <w:ilvl w:val="0"/>
          <w:numId w:val="28"/>
        </w:numPr>
        <w:spacing w:after="0"/>
        <w:jc w:val="both"/>
        <w:rPr>
          <w:rFonts w:ascii="Lato" w:eastAsia="Lato" w:hAnsi="Lato" w:cs="Lato"/>
        </w:rPr>
      </w:pPr>
      <w:r w:rsidRPr="00207BD4">
        <w:rPr>
          <w:rFonts w:ascii="Lato" w:eastAsia="Lato" w:hAnsi="Lato" w:cs="Lato"/>
        </w:rPr>
        <w:t xml:space="preserve">Centrum Literatury i Języka „Planeta Lem”, </w:t>
      </w:r>
    </w:p>
    <w:p w14:paraId="4DB64FE6" w14:textId="77777777" w:rsidR="00161A9B" w:rsidRPr="009808BA" w:rsidRDefault="00161A9B" w:rsidP="008E57A9">
      <w:pPr>
        <w:pStyle w:val="Akapitzlist"/>
        <w:numPr>
          <w:ilvl w:val="0"/>
          <w:numId w:val="27"/>
        </w:numPr>
        <w:spacing w:after="0"/>
        <w:jc w:val="both"/>
        <w:rPr>
          <w:rFonts w:ascii="Lato" w:eastAsia="Lato" w:hAnsi="Lato" w:cs="Lato"/>
        </w:rPr>
      </w:pPr>
      <w:r w:rsidRPr="009808BA">
        <w:rPr>
          <w:rFonts w:ascii="Lato" w:eastAsia="Lato" w:hAnsi="Lato" w:cs="Lato"/>
        </w:rPr>
        <w:t xml:space="preserve">Przebudowa i modernizacja budynku os. Szkolne 26, tzw. Nowe Skrzydło dla Centrum Artystyczno - Edukacyjnego Dom Utopii, </w:t>
      </w:r>
    </w:p>
    <w:p w14:paraId="6623F69B" w14:textId="77777777" w:rsidR="00161A9B" w:rsidRPr="009808BA" w:rsidRDefault="00161A9B" w:rsidP="008E57A9">
      <w:pPr>
        <w:pStyle w:val="Akapitzlist"/>
        <w:numPr>
          <w:ilvl w:val="0"/>
          <w:numId w:val="26"/>
        </w:numPr>
        <w:spacing w:after="0"/>
        <w:jc w:val="both"/>
        <w:rPr>
          <w:rFonts w:ascii="Lato" w:eastAsia="Lato" w:hAnsi="Lato" w:cs="Lato"/>
        </w:rPr>
      </w:pPr>
      <w:r w:rsidRPr="009808BA">
        <w:rPr>
          <w:rFonts w:ascii="Lato" w:eastAsia="Lato" w:hAnsi="Lato" w:cs="Lato"/>
        </w:rPr>
        <w:t>Rewitalizacja Placu Świętego Ducha,</w:t>
      </w:r>
    </w:p>
    <w:p w14:paraId="0CB8802A" w14:textId="77777777" w:rsidR="00161A9B" w:rsidRPr="009808BA" w:rsidRDefault="00161A9B" w:rsidP="008E57A9">
      <w:pPr>
        <w:pStyle w:val="Akapitzlist"/>
        <w:numPr>
          <w:ilvl w:val="0"/>
          <w:numId w:val="25"/>
        </w:numPr>
        <w:spacing w:after="0"/>
        <w:jc w:val="both"/>
        <w:rPr>
          <w:rFonts w:ascii="Lato" w:eastAsia="Lato" w:hAnsi="Lato" w:cs="Lato"/>
        </w:rPr>
      </w:pPr>
      <w:r w:rsidRPr="009808BA">
        <w:rPr>
          <w:rFonts w:ascii="Lato" w:eastAsia="Lato" w:hAnsi="Lato" w:cs="Lato"/>
        </w:rPr>
        <w:t xml:space="preserve">„Spotkajmy się na podwórku" - Rewitalizacja wnętrz kwartałów zabudowy na terenie Nowej Huty, </w:t>
      </w:r>
    </w:p>
    <w:p w14:paraId="1D19754C" w14:textId="77777777" w:rsidR="00161A9B" w:rsidRPr="009808BA" w:rsidRDefault="00161A9B" w:rsidP="008E57A9">
      <w:pPr>
        <w:pStyle w:val="Akapitzlist"/>
        <w:numPr>
          <w:ilvl w:val="0"/>
          <w:numId w:val="24"/>
        </w:numPr>
        <w:spacing w:after="0"/>
        <w:jc w:val="both"/>
        <w:rPr>
          <w:rFonts w:ascii="Lato" w:eastAsia="Lato" w:hAnsi="Lato" w:cs="Lato"/>
        </w:rPr>
      </w:pPr>
      <w:r w:rsidRPr="009808BA">
        <w:rPr>
          <w:rFonts w:ascii="Lato" w:eastAsia="Lato" w:hAnsi="Lato" w:cs="Lato"/>
        </w:rPr>
        <w:t xml:space="preserve">Zadanie bieżące WR/REW „Rewitalizacja miasta” realizowane przez Wydział ds. Przedsiębiorczości i Innowacji UMK. </w:t>
      </w:r>
    </w:p>
    <w:p w14:paraId="65E3D19A" w14:textId="74B59443" w:rsidR="5484AA0A" w:rsidRPr="00BA2DD4" w:rsidRDefault="00161A9B" w:rsidP="00161A9B">
      <w:pPr>
        <w:spacing w:after="0"/>
        <w:jc w:val="both"/>
        <w:rPr>
          <w:highlight w:val="yellow"/>
        </w:rPr>
      </w:pPr>
      <w:r w:rsidRPr="009808BA">
        <w:rPr>
          <w:rFonts w:ascii="Lato" w:eastAsia="Lato" w:hAnsi="Lato" w:cs="Lato"/>
        </w:rPr>
        <w:t>Na efekty programu mają wpływ także działania realizowane w innych Programach czy Usługach publicznych np. działania stymulujące tworzenie przedszkoli, Bezpieczny Kraków, działania na rzecz seniorów itp.</w:t>
      </w:r>
    </w:p>
    <w:p w14:paraId="05ADBF88" w14:textId="5789220A" w:rsidR="14343A68" w:rsidRPr="00161A9B" w:rsidRDefault="14343A68" w:rsidP="14343A68">
      <w:pPr>
        <w:spacing w:after="0"/>
        <w:jc w:val="both"/>
        <w:rPr>
          <w:rFonts w:ascii="Lato" w:eastAsia="Lato" w:hAnsi="Lato" w:cs="Lato"/>
        </w:rPr>
      </w:pPr>
    </w:p>
    <w:p w14:paraId="79108CBF" w14:textId="77777777" w:rsidR="00704358" w:rsidRPr="00161A9B" w:rsidRDefault="00704358" w:rsidP="00300C58">
      <w:pPr>
        <w:pStyle w:val="Nagwek4"/>
      </w:pPr>
      <w:bookmarkStart w:id="513" w:name="_Toc8736410"/>
      <w:bookmarkStart w:id="514" w:name="_Toc8911659"/>
      <w:bookmarkStart w:id="515" w:name="_Toc8985093"/>
      <w:bookmarkStart w:id="516" w:name="_Toc10018668"/>
      <w:r w:rsidRPr="00161A9B">
        <w:t>IV.</w:t>
      </w:r>
      <w:r w:rsidR="00904E30" w:rsidRPr="00161A9B">
        <w:t>10</w:t>
      </w:r>
      <w:r w:rsidRPr="00161A9B">
        <w:t>.2.3 Usługa publiczna P-3 Zarządzanie zasobem geodezyjnym i kartograficznym</w:t>
      </w:r>
      <w:bookmarkEnd w:id="513"/>
      <w:bookmarkEnd w:id="514"/>
      <w:bookmarkEnd w:id="515"/>
      <w:bookmarkEnd w:id="516"/>
    </w:p>
    <w:p w14:paraId="16FE046A" w14:textId="77777777" w:rsidR="00704358" w:rsidRPr="00BA2DD4" w:rsidRDefault="00704358" w:rsidP="00300C58">
      <w:pPr>
        <w:spacing w:after="0"/>
        <w:rPr>
          <w:rFonts w:ascii="Lato" w:hAnsi="Lato" w:cs="Times New Roman"/>
          <w:highlight w:val="yellow"/>
        </w:rPr>
      </w:pPr>
    </w:p>
    <w:p w14:paraId="75649BBD" w14:textId="77777777" w:rsidR="00161A9B" w:rsidRPr="009808BA" w:rsidRDefault="00161A9B" w:rsidP="00161A9B">
      <w:pPr>
        <w:spacing w:after="0"/>
        <w:jc w:val="both"/>
        <w:rPr>
          <w:rFonts w:ascii="Lato" w:hAnsi="Lato"/>
        </w:rPr>
      </w:pPr>
      <w:r w:rsidRPr="009808BA">
        <w:rPr>
          <w:rFonts w:ascii="Lato" w:hAnsi="Lato"/>
        </w:rPr>
        <w:t xml:space="preserve">Przedmiotem tej usługi jest prowadzenie ewidencji gruntów i budynków, gromadzenie i udostępnianie dokumentacji geodezyjno–kartograficznej, regulacja stanów prawnych nieruchomości. </w:t>
      </w:r>
    </w:p>
    <w:p w14:paraId="330B8A22" w14:textId="59FAB603" w:rsidR="00161A9B" w:rsidRPr="00464536" w:rsidRDefault="00161A9B" w:rsidP="00161A9B">
      <w:pPr>
        <w:rPr>
          <w:rFonts w:ascii="Lato" w:eastAsiaTheme="minorEastAsia" w:hAnsi="Lato"/>
          <w:color w:val="000000" w:themeColor="text1"/>
        </w:rPr>
      </w:pPr>
      <w:r w:rsidRPr="00464536">
        <w:rPr>
          <w:rFonts w:ascii="Lato" w:eastAsia="Lato" w:hAnsi="Lato" w:cs="Lato"/>
        </w:rPr>
        <w:t>Produktami zadań powiązanych z tą usługą są między innymi:</w:t>
      </w:r>
    </w:p>
    <w:p w14:paraId="5CBF0F9E" w14:textId="77777777" w:rsidR="00161A9B" w:rsidRPr="00464536" w:rsidRDefault="00161A9B" w:rsidP="00DF3E41">
      <w:pPr>
        <w:spacing w:after="0" w:line="257" w:lineRule="auto"/>
        <w:jc w:val="both"/>
        <w:rPr>
          <w:rFonts w:ascii="Lato" w:eastAsiaTheme="minorEastAsia" w:hAnsi="Lato"/>
          <w:color w:val="000000" w:themeColor="text1"/>
        </w:rPr>
      </w:pPr>
      <w:r w:rsidRPr="00464536">
        <w:rPr>
          <w:rFonts w:ascii="Lato" w:eastAsia="Lato" w:hAnsi="Lato" w:cs="Lato"/>
          <w:color w:val="000000" w:themeColor="text1"/>
        </w:rPr>
        <w:t>Obsłużeni klienci Powiatowego Zasobu Geodezyjnego i Kartograficznego:</w:t>
      </w:r>
    </w:p>
    <w:p w14:paraId="28C7155D" w14:textId="77777777" w:rsidR="00161A9B" w:rsidRPr="00464536" w:rsidRDefault="00161A9B" w:rsidP="008E57A9">
      <w:pPr>
        <w:pStyle w:val="Akapitzlist"/>
        <w:numPr>
          <w:ilvl w:val="0"/>
          <w:numId w:val="133"/>
        </w:numPr>
        <w:spacing w:after="0" w:line="257" w:lineRule="auto"/>
        <w:jc w:val="both"/>
        <w:rPr>
          <w:rFonts w:ascii="Lato" w:eastAsiaTheme="minorEastAsia" w:hAnsi="Lato"/>
          <w:b/>
          <w:bCs/>
          <w:color w:val="000000" w:themeColor="text1"/>
        </w:rPr>
      </w:pPr>
      <w:r w:rsidRPr="00464536">
        <w:rPr>
          <w:rFonts w:ascii="Lato" w:eastAsiaTheme="minorEastAsia" w:hAnsi="Lato"/>
          <w:b/>
          <w:bCs/>
          <w:color w:val="000000" w:themeColor="text1"/>
        </w:rPr>
        <w:t>2020: 290 380 osób</w:t>
      </w:r>
    </w:p>
    <w:p w14:paraId="788B5903" w14:textId="77777777" w:rsidR="00161A9B" w:rsidRPr="00464536" w:rsidRDefault="00161A9B" w:rsidP="008E57A9">
      <w:pPr>
        <w:pStyle w:val="Akapitzlist"/>
        <w:numPr>
          <w:ilvl w:val="0"/>
          <w:numId w:val="133"/>
        </w:numPr>
        <w:spacing w:after="0" w:line="257" w:lineRule="auto"/>
        <w:jc w:val="both"/>
        <w:rPr>
          <w:rFonts w:ascii="Lato" w:eastAsiaTheme="minorEastAsia" w:hAnsi="Lato"/>
          <w:bCs/>
          <w:color w:val="000000" w:themeColor="text1"/>
        </w:rPr>
      </w:pPr>
      <w:r w:rsidRPr="00464536">
        <w:rPr>
          <w:rFonts w:ascii="Lato" w:eastAsia="Lato" w:hAnsi="Lato" w:cs="Lato"/>
          <w:bCs/>
          <w:color w:val="000000" w:themeColor="text1"/>
        </w:rPr>
        <w:t>2019: 272 256 osób</w:t>
      </w:r>
    </w:p>
    <w:p w14:paraId="14E2CC31" w14:textId="77777777" w:rsidR="00161A9B" w:rsidRPr="00464536" w:rsidRDefault="00161A9B" w:rsidP="008E57A9">
      <w:pPr>
        <w:pStyle w:val="Akapitzlist"/>
        <w:numPr>
          <w:ilvl w:val="0"/>
          <w:numId w:val="133"/>
        </w:numPr>
        <w:spacing w:line="257" w:lineRule="auto"/>
        <w:jc w:val="both"/>
        <w:rPr>
          <w:rFonts w:ascii="Lato" w:eastAsiaTheme="minorEastAsia" w:hAnsi="Lato"/>
          <w:b/>
          <w:bCs/>
          <w:color w:val="000000" w:themeColor="text1"/>
        </w:rPr>
      </w:pPr>
      <w:r w:rsidRPr="00464536">
        <w:rPr>
          <w:rFonts w:ascii="Lato" w:eastAsia="Lato" w:hAnsi="Lato" w:cs="Lato"/>
          <w:color w:val="000000" w:themeColor="text1"/>
        </w:rPr>
        <w:t>2018: 191 688 osób</w:t>
      </w:r>
    </w:p>
    <w:p w14:paraId="5BC03044" w14:textId="77777777" w:rsidR="00161A9B" w:rsidRPr="00464536" w:rsidRDefault="00161A9B" w:rsidP="00DF3E41">
      <w:pPr>
        <w:spacing w:after="0" w:line="257" w:lineRule="auto"/>
        <w:jc w:val="both"/>
        <w:rPr>
          <w:rFonts w:ascii="Lato" w:eastAsiaTheme="minorEastAsia" w:hAnsi="Lato"/>
          <w:color w:val="000000" w:themeColor="text1"/>
        </w:rPr>
      </w:pPr>
      <w:r w:rsidRPr="00464536">
        <w:rPr>
          <w:rFonts w:ascii="Lato" w:eastAsia="Lato" w:hAnsi="Lato" w:cs="Lato"/>
          <w:color w:val="000000" w:themeColor="text1"/>
        </w:rPr>
        <w:t xml:space="preserve">Przyjęte i wprowadzone do bazy Powiatowego Zasobu Geodezyjnego i Kartograficznego operaty (w szt.): </w:t>
      </w:r>
    </w:p>
    <w:p w14:paraId="770890F1" w14:textId="77777777" w:rsidR="00161A9B" w:rsidRPr="00464536" w:rsidRDefault="00161A9B" w:rsidP="008E57A9">
      <w:pPr>
        <w:pStyle w:val="Akapitzlist"/>
        <w:numPr>
          <w:ilvl w:val="0"/>
          <w:numId w:val="132"/>
        </w:numPr>
        <w:spacing w:after="0" w:line="257" w:lineRule="auto"/>
        <w:jc w:val="both"/>
        <w:rPr>
          <w:rFonts w:ascii="Lato" w:hAnsi="Lato"/>
          <w:b/>
          <w:bCs/>
          <w:color w:val="000000" w:themeColor="text1"/>
        </w:rPr>
      </w:pPr>
      <w:r w:rsidRPr="00464536">
        <w:rPr>
          <w:rFonts w:ascii="Lato" w:hAnsi="Lato"/>
          <w:b/>
          <w:bCs/>
          <w:color w:val="000000" w:themeColor="text1"/>
        </w:rPr>
        <w:t>2020: 10 653</w:t>
      </w:r>
    </w:p>
    <w:p w14:paraId="1EAD7180" w14:textId="77777777" w:rsidR="00161A9B" w:rsidRPr="00464536" w:rsidRDefault="00161A9B" w:rsidP="008E57A9">
      <w:pPr>
        <w:pStyle w:val="Akapitzlist"/>
        <w:numPr>
          <w:ilvl w:val="0"/>
          <w:numId w:val="132"/>
        </w:numPr>
        <w:spacing w:after="0" w:line="257" w:lineRule="auto"/>
        <w:jc w:val="both"/>
        <w:rPr>
          <w:rFonts w:ascii="Lato" w:hAnsi="Lato"/>
          <w:bCs/>
          <w:color w:val="000000" w:themeColor="text1"/>
        </w:rPr>
      </w:pPr>
      <w:r w:rsidRPr="00464536">
        <w:rPr>
          <w:rFonts w:ascii="Lato" w:eastAsia="Lato" w:hAnsi="Lato" w:cs="Lato"/>
          <w:bCs/>
          <w:color w:val="000000" w:themeColor="text1"/>
        </w:rPr>
        <w:t>2019: 11 357</w:t>
      </w:r>
    </w:p>
    <w:p w14:paraId="7EE81064" w14:textId="77777777" w:rsidR="00161A9B" w:rsidRPr="00464536" w:rsidRDefault="00161A9B" w:rsidP="008E57A9">
      <w:pPr>
        <w:pStyle w:val="Akapitzlist"/>
        <w:numPr>
          <w:ilvl w:val="0"/>
          <w:numId w:val="132"/>
        </w:numPr>
        <w:spacing w:line="257" w:lineRule="auto"/>
        <w:jc w:val="both"/>
        <w:rPr>
          <w:rFonts w:ascii="Lato" w:eastAsiaTheme="minorEastAsia" w:hAnsi="Lato"/>
          <w:b/>
          <w:bCs/>
          <w:color w:val="000000" w:themeColor="text1"/>
        </w:rPr>
      </w:pPr>
      <w:r w:rsidRPr="00464536">
        <w:rPr>
          <w:rFonts w:ascii="Lato" w:eastAsia="Lato" w:hAnsi="Lato" w:cs="Lato"/>
          <w:color w:val="000000" w:themeColor="text1"/>
        </w:rPr>
        <w:t>2018: 10 413</w:t>
      </w:r>
    </w:p>
    <w:p w14:paraId="27C9C4D1" w14:textId="77777777" w:rsidR="00161A9B" w:rsidRPr="00464536" w:rsidRDefault="00161A9B" w:rsidP="00161A9B">
      <w:pPr>
        <w:spacing w:after="0" w:line="257" w:lineRule="auto"/>
        <w:jc w:val="both"/>
        <w:rPr>
          <w:rFonts w:ascii="Lato" w:eastAsiaTheme="minorEastAsia" w:hAnsi="Lato"/>
          <w:color w:val="000000" w:themeColor="text1"/>
        </w:rPr>
      </w:pPr>
      <w:r w:rsidRPr="00464536">
        <w:rPr>
          <w:rFonts w:ascii="Lato" w:eastAsia="Lato" w:hAnsi="Lato" w:cs="Lato"/>
          <w:color w:val="000000" w:themeColor="text1"/>
        </w:rPr>
        <w:t>Zrealizowane zgłoszenia pracy geodezyjnej (w szt.):</w:t>
      </w:r>
    </w:p>
    <w:p w14:paraId="02903C67" w14:textId="51CB884B" w:rsidR="00161A9B" w:rsidRPr="00464536" w:rsidRDefault="00161A9B" w:rsidP="008E57A9">
      <w:pPr>
        <w:pStyle w:val="Akapitzlist"/>
        <w:numPr>
          <w:ilvl w:val="0"/>
          <w:numId w:val="131"/>
        </w:numPr>
        <w:spacing w:after="0" w:line="257" w:lineRule="auto"/>
        <w:jc w:val="both"/>
        <w:rPr>
          <w:rFonts w:ascii="Lato" w:hAnsi="Lato"/>
          <w:b/>
          <w:bCs/>
          <w:color w:val="000000" w:themeColor="text1"/>
        </w:rPr>
      </w:pPr>
      <w:r w:rsidRPr="00464536">
        <w:rPr>
          <w:rFonts w:ascii="Lato" w:hAnsi="Lato"/>
          <w:b/>
          <w:bCs/>
          <w:color w:val="000000" w:themeColor="text1"/>
        </w:rPr>
        <w:t xml:space="preserve">2020: </w:t>
      </w:r>
      <w:r w:rsidR="003C6B33">
        <w:rPr>
          <w:rFonts w:ascii="Lato" w:hAnsi="Lato"/>
          <w:b/>
          <w:bCs/>
          <w:color w:val="000000" w:themeColor="text1"/>
        </w:rPr>
        <w:t xml:space="preserve">  </w:t>
      </w:r>
      <w:r w:rsidRPr="00464536">
        <w:rPr>
          <w:rFonts w:ascii="Lato" w:hAnsi="Lato"/>
          <w:b/>
          <w:bCs/>
          <w:color w:val="000000" w:themeColor="text1"/>
        </w:rPr>
        <w:t>9 824</w:t>
      </w:r>
    </w:p>
    <w:p w14:paraId="7269F0EA" w14:textId="77777777" w:rsidR="00161A9B" w:rsidRPr="00464536" w:rsidRDefault="00161A9B" w:rsidP="008E57A9">
      <w:pPr>
        <w:pStyle w:val="Akapitzlist"/>
        <w:numPr>
          <w:ilvl w:val="0"/>
          <w:numId w:val="131"/>
        </w:numPr>
        <w:spacing w:after="0" w:line="257" w:lineRule="auto"/>
        <w:jc w:val="both"/>
        <w:rPr>
          <w:rFonts w:ascii="Lato" w:hAnsi="Lato"/>
          <w:bCs/>
          <w:color w:val="000000" w:themeColor="text1"/>
        </w:rPr>
      </w:pPr>
      <w:r w:rsidRPr="00464536">
        <w:rPr>
          <w:rFonts w:ascii="Lato" w:eastAsia="Lato" w:hAnsi="Lato" w:cs="Lato"/>
          <w:bCs/>
          <w:color w:val="000000" w:themeColor="text1"/>
        </w:rPr>
        <w:t>2019: 10 767</w:t>
      </w:r>
    </w:p>
    <w:p w14:paraId="654C355F" w14:textId="77777777" w:rsidR="00161A9B" w:rsidRPr="00464536" w:rsidRDefault="00161A9B" w:rsidP="008E57A9">
      <w:pPr>
        <w:pStyle w:val="Akapitzlist"/>
        <w:numPr>
          <w:ilvl w:val="0"/>
          <w:numId w:val="131"/>
        </w:numPr>
        <w:spacing w:line="257" w:lineRule="auto"/>
        <w:jc w:val="both"/>
        <w:rPr>
          <w:rFonts w:ascii="Lato" w:eastAsiaTheme="minorEastAsia" w:hAnsi="Lato"/>
          <w:b/>
          <w:bCs/>
          <w:color w:val="000000" w:themeColor="text1"/>
        </w:rPr>
      </w:pPr>
      <w:r w:rsidRPr="00464536">
        <w:rPr>
          <w:rFonts w:ascii="Lato" w:eastAsia="Lato" w:hAnsi="Lato" w:cs="Lato"/>
          <w:color w:val="000000" w:themeColor="text1"/>
        </w:rPr>
        <w:t>2018: 11 024</w:t>
      </w:r>
    </w:p>
    <w:p w14:paraId="3EF3AD08" w14:textId="7D0F7007" w:rsidR="00704358" w:rsidRPr="00BA2DD4" w:rsidRDefault="00161A9B" w:rsidP="00161A9B">
      <w:pPr>
        <w:spacing w:after="0"/>
        <w:jc w:val="both"/>
        <w:rPr>
          <w:rFonts w:ascii="Lato" w:hAnsi="Lato" w:cs="Times New Roman"/>
          <w:highlight w:val="yellow"/>
        </w:rPr>
      </w:pPr>
      <w:r w:rsidRPr="096BE92D">
        <w:rPr>
          <w:rFonts w:ascii="Lato" w:hAnsi="Lato" w:cs="Times New Roman"/>
        </w:rPr>
        <w:t xml:space="preserve">Na przestrzeni lat 2014-2020 ogólna powierzchnia gruntów będących w posiadaniu Gminy Miejskiej Kraków wzrosła z poziomu 16,3% do </w:t>
      </w:r>
      <w:r w:rsidRPr="096BE92D">
        <w:rPr>
          <w:rFonts w:ascii="Lato" w:hAnsi="Lato" w:cs="Times New Roman"/>
          <w:b/>
          <w:bCs/>
        </w:rPr>
        <w:t xml:space="preserve">17,7%, </w:t>
      </w:r>
      <w:r w:rsidRPr="096BE92D">
        <w:rPr>
          <w:rFonts w:ascii="Lato" w:hAnsi="Lato" w:cs="Times New Roman"/>
        </w:rPr>
        <w:t>w tym w ostatnim roku o 0,3 punktu procentowego. Zakłada się, iż z uwagi na rosnące oczekiwania mieszkańców związane np. z potrzebą powiększania terenów zielonych (w tym nowe parki), wskazane jest, aby wartość tego wskaźnika z roku na rok rosła. Pozwoli to na korzystne dysponowanie i wykorzystywanie posiadanych nieruchomości przy realizacji celów rozwojowych. Spada natomiast powierzchnia gruntów gminy nie oddanych w żadną formę władania. W 2020 r</w:t>
      </w:r>
      <w:r w:rsidR="5AC54276" w:rsidRPr="096BE92D">
        <w:rPr>
          <w:rFonts w:ascii="Lato" w:hAnsi="Lato" w:cs="Times New Roman"/>
        </w:rPr>
        <w:t>oku</w:t>
      </w:r>
      <w:r w:rsidRPr="096BE92D">
        <w:rPr>
          <w:rFonts w:ascii="Lato" w:hAnsi="Lato" w:cs="Times New Roman"/>
        </w:rPr>
        <w:t xml:space="preserve"> wyniosła ona </w:t>
      </w:r>
      <w:r w:rsidRPr="096BE92D">
        <w:rPr>
          <w:rFonts w:ascii="Lato" w:hAnsi="Lato" w:cs="Times New Roman"/>
          <w:b/>
          <w:bCs/>
        </w:rPr>
        <w:t>3,5%</w:t>
      </w:r>
      <w:r w:rsidRPr="096BE92D">
        <w:rPr>
          <w:rFonts w:ascii="Lato" w:hAnsi="Lato" w:cs="Times New Roman"/>
        </w:rPr>
        <w:t xml:space="preserve"> tj. o</w:t>
      </w:r>
      <w:r w:rsidR="00120D45">
        <w:rPr>
          <w:rFonts w:ascii="Lato" w:hAnsi="Lato" w:cs="Times New Roman"/>
        </w:rPr>
        <w:t> </w:t>
      </w:r>
      <w:r w:rsidRPr="096BE92D">
        <w:rPr>
          <w:rFonts w:ascii="Lato" w:hAnsi="Lato" w:cs="Times New Roman"/>
        </w:rPr>
        <w:t>0,1</w:t>
      </w:r>
      <w:r w:rsidR="00120D45">
        <w:rPr>
          <w:rFonts w:ascii="Lato" w:hAnsi="Lato" w:cs="Times New Roman"/>
        </w:rPr>
        <w:t> </w:t>
      </w:r>
      <w:r w:rsidRPr="096BE92D">
        <w:rPr>
          <w:rFonts w:ascii="Lato" w:hAnsi="Lato" w:cs="Times New Roman"/>
        </w:rPr>
        <w:t>punkt</w:t>
      </w:r>
      <w:r w:rsidR="001C2068" w:rsidRPr="096BE92D">
        <w:rPr>
          <w:rFonts w:ascii="Lato" w:hAnsi="Lato" w:cs="Times New Roman"/>
        </w:rPr>
        <w:t>u</w:t>
      </w:r>
      <w:r w:rsidRPr="096BE92D">
        <w:rPr>
          <w:rFonts w:ascii="Lato" w:hAnsi="Lato" w:cs="Times New Roman"/>
        </w:rPr>
        <w:t xml:space="preserve"> procentow</w:t>
      </w:r>
      <w:r w:rsidR="001C2068" w:rsidRPr="096BE92D">
        <w:rPr>
          <w:rFonts w:ascii="Lato" w:hAnsi="Lato" w:cs="Times New Roman"/>
        </w:rPr>
        <w:t>ego</w:t>
      </w:r>
      <w:r w:rsidRPr="096BE92D">
        <w:rPr>
          <w:rFonts w:ascii="Lato" w:hAnsi="Lato" w:cs="Times New Roman"/>
        </w:rPr>
        <w:t xml:space="preserve"> mniej niż w roku poprzedzającym. Gmina Miejska Kraków prowadzi działania zmierzające do przekazania tych gruntów w różne formy władania: w zarząd, współzarząd, użytkowanie, dzierżawę lub inne formy władania.</w:t>
      </w:r>
    </w:p>
    <w:p w14:paraId="0AA74023" w14:textId="77777777" w:rsidR="00704358" w:rsidRPr="00BA2DD4" w:rsidRDefault="00704358" w:rsidP="00300C58">
      <w:pPr>
        <w:spacing w:after="0"/>
        <w:jc w:val="both"/>
        <w:rPr>
          <w:rFonts w:ascii="Lato" w:hAnsi="Lato" w:cs="Times New Roman"/>
          <w:highlight w:val="yellow"/>
        </w:rPr>
      </w:pPr>
    </w:p>
    <w:p w14:paraId="7FE335B7" w14:textId="77777777" w:rsidR="00704358" w:rsidRPr="00161A9B" w:rsidRDefault="00704358" w:rsidP="0053302B">
      <w:pPr>
        <w:pStyle w:val="Nagwek4"/>
        <w:spacing w:after="240" w:line="240" w:lineRule="auto"/>
        <w:jc w:val="both"/>
      </w:pPr>
      <w:bookmarkStart w:id="517" w:name="_Toc8736411"/>
      <w:bookmarkStart w:id="518" w:name="_Toc8911660"/>
      <w:bookmarkStart w:id="519" w:name="_Toc8985094"/>
      <w:bookmarkStart w:id="520" w:name="_Toc10018669"/>
      <w:r w:rsidRPr="00161A9B">
        <w:lastRenderedPageBreak/>
        <w:t>IV.</w:t>
      </w:r>
      <w:r w:rsidR="00904E30" w:rsidRPr="00161A9B">
        <w:t>10</w:t>
      </w:r>
      <w:r w:rsidRPr="00161A9B">
        <w:t>.2.4</w:t>
      </w:r>
      <w:r w:rsidR="00017F5A" w:rsidRPr="00161A9B">
        <w:t>.</w:t>
      </w:r>
      <w:r w:rsidRPr="00161A9B">
        <w:t xml:space="preserve"> Usługa publiczna P-4 Gospodarowanie nieruchomościami w celu zapewnienia dochodów i terenów pod inwestycje</w:t>
      </w:r>
      <w:bookmarkEnd w:id="517"/>
      <w:bookmarkEnd w:id="518"/>
      <w:bookmarkEnd w:id="519"/>
      <w:bookmarkEnd w:id="520"/>
    </w:p>
    <w:p w14:paraId="2EB7DD1E" w14:textId="77777777" w:rsidR="00161A9B" w:rsidRPr="006F14E8" w:rsidRDefault="00161A9B" w:rsidP="00161A9B">
      <w:pPr>
        <w:spacing w:after="0"/>
        <w:jc w:val="both"/>
        <w:rPr>
          <w:rFonts w:ascii="Lato" w:hAnsi="Lato"/>
        </w:rPr>
      </w:pPr>
      <w:r w:rsidRPr="006F14E8">
        <w:rPr>
          <w:rFonts w:ascii="Lato" w:hAnsi="Lato"/>
        </w:rPr>
        <w:t xml:space="preserve">Przedmiotem usługi jest gospodarowanie własnym i powierzonym Miastu mieniem, w tym zbywanie i nabywanie nieruchomości, zawieranie umów dzierżawy, przekształcanie użytkowania wieczystego w prawo własności oraz postępowania rewindykacyjne. </w:t>
      </w:r>
    </w:p>
    <w:p w14:paraId="5EAA91DA" w14:textId="4C272131" w:rsidR="00161A9B" w:rsidRPr="006F14E8" w:rsidRDefault="00161A9B" w:rsidP="00DF3E41">
      <w:pPr>
        <w:jc w:val="both"/>
        <w:rPr>
          <w:rFonts w:ascii="Lato" w:hAnsi="Lato" w:cs="Times New Roman"/>
        </w:rPr>
      </w:pPr>
      <w:r w:rsidRPr="10057BD7">
        <w:rPr>
          <w:rFonts w:ascii="Lato" w:hAnsi="Lato" w:cs="Times New Roman"/>
        </w:rPr>
        <w:t xml:space="preserve">W ramach usługi mieszczą się także działania związane z nabywaniem nieruchomości pod inwestycje oraz działania związane z wypłatą odszkodowań. Efekty ww. działań na poziomie Dziedziny monitorowane są za pomocą </w:t>
      </w:r>
      <w:r w:rsidR="1EE29FD1" w:rsidRPr="10057BD7">
        <w:rPr>
          <w:rFonts w:ascii="Lato" w:hAnsi="Lato" w:cs="Times New Roman"/>
        </w:rPr>
        <w:t>m</w:t>
      </w:r>
      <w:r w:rsidRPr="10057BD7">
        <w:rPr>
          <w:rFonts w:ascii="Lato" w:hAnsi="Lato" w:cs="Times New Roman"/>
        </w:rPr>
        <w:t>ierników</w:t>
      </w:r>
      <w:r w:rsidR="12090B7E" w:rsidRPr="10057BD7">
        <w:rPr>
          <w:rFonts w:ascii="Lato" w:hAnsi="Lato" w:cs="Times New Roman"/>
        </w:rPr>
        <w:t>:</w:t>
      </w:r>
      <w:r w:rsidRPr="10057BD7">
        <w:rPr>
          <w:rFonts w:ascii="Lato" w:hAnsi="Lato" w:cs="Times New Roman"/>
        </w:rPr>
        <w:t xml:space="preserve"> M10_P </w:t>
      </w:r>
      <w:r w:rsidRPr="10057BD7">
        <w:rPr>
          <w:rFonts w:ascii="Lato" w:hAnsi="Lato"/>
        </w:rPr>
        <w:t xml:space="preserve">Powierzchnia nieruchomości nabyta w danym roku </w:t>
      </w:r>
      <w:r w:rsidRPr="10057BD7">
        <w:rPr>
          <w:rFonts w:ascii="Lato" w:hAnsi="Lato" w:cs="Times New Roman"/>
        </w:rPr>
        <w:t xml:space="preserve">oraz M11_P </w:t>
      </w:r>
      <w:r w:rsidRPr="10057BD7">
        <w:rPr>
          <w:rFonts w:ascii="Lato" w:hAnsi="Lato"/>
        </w:rPr>
        <w:t>Powierzchnia nieruchomości zbyta w danym roku w trybie przetargowym</w:t>
      </w:r>
      <w:r w:rsidRPr="10057BD7">
        <w:rPr>
          <w:rFonts w:ascii="Lato" w:hAnsi="Lato" w:cs="Times New Roman"/>
        </w:rPr>
        <w:t>.</w:t>
      </w:r>
    </w:p>
    <w:p w14:paraId="2DE96273" w14:textId="77777777" w:rsidR="00161A9B" w:rsidRPr="001A3FC7" w:rsidRDefault="00161A9B" w:rsidP="00161A9B">
      <w:pPr>
        <w:spacing w:after="0"/>
        <w:jc w:val="both"/>
        <w:rPr>
          <w:rFonts w:ascii="Lato" w:hAnsi="Lato"/>
        </w:rPr>
      </w:pPr>
      <w:r w:rsidRPr="001A3FC7">
        <w:rPr>
          <w:rFonts w:ascii="Lato" w:eastAsia="Times New Roman" w:hAnsi="Lato" w:cs="Times New Roman"/>
          <w:lang w:eastAsia="pl-PL"/>
        </w:rPr>
        <w:t xml:space="preserve">Powierzchnię nieruchomości nabytych w ostatnich latach, kształtowała się na poziomie: </w:t>
      </w:r>
    </w:p>
    <w:p w14:paraId="6D72A14D" w14:textId="77777777" w:rsidR="00161A9B" w:rsidRPr="001A3FC7" w:rsidRDefault="00161A9B" w:rsidP="008E57A9">
      <w:pPr>
        <w:numPr>
          <w:ilvl w:val="0"/>
          <w:numId w:val="137"/>
        </w:numPr>
        <w:spacing w:after="0" w:line="240" w:lineRule="auto"/>
        <w:contextualSpacing/>
        <w:jc w:val="both"/>
        <w:rPr>
          <w:rFonts w:ascii="Lato" w:hAnsi="Lato"/>
          <w:b/>
        </w:rPr>
      </w:pPr>
      <w:r w:rsidRPr="001A3FC7">
        <w:rPr>
          <w:rFonts w:ascii="Lato" w:hAnsi="Lato"/>
          <w:b/>
        </w:rPr>
        <w:t>2020: 16,3156 ha</w:t>
      </w:r>
    </w:p>
    <w:p w14:paraId="61A30AC5" w14:textId="77777777" w:rsidR="00161A9B" w:rsidRPr="001A3FC7" w:rsidRDefault="00161A9B" w:rsidP="008E57A9">
      <w:pPr>
        <w:numPr>
          <w:ilvl w:val="0"/>
          <w:numId w:val="137"/>
        </w:numPr>
        <w:spacing w:after="0" w:line="240" w:lineRule="auto"/>
        <w:contextualSpacing/>
        <w:jc w:val="both"/>
        <w:rPr>
          <w:rFonts w:ascii="Lato" w:hAnsi="Lato"/>
        </w:rPr>
      </w:pPr>
      <w:r w:rsidRPr="001A3FC7">
        <w:rPr>
          <w:rFonts w:ascii="Lato" w:hAnsi="Lato"/>
        </w:rPr>
        <w:t>2019: 50,2643 ha</w:t>
      </w:r>
    </w:p>
    <w:p w14:paraId="46E114E3" w14:textId="49F0B201" w:rsidR="00161A9B" w:rsidRDefault="00161A9B" w:rsidP="008E57A9">
      <w:pPr>
        <w:numPr>
          <w:ilvl w:val="0"/>
          <w:numId w:val="137"/>
        </w:numPr>
        <w:spacing w:line="240" w:lineRule="auto"/>
        <w:contextualSpacing/>
        <w:jc w:val="both"/>
        <w:rPr>
          <w:rFonts w:ascii="Lato" w:hAnsi="Lato"/>
        </w:rPr>
      </w:pPr>
      <w:r w:rsidRPr="001A3FC7">
        <w:rPr>
          <w:rFonts w:ascii="Lato" w:hAnsi="Lato"/>
        </w:rPr>
        <w:t>2018: 25,14</w:t>
      </w:r>
      <w:r w:rsidR="00F61A67">
        <w:rPr>
          <w:rFonts w:ascii="Lato" w:hAnsi="Lato"/>
        </w:rPr>
        <w:t>00</w:t>
      </w:r>
      <w:r w:rsidRPr="001A3FC7">
        <w:rPr>
          <w:rFonts w:ascii="Lato" w:hAnsi="Lato"/>
        </w:rPr>
        <w:t xml:space="preserve"> ha</w:t>
      </w:r>
    </w:p>
    <w:p w14:paraId="2EA3FB1B" w14:textId="77777777" w:rsidR="00161A9B" w:rsidRDefault="00161A9B" w:rsidP="00161A9B">
      <w:pPr>
        <w:spacing w:after="0" w:line="257" w:lineRule="auto"/>
        <w:jc w:val="both"/>
        <w:rPr>
          <w:rFonts w:ascii="Lato" w:eastAsia="Lato" w:hAnsi="Lato" w:cs="Lato"/>
        </w:rPr>
      </w:pPr>
      <w:r w:rsidRPr="66650837">
        <w:rPr>
          <w:rFonts w:ascii="Lato" w:eastAsia="Lato" w:hAnsi="Lato" w:cs="Lato"/>
        </w:rPr>
        <w:t>Zmienność Miernika M10_P w poszczególnych latach uwarunkowana jest przede wszystkim wysokością środków finansowych zarezerwowanych w budżecie Miasta Krakowa na dany rok dla realizacji wykupów nieruchomości. Na wartość miernika wpływ ma także powierzchnia nieruchomości leżących w liniach rozgraniczających teren inwestycji, dla których wydawane są decyzje o zezwoleniu na realizację inwestycji drogowych. Ponadto jego zmienność uwarunkowana jest powierzchnią nieruchomości przeznaczonych w miejscowych planach zagospodarowania przestrzennego i wydzielonych geodezyjnie pod drogi publiczne na wniosek właściciela lub użytkownika wieczystego.</w:t>
      </w:r>
    </w:p>
    <w:p w14:paraId="63E4F759" w14:textId="77777777" w:rsidR="00161A9B" w:rsidRPr="001A3FC7" w:rsidRDefault="00161A9B" w:rsidP="00161A9B">
      <w:pPr>
        <w:spacing w:after="0"/>
        <w:jc w:val="both"/>
        <w:rPr>
          <w:rFonts w:ascii="Lato" w:hAnsi="Lato" w:cs="Times New Roman"/>
        </w:rPr>
      </w:pPr>
    </w:p>
    <w:p w14:paraId="61F2088B" w14:textId="77777777" w:rsidR="00161A9B" w:rsidRPr="00761BD3" w:rsidRDefault="00161A9B" w:rsidP="00161A9B">
      <w:pPr>
        <w:shd w:val="clear" w:color="auto" w:fill="D9D9D9" w:themeFill="background1" w:themeFillShade="D9"/>
        <w:spacing w:after="0"/>
        <w:jc w:val="center"/>
        <w:rPr>
          <w:rFonts w:ascii="Lato" w:hAnsi="Lato" w:cs="Times New Roman"/>
        </w:rPr>
      </w:pPr>
      <w:r w:rsidRPr="66650837">
        <w:rPr>
          <w:rFonts w:ascii="Lato" w:hAnsi="Lato" w:cs="Times New Roman"/>
        </w:rPr>
        <w:t xml:space="preserve">W 2020 roku powierzchnia nieruchomości pozyskanych pod zieleń </w:t>
      </w:r>
      <w:r w:rsidRPr="00207BD4">
        <w:rPr>
          <w:rFonts w:ascii="Lato" w:hAnsi="Lato" w:cs="Times New Roman"/>
        </w:rPr>
        <w:t>wyniosła: 10,02 ha</w:t>
      </w:r>
    </w:p>
    <w:p w14:paraId="1D3E95F7" w14:textId="77777777" w:rsidR="00161A9B" w:rsidRPr="00761BD3" w:rsidRDefault="00161A9B" w:rsidP="00161A9B">
      <w:pPr>
        <w:spacing w:after="0"/>
        <w:rPr>
          <w:rFonts w:ascii="Lato" w:hAnsi="Lato"/>
          <w:highlight w:val="yellow"/>
        </w:rPr>
      </w:pPr>
    </w:p>
    <w:p w14:paraId="050BD391" w14:textId="61F40757" w:rsidR="00161A9B" w:rsidRPr="00761BD3" w:rsidRDefault="00161A9B" w:rsidP="00161A9B">
      <w:pPr>
        <w:spacing w:after="0"/>
        <w:jc w:val="both"/>
        <w:rPr>
          <w:rFonts w:ascii="Lato" w:hAnsi="Lato"/>
        </w:rPr>
      </w:pPr>
      <w:r w:rsidRPr="0935961B">
        <w:rPr>
          <w:rFonts w:ascii="Lato" w:hAnsi="Lato"/>
        </w:rPr>
        <w:t>Największy obszar stanowiły działki zakupione w celu zalesienia i realizacji Powiatowego Programu Zwiększ</w:t>
      </w:r>
      <w:r w:rsidR="7EF88622" w:rsidRPr="0935961B">
        <w:rPr>
          <w:rFonts w:ascii="Lato" w:hAnsi="Lato"/>
        </w:rPr>
        <w:t>e</w:t>
      </w:r>
      <w:r w:rsidRPr="0935961B">
        <w:rPr>
          <w:rFonts w:ascii="Lato" w:hAnsi="Lato"/>
        </w:rPr>
        <w:t>nia Lesistości. Ponadto Miasto nabyło działki m.in. pod Park Rzeczny Wilga, Park Rzeczny Dłubnia, Park Rzeczny Drwinka, Park Aleksandry oraz w Lesie Wolskim.</w:t>
      </w:r>
    </w:p>
    <w:p w14:paraId="2E3DCA44" w14:textId="77777777" w:rsidR="00161A9B" w:rsidRPr="00464536" w:rsidRDefault="00161A9B" w:rsidP="00DF3E41">
      <w:pPr>
        <w:jc w:val="both"/>
        <w:rPr>
          <w:rFonts w:ascii="Lato" w:hAnsi="Lato"/>
        </w:rPr>
      </w:pPr>
      <w:r w:rsidRPr="00464536">
        <w:rPr>
          <w:rFonts w:ascii="Lato" w:hAnsi="Lato"/>
        </w:rPr>
        <w:t xml:space="preserve">W 2020 roku w toku były </w:t>
      </w:r>
      <w:r w:rsidRPr="00464536">
        <w:rPr>
          <w:rFonts w:ascii="Lato" w:hAnsi="Lato"/>
          <w:b/>
          <w:bCs/>
        </w:rPr>
        <w:t>424</w:t>
      </w:r>
      <w:r w:rsidRPr="00464536">
        <w:rPr>
          <w:rFonts w:ascii="Lato" w:hAnsi="Lato"/>
        </w:rPr>
        <w:t xml:space="preserve"> sprawy rewindykacyjne. Zostało zakończonych 19 spraw, w tym 12 wygranych Skarbu Państwa lub Gminy Miejskiej Kraków.</w:t>
      </w:r>
    </w:p>
    <w:p w14:paraId="0128FC18" w14:textId="77777777" w:rsidR="00161A9B" w:rsidRPr="001A3FC7" w:rsidRDefault="00161A9B" w:rsidP="00161A9B">
      <w:pPr>
        <w:spacing w:after="0"/>
        <w:jc w:val="both"/>
        <w:rPr>
          <w:rFonts w:ascii="Lato" w:eastAsia="Times New Roman" w:hAnsi="Lato" w:cs="Times New Roman"/>
          <w:lang w:eastAsia="pl-PL"/>
        </w:rPr>
      </w:pPr>
      <w:r w:rsidRPr="001A3FC7">
        <w:rPr>
          <w:rFonts w:ascii="Lato" w:hAnsi="Lato"/>
        </w:rPr>
        <w:t xml:space="preserve">Powierzchnia nieruchomości zbyta w trybie przetargowym w ostatnich latach kształtowała się następująco (M11_P): </w:t>
      </w:r>
    </w:p>
    <w:p w14:paraId="1C5BD5E0" w14:textId="77777777" w:rsidR="00161A9B" w:rsidRPr="001A3FC7" w:rsidRDefault="00161A9B" w:rsidP="008E57A9">
      <w:pPr>
        <w:numPr>
          <w:ilvl w:val="0"/>
          <w:numId w:val="138"/>
        </w:numPr>
        <w:spacing w:after="0" w:line="240" w:lineRule="auto"/>
        <w:contextualSpacing/>
        <w:jc w:val="both"/>
        <w:rPr>
          <w:rFonts w:ascii="Lato" w:hAnsi="Lato"/>
          <w:b/>
        </w:rPr>
      </w:pPr>
      <w:r w:rsidRPr="001A3FC7">
        <w:rPr>
          <w:rFonts w:ascii="Lato" w:hAnsi="Lato"/>
          <w:b/>
        </w:rPr>
        <w:t>2020: 0,60 ha</w:t>
      </w:r>
    </w:p>
    <w:p w14:paraId="0A28ABDA" w14:textId="4F6397EB" w:rsidR="00161A9B" w:rsidRPr="001A3FC7" w:rsidRDefault="00161A9B" w:rsidP="008E57A9">
      <w:pPr>
        <w:numPr>
          <w:ilvl w:val="0"/>
          <w:numId w:val="138"/>
        </w:numPr>
        <w:spacing w:after="0" w:line="240" w:lineRule="auto"/>
        <w:contextualSpacing/>
        <w:jc w:val="both"/>
        <w:rPr>
          <w:rFonts w:ascii="Lato" w:hAnsi="Lato"/>
        </w:rPr>
      </w:pPr>
      <w:r w:rsidRPr="001A3FC7">
        <w:rPr>
          <w:rFonts w:ascii="Lato" w:hAnsi="Lato"/>
        </w:rPr>
        <w:t>2019: 1</w:t>
      </w:r>
      <w:r w:rsidR="00F61A67">
        <w:rPr>
          <w:rFonts w:ascii="Lato" w:hAnsi="Lato"/>
        </w:rPr>
        <w:t>,00</w:t>
      </w:r>
      <w:r w:rsidRPr="001A3FC7">
        <w:rPr>
          <w:rFonts w:ascii="Lato" w:hAnsi="Lato"/>
        </w:rPr>
        <w:t xml:space="preserve"> ha</w:t>
      </w:r>
    </w:p>
    <w:p w14:paraId="55556F06" w14:textId="77777777" w:rsidR="00161A9B" w:rsidRPr="001A3FC7" w:rsidRDefault="00161A9B" w:rsidP="008E57A9">
      <w:pPr>
        <w:numPr>
          <w:ilvl w:val="0"/>
          <w:numId w:val="138"/>
        </w:numPr>
        <w:spacing w:after="0" w:line="240" w:lineRule="auto"/>
        <w:contextualSpacing/>
        <w:jc w:val="both"/>
        <w:rPr>
          <w:rFonts w:ascii="Lato" w:hAnsi="Lato"/>
        </w:rPr>
      </w:pPr>
      <w:r w:rsidRPr="001A3FC7">
        <w:rPr>
          <w:rFonts w:ascii="Lato" w:hAnsi="Lato"/>
        </w:rPr>
        <w:t>2018: 2,08 ha</w:t>
      </w:r>
    </w:p>
    <w:p w14:paraId="5C4A5755" w14:textId="1C7E4BB2" w:rsidR="00161A9B" w:rsidRDefault="00161A9B" w:rsidP="00DF3E41">
      <w:pPr>
        <w:spacing w:line="257" w:lineRule="auto"/>
        <w:jc w:val="both"/>
        <w:rPr>
          <w:rFonts w:ascii="Lato" w:eastAsia="Lato" w:hAnsi="Lato" w:cs="Lato"/>
        </w:rPr>
      </w:pPr>
      <w:r w:rsidRPr="0935961B">
        <w:rPr>
          <w:rFonts w:ascii="Lato" w:hAnsi="Lato" w:cs="Times New Roman"/>
        </w:rPr>
        <w:t>W przypadku nieruchomości gruntowych oraz nieruchomości zabudowanych, ich przeznaczenie do sprzedaży uzależnione jest od możliwości zagospodarowania terenu na potrzeby inwestycyjne realizowane przez podmioty prywatne lub modernizacji, bądź rozbudowy zbywalnych obiektów budowlanych. Sprzedaż nieruchomości uzależniona jest ponadto od ewentualnego zgłoszenia roszczeń przez osoby trzecie. W przypadku podważenia tytułu prawnego, podmiot publiczny ma ustawowy obowiązek zaniechania czynności zmierzających do zbycia nieruchomości.</w:t>
      </w:r>
      <w:r w:rsidRPr="0935961B">
        <w:rPr>
          <w:rFonts w:ascii="Lato" w:eastAsia="Lato" w:hAnsi="Lato" w:cs="Lato"/>
        </w:rPr>
        <w:t xml:space="preserve"> </w:t>
      </w:r>
    </w:p>
    <w:p w14:paraId="6FFE7E8F" w14:textId="19B7EB4E" w:rsidR="00704358" w:rsidRPr="00BA2DD4" w:rsidRDefault="00161A9B" w:rsidP="00161A9B">
      <w:pPr>
        <w:spacing w:after="0"/>
        <w:jc w:val="both"/>
        <w:rPr>
          <w:rFonts w:ascii="Lato" w:hAnsi="Lato"/>
          <w:highlight w:val="yellow"/>
        </w:rPr>
      </w:pPr>
      <w:r w:rsidRPr="096BE92D">
        <w:rPr>
          <w:rFonts w:ascii="Lato" w:eastAsia="Lato" w:hAnsi="Lato" w:cs="Lato"/>
        </w:rPr>
        <w:t xml:space="preserve">Stan epidemii miał bezpośredni wpływ na sprzedaż nieruchomości w drodze przetargu w okresie ścisłego </w:t>
      </w:r>
      <w:r w:rsidR="00DF3E41">
        <w:rPr>
          <w:rFonts w:ascii="Lato" w:eastAsia="Lato" w:hAnsi="Lato" w:cs="Lato"/>
        </w:rPr>
        <w:t>„</w:t>
      </w:r>
      <w:r w:rsidRPr="096BE92D">
        <w:rPr>
          <w:rFonts w:ascii="Lato" w:eastAsia="Lato" w:hAnsi="Lato" w:cs="Lato"/>
        </w:rPr>
        <w:t>lockdownu</w:t>
      </w:r>
      <w:r w:rsidR="52DE6A5A" w:rsidRPr="096BE92D">
        <w:rPr>
          <w:rFonts w:ascii="Lato" w:eastAsia="Lato" w:hAnsi="Lato" w:cs="Lato"/>
        </w:rPr>
        <w:t>”</w:t>
      </w:r>
      <w:r w:rsidRPr="096BE92D">
        <w:rPr>
          <w:rFonts w:ascii="Lato" w:eastAsia="Lato" w:hAnsi="Lato" w:cs="Lato"/>
        </w:rPr>
        <w:t xml:space="preserve"> wiosną 2020 roku. Z uwagi na obostrzenia jakie zostały wówczas wprowadzone w całym kraju nie było możliwości udostępniania lokali do oględzin co skutkowało koniecznością odwołania ogłoszonych przetargów oraz czasowym wstrzymaniem ogłaszania nowych przetargów.</w:t>
      </w:r>
    </w:p>
    <w:p w14:paraId="06B7DBEF" w14:textId="77777777" w:rsidR="00704358" w:rsidRPr="00161A9B" w:rsidRDefault="00704358" w:rsidP="00300C58">
      <w:pPr>
        <w:pStyle w:val="Nagwek3"/>
      </w:pPr>
      <w:bookmarkStart w:id="521" w:name="_Toc8736412"/>
      <w:bookmarkStart w:id="522" w:name="_Toc8911661"/>
      <w:bookmarkStart w:id="523" w:name="_Toc8985095"/>
      <w:bookmarkStart w:id="524" w:name="_Toc10018670"/>
      <w:bookmarkStart w:id="525" w:name="_Toc41897677"/>
      <w:bookmarkStart w:id="526" w:name="_Toc73104266"/>
      <w:r w:rsidRPr="00161A9B">
        <w:lastRenderedPageBreak/>
        <w:t>IV.</w:t>
      </w:r>
      <w:r w:rsidR="00904E30" w:rsidRPr="00161A9B">
        <w:t>10</w:t>
      </w:r>
      <w:r w:rsidRPr="00161A9B">
        <w:t>.3</w:t>
      </w:r>
      <w:r w:rsidR="002F5EB8" w:rsidRPr="00161A9B">
        <w:t>.</w:t>
      </w:r>
      <w:r w:rsidRPr="00161A9B">
        <w:t xml:space="preserve"> Finanse</w:t>
      </w:r>
      <w:bookmarkEnd w:id="521"/>
      <w:bookmarkEnd w:id="522"/>
      <w:bookmarkEnd w:id="523"/>
      <w:bookmarkEnd w:id="524"/>
      <w:bookmarkEnd w:id="525"/>
      <w:bookmarkEnd w:id="526"/>
    </w:p>
    <w:p w14:paraId="1BB2CA99" w14:textId="77777777" w:rsidR="00704358" w:rsidRPr="00161A9B" w:rsidRDefault="00704358" w:rsidP="00300C58">
      <w:pPr>
        <w:spacing w:after="0"/>
        <w:rPr>
          <w:rFonts w:ascii="Lato" w:hAnsi="Lato" w:cs="Times New Roman"/>
        </w:rPr>
      </w:pPr>
    </w:p>
    <w:p w14:paraId="6557E47D" w14:textId="77777777" w:rsidR="00161A9B" w:rsidRPr="00161A9B" w:rsidRDefault="2ED3A0A5" w:rsidP="00177025">
      <w:pPr>
        <w:jc w:val="both"/>
        <w:rPr>
          <w:rFonts w:ascii="Lato" w:hAnsi="Lato"/>
          <w:b/>
          <w:bCs/>
        </w:rPr>
      </w:pPr>
      <w:bookmarkStart w:id="527" w:name="_Toc10018522"/>
      <w:r w:rsidRPr="00161A9B">
        <w:rPr>
          <w:rFonts w:ascii="Lato" w:hAnsi="Lato"/>
          <w:b/>
          <w:bCs/>
        </w:rPr>
        <w:t xml:space="preserve">Tabela </w:t>
      </w:r>
      <w:r w:rsidR="08857405" w:rsidRPr="00161A9B">
        <w:rPr>
          <w:rFonts w:ascii="Lato" w:hAnsi="Lato"/>
          <w:b/>
          <w:bCs/>
        </w:rPr>
        <w:t>IV.</w:t>
      </w:r>
      <w:r w:rsidRPr="00161A9B">
        <w:rPr>
          <w:rFonts w:ascii="Lato" w:hAnsi="Lato"/>
          <w:b/>
          <w:bCs/>
        </w:rPr>
        <w:t>10.</w:t>
      </w:r>
      <w:r w:rsidR="704366F8" w:rsidRPr="00161A9B">
        <w:rPr>
          <w:rFonts w:ascii="Lato" w:hAnsi="Lato"/>
          <w:b/>
          <w:bCs/>
        </w:rPr>
        <w:t>6</w:t>
      </w:r>
      <w:r w:rsidRPr="00161A9B">
        <w:rPr>
          <w:rFonts w:ascii="Lato" w:hAnsi="Lato"/>
          <w:b/>
          <w:bCs/>
        </w:rPr>
        <w:t>. Wydatki w Dziedzinie Planowanie przestrzenne i architektura zrealizowane w 20</w:t>
      </w:r>
      <w:r w:rsidR="00161A9B" w:rsidRPr="00161A9B">
        <w:rPr>
          <w:rFonts w:ascii="Lato" w:hAnsi="Lato"/>
          <w:b/>
          <w:bCs/>
        </w:rPr>
        <w:t>20</w:t>
      </w:r>
      <w:r w:rsidRPr="00161A9B">
        <w:rPr>
          <w:rFonts w:ascii="Lato" w:hAnsi="Lato"/>
          <w:b/>
          <w:bCs/>
        </w:rPr>
        <w:t xml:space="preserve"> roku według rodzajów wydatków </w:t>
      </w:r>
      <w:bookmarkEnd w:id="527"/>
    </w:p>
    <w:tbl>
      <w:tblPr>
        <w:tblW w:w="90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130"/>
        <w:gridCol w:w="1935"/>
        <w:gridCol w:w="1935"/>
      </w:tblGrid>
      <w:tr w:rsidR="00161A9B" w:rsidRPr="00161A9B" w14:paraId="0D148F91" w14:textId="77777777" w:rsidTr="096BE92D">
        <w:tc>
          <w:tcPr>
            <w:tcW w:w="5130" w:type="dxa"/>
            <w:tcMar>
              <w:top w:w="0" w:type="dxa"/>
              <w:left w:w="108" w:type="dxa"/>
              <w:bottom w:w="0" w:type="dxa"/>
              <w:right w:w="108" w:type="dxa"/>
            </w:tcMar>
            <w:vAlign w:val="center"/>
            <w:hideMark/>
          </w:tcPr>
          <w:p w14:paraId="77E5772F" w14:textId="77777777" w:rsidR="00161A9B" w:rsidRPr="00161A9B" w:rsidRDefault="00161A9B" w:rsidP="004B607D">
            <w:pPr>
              <w:spacing w:before="60" w:after="60"/>
              <w:rPr>
                <w:rFonts w:ascii="Lato" w:hAnsi="Lato"/>
                <w:sz w:val="20"/>
                <w:szCs w:val="20"/>
              </w:rPr>
            </w:pPr>
            <w:r w:rsidRPr="00161A9B">
              <w:rPr>
                <w:rFonts w:ascii="Lato" w:hAnsi="Lato"/>
                <w:sz w:val="20"/>
                <w:szCs w:val="20"/>
              </w:rPr>
              <w:t>Rodzaj wydatków</w:t>
            </w:r>
          </w:p>
        </w:tc>
        <w:tc>
          <w:tcPr>
            <w:tcW w:w="1935" w:type="dxa"/>
            <w:tcMar>
              <w:top w:w="0" w:type="dxa"/>
              <w:left w:w="108" w:type="dxa"/>
              <w:bottom w:w="0" w:type="dxa"/>
              <w:right w:w="108" w:type="dxa"/>
            </w:tcMar>
            <w:vAlign w:val="center"/>
            <w:hideMark/>
          </w:tcPr>
          <w:p w14:paraId="391A35DE" w14:textId="77777777" w:rsidR="00161A9B" w:rsidRPr="00161A9B" w:rsidRDefault="00161A9B" w:rsidP="004B607D">
            <w:pPr>
              <w:spacing w:before="60" w:after="60"/>
              <w:jc w:val="center"/>
              <w:rPr>
                <w:rFonts w:ascii="Lato" w:hAnsi="Lato"/>
                <w:sz w:val="20"/>
                <w:szCs w:val="20"/>
              </w:rPr>
            </w:pPr>
            <w:r w:rsidRPr="00161A9B">
              <w:rPr>
                <w:rFonts w:ascii="Lato" w:hAnsi="Lato"/>
                <w:sz w:val="20"/>
                <w:szCs w:val="20"/>
              </w:rPr>
              <w:t>Wydatki (w zł)</w:t>
            </w:r>
          </w:p>
        </w:tc>
        <w:tc>
          <w:tcPr>
            <w:tcW w:w="1935" w:type="dxa"/>
            <w:tcMar>
              <w:top w:w="0" w:type="dxa"/>
              <w:left w:w="108" w:type="dxa"/>
              <w:bottom w:w="0" w:type="dxa"/>
              <w:right w:w="108" w:type="dxa"/>
            </w:tcMar>
            <w:vAlign w:val="center"/>
          </w:tcPr>
          <w:p w14:paraId="3D915FCA" w14:textId="77777777" w:rsidR="00161A9B" w:rsidRPr="00161A9B" w:rsidRDefault="00161A9B" w:rsidP="004B607D">
            <w:pPr>
              <w:spacing w:before="60" w:after="60"/>
              <w:jc w:val="center"/>
              <w:rPr>
                <w:rFonts w:ascii="Lato" w:hAnsi="Lato"/>
                <w:sz w:val="20"/>
                <w:szCs w:val="20"/>
              </w:rPr>
            </w:pPr>
            <w:r w:rsidRPr="00161A9B">
              <w:rPr>
                <w:rFonts w:ascii="Lato" w:hAnsi="Lato"/>
                <w:sz w:val="20"/>
                <w:szCs w:val="20"/>
              </w:rPr>
              <w:t>Wydatki (w %)</w:t>
            </w:r>
          </w:p>
        </w:tc>
      </w:tr>
      <w:tr w:rsidR="00161A9B" w:rsidRPr="00161A9B" w14:paraId="64A0335A" w14:textId="77777777" w:rsidTr="096BE92D">
        <w:tc>
          <w:tcPr>
            <w:tcW w:w="5130" w:type="dxa"/>
            <w:tcMar>
              <w:top w:w="0" w:type="dxa"/>
              <w:left w:w="108" w:type="dxa"/>
              <w:bottom w:w="0" w:type="dxa"/>
              <w:right w:w="108" w:type="dxa"/>
            </w:tcMar>
            <w:vAlign w:val="center"/>
            <w:hideMark/>
          </w:tcPr>
          <w:p w14:paraId="68D47694" w14:textId="77777777" w:rsidR="00161A9B" w:rsidRPr="00161A9B" w:rsidRDefault="00161A9B" w:rsidP="004B607D">
            <w:pPr>
              <w:spacing w:before="60" w:after="60"/>
              <w:rPr>
                <w:rFonts w:ascii="Lato" w:hAnsi="Lato"/>
                <w:sz w:val="20"/>
                <w:szCs w:val="20"/>
              </w:rPr>
            </w:pPr>
            <w:r w:rsidRPr="00161A9B">
              <w:rPr>
                <w:rFonts w:ascii="Lato" w:hAnsi="Lato"/>
                <w:sz w:val="20"/>
                <w:szCs w:val="20"/>
              </w:rPr>
              <w:t>Ogółem</w:t>
            </w:r>
          </w:p>
        </w:tc>
        <w:tc>
          <w:tcPr>
            <w:tcW w:w="1935" w:type="dxa"/>
            <w:tcMar>
              <w:top w:w="0" w:type="dxa"/>
              <w:left w:w="108" w:type="dxa"/>
              <w:bottom w:w="0" w:type="dxa"/>
              <w:right w:w="108" w:type="dxa"/>
            </w:tcMar>
            <w:vAlign w:val="center"/>
          </w:tcPr>
          <w:p w14:paraId="39D601DA"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105 229 862</w:t>
            </w:r>
          </w:p>
        </w:tc>
        <w:tc>
          <w:tcPr>
            <w:tcW w:w="1935" w:type="dxa"/>
            <w:tcMar>
              <w:top w:w="0" w:type="dxa"/>
              <w:left w:w="108" w:type="dxa"/>
              <w:bottom w:w="0" w:type="dxa"/>
              <w:right w:w="108" w:type="dxa"/>
            </w:tcMar>
            <w:vAlign w:val="center"/>
          </w:tcPr>
          <w:p w14:paraId="6211EC39" w14:textId="3795FAB7" w:rsidR="00161A9B" w:rsidRPr="00161A9B" w:rsidRDefault="00161A9B" w:rsidP="004B607D">
            <w:pPr>
              <w:spacing w:before="60" w:after="60"/>
              <w:jc w:val="right"/>
              <w:rPr>
                <w:rFonts w:ascii="Lato" w:hAnsi="Lato" w:cs="Calibri"/>
                <w:color w:val="000000" w:themeColor="text1"/>
                <w:sz w:val="20"/>
                <w:szCs w:val="20"/>
              </w:rPr>
            </w:pPr>
            <w:r w:rsidRPr="096BE92D">
              <w:rPr>
                <w:rFonts w:ascii="Lato" w:hAnsi="Lato" w:cs="Calibri"/>
                <w:color w:val="000000" w:themeColor="text1"/>
                <w:sz w:val="20"/>
                <w:szCs w:val="20"/>
              </w:rPr>
              <w:t>100</w:t>
            </w:r>
          </w:p>
        </w:tc>
      </w:tr>
      <w:tr w:rsidR="00161A9B" w:rsidRPr="00161A9B" w14:paraId="2B5A5E9D" w14:textId="77777777" w:rsidTr="096BE92D">
        <w:tc>
          <w:tcPr>
            <w:tcW w:w="5130" w:type="dxa"/>
            <w:tcMar>
              <w:top w:w="0" w:type="dxa"/>
              <w:left w:w="108" w:type="dxa"/>
              <w:bottom w:w="0" w:type="dxa"/>
              <w:right w:w="108" w:type="dxa"/>
            </w:tcMar>
            <w:vAlign w:val="center"/>
          </w:tcPr>
          <w:p w14:paraId="70DEEC11" w14:textId="77777777" w:rsidR="00161A9B" w:rsidRPr="00161A9B" w:rsidRDefault="00161A9B" w:rsidP="004B607D">
            <w:pPr>
              <w:spacing w:before="60" w:after="60"/>
              <w:rPr>
                <w:rFonts w:ascii="Lato" w:hAnsi="Lato"/>
                <w:sz w:val="20"/>
                <w:szCs w:val="20"/>
              </w:rPr>
            </w:pPr>
            <w:r w:rsidRPr="00161A9B">
              <w:rPr>
                <w:rFonts w:ascii="Lato" w:hAnsi="Lato"/>
                <w:sz w:val="20"/>
                <w:szCs w:val="20"/>
              </w:rPr>
              <w:tab/>
              <w:t>Wydatki inwestycyjne</w:t>
            </w:r>
          </w:p>
        </w:tc>
        <w:tc>
          <w:tcPr>
            <w:tcW w:w="1935" w:type="dxa"/>
            <w:tcMar>
              <w:top w:w="0" w:type="dxa"/>
              <w:left w:w="108" w:type="dxa"/>
              <w:bottom w:w="0" w:type="dxa"/>
              <w:right w:w="108" w:type="dxa"/>
            </w:tcMar>
            <w:vAlign w:val="center"/>
          </w:tcPr>
          <w:p w14:paraId="3313495A"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89 138 597</w:t>
            </w:r>
          </w:p>
        </w:tc>
        <w:tc>
          <w:tcPr>
            <w:tcW w:w="1935" w:type="dxa"/>
            <w:tcMar>
              <w:top w:w="0" w:type="dxa"/>
              <w:left w:w="108" w:type="dxa"/>
              <w:bottom w:w="0" w:type="dxa"/>
              <w:right w:w="108" w:type="dxa"/>
            </w:tcMar>
            <w:vAlign w:val="center"/>
          </w:tcPr>
          <w:p w14:paraId="05F1E13C"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84,71</w:t>
            </w:r>
          </w:p>
        </w:tc>
      </w:tr>
      <w:tr w:rsidR="00161A9B" w:rsidRPr="00161A9B" w14:paraId="79F6ABB9" w14:textId="77777777" w:rsidTr="096BE92D">
        <w:tc>
          <w:tcPr>
            <w:tcW w:w="5130" w:type="dxa"/>
            <w:tcMar>
              <w:top w:w="0" w:type="dxa"/>
              <w:left w:w="108" w:type="dxa"/>
              <w:bottom w:w="0" w:type="dxa"/>
              <w:right w:w="108" w:type="dxa"/>
            </w:tcMar>
            <w:vAlign w:val="center"/>
          </w:tcPr>
          <w:p w14:paraId="44EC8021" w14:textId="77777777" w:rsidR="00161A9B" w:rsidRPr="00161A9B" w:rsidRDefault="00161A9B" w:rsidP="004B607D">
            <w:pPr>
              <w:spacing w:before="60" w:after="60"/>
              <w:rPr>
                <w:rFonts w:ascii="Lato" w:hAnsi="Lato"/>
                <w:sz w:val="20"/>
                <w:szCs w:val="20"/>
              </w:rPr>
            </w:pPr>
            <w:r w:rsidRPr="00161A9B">
              <w:rPr>
                <w:rFonts w:ascii="Lato" w:hAnsi="Lato"/>
                <w:sz w:val="20"/>
                <w:szCs w:val="20"/>
              </w:rPr>
              <w:tab/>
              <w:t>Wydatki bieżące</w:t>
            </w:r>
          </w:p>
        </w:tc>
        <w:tc>
          <w:tcPr>
            <w:tcW w:w="1935" w:type="dxa"/>
            <w:tcMar>
              <w:top w:w="0" w:type="dxa"/>
              <w:left w:w="108" w:type="dxa"/>
              <w:bottom w:w="0" w:type="dxa"/>
              <w:right w:w="108" w:type="dxa"/>
            </w:tcMar>
            <w:vAlign w:val="center"/>
          </w:tcPr>
          <w:p w14:paraId="3FFC5CB0"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16 091 265</w:t>
            </w:r>
          </w:p>
        </w:tc>
        <w:tc>
          <w:tcPr>
            <w:tcW w:w="1935" w:type="dxa"/>
            <w:tcMar>
              <w:top w:w="0" w:type="dxa"/>
              <w:left w:w="108" w:type="dxa"/>
              <w:bottom w:w="0" w:type="dxa"/>
              <w:right w:w="108" w:type="dxa"/>
            </w:tcMar>
            <w:vAlign w:val="center"/>
          </w:tcPr>
          <w:p w14:paraId="4F7C9897"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15,29</w:t>
            </w:r>
          </w:p>
        </w:tc>
      </w:tr>
    </w:tbl>
    <w:p w14:paraId="56489BFA" w14:textId="56F9E9E4" w:rsidR="00704358" w:rsidRPr="00161A9B" w:rsidRDefault="00704358" w:rsidP="00704358">
      <w:pPr>
        <w:jc w:val="center"/>
        <w:rPr>
          <w:rFonts w:ascii="Lato" w:hAnsi="Lato"/>
          <w:sz w:val="20"/>
          <w:szCs w:val="20"/>
        </w:rPr>
      </w:pPr>
      <w:r w:rsidRPr="00161A9B">
        <w:rPr>
          <w:rFonts w:ascii="Lato" w:hAnsi="Lato"/>
          <w:sz w:val="20"/>
          <w:szCs w:val="20"/>
        </w:rPr>
        <w:t>Źródło: System STRADOM oraz Sprawozdanie z wykonania Budżetu Miasta Krakowa za 20</w:t>
      </w:r>
      <w:r w:rsidR="00161A9B" w:rsidRPr="00161A9B">
        <w:rPr>
          <w:rFonts w:ascii="Lato" w:hAnsi="Lato"/>
          <w:sz w:val="20"/>
          <w:szCs w:val="20"/>
        </w:rPr>
        <w:t>20</w:t>
      </w:r>
      <w:r w:rsidRPr="00161A9B">
        <w:rPr>
          <w:rFonts w:ascii="Lato" w:hAnsi="Lato"/>
          <w:sz w:val="20"/>
          <w:szCs w:val="20"/>
        </w:rPr>
        <w:t xml:space="preserve"> rok</w:t>
      </w:r>
    </w:p>
    <w:p w14:paraId="3EFAD50F" w14:textId="77777777" w:rsidR="00704358" w:rsidRPr="00161A9B" w:rsidRDefault="00704358" w:rsidP="00300C58">
      <w:pPr>
        <w:spacing w:after="0"/>
        <w:rPr>
          <w:rFonts w:ascii="Lato" w:hAnsi="Lato" w:cs="Times New Roman"/>
        </w:rPr>
      </w:pPr>
    </w:p>
    <w:p w14:paraId="08C3D144" w14:textId="77777777" w:rsidR="00161A9B" w:rsidRPr="00161A9B" w:rsidRDefault="2ED3A0A5" w:rsidP="00177025">
      <w:pPr>
        <w:keepNext/>
        <w:jc w:val="both"/>
        <w:rPr>
          <w:rFonts w:ascii="Lato" w:hAnsi="Lato"/>
          <w:b/>
          <w:bCs/>
          <w:lang w:eastAsia="pl-PL"/>
        </w:rPr>
      </w:pPr>
      <w:r w:rsidRPr="00161A9B">
        <w:rPr>
          <w:rFonts w:ascii="Lato" w:hAnsi="Lato"/>
          <w:b/>
          <w:bCs/>
        </w:rPr>
        <w:t xml:space="preserve">Tabela </w:t>
      </w:r>
      <w:r w:rsidR="08857405" w:rsidRPr="00161A9B">
        <w:rPr>
          <w:rFonts w:ascii="Lato" w:hAnsi="Lato"/>
          <w:b/>
          <w:bCs/>
        </w:rPr>
        <w:t>IV.</w:t>
      </w:r>
      <w:r w:rsidRPr="00161A9B">
        <w:rPr>
          <w:rFonts w:ascii="Lato" w:hAnsi="Lato"/>
          <w:b/>
          <w:bCs/>
        </w:rPr>
        <w:t>10.</w:t>
      </w:r>
      <w:r w:rsidR="04417DC3" w:rsidRPr="00161A9B">
        <w:rPr>
          <w:rFonts w:ascii="Lato" w:hAnsi="Lato"/>
          <w:b/>
          <w:bCs/>
        </w:rPr>
        <w:t>7</w:t>
      </w:r>
      <w:r w:rsidRPr="00161A9B">
        <w:rPr>
          <w:rFonts w:ascii="Lato" w:hAnsi="Lato"/>
          <w:b/>
          <w:bCs/>
        </w:rPr>
        <w:t xml:space="preserve">. </w:t>
      </w:r>
      <w:r w:rsidRPr="00161A9B">
        <w:rPr>
          <w:rFonts w:ascii="Lato" w:hAnsi="Lato"/>
          <w:b/>
          <w:bCs/>
          <w:lang w:eastAsia="pl-PL"/>
        </w:rPr>
        <w:t xml:space="preserve">Wydatki w Dziedzinie </w:t>
      </w:r>
      <w:r w:rsidRPr="00161A9B">
        <w:rPr>
          <w:rFonts w:ascii="Lato" w:hAnsi="Lato"/>
          <w:b/>
          <w:bCs/>
        </w:rPr>
        <w:t>Planowanie przestrzenne i architektura</w:t>
      </w:r>
      <w:r w:rsidRPr="00161A9B">
        <w:rPr>
          <w:rFonts w:ascii="Lato" w:hAnsi="Lato"/>
          <w:b/>
          <w:bCs/>
          <w:lang w:eastAsia="pl-PL"/>
        </w:rPr>
        <w:t xml:space="preserve"> zrealizowane w 20</w:t>
      </w:r>
      <w:r w:rsidR="00161A9B" w:rsidRPr="00161A9B">
        <w:rPr>
          <w:rFonts w:ascii="Lato" w:hAnsi="Lato"/>
          <w:b/>
          <w:bCs/>
          <w:lang w:eastAsia="pl-PL"/>
        </w:rPr>
        <w:t>20</w:t>
      </w:r>
      <w:r w:rsidRPr="00161A9B">
        <w:rPr>
          <w:rFonts w:ascii="Lato" w:hAnsi="Lato"/>
          <w:b/>
          <w:bCs/>
          <w:lang w:eastAsia="pl-PL"/>
        </w:rPr>
        <w:t xml:space="preserve"> roku w podziale na usługi </w:t>
      </w:r>
    </w:p>
    <w:tbl>
      <w:tblPr>
        <w:tblW w:w="9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6105"/>
        <w:gridCol w:w="1485"/>
        <w:gridCol w:w="1470"/>
      </w:tblGrid>
      <w:tr w:rsidR="00161A9B" w:rsidRPr="00161A9B" w14:paraId="6A92900A" w14:textId="77777777" w:rsidTr="096BE92D">
        <w:tc>
          <w:tcPr>
            <w:tcW w:w="6105" w:type="dxa"/>
            <w:tcMar>
              <w:top w:w="0" w:type="dxa"/>
              <w:left w:w="108" w:type="dxa"/>
              <w:bottom w:w="0" w:type="dxa"/>
              <w:right w:w="108" w:type="dxa"/>
            </w:tcMar>
            <w:vAlign w:val="center"/>
            <w:hideMark/>
          </w:tcPr>
          <w:p w14:paraId="5B3FC4D0" w14:textId="77777777" w:rsidR="00161A9B" w:rsidRPr="00161A9B" w:rsidRDefault="00161A9B" w:rsidP="004B607D">
            <w:pPr>
              <w:spacing w:before="60" w:after="60"/>
              <w:rPr>
                <w:rFonts w:ascii="Lato" w:hAnsi="Lato"/>
                <w:sz w:val="20"/>
                <w:szCs w:val="20"/>
                <w:lang w:eastAsia="pl-PL"/>
              </w:rPr>
            </w:pPr>
            <w:r w:rsidRPr="00161A9B">
              <w:rPr>
                <w:rFonts w:ascii="Lato" w:hAnsi="Lato"/>
                <w:sz w:val="20"/>
                <w:szCs w:val="20"/>
                <w:lang w:eastAsia="pl-PL"/>
              </w:rPr>
              <w:t>Usługa publiczna</w:t>
            </w:r>
          </w:p>
        </w:tc>
        <w:tc>
          <w:tcPr>
            <w:tcW w:w="1485" w:type="dxa"/>
            <w:tcMar>
              <w:top w:w="0" w:type="dxa"/>
              <w:left w:w="108" w:type="dxa"/>
              <w:bottom w:w="0" w:type="dxa"/>
              <w:right w:w="108" w:type="dxa"/>
            </w:tcMar>
            <w:vAlign w:val="center"/>
            <w:hideMark/>
          </w:tcPr>
          <w:p w14:paraId="7DD11899" w14:textId="47C5F0F3" w:rsidR="00161A9B" w:rsidRPr="00161A9B" w:rsidRDefault="00161A9B" w:rsidP="004B607D">
            <w:pPr>
              <w:spacing w:before="60" w:after="60"/>
              <w:jc w:val="center"/>
              <w:rPr>
                <w:rFonts w:ascii="Lato" w:hAnsi="Lato"/>
                <w:sz w:val="20"/>
                <w:szCs w:val="20"/>
                <w:lang w:eastAsia="pl-PL"/>
              </w:rPr>
            </w:pPr>
            <w:r w:rsidRPr="4DD411D8">
              <w:rPr>
                <w:rFonts w:ascii="Lato" w:hAnsi="Lato"/>
                <w:sz w:val="20"/>
                <w:szCs w:val="20"/>
                <w:lang w:eastAsia="pl-PL"/>
              </w:rPr>
              <w:t>Wydatki</w:t>
            </w:r>
          </w:p>
          <w:p w14:paraId="386E58B9" w14:textId="263C9DAB" w:rsidR="00161A9B" w:rsidRPr="00161A9B" w:rsidRDefault="00161A9B" w:rsidP="004B607D">
            <w:pPr>
              <w:spacing w:before="60" w:after="60"/>
              <w:jc w:val="center"/>
              <w:rPr>
                <w:rFonts w:ascii="Lato" w:hAnsi="Lato"/>
                <w:sz w:val="20"/>
                <w:szCs w:val="20"/>
                <w:lang w:eastAsia="pl-PL"/>
              </w:rPr>
            </w:pPr>
            <w:r w:rsidRPr="4DD411D8">
              <w:rPr>
                <w:rFonts w:ascii="Lato" w:hAnsi="Lato"/>
                <w:sz w:val="20"/>
                <w:szCs w:val="20"/>
                <w:lang w:eastAsia="pl-PL"/>
              </w:rPr>
              <w:t>(w zł)</w:t>
            </w:r>
          </w:p>
        </w:tc>
        <w:tc>
          <w:tcPr>
            <w:tcW w:w="1470" w:type="dxa"/>
            <w:tcMar>
              <w:top w:w="0" w:type="dxa"/>
              <w:left w:w="108" w:type="dxa"/>
              <w:bottom w:w="0" w:type="dxa"/>
              <w:right w:w="108" w:type="dxa"/>
            </w:tcMar>
            <w:vAlign w:val="center"/>
          </w:tcPr>
          <w:p w14:paraId="4095F88A" w14:textId="7E7960CA" w:rsidR="00161A9B" w:rsidRPr="00161A9B" w:rsidRDefault="00161A9B" w:rsidP="004B607D">
            <w:pPr>
              <w:spacing w:before="60" w:after="60"/>
              <w:jc w:val="center"/>
              <w:rPr>
                <w:rFonts w:ascii="Lato" w:hAnsi="Lato"/>
                <w:sz w:val="20"/>
                <w:szCs w:val="20"/>
              </w:rPr>
            </w:pPr>
            <w:r w:rsidRPr="4DD411D8">
              <w:rPr>
                <w:rFonts w:ascii="Lato" w:hAnsi="Lato"/>
                <w:sz w:val="20"/>
                <w:szCs w:val="20"/>
              </w:rPr>
              <w:t>Wydatki</w:t>
            </w:r>
          </w:p>
          <w:p w14:paraId="7C4E8007" w14:textId="249268C0" w:rsidR="00161A9B" w:rsidRPr="00161A9B" w:rsidRDefault="00161A9B" w:rsidP="004B607D">
            <w:pPr>
              <w:spacing w:before="60" w:after="60"/>
              <w:jc w:val="center"/>
              <w:rPr>
                <w:rFonts w:ascii="Lato" w:hAnsi="Lato"/>
                <w:sz w:val="20"/>
                <w:szCs w:val="20"/>
              </w:rPr>
            </w:pPr>
            <w:r w:rsidRPr="4DD411D8">
              <w:rPr>
                <w:rFonts w:ascii="Lato" w:hAnsi="Lato"/>
                <w:sz w:val="20"/>
                <w:szCs w:val="20"/>
              </w:rPr>
              <w:t>(w %)</w:t>
            </w:r>
          </w:p>
        </w:tc>
      </w:tr>
      <w:tr w:rsidR="00161A9B" w:rsidRPr="00161A9B" w14:paraId="1EEB6413" w14:textId="77777777" w:rsidTr="096BE92D">
        <w:tc>
          <w:tcPr>
            <w:tcW w:w="6105" w:type="dxa"/>
            <w:tcMar>
              <w:top w:w="0" w:type="dxa"/>
              <w:left w:w="108" w:type="dxa"/>
              <w:bottom w:w="0" w:type="dxa"/>
              <w:right w:w="108" w:type="dxa"/>
            </w:tcMar>
            <w:vAlign w:val="center"/>
            <w:hideMark/>
          </w:tcPr>
          <w:p w14:paraId="13ACC772" w14:textId="77777777" w:rsidR="00161A9B" w:rsidRPr="00161A9B" w:rsidRDefault="00161A9B" w:rsidP="004B607D">
            <w:pPr>
              <w:tabs>
                <w:tab w:val="left" w:pos="450"/>
              </w:tabs>
              <w:spacing w:before="60" w:after="60"/>
              <w:rPr>
                <w:rFonts w:ascii="Lato" w:hAnsi="Lato"/>
                <w:sz w:val="20"/>
                <w:szCs w:val="20"/>
              </w:rPr>
            </w:pPr>
            <w:r w:rsidRPr="00161A9B">
              <w:rPr>
                <w:rFonts w:ascii="Lato" w:hAnsi="Lato"/>
                <w:sz w:val="20"/>
                <w:szCs w:val="20"/>
                <w:lang w:eastAsia="pl-PL"/>
              </w:rPr>
              <w:t>Ogółem</w:t>
            </w:r>
          </w:p>
        </w:tc>
        <w:tc>
          <w:tcPr>
            <w:tcW w:w="1485" w:type="dxa"/>
            <w:tcMar>
              <w:top w:w="0" w:type="dxa"/>
              <w:left w:w="108" w:type="dxa"/>
              <w:bottom w:w="0" w:type="dxa"/>
              <w:right w:w="108" w:type="dxa"/>
            </w:tcMar>
            <w:vAlign w:val="center"/>
          </w:tcPr>
          <w:p w14:paraId="666C24E6"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105 229 862</w:t>
            </w:r>
          </w:p>
        </w:tc>
        <w:tc>
          <w:tcPr>
            <w:tcW w:w="1470" w:type="dxa"/>
            <w:tcMar>
              <w:top w:w="0" w:type="dxa"/>
              <w:left w:w="108" w:type="dxa"/>
              <w:bottom w:w="0" w:type="dxa"/>
              <w:right w:w="108" w:type="dxa"/>
            </w:tcMar>
            <w:vAlign w:val="center"/>
          </w:tcPr>
          <w:p w14:paraId="5DD06624" w14:textId="3FD19469" w:rsidR="00161A9B" w:rsidRPr="00161A9B" w:rsidRDefault="00161A9B" w:rsidP="004B607D">
            <w:pPr>
              <w:spacing w:before="60" w:after="60"/>
              <w:jc w:val="right"/>
              <w:rPr>
                <w:rFonts w:ascii="Lato" w:hAnsi="Lato" w:cs="Calibri"/>
                <w:color w:val="000000" w:themeColor="text1"/>
                <w:sz w:val="20"/>
                <w:szCs w:val="20"/>
              </w:rPr>
            </w:pPr>
            <w:r w:rsidRPr="096BE92D">
              <w:rPr>
                <w:rFonts w:ascii="Lato" w:hAnsi="Lato" w:cs="Calibri"/>
                <w:color w:val="000000" w:themeColor="text1"/>
                <w:sz w:val="20"/>
                <w:szCs w:val="20"/>
              </w:rPr>
              <w:t>100</w:t>
            </w:r>
          </w:p>
        </w:tc>
      </w:tr>
      <w:tr w:rsidR="00161A9B" w:rsidRPr="00161A9B" w14:paraId="25649C93" w14:textId="77777777" w:rsidTr="096BE92D">
        <w:trPr>
          <w:trHeight w:val="300"/>
        </w:trPr>
        <w:tc>
          <w:tcPr>
            <w:tcW w:w="6105" w:type="dxa"/>
            <w:tcMar>
              <w:top w:w="0" w:type="dxa"/>
              <w:left w:w="108" w:type="dxa"/>
              <w:bottom w:w="0" w:type="dxa"/>
              <w:right w:w="108" w:type="dxa"/>
            </w:tcMar>
            <w:vAlign w:val="center"/>
          </w:tcPr>
          <w:p w14:paraId="476ADD15" w14:textId="77777777" w:rsidR="00161A9B" w:rsidRPr="00161A9B" w:rsidRDefault="00161A9B" w:rsidP="004B607D">
            <w:pPr>
              <w:spacing w:before="60" w:after="60"/>
              <w:rPr>
                <w:rFonts w:ascii="Lato" w:hAnsi="Lato" w:cs="Calibri"/>
                <w:color w:val="000000"/>
                <w:sz w:val="20"/>
                <w:szCs w:val="20"/>
              </w:rPr>
            </w:pPr>
            <w:r w:rsidRPr="00161A9B">
              <w:rPr>
                <w:rFonts w:ascii="Lato" w:hAnsi="Lato" w:cs="Calibri"/>
                <w:color w:val="000000"/>
                <w:sz w:val="20"/>
                <w:szCs w:val="20"/>
              </w:rPr>
              <w:tab/>
              <w:t>Kształtowanie przestrzeni publicznej (P-1)</w:t>
            </w:r>
          </w:p>
        </w:tc>
        <w:tc>
          <w:tcPr>
            <w:tcW w:w="1485" w:type="dxa"/>
            <w:tcMar>
              <w:top w:w="0" w:type="dxa"/>
              <w:left w:w="108" w:type="dxa"/>
              <w:bottom w:w="0" w:type="dxa"/>
              <w:right w:w="108" w:type="dxa"/>
            </w:tcMar>
            <w:vAlign w:val="center"/>
          </w:tcPr>
          <w:p w14:paraId="69B04099"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946 810</w:t>
            </w:r>
          </w:p>
        </w:tc>
        <w:tc>
          <w:tcPr>
            <w:tcW w:w="1470" w:type="dxa"/>
            <w:tcMar>
              <w:top w:w="0" w:type="dxa"/>
              <w:left w:w="108" w:type="dxa"/>
              <w:bottom w:w="0" w:type="dxa"/>
              <w:right w:w="108" w:type="dxa"/>
            </w:tcMar>
            <w:vAlign w:val="center"/>
          </w:tcPr>
          <w:p w14:paraId="29AB22D9"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0,90</w:t>
            </w:r>
          </w:p>
        </w:tc>
      </w:tr>
      <w:tr w:rsidR="00161A9B" w:rsidRPr="00161A9B" w14:paraId="03C0CBC0" w14:textId="77777777" w:rsidTr="096BE92D">
        <w:tc>
          <w:tcPr>
            <w:tcW w:w="6105" w:type="dxa"/>
            <w:tcMar>
              <w:top w:w="0" w:type="dxa"/>
              <w:left w:w="108" w:type="dxa"/>
              <w:bottom w:w="0" w:type="dxa"/>
              <w:right w:w="108" w:type="dxa"/>
            </w:tcMar>
            <w:vAlign w:val="center"/>
          </w:tcPr>
          <w:p w14:paraId="1FD780A8" w14:textId="77777777" w:rsidR="00161A9B" w:rsidRPr="00161A9B" w:rsidRDefault="00161A9B" w:rsidP="004B607D">
            <w:pPr>
              <w:spacing w:before="60" w:after="60"/>
              <w:rPr>
                <w:rFonts w:ascii="Lato" w:hAnsi="Lato" w:cs="Calibri"/>
                <w:color w:val="000000"/>
                <w:sz w:val="20"/>
                <w:szCs w:val="20"/>
              </w:rPr>
            </w:pPr>
            <w:r w:rsidRPr="00161A9B">
              <w:rPr>
                <w:rFonts w:ascii="Lato" w:hAnsi="Lato" w:cs="Calibri"/>
                <w:color w:val="000000"/>
                <w:sz w:val="20"/>
                <w:szCs w:val="20"/>
              </w:rPr>
              <w:tab/>
              <w:t>Rewitalizacja obszarów zdegradowanych (P-2)</w:t>
            </w:r>
          </w:p>
        </w:tc>
        <w:tc>
          <w:tcPr>
            <w:tcW w:w="1485" w:type="dxa"/>
            <w:tcMar>
              <w:top w:w="0" w:type="dxa"/>
              <w:left w:w="108" w:type="dxa"/>
              <w:bottom w:w="0" w:type="dxa"/>
              <w:right w:w="108" w:type="dxa"/>
            </w:tcMar>
            <w:vAlign w:val="center"/>
          </w:tcPr>
          <w:p w14:paraId="296F6AEC"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510 955</w:t>
            </w:r>
          </w:p>
        </w:tc>
        <w:tc>
          <w:tcPr>
            <w:tcW w:w="1470" w:type="dxa"/>
            <w:tcMar>
              <w:top w:w="0" w:type="dxa"/>
              <w:left w:w="108" w:type="dxa"/>
              <w:bottom w:w="0" w:type="dxa"/>
              <w:right w:w="108" w:type="dxa"/>
            </w:tcMar>
            <w:vAlign w:val="center"/>
          </w:tcPr>
          <w:p w14:paraId="3265BAEC" w14:textId="711ED1D5" w:rsidR="00161A9B" w:rsidRPr="00161A9B" w:rsidRDefault="00161A9B" w:rsidP="004B607D">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0,4</w:t>
            </w:r>
            <w:r w:rsidR="2F1E6B73" w:rsidRPr="4DD411D8">
              <w:rPr>
                <w:rFonts w:ascii="Lato" w:hAnsi="Lato" w:cs="Calibri"/>
                <w:color w:val="000000" w:themeColor="text1"/>
                <w:sz w:val="20"/>
                <w:szCs w:val="20"/>
              </w:rPr>
              <w:t>8</w:t>
            </w:r>
          </w:p>
        </w:tc>
      </w:tr>
      <w:tr w:rsidR="00161A9B" w:rsidRPr="00161A9B" w14:paraId="45EB6A69" w14:textId="77777777" w:rsidTr="096BE92D">
        <w:tc>
          <w:tcPr>
            <w:tcW w:w="6105" w:type="dxa"/>
            <w:tcMar>
              <w:top w:w="0" w:type="dxa"/>
              <w:left w:w="108" w:type="dxa"/>
              <w:bottom w:w="0" w:type="dxa"/>
              <w:right w:w="108" w:type="dxa"/>
            </w:tcMar>
            <w:vAlign w:val="center"/>
          </w:tcPr>
          <w:p w14:paraId="16553A54" w14:textId="77777777" w:rsidR="00161A9B" w:rsidRPr="00161A9B" w:rsidRDefault="00161A9B" w:rsidP="004B607D">
            <w:pPr>
              <w:spacing w:before="60" w:after="60"/>
              <w:rPr>
                <w:rFonts w:ascii="Lato" w:hAnsi="Lato" w:cs="Calibri"/>
                <w:color w:val="000000"/>
                <w:sz w:val="20"/>
                <w:szCs w:val="20"/>
              </w:rPr>
            </w:pPr>
            <w:r w:rsidRPr="00161A9B">
              <w:rPr>
                <w:rFonts w:ascii="Lato" w:hAnsi="Lato" w:cs="Calibri"/>
                <w:color w:val="000000"/>
                <w:sz w:val="20"/>
                <w:szCs w:val="20"/>
              </w:rPr>
              <w:tab/>
              <w:t>Zarządzanie zasobem geodezyjnym i kartograficznym (P-3)</w:t>
            </w:r>
          </w:p>
        </w:tc>
        <w:tc>
          <w:tcPr>
            <w:tcW w:w="1485" w:type="dxa"/>
            <w:tcMar>
              <w:top w:w="0" w:type="dxa"/>
              <w:left w:w="108" w:type="dxa"/>
              <w:bottom w:w="0" w:type="dxa"/>
              <w:right w:w="108" w:type="dxa"/>
            </w:tcMar>
            <w:vAlign w:val="center"/>
          </w:tcPr>
          <w:p w14:paraId="5EAB571F"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2 770 004</w:t>
            </w:r>
          </w:p>
        </w:tc>
        <w:tc>
          <w:tcPr>
            <w:tcW w:w="1470" w:type="dxa"/>
            <w:tcMar>
              <w:top w:w="0" w:type="dxa"/>
              <w:left w:w="108" w:type="dxa"/>
              <w:bottom w:w="0" w:type="dxa"/>
              <w:right w:w="108" w:type="dxa"/>
            </w:tcMar>
            <w:vAlign w:val="center"/>
          </w:tcPr>
          <w:p w14:paraId="6E3A1959"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2,63</w:t>
            </w:r>
          </w:p>
        </w:tc>
      </w:tr>
      <w:tr w:rsidR="00161A9B" w:rsidRPr="00161A9B" w14:paraId="180459D4" w14:textId="77777777" w:rsidTr="096BE92D">
        <w:tc>
          <w:tcPr>
            <w:tcW w:w="6105" w:type="dxa"/>
            <w:tcMar>
              <w:top w:w="0" w:type="dxa"/>
              <w:left w:w="108" w:type="dxa"/>
              <w:bottom w:w="0" w:type="dxa"/>
              <w:right w:w="108" w:type="dxa"/>
            </w:tcMar>
            <w:vAlign w:val="center"/>
          </w:tcPr>
          <w:p w14:paraId="735E1A61" w14:textId="77777777" w:rsidR="00161A9B" w:rsidRPr="00161A9B" w:rsidRDefault="00161A9B" w:rsidP="00DF3E41">
            <w:pPr>
              <w:spacing w:before="60" w:after="60"/>
              <w:ind w:left="731" w:hanging="731"/>
              <w:rPr>
                <w:rFonts w:ascii="Lato" w:hAnsi="Lato" w:cs="Calibri"/>
                <w:color w:val="000000"/>
                <w:sz w:val="20"/>
                <w:szCs w:val="20"/>
              </w:rPr>
            </w:pPr>
            <w:r w:rsidRPr="00161A9B">
              <w:rPr>
                <w:rFonts w:ascii="Lato" w:hAnsi="Lato" w:cs="Calibri"/>
                <w:color w:val="000000"/>
                <w:sz w:val="20"/>
                <w:szCs w:val="20"/>
              </w:rPr>
              <w:tab/>
              <w:t>Gospodarowanie nieruchomościami w celu zapewnienia dochodów i terenów pod inwestycje (P-4)</w:t>
            </w:r>
          </w:p>
        </w:tc>
        <w:tc>
          <w:tcPr>
            <w:tcW w:w="1485" w:type="dxa"/>
            <w:tcMar>
              <w:top w:w="0" w:type="dxa"/>
              <w:left w:w="108" w:type="dxa"/>
              <w:bottom w:w="0" w:type="dxa"/>
              <w:right w:w="108" w:type="dxa"/>
            </w:tcMar>
            <w:vAlign w:val="center"/>
          </w:tcPr>
          <w:p w14:paraId="7C26EC14"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11 065 804</w:t>
            </w:r>
          </w:p>
        </w:tc>
        <w:tc>
          <w:tcPr>
            <w:tcW w:w="1470" w:type="dxa"/>
            <w:tcMar>
              <w:top w:w="0" w:type="dxa"/>
              <w:left w:w="108" w:type="dxa"/>
              <w:bottom w:w="0" w:type="dxa"/>
              <w:right w:w="108" w:type="dxa"/>
            </w:tcMar>
            <w:vAlign w:val="center"/>
          </w:tcPr>
          <w:p w14:paraId="7C3BAA62" w14:textId="77777777" w:rsidR="00161A9B" w:rsidRPr="00161A9B" w:rsidRDefault="00161A9B" w:rsidP="004B607D">
            <w:pPr>
              <w:spacing w:before="60" w:after="60"/>
              <w:jc w:val="right"/>
              <w:rPr>
                <w:rFonts w:ascii="Lato" w:hAnsi="Lato" w:cs="Calibri"/>
                <w:color w:val="000000" w:themeColor="text1"/>
                <w:sz w:val="20"/>
                <w:szCs w:val="20"/>
              </w:rPr>
            </w:pPr>
            <w:r w:rsidRPr="00161A9B">
              <w:rPr>
                <w:rFonts w:ascii="Lato" w:hAnsi="Lato" w:cs="Calibri"/>
                <w:color w:val="000000" w:themeColor="text1"/>
                <w:sz w:val="20"/>
                <w:szCs w:val="20"/>
              </w:rPr>
              <w:t>10,52</w:t>
            </w:r>
          </w:p>
        </w:tc>
      </w:tr>
      <w:tr w:rsidR="00161A9B" w:rsidRPr="00161A9B" w14:paraId="30C3F3BF" w14:textId="77777777" w:rsidTr="096BE92D">
        <w:tc>
          <w:tcPr>
            <w:tcW w:w="6105" w:type="dxa"/>
            <w:tcMar>
              <w:top w:w="0" w:type="dxa"/>
              <w:left w:w="108" w:type="dxa"/>
              <w:bottom w:w="0" w:type="dxa"/>
              <w:right w:w="108" w:type="dxa"/>
            </w:tcMar>
            <w:vAlign w:val="center"/>
          </w:tcPr>
          <w:p w14:paraId="79F6E6F7" w14:textId="77777777" w:rsidR="00161A9B" w:rsidRPr="00161A9B" w:rsidRDefault="00161A9B" w:rsidP="004B607D">
            <w:pPr>
              <w:spacing w:before="60" w:after="60"/>
              <w:rPr>
                <w:rFonts w:ascii="Lato" w:hAnsi="Lato"/>
                <w:sz w:val="20"/>
                <w:szCs w:val="20"/>
                <w:lang w:eastAsia="pl-PL"/>
              </w:rPr>
            </w:pPr>
            <w:r w:rsidRPr="00161A9B">
              <w:rPr>
                <w:rFonts w:ascii="Lato" w:hAnsi="Lato"/>
                <w:sz w:val="20"/>
                <w:szCs w:val="20"/>
                <w:lang w:eastAsia="pl-PL"/>
              </w:rPr>
              <w:tab/>
              <w:t>Wydatki niezwiązane bezpośrednio z realizacją usług</w:t>
            </w:r>
          </w:p>
        </w:tc>
        <w:tc>
          <w:tcPr>
            <w:tcW w:w="1485" w:type="dxa"/>
            <w:tcMar>
              <w:top w:w="0" w:type="dxa"/>
              <w:left w:w="108" w:type="dxa"/>
              <w:bottom w:w="0" w:type="dxa"/>
              <w:right w:w="108" w:type="dxa"/>
            </w:tcMar>
            <w:vAlign w:val="center"/>
          </w:tcPr>
          <w:p w14:paraId="1007807A" w14:textId="77777777" w:rsidR="00161A9B" w:rsidRPr="00161A9B" w:rsidRDefault="00161A9B" w:rsidP="004B607D">
            <w:pPr>
              <w:spacing w:before="60" w:after="60"/>
              <w:jc w:val="right"/>
              <w:rPr>
                <w:rFonts w:ascii="Lato" w:hAnsi="Lato" w:cs="Calibri"/>
                <w:color w:val="000000"/>
                <w:sz w:val="20"/>
                <w:szCs w:val="20"/>
              </w:rPr>
            </w:pPr>
            <w:r w:rsidRPr="00161A9B">
              <w:rPr>
                <w:rFonts w:ascii="Lato" w:hAnsi="Lato" w:cs="Calibri"/>
                <w:color w:val="000000" w:themeColor="text1"/>
                <w:sz w:val="20"/>
                <w:szCs w:val="20"/>
              </w:rPr>
              <w:t>89 936 289</w:t>
            </w:r>
          </w:p>
        </w:tc>
        <w:tc>
          <w:tcPr>
            <w:tcW w:w="1470" w:type="dxa"/>
            <w:tcMar>
              <w:top w:w="0" w:type="dxa"/>
              <w:left w:w="108" w:type="dxa"/>
              <w:bottom w:w="0" w:type="dxa"/>
              <w:right w:w="108" w:type="dxa"/>
            </w:tcMar>
            <w:vAlign w:val="center"/>
          </w:tcPr>
          <w:p w14:paraId="0AD88DC8" w14:textId="35D1722E" w:rsidR="00161A9B" w:rsidRPr="00161A9B" w:rsidRDefault="00161A9B" w:rsidP="004B607D">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85,4</w:t>
            </w:r>
            <w:r w:rsidR="58F32A65" w:rsidRPr="4DD411D8">
              <w:rPr>
                <w:rFonts w:ascii="Lato" w:hAnsi="Lato" w:cs="Calibri"/>
                <w:color w:val="000000" w:themeColor="text1"/>
                <w:sz w:val="20"/>
                <w:szCs w:val="20"/>
              </w:rPr>
              <w:t>7</w:t>
            </w:r>
          </w:p>
        </w:tc>
      </w:tr>
    </w:tbl>
    <w:p w14:paraId="11B16736" w14:textId="0856889D" w:rsidR="00704358" w:rsidRPr="00161A9B" w:rsidRDefault="00704358" w:rsidP="00704358">
      <w:pPr>
        <w:jc w:val="center"/>
        <w:rPr>
          <w:rFonts w:ascii="Lato" w:hAnsi="Lato"/>
          <w:sz w:val="20"/>
          <w:szCs w:val="20"/>
        </w:rPr>
      </w:pPr>
      <w:r w:rsidRPr="00161A9B">
        <w:rPr>
          <w:rFonts w:ascii="Lato" w:hAnsi="Lato"/>
          <w:sz w:val="20"/>
          <w:szCs w:val="20"/>
        </w:rPr>
        <w:t>Źródło: System STRADOM oraz Sprawozdanie z wykonania Budżetu Miasta Krakowa za 20</w:t>
      </w:r>
      <w:r w:rsidR="00161A9B" w:rsidRPr="00161A9B">
        <w:rPr>
          <w:rFonts w:ascii="Lato" w:hAnsi="Lato"/>
          <w:sz w:val="20"/>
          <w:szCs w:val="20"/>
        </w:rPr>
        <w:t>20</w:t>
      </w:r>
      <w:r w:rsidRPr="00161A9B">
        <w:rPr>
          <w:rFonts w:ascii="Lato" w:hAnsi="Lato"/>
          <w:sz w:val="20"/>
          <w:szCs w:val="20"/>
        </w:rPr>
        <w:t xml:space="preserve"> rok</w:t>
      </w:r>
    </w:p>
    <w:p w14:paraId="4AA6745C" w14:textId="7ABA25A4" w:rsidR="00DF3E41" w:rsidRDefault="00227FE2">
      <w:pPr>
        <w:rPr>
          <w:rFonts w:ascii="Lato" w:hAnsi="Lato"/>
          <w:sz w:val="20"/>
          <w:szCs w:val="20"/>
          <w:highlight w:val="yellow"/>
        </w:rPr>
      </w:pPr>
      <w:r w:rsidRPr="00BA2DD4">
        <w:rPr>
          <w:rFonts w:ascii="Lato" w:hAnsi="Lato"/>
          <w:sz w:val="20"/>
          <w:szCs w:val="20"/>
          <w:highlight w:val="yellow"/>
        </w:rPr>
        <w:br w:type="page"/>
      </w:r>
    </w:p>
    <w:tbl>
      <w:tblPr>
        <w:tblW w:w="8165" w:type="dxa"/>
        <w:tblLook w:val="04A0" w:firstRow="1" w:lastRow="0" w:firstColumn="1" w:lastColumn="0" w:noHBand="0" w:noVBand="1"/>
      </w:tblPr>
      <w:tblGrid>
        <w:gridCol w:w="8165"/>
      </w:tblGrid>
      <w:tr w:rsidR="00A33E57" w:rsidRPr="00BA2DD4" w14:paraId="7F66BADA" w14:textId="77777777" w:rsidTr="10057BD7">
        <w:trPr>
          <w:trHeight w:val="6489"/>
        </w:trPr>
        <w:tc>
          <w:tcPr>
            <w:tcW w:w="8165" w:type="dxa"/>
          </w:tcPr>
          <w:p w14:paraId="4224E34C" w14:textId="77777777" w:rsidR="00A33E57" w:rsidRPr="00BA2DD4" w:rsidRDefault="00A33E57" w:rsidP="4DD411D8">
            <w:pPr>
              <w:rPr>
                <w:rFonts w:ascii="Lato" w:hAnsi="Lato"/>
              </w:rPr>
            </w:pPr>
          </w:p>
          <w:p w14:paraId="1DF2B69D" w14:textId="77777777" w:rsidR="00A33E57" w:rsidRPr="00BA2DD4" w:rsidRDefault="00A33E57" w:rsidP="4DD411D8">
            <w:pPr>
              <w:rPr>
                <w:rFonts w:ascii="Lato" w:hAnsi="Lato"/>
              </w:rPr>
            </w:pPr>
          </w:p>
          <w:p w14:paraId="71C5C954" w14:textId="77777777" w:rsidR="00A33E57" w:rsidRPr="00BA2DD4" w:rsidRDefault="00A33E57" w:rsidP="4DD411D8">
            <w:pPr>
              <w:rPr>
                <w:rFonts w:ascii="Lato" w:hAnsi="Lato"/>
              </w:rPr>
            </w:pPr>
          </w:p>
          <w:p w14:paraId="745BD125" w14:textId="77777777" w:rsidR="00A33E57" w:rsidRPr="00BA2DD4" w:rsidRDefault="00A33E57" w:rsidP="4DD411D8">
            <w:pPr>
              <w:rPr>
                <w:rFonts w:ascii="Lato" w:hAnsi="Lato"/>
              </w:rPr>
            </w:pPr>
          </w:p>
          <w:p w14:paraId="3AEF621F" w14:textId="77777777" w:rsidR="00A33E57" w:rsidRPr="00BA2DD4" w:rsidRDefault="00A33E57" w:rsidP="4DD411D8">
            <w:pPr>
              <w:rPr>
                <w:rFonts w:ascii="Lato" w:hAnsi="Lato"/>
              </w:rPr>
            </w:pPr>
          </w:p>
          <w:p w14:paraId="27AC5906" w14:textId="77777777" w:rsidR="00A33E57" w:rsidRPr="00BA2DD4" w:rsidRDefault="00A33E57" w:rsidP="4DD411D8">
            <w:pPr>
              <w:rPr>
                <w:rFonts w:ascii="Lato" w:hAnsi="Lato"/>
              </w:rPr>
            </w:pPr>
          </w:p>
          <w:p w14:paraId="30CA780B" w14:textId="77777777" w:rsidR="00A33E57" w:rsidRPr="00BA2DD4" w:rsidRDefault="00A33E57" w:rsidP="4DD411D8">
            <w:pPr>
              <w:rPr>
                <w:rFonts w:ascii="Lato" w:hAnsi="Lato"/>
              </w:rPr>
            </w:pPr>
          </w:p>
          <w:p w14:paraId="6DF0B6D1" w14:textId="77777777" w:rsidR="00A33E57" w:rsidRPr="00BA2DD4" w:rsidRDefault="77CEB50D" w:rsidP="4DD411D8">
            <w:pPr>
              <w:jc w:val="center"/>
              <w:rPr>
                <w:rFonts w:ascii="Lato" w:hAnsi="Lato"/>
              </w:rPr>
            </w:pPr>
            <w:r>
              <w:rPr>
                <w:noProof/>
                <w:lang w:eastAsia="pl-PL"/>
              </w:rPr>
              <w:drawing>
                <wp:inline distT="0" distB="0" distL="0" distR="0" wp14:anchorId="50A93767" wp14:editId="0AA7AF81">
                  <wp:extent cx="2258974" cy="2247900"/>
                  <wp:effectExtent l="0" t="0" r="8255" b="0"/>
                  <wp:docPr id="663580025" name="Obraz 200520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7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8974" cy="2247900"/>
                          </a:xfrm>
                          <a:prstGeom prst="rect">
                            <a:avLst/>
                          </a:prstGeom>
                        </pic:spPr>
                      </pic:pic>
                    </a:graphicData>
                  </a:graphic>
                </wp:inline>
              </w:drawing>
            </w:r>
          </w:p>
        </w:tc>
      </w:tr>
      <w:tr w:rsidR="00A33E57" w:rsidRPr="00BA2DD4" w14:paraId="73482635" w14:textId="77777777" w:rsidTr="10057BD7">
        <w:trPr>
          <w:trHeight w:val="6489"/>
        </w:trPr>
        <w:tc>
          <w:tcPr>
            <w:tcW w:w="8165" w:type="dxa"/>
          </w:tcPr>
          <w:p w14:paraId="0A48C83B" w14:textId="635259D8" w:rsidR="00A33E57" w:rsidRDefault="00A33E57" w:rsidP="4DD411D8">
            <w:pPr>
              <w:rPr>
                <w:rFonts w:ascii="Lato" w:hAnsi="Lato"/>
              </w:rPr>
            </w:pPr>
          </w:p>
          <w:p w14:paraId="694D96AC" w14:textId="609A3134" w:rsidR="00325FC4" w:rsidRDefault="00325FC4" w:rsidP="4DD411D8">
            <w:pPr>
              <w:rPr>
                <w:rFonts w:ascii="Lato" w:hAnsi="Lato"/>
              </w:rPr>
            </w:pPr>
          </w:p>
          <w:p w14:paraId="165E873D" w14:textId="4376DF7D" w:rsidR="00325FC4" w:rsidRDefault="00325FC4" w:rsidP="4DD411D8">
            <w:pPr>
              <w:rPr>
                <w:rFonts w:ascii="Lato" w:hAnsi="Lato"/>
              </w:rPr>
            </w:pPr>
          </w:p>
          <w:p w14:paraId="42689E52" w14:textId="428E7672" w:rsidR="00325FC4" w:rsidRDefault="00325FC4" w:rsidP="4DD411D8">
            <w:pPr>
              <w:rPr>
                <w:rFonts w:ascii="Lato" w:hAnsi="Lato"/>
              </w:rPr>
            </w:pPr>
          </w:p>
          <w:p w14:paraId="6E62D844" w14:textId="77777777" w:rsidR="00325FC4" w:rsidRPr="00BA2DD4" w:rsidRDefault="00325FC4" w:rsidP="4DD411D8">
            <w:pPr>
              <w:rPr>
                <w:rFonts w:ascii="Lato" w:hAnsi="Lato"/>
              </w:rPr>
            </w:pPr>
          </w:p>
          <w:p w14:paraId="575E8942" w14:textId="77777777" w:rsidR="00A33E57" w:rsidRPr="00BA2DD4" w:rsidRDefault="00A33E57" w:rsidP="4DD411D8">
            <w:pPr>
              <w:rPr>
                <w:rFonts w:ascii="Lato" w:hAnsi="Lato"/>
              </w:rPr>
            </w:pPr>
          </w:p>
          <w:p w14:paraId="5197D135" w14:textId="77777777" w:rsidR="00A33E57" w:rsidRPr="00BA2DD4" w:rsidRDefault="6A68BC56" w:rsidP="4DD411D8">
            <w:pPr>
              <w:pStyle w:val="Nagwek2"/>
              <w:jc w:val="center"/>
              <w:rPr>
                <w:b/>
                <w:bCs/>
                <w:sz w:val="72"/>
                <w:szCs w:val="72"/>
              </w:rPr>
            </w:pPr>
            <w:bookmarkStart w:id="528" w:name="_Toc41897678"/>
            <w:bookmarkStart w:id="529" w:name="_Toc73104267"/>
            <w:r w:rsidRPr="4DD411D8">
              <w:rPr>
                <w:b/>
                <w:bCs/>
                <w:sz w:val="72"/>
                <w:szCs w:val="72"/>
              </w:rPr>
              <w:t>IV.11. SPORT I REKREACJA</w:t>
            </w:r>
            <w:bookmarkEnd w:id="528"/>
            <w:bookmarkEnd w:id="529"/>
          </w:p>
        </w:tc>
      </w:tr>
    </w:tbl>
    <w:p w14:paraId="65245EEE" w14:textId="77777777" w:rsidR="0057115D" w:rsidRPr="00BA2DD4" w:rsidRDefault="0057115D" w:rsidP="4DD411D8">
      <w:pPr>
        <w:rPr>
          <w:rFonts w:ascii="Lato" w:hAnsi="Lato" w:cs="Times New Roman"/>
          <w:sz w:val="20"/>
          <w:szCs w:val="20"/>
        </w:rPr>
      </w:pPr>
      <w:r w:rsidRPr="4DD411D8">
        <w:rPr>
          <w:rFonts w:ascii="Lato" w:hAnsi="Lato" w:cs="Times New Roman"/>
          <w:sz w:val="20"/>
          <w:szCs w:val="20"/>
        </w:rPr>
        <w:br w:type="page"/>
      </w:r>
    </w:p>
    <w:p w14:paraId="2930271F" w14:textId="77777777" w:rsidR="00F13790" w:rsidRPr="00BA2DD4" w:rsidRDefault="00F13790" w:rsidP="4DD411D8">
      <w:pPr>
        <w:pStyle w:val="Nagwek2"/>
      </w:pPr>
      <w:bookmarkStart w:id="530" w:name="_Toc41897679"/>
      <w:bookmarkStart w:id="531" w:name="_Toc73104268"/>
      <w:r>
        <w:lastRenderedPageBreak/>
        <w:t>Streszczenie: Sport i rekreacja</w:t>
      </w:r>
      <w:bookmarkEnd w:id="530"/>
      <w:bookmarkEnd w:id="531"/>
    </w:p>
    <w:p w14:paraId="3CEEB910" w14:textId="77777777" w:rsidR="003C6B33" w:rsidRDefault="003C6B33" w:rsidP="4DD411D8">
      <w:pPr>
        <w:spacing w:after="0" w:line="257" w:lineRule="auto"/>
        <w:jc w:val="both"/>
        <w:rPr>
          <w:rFonts w:ascii="Lato" w:eastAsia="Lato" w:hAnsi="Lato" w:cs="Lato"/>
        </w:rPr>
      </w:pPr>
    </w:p>
    <w:p w14:paraId="53C939A8" w14:textId="5A384CFF" w:rsidR="00F13790" w:rsidRPr="00BA2DD4" w:rsidRDefault="4962BA80" w:rsidP="00C94950">
      <w:pPr>
        <w:spacing w:line="257" w:lineRule="auto"/>
        <w:jc w:val="both"/>
      </w:pPr>
      <w:r w:rsidRPr="4DD411D8">
        <w:rPr>
          <w:rFonts w:ascii="Lato" w:eastAsia="Lato" w:hAnsi="Lato" w:cs="Lato"/>
        </w:rPr>
        <w:t>W ramach Dziedziny Sport i rekreacja Miasto prowadziło działania w celu stworzenia warunków organizacyjnych i infrastrukturalnych zapewniających możliwość uprawiania sportu i czerpania z niego korzyści zdrowotnych i rekreacyjnych. Były to m. in. działania związane z utrzymaniem i</w:t>
      </w:r>
      <w:r w:rsidR="009066B4">
        <w:rPr>
          <w:rFonts w:ascii="Lato" w:eastAsia="Lato" w:hAnsi="Lato" w:cs="Lato"/>
        </w:rPr>
        <w:t> </w:t>
      </w:r>
      <w:r w:rsidRPr="4DD411D8">
        <w:rPr>
          <w:rFonts w:ascii="Lato" w:eastAsia="Lato" w:hAnsi="Lato" w:cs="Lato"/>
        </w:rPr>
        <w:t>udostępnianiem gminnych obiektów sportowych i rekreacyjnych oraz z zapewnieniem ogólnodostępnej oferty sportowej w postaci programów i zajęć sportowych, imprez, wydarzeń, akcji i szkoleń.</w:t>
      </w:r>
    </w:p>
    <w:p w14:paraId="6DFE66DB" w14:textId="5AAE5550" w:rsidR="00F13790" w:rsidRPr="00BA2DD4" w:rsidRDefault="4962BA80" w:rsidP="4DD411D8">
      <w:pPr>
        <w:spacing w:after="0" w:line="257" w:lineRule="auto"/>
        <w:jc w:val="both"/>
      </w:pPr>
      <w:r w:rsidRPr="0935961B">
        <w:rPr>
          <w:rFonts w:ascii="Lato" w:eastAsia="Lato" w:hAnsi="Lato" w:cs="Lato"/>
        </w:rPr>
        <w:t>W 2020 r</w:t>
      </w:r>
      <w:r w:rsidR="706FD200" w:rsidRPr="0935961B">
        <w:rPr>
          <w:rFonts w:ascii="Lato" w:eastAsia="Lato" w:hAnsi="Lato" w:cs="Lato"/>
        </w:rPr>
        <w:t>oku</w:t>
      </w:r>
      <w:r w:rsidRPr="0935961B">
        <w:rPr>
          <w:rFonts w:ascii="Lato" w:eastAsia="Lato" w:hAnsi="Lato" w:cs="Lato"/>
        </w:rPr>
        <w:t xml:space="preserve"> Miasto utrzymywało 84 obiekt</w:t>
      </w:r>
      <w:r w:rsidR="1EB3C379" w:rsidRPr="0935961B">
        <w:rPr>
          <w:rFonts w:ascii="Lato" w:eastAsia="Lato" w:hAnsi="Lato" w:cs="Lato"/>
        </w:rPr>
        <w:t>y</w:t>
      </w:r>
      <w:r w:rsidRPr="0935961B">
        <w:rPr>
          <w:rFonts w:ascii="Lato" w:eastAsia="Lato" w:hAnsi="Lato" w:cs="Lato"/>
        </w:rPr>
        <w:t xml:space="preserve"> sportow</w:t>
      </w:r>
      <w:r w:rsidR="7A170D10" w:rsidRPr="0935961B">
        <w:rPr>
          <w:rFonts w:ascii="Lato" w:eastAsia="Lato" w:hAnsi="Lato" w:cs="Lato"/>
        </w:rPr>
        <w:t>e</w:t>
      </w:r>
      <w:r w:rsidRPr="0935961B">
        <w:rPr>
          <w:rFonts w:ascii="Lato" w:eastAsia="Lato" w:hAnsi="Lato" w:cs="Lato"/>
        </w:rPr>
        <w:t xml:space="preserve"> i rekreacyjn</w:t>
      </w:r>
      <w:r w:rsidR="78074309" w:rsidRPr="0935961B">
        <w:rPr>
          <w:rFonts w:ascii="Lato" w:eastAsia="Lato" w:hAnsi="Lato" w:cs="Lato"/>
        </w:rPr>
        <w:t>e</w:t>
      </w:r>
      <w:r w:rsidRPr="0935961B">
        <w:rPr>
          <w:rFonts w:ascii="Lato" w:eastAsia="Lato" w:hAnsi="Lato" w:cs="Lato"/>
        </w:rPr>
        <w:t>, w tym przeprowadziło 40 remontów. Jakość gminnej infrastruktury mierzona poprzez stosunek obiektów w stanie dobrym i bardzo dobrym do wszystkich obiektów jest stale monitorowana, w minionym roku pozostała bez zmian osiągając wartość 53,7%.</w:t>
      </w:r>
    </w:p>
    <w:p w14:paraId="3F9EB972" w14:textId="28B573BA" w:rsidR="00F13790" w:rsidRPr="00BA2DD4" w:rsidRDefault="4962BA80" w:rsidP="00C94950">
      <w:pPr>
        <w:spacing w:line="257" w:lineRule="auto"/>
        <w:jc w:val="both"/>
      </w:pPr>
      <w:r w:rsidRPr="4DD411D8">
        <w:rPr>
          <w:rFonts w:ascii="Lato" w:eastAsia="Lato" w:hAnsi="Lato" w:cs="Lato"/>
        </w:rPr>
        <w:t xml:space="preserve">W roku 2020 należy zwrócić uwagę na trudną sytuację epidemiczną panującą w Polsce, spowodowaną rozprzestrzenianiem się wirusa SARS-CoV-2, powodującego chorobę COVID-19, miała ona wpływ również na sport, co znalazło odzwierciedlenie w spadkowych trendach wielu wskaźników w </w:t>
      </w:r>
      <w:r w:rsidR="00C94950">
        <w:rPr>
          <w:rFonts w:ascii="Lato" w:eastAsia="Lato" w:hAnsi="Lato" w:cs="Lato"/>
        </w:rPr>
        <w:t>D</w:t>
      </w:r>
      <w:r w:rsidRPr="4DD411D8">
        <w:rPr>
          <w:rFonts w:ascii="Lato" w:eastAsia="Lato" w:hAnsi="Lato" w:cs="Lato"/>
        </w:rPr>
        <w:t xml:space="preserve">ziedzinie Sport i rekreacja.  </w:t>
      </w:r>
    </w:p>
    <w:p w14:paraId="4B12D8FE" w14:textId="62A66A95" w:rsidR="00F13790" w:rsidRPr="00BA2DD4" w:rsidRDefault="4962BA80" w:rsidP="4DD411D8">
      <w:pPr>
        <w:spacing w:after="0" w:line="257" w:lineRule="auto"/>
        <w:jc w:val="both"/>
      </w:pPr>
      <w:r w:rsidRPr="4DD411D8">
        <w:rPr>
          <w:rFonts w:ascii="Lato" w:eastAsia="Lato" w:hAnsi="Lato" w:cs="Lato"/>
        </w:rPr>
        <w:t xml:space="preserve">W Krakowie odwołano wiele sportowych wydarzeń, zawodów z powodu wprowadzanych systematycznie ograniczeń przemieszczania się, gromadzenia i zakazu dostępu do infrastruktury sportowej. </w:t>
      </w:r>
    </w:p>
    <w:p w14:paraId="37C2D0CD" w14:textId="7F4C9B0A" w:rsidR="00F13790" w:rsidRPr="00BA2DD4" w:rsidRDefault="4962BA80" w:rsidP="00C94950">
      <w:pPr>
        <w:spacing w:line="257" w:lineRule="auto"/>
        <w:jc w:val="both"/>
      </w:pPr>
      <w:r w:rsidRPr="0935961B">
        <w:rPr>
          <w:rFonts w:ascii="Lato" w:eastAsia="Lato" w:hAnsi="Lato" w:cs="Lato"/>
        </w:rPr>
        <w:t>W roku 2020 zmniejszył się 3 krotnie w porównaniu do 2019 r</w:t>
      </w:r>
      <w:r w:rsidR="682A7662" w:rsidRPr="0935961B">
        <w:rPr>
          <w:rFonts w:ascii="Lato" w:eastAsia="Lato" w:hAnsi="Lato" w:cs="Lato"/>
        </w:rPr>
        <w:t>oku</w:t>
      </w:r>
      <w:r w:rsidRPr="0935961B">
        <w:rPr>
          <w:rFonts w:ascii="Lato" w:eastAsia="Lato" w:hAnsi="Lato" w:cs="Lato"/>
        </w:rPr>
        <w:t xml:space="preserve"> wskaźnik obrazujący udział mieszkańców w organizowanych cyklicznie od wielu lat imprezach sportowych (wiele z imprez się nie odbyło).  </w:t>
      </w:r>
    </w:p>
    <w:p w14:paraId="7278F17A" w14:textId="6F1F4F43" w:rsidR="00F13790" w:rsidRPr="00BA2DD4" w:rsidRDefault="4962BA80" w:rsidP="4DD411D8">
      <w:pPr>
        <w:spacing w:after="0" w:line="257" w:lineRule="auto"/>
        <w:jc w:val="both"/>
      </w:pPr>
      <w:r w:rsidRPr="0935961B">
        <w:rPr>
          <w:rFonts w:ascii="Lato" w:eastAsia="Lato" w:hAnsi="Lato" w:cs="Lato"/>
        </w:rPr>
        <w:t>W minionym roku zmniejszyła się liczba uczestników programów sportowo–rekreacyjnych (o</w:t>
      </w:r>
      <w:r w:rsidR="00D55AE0" w:rsidRPr="0935961B">
        <w:rPr>
          <w:rFonts w:ascii="Lato" w:eastAsia="Lato" w:hAnsi="Lato" w:cs="Lato"/>
        </w:rPr>
        <w:t> </w:t>
      </w:r>
      <w:r w:rsidRPr="0935961B">
        <w:rPr>
          <w:rFonts w:ascii="Lato" w:eastAsia="Lato" w:hAnsi="Lato" w:cs="Lato"/>
        </w:rPr>
        <w:t>ok. 38% w odniesieniu do 2019 r</w:t>
      </w:r>
      <w:r w:rsidR="07633ABD" w:rsidRPr="0935961B">
        <w:rPr>
          <w:rFonts w:ascii="Lato" w:eastAsia="Lato" w:hAnsi="Lato" w:cs="Lato"/>
        </w:rPr>
        <w:t>oku</w:t>
      </w:r>
      <w:r w:rsidRPr="0935961B">
        <w:rPr>
          <w:rFonts w:ascii="Lato" w:eastAsia="Lato" w:hAnsi="Lato" w:cs="Lato"/>
        </w:rPr>
        <w:t>) i nieznacznie spadła (o ok. 0,6% w odniesieniu do 2019 r</w:t>
      </w:r>
      <w:r w:rsidR="46BB4215" w:rsidRPr="0935961B">
        <w:rPr>
          <w:rFonts w:ascii="Lato" w:eastAsia="Lato" w:hAnsi="Lato" w:cs="Lato"/>
        </w:rPr>
        <w:t>oku</w:t>
      </w:r>
      <w:r w:rsidRPr="0935961B">
        <w:rPr>
          <w:rFonts w:ascii="Lato" w:eastAsia="Lato" w:hAnsi="Lato" w:cs="Lato"/>
        </w:rPr>
        <w:t>) liczba osób korzystających z pozaszkolnych zajęć. Odnotowano zmniejszenie wartości wskaźnika średniego udziału w zajęciach sportowych i rekreacyjnych prowadzonych w</w:t>
      </w:r>
      <w:r w:rsidR="009066B4" w:rsidRPr="0935961B">
        <w:rPr>
          <w:rFonts w:ascii="Lato" w:eastAsia="Lato" w:hAnsi="Lato" w:cs="Lato"/>
        </w:rPr>
        <w:t> </w:t>
      </w:r>
      <w:r w:rsidRPr="0935961B">
        <w:rPr>
          <w:rFonts w:ascii="Lato" w:eastAsia="Lato" w:hAnsi="Lato" w:cs="Lato"/>
        </w:rPr>
        <w:t>krakowskich klubach z 674 w 2019 r</w:t>
      </w:r>
      <w:r w:rsidR="5C41ACCF" w:rsidRPr="0935961B">
        <w:rPr>
          <w:rFonts w:ascii="Lato" w:eastAsia="Lato" w:hAnsi="Lato" w:cs="Lato"/>
        </w:rPr>
        <w:t>oku</w:t>
      </w:r>
      <w:r w:rsidRPr="0935961B">
        <w:rPr>
          <w:rFonts w:ascii="Lato" w:eastAsia="Lato" w:hAnsi="Lato" w:cs="Lato"/>
        </w:rPr>
        <w:t>, do 334 osób w 2020 r</w:t>
      </w:r>
      <w:r w:rsidR="71CB7485" w:rsidRPr="0935961B">
        <w:rPr>
          <w:rFonts w:ascii="Lato" w:eastAsia="Lato" w:hAnsi="Lato" w:cs="Lato"/>
        </w:rPr>
        <w:t>oku</w:t>
      </w:r>
      <w:r w:rsidRPr="0935961B">
        <w:rPr>
          <w:rFonts w:ascii="Lato" w:eastAsia="Lato" w:hAnsi="Lato" w:cs="Lato"/>
        </w:rPr>
        <w:t>.</w:t>
      </w:r>
    </w:p>
    <w:p w14:paraId="1DDA79EC" w14:textId="19F99A28" w:rsidR="00F13790" w:rsidRPr="00BA2DD4" w:rsidRDefault="4962BA80" w:rsidP="00C94950">
      <w:pPr>
        <w:spacing w:line="257" w:lineRule="auto"/>
        <w:jc w:val="both"/>
      </w:pPr>
      <w:r w:rsidRPr="10057BD7">
        <w:rPr>
          <w:rFonts w:ascii="Lato" w:eastAsia="Lato" w:hAnsi="Lato" w:cs="Lato"/>
        </w:rPr>
        <w:t xml:space="preserve">W ramach upowszechniania kultury fizycznej, </w:t>
      </w:r>
      <w:r w:rsidR="1B396F68" w:rsidRPr="10057BD7">
        <w:rPr>
          <w:rFonts w:ascii="Lato" w:eastAsia="Lato" w:hAnsi="Lato" w:cs="Lato"/>
        </w:rPr>
        <w:t>M</w:t>
      </w:r>
      <w:r w:rsidRPr="10057BD7">
        <w:rPr>
          <w:rFonts w:ascii="Lato" w:eastAsia="Lato" w:hAnsi="Lato" w:cs="Lato"/>
        </w:rPr>
        <w:t>iasto dofinansowywało zajęcia w klubach sportowych zgodnie z celami i zasadami określonymi w ustawie o sporcie oraz ustawie o</w:t>
      </w:r>
      <w:r w:rsidR="00D55AE0" w:rsidRPr="10057BD7">
        <w:rPr>
          <w:rFonts w:ascii="Lato" w:eastAsia="Lato" w:hAnsi="Lato" w:cs="Lato"/>
        </w:rPr>
        <w:t> </w:t>
      </w:r>
      <w:r w:rsidRPr="10057BD7">
        <w:rPr>
          <w:rFonts w:ascii="Lato" w:eastAsia="Lato" w:hAnsi="Lato" w:cs="Lato"/>
        </w:rPr>
        <w:t>działalności pożytku publicznego i wolontariacie. Na ten cel przeznaczanych jest corocznie ok.</w:t>
      </w:r>
      <w:r w:rsidR="00C94950" w:rsidRPr="10057BD7">
        <w:rPr>
          <w:rFonts w:ascii="Lato" w:eastAsia="Lato" w:hAnsi="Lato" w:cs="Lato"/>
        </w:rPr>
        <w:t> </w:t>
      </w:r>
      <w:r w:rsidRPr="10057BD7">
        <w:rPr>
          <w:rFonts w:ascii="Lato" w:eastAsia="Lato" w:hAnsi="Lato" w:cs="Lato"/>
        </w:rPr>
        <w:t xml:space="preserve">50% środków planu finansowego Wydziału Sportu UMK. </w:t>
      </w:r>
    </w:p>
    <w:p w14:paraId="5042A67A" w14:textId="77777777" w:rsidR="0025336F" w:rsidRDefault="4962BA80" w:rsidP="4DD411D8">
      <w:pPr>
        <w:spacing w:after="0" w:line="257" w:lineRule="auto"/>
        <w:jc w:val="both"/>
        <w:rPr>
          <w:rFonts w:ascii="Lato" w:eastAsia="Lato" w:hAnsi="Lato" w:cs="Lato"/>
        </w:rPr>
      </w:pPr>
      <w:r w:rsidRPr="4DD411D8">
        <w:rPr>
          <w:rFonts w:ascii="Lato" w:eastAsia="Lato" w:hAnsi="Lato" w:cs="Lato"/>
        </w:rPr>
        <w:t>W ramach Dziedziny Miasto wspierało także sport wyczynowy współpracując z klubami i</w:t>
      </w:r>
      <w:r w:rsidR="00D55AE0">
        <w:rPr>
          <w:rFonts w:ascii="Lato" w:eastAsia="Lato" w:hAnsi="Lato" w:cs="Lato"/>
        </w:rPr>
        <w:t> </w:t>
      </w:r>
      <w:r w:rsidRPr="4DD411D8">
        <w:rPr>
          <w:rFonts w:ascii="Lato" w:eastAsia="Lato" w:hAnsi="Lato" w:cs="Lato"/>
        </w:rPr>
        <w:t xml:space="preserve">związkami sportowymi. Sukcesy sportowców niewątpliwie przekładają się na wzrost zainteresowania społeczeństwa uprawianiem danych dyscyplin sportowych. </w:t>
      </w:r>
    </w:p>
    <w:p w14:paraId="63E3403B" w14:textId="6D089B47" w:rsidR="00F13790" w:rsidRPr="00BA2DD4" w:rsidRDefault="4962BA80" w:rsidP="4DD411D8">
      <w:pPr>
        <w:spacing w:after="0" w:line="257" w:lineRule="auto"/>
        <w:jc w:val="both"/>
      </w:pPr>
      <w:r w:rsidRPr="0935961B">
        <w:rPr>
          <w:rFonts w:ascii="Lato" w:eastAsia="Lato" w:hAnsi="Lato" w:cs="Lato"/>
        </w:rPr>
        <w:t>W 2020 r</w:t>
      </w:r>
      <w:r w:rsidR="54B1AE0F" w:rsidRPr="0935961B">
        <w:rPr>
          <w:rFonts w:ascii="Lato" w:eastAsia="Lato" w:hAnsi="Lato" w:cs="Lato"/>
        </w:rPr>
        <w:t>oku</w:t>
      </w:r>
      <w:r w:rsidRPr="0935961B">
        <w:rPr>
          <w:rFonts w:ascii="Lato" w:eastAsia="Lato" w:hAnsi="Lato" w:cs="Lato"/>
        </w:rPr>
        <w:t xml:space="preserve"> w</w:t>
      </w:r>
      <w:r w:rsidR="00D55AE0" w:rsidRPr="0935961B">
        <w:rPr>
          <w:rFonts w:ascii="Lato" w:eastAsia="Lato" w:hAnsi="Lato" w:cs="Lato"/>
        </w:rPr>
        <w:t> </w:t>
      </w:r>
      <w:r w:rsidRPr="0935961B">
        <w:rPr>
          <w:rFonts w:ascii="Lato" w:eastAsia="Lato" w:hAnsi="Lato" w:cs="Lato"/>
        </w:rPr>
        <w:t xml:space="preserve">Krakowie funkcjonowało 737 klubów sportowych, w tym 105 stanowiły uczniowskie kluby sportowe. Wsparcie klubów sportowych obejmowało rozwój ich infrastruktury, dofinansowanie zajęć sportowych, jak również przyznawanie stypendiów sportowych. </w:t>
      </w:r>
    </w:p>
    <w:p w14:paraId="05E24249" w14:textId="0C9F72C0" w:rsidR="00F13790" w:rsidRPr="00BA2DD4" w:rsidRDefault="4962BA80" w:rsidP="4DD411D8">
      <w:pPr>
        <w:spacing w:after="0"/>
        <w:jc w:val="both"/>
        <w:rPr>
          <w:rFonts w:ascii="Lato" w:eastAsia="Lato" w:hAnsi="Lato" w:cs="Lato"/>
        </w:rPr>
      </w:pPr>
      <w:r w:rsidRPr="0935961B">
        <w:rPr>
          <w:rFonts w:ascii="Lato" w:eastAsia="Lato" w:hAnsi="Lato" w:cs="Lato"/>
        </w:rPr>
        <w:t>Łączne wydatki budżetu Miasta Krakowa w 2020 r</w:t>
      </w:r>
      <w:r w:rsidR="28B5B61D" w:rsidRPr="0935961B">
        <w:rPr>
          <w:rFonts w:ascii="Lato" w:eastAsia="Lato" w:hAnsi="Lato" w:cs="Lato"/>
        </w:rPr>
        <w:t>oku</w:t>
      </w:r>
      <w:r w:rsidRPr="0935961B">
        <w:rPr>
          <w:rFonts w:ascii="Lato" w:eastAsia="Lato" w:hAnsi="Lato" w:cs="Lato"/>
        </w:rPr>
        <w:t xml:space="preserve"> na Dziedzinę Sport i rekreacja wyniosły </w:t>
      </w:r>
      <w:r w:rsidRPr="0935961B">
        <w:rPr>
          <w:rFonts w:ascii="Lato" w:eastAsia="Lato" w:hAnsi="Lato" w:cs="Lato"/>
          <w:b/>
          <w:bCs/>
        </w:rPr>
        <w:t>2,17%</w:t>
      </w:r>
      <w:r w:rsidRPr="0935961B">
        <w:rPr>
          <w:rFonts w:ascii="Lato" w:eastAsia="Lato" w:hAnsi="Lato" w:cs="Lato"/>
        </w:rPr>
        <w:t xml:space="preserve"> wydatków ogółem.</w:t>
      </w:r>
    </w:p>
    <w:p w14:paraId="3882F5DF" w14:textId="0E7360D6" w:rsidR="00F13790" w:rsidRPr="00BA2DD4" w:rsidRDefault="00F13790" w:rsidP="00F13790">
      <w:pPr>
        <w:spacing w:after="0"/>
        <w:jc w:val="both"/>
        <w:rPr>
          <w:rFonts w:ascii="Lato" w:hAnsi="Lato" w:cs="Times New Roman"/>
          <w:highlight w:val="yellow"/>
        </w:rPr>
      </w:pPr>
    </w:p>
    <w:p w14:paraId="61A8D000" w14:textId="77777777" w:rsidR="00017F5A" w:rsidRPr="00BA2DD4" w:rsidRDefault="00017F5A">
      <w:pPr>
        <w:rPr>
          <w:rFonts w:ascii="Lato" w:hAnsi="Lato"/>
          <w:highlight w:val="yellow"/>
        </w:rPr>
      </w:pPr>
      <w:r w:rsidRPr="00BA2DD4">
        <w:rPr>
          <w:rFonts w:ascii="Lato" w:hAnsi="Lato"/>
          <w:highlight w:val="yellow"/>
        </w:rPr>
        <w:br w:type="page"/>
      </w:r>
    </w:p>
    <w:p w14:paraId="2BEBEF4C" w14:textId="77777777" w:rsidR="00F13790" w:rsidRPr="00BA2DD4" w:rsidRDefault="00F13790" w:rsidP="00C94950">
      <w:pPr>
        <w:pStyle w:val="Nagwek3"/>
        <w:spacing w:after="240"/>
        <w:rPr>
          <w:sz w:val="22"/>
          <w:szCs w:val="22"/>
        </w:rPr>
      </w:pPr>
      <w:bookmarkStart w:id="532" w:name="__RefHeading__24263_1024175673"/>
      <w:bookmarkStart w:id="533" w:name="__RefHeading__24265_1024175673"/>
      <w:bookmarkStart w:id="534" w:name="_Toc41897680"/>
      <w:bookmarkStart w:id="535" w:name="_Toc73104269"/>
      <w:bookmarkEnd w:id="532"/>
      <w:bookmarkEnd w:id="533"/>
      <w:r>
        <w:lastRenderedPageBreak/>
        <w:t>IV.11.1</w:t>
      </w:r>
      <w:r w:rsidR="00017F5A">
        <w:t>.</w:t>
      </w:r>
      <w:r>
        <w:t xml:space="preserve"> Wprowadzenie do Dziedziny Sport i rekreacja</w:t>
      </w:r>
      <w:bookmarkEnd w:id="534"/>
      <w:bookmarkEnd w:id="535"/>
    </w:p>
    <w:p w14:paraId="2C6FC5F9" w14:textId="7BAD0728" w:rsidR="00F13790" w:rsidRPr="00BA2DD4" w:rsidRDefault="7D9E79B2" w:rsidP="4DD411D8">
      <w:pPr>
        <w:spacing w:after="0" w:line="257" w:lineRule="auto"/>
        <w:jc w:val="both"/>
      </w:pPr>
      <w:r w:rsidRPr="10057BD7">
        <w:rPr>
          <w:rFonts w:ascii="Lato" w:eastAsia="Lato" w:hAnsi="Lato" w:cs="Lato"/>
        </w:rPr>
        <w:t xml:space="preserve">W ramach Dziedziny Sport i rekreacja Gmina Miejska </w:t>
      </w:r>
      <w:r w:rsidR="0299C821" w:rsidRPr="10057BD7">
        <w:rPr>
          <w:rFonts w:ascii="Lato" w:eastAsia="Lato" w:hAnsi="Lato" w:cs="Lato"/>
        </w:rPr>
        <w:t>Kraków stwarza</w:t>
      </w:r>
      <w:r w:rsidRPr="10057BD7">
        <w:rPr>
          <w:rFonts w:ascii="Lato" w:eastAsia="Lato" w:hAnsi="Lato" w:cs="Lato"/>
        </w:rPr>
        <w:t xml:space="preserve"> i zapewnia warunki organizacyjne i infrastrukturalne zapewniające możliwość uprawiania sportu i czerpania z niego korzyści zdrowotnych i rekreacyjnych. Na usługi publiczne realizowane w Dziedzinie Sport i</w:t>
      </w:r>
      <w:r w:rsidR="00D55AE0" w:rsidRPr="10057BD7">
        <w:rPr>
          <w:rFonts w:ascii="Lato" w:eastAsia="Lato" w:hAnsi="Lato" w:cs="Lato"/>
        </w:rPr>
        <w:t> </w:t>
      </w:r>
      <w:r w:rsidRPr="10057BD7">
        <w:rPr>
          <w:rFonts w:ascii="Lato" w:eastAsia="Lato" w:hAnsi="Lato" w:cs="Lato"/>
        </w:rPr>
        <w:t xml:space="preserve">rekreacja składają się zadania bieżące zapewniające dostęp do bazy i oferty sportowej wyodrębnionym grupom klientów np. do mieszkańcom zainteresowanym aktywnym i zdrowym trybem życia, w tym w szczególny sposób dzieciom i młodzieży, jak również uczestnikom zajęć klubów sportowych nastawionych na rywalizację i uprawianie sportu wyczynowego. W ramach Dziedziny realizowane są trzy </w:t>
      </w:r>
      <w:r w:rsidR="7A8BE200" w:rsidRPr="10057BD7">
        <w:rPr>
          <w:rFonts w:ascii="Lato" w:eastAsia="Lato" w:hAnsi="Lato" w:cs="Lato"/>
        </w:rPr>
        <w:t>U</w:t>
      </w:r>
      <w:r w:rsidRPr="10057BD7">
        <w:rPr>
          <w:rFonts w:ascii="Lato" w:eastAsia="Lato" w:hAnsi="Lato" w:cs="Lato"/>
        </w:rPr>
        <w:t>sługi publiczne:</w:t>
      </w:r>
    </w:p>
    <w:p w14:paraId="4B418173" w14:textId="7790E51A" w:rsidR="00F13790" w:rsidRPr="00BA2DD4" w:rsidRDefault="7D9E79B2" w:rsidP="008E57A9">
      <w:pPr>
        <w:pStyle w:val="Akapitzlist"/>
        <w:numPr>
          <w:ilvl w:val="0"/>
          <w:numId w:val="314"/>
        </w:numPr>
        <w:spacing w:after="0" w:line="240" w:lineRule="auto"/>
        <w:jc w:val="both"/>
        <w:rPr>
          <w:rFonts w:eastAsiaTheme="minorEastAsia"/>
        </w:rPr>
      </w:pPr>
      <w:r w:rsidRPr="4DD411D8">
        <w:rPr>
          <w:rFonts w:ascii="Lato" w:eastAsia="Lato" w:hAnsi="Lato" w:cs="Lato"/>
        </w:rPr>
        <w:t>Zapewnienie dostępności bazy i oferty sportowej i rekreacyjnej (S-1)</w:t>
      </w:r>
    </w:p>
    <w:p w14:paraId="31C267CD" w14:textId="1438DB5E" w:rsidR="00F13790" w:rsidRPr="00BA2DD4" w:rsidRDefault="7D9E79B2" w:rsidP="008E57A9">
      <w:pPr>
        <w:pStyle w:val="Akapitzlist"/>
        <w:numPr>
          <w:ilvl w:val="0"/>
          <w:numId w:val="314"/>
        </w:numPr>
        <w:spacing w:after="0" w:line="240" w:lineRule="auto"/>
        <w:jc w:val="both"/>
        <w:rPr>
          <w:rFonts w:eastAsiaTheme="minorEastAsia"/>
        </w:rPr>
      </w:pPr>
      <w:r w:rsidRPr="4DD411D8">
        <w:rPr>
          <w:rFonts w:ascii="Lato" w:eastAsia="Lato" w:hAnsi="Lato" w:cs="Lato"/>
        </w:rPr>
        <w:t>Zapewnienie dzieciom i młodzieży oferty sportowej i rekreacyjnej (S-2)</w:t>
      </w:r>
    </w:p>
    <w:p w14:paraId="061C06FA" w14:textId="33925F7E" w:rsidR="00F13790" w:rsidRPr="00BA2DD4" w:rsidRDefault="7D9E79B2" w:rsidP="008E57A9">
      <w:pPr>
        <w:pStyle w:val="Akapitzlist"/>
        <w:numPr>
          <w:ilvl w:val="0"/>
          <w:numId w:val="314"/>
        </w:numPr>
        <w:spacing w:after="0" w:line="240" w:lineRule="auto"/>
        <w:jc w:val="both"/>
        <w:rPr>
          <w:rFonts w:eastAsiaTheme="minorEastAsia"/>
        </w:rPr>
      </w:pPr>
      <w:r w:rsidRPr="4DD411D8">
        <w:rPr>
          <w:rFonts w:ascii="Lato" w:eastAsia="Lato" w:hAnsi="Lato" w:cs="Lato"/>
        </w:rPr>
        <w:t>Wspieranie inicjatyw w zakresie sportu wyczynowego (S-3)</w:t>
      </w:r>
    </w:p>
    <w:p w14:paraId="6BA8A2CF" w14:textId="0C6D0917" w:rsidR="00F13790" w:rsidRPr="00BA2DD4" w:rsidRDefault="7D9E79B2" w:rsidP="4DD411D8">
      <w:pPr>
        <w:spacing w:after="0" w:line="257" w:lineRule="auto"/>
        <w:jc w:val="both"/>
      </w:pPr>
      <w:r w:rsidRPr="4DD411D8">
        <w:rPr>
          <w:rFonts w:ascii="Lato" w:eastAsia="Lato" w:hAnsi="Lato" w:cs="Lato"/>
        </w:rPr>
        <w:t xml:space="preserve"> </w:t>
      </w:r>
    </w:p>
    <w:p w14:paraId="6D5AEBE0" w14:textId="45212197" w:rsidR="00F13790" w:rsidRPr="00BA2DD4" w:rsidRDefault="7D9E79B2" w:rsidP="4DD411D8">
      <w:pPr>
        <w:spacing w:after="0" w:line="257" w:lineRule="auto"/>
        <w:jc w:val="both"/>
      </w:pPr>
      <w:r w:rsidRPr="4DD411D8">
        <w:rPr>
          <w:rFonts w:ascii="Lato" w:eastAsia="Lato" w:hAnsi="Lato" w:cs="Lato"/>
        </w:rPr>
        <w:t>Rozpoczynając analizę dziedziny sport i rekreacja za 2020 r. należy zwrócić uwagę na trudną sytuację epidemiczną panującą w Polsce przez cały rok, spowodowaną rozprzestrzenianiem się wirusa SARS-CoV-2, powodującego chorobę COVID-19. Miała ona wpływ również na sport głównie poprzez:</w:t>
      </w:r>
    </w:p>
    <w:p w14:paraId="4A2F7D96" w14:textId="5C6D9793" w:rsidR="00F13790" w:rsidRPr="00BA2DD4" w:rsidRDefault="7D9E79B2" w:rsidP="008E57A9">
      <w:pPr>
        <w:pStyle w:val="Akapitzlist"/>
        <w:numPr>
          <w:ilvl w:val="0"/>
          <w:numId w:val="313"/>
        </w:numPr>
        <w:spacing w:after="0" w:line="240" w:lineRule="auto"/>
        <w:jc w:val="both"/>
        <w:rPr>
          <w:rFonts w:eastAsiaTheme="minorEastAsia"/>
        </w:rPr>
      </w:pPr>
      <w:r w:rsidRPr="4DD411D8">
        <w:rPr>
          <w:rFonts w:ascii="Lato" w:eastAsia="Lato" w:hAnsi="Lato" w:cs="Lato"/>
        </w:rPr>
        <w:t xml:space="preserve">uniemożliwienie wykonywania aktywności fizycznej związanej ze stylem życia mieszkańców, </w:t>
      </w:r>
    </w:p>
    <w:p w14:paraId="0693149F" w14:textId="41DA1C39" w:rsidR="00F13790" w:rsidRPr="00BA2DD4" w:rsidRDefault="7D9E79B2" w:rsidP="008E57A9">
      <w:pPr>
        <w:pStyle w:val="Akapitzlist"/>
        <w:numPr>
          <w:ilvl w:val="0"/>
          <w:numId w:val="313"/>
        </w:numPr>
        <w:spacing w:after="0" w:line="240" w:lineRule="auto"/>
        <w:jc w:val="both"/>
        <w:rPr>
          <w:rFonts w:eastAsiaTheme="minorEastAsia"/>
        </w:rPr>
      </w:pPr>
      <w:r w:rsidRPr="4DD411D8">
        <w:rPr>
          <w:rFonts w:ascii="Lato" w:eastAsia="Lato" w:hAnsi="Lato" w:cs="Lato"/>
        </w:rPr>
        <w:t xml:space="preserve">odwołanie wielu imprez, zajęć i zawodów sportowych, </w:t>
      </w:r>
    </w:p>
    <w:p w14:paraId="0C24AB25" w14:textId="59086E72" w:rsidR="00F13790" w:rsidRPr="00BA2DD4" w:rsidRDefault="7D9E79B2" w:rsidP="008E57A9">
      <w:pPr>
        <w:pStyle w:val="Akapitzlist"/>
        <w:numPr>
          <w:ilvl w:val="0"/>
          <w:numId w:val="313"/>
        </w:numPr>
        <w:spacing w:after="0" w:line="240" w:lineRule="auto"/>
        <w:jc w:val="both"/>
        <w:rPr>
          <w:rFonts w:eastAsiaTheme="minorEastAsia"/>
        </w:rPr>
      </w:pPr>
      <w:r w:rsidRPr="4DD411D8">
        <w:rPr>
          <w:rFonts w:ascii="Lato" w:eastAsia="Lato" w:hAnsi="Lato" w:cs="Lato"/>
        </w:rPr>
        <w:t xml:space="preserve">utratę dochodów organizacji i klubów sportowych poprzez wycofywanie się lokalnych sponsorów oraz zmniejszenie przychodów ze składek członkowskich, </w:t>
      </w:r>
    </w:p>
    <w:p w14:paraId="3D039C6A" w14:textId="32550C20" w:rsidR="00F13790" w:rsidRPr="00BA2DD4" w:rsidRDefault="7D9E79B2" w:rsidP="008E57A9">
      <w:pPr>
        <w:pStyle w:val="Akapitzlist"/>
        <w:numPr>
          <w:ilvl w:val="0"/>
          <w:numId w:val="312"/>
        </w:numPr>
        <w:spacing w:after="0" w:line="240" w:lineRule="auto"/>
        <w:jc w:val="both"/>
        <w:rPr>
          <w:rFonts w:eastAsiaTheme="minorEastAsia"/>
        </w:rPr>
      </w:pPr>
      <w:r w:rsidRPr="4DD411D8">
        <w:rPr>
          <w:rFonts w:ascii="Lato" w:eastAsia="Lato" w:hAnsi="Lato" w:cs="Lato"/>
        </w:rPr>
        <w:t xml:space="preserve">ograniczony dostęp do bazy sportowej i jej zaplecza, </w:t>
      </w:r>
    </w:p>
    <w:p w14:paraId="27A59057" w14:textId="7E7E1FB4" w:rsidR="00F13790" w:rsidRPr="00BA2DD4" w:rsidRDefault="7D9E79B2" w:rsidP="008E57A9">
      <w:pPr>
        <w:pStyle w:val="Akapitzlist"/>
        <w:numPr>
          <w:ilvl w:val="0"/>
          <w:numId w:val="312"/>
        </w:numPr>
        <w:spacing w:after="0" w:line="240" w:lineRule="auto"/>
        <w:jc w:val="both"/>
        <w:rPr>
          <w:rFonts w:eastAsiaTheme="minorEastAsia"/>
        </w:rPr>
      </w:pPr>
      <w:r w:rsidRPr="4DD411D8">
        <w:rPr>
          <w:rFonts w:ascii="Lato" w:eastAsia="Lato" w:hAnsi="Lato" w:cs="Lato"/>
        </w:rPr>
        <w:t xml:space="preserve">uniemożliwienie kontynuowania planów treningowych sportowcom. </w:t>
      </w:r>
    </w:p>
    <w:p w14:paraId="77E02F92" w14:textId="7F226387" w:rsidR="00F13790" w:rsidRPr="00BA2DD4" w:rsidRDefault="7D9E79B2" w:rsidP="4DD411D8">
      <w:pPr>
        <w:spacing w:after="0" w:line="240" w:lineRule="auto"/>
        <w:jc w:val="both"/>
        <w:rPr>
          <w:rFonts w:ascii="Lato" w:eastAsia="Lato" w:hAnsi="Lato" w:cs="Lato"/>
        </w:rPr>
      </w:pPr>
      <w:r w:rsidRPr="4DD411D8">
        <w:rPr>
          <w:rFonts w:ascii="Lato" w:eastAsia="Lato" w:hAnsi="Lato" w:cs="Lato"/>
        </w:rPr>
        <w:t>Ograniczenia dotyczące aktywności fizycznej wynikające z sytuacji pandemii, miały negatywny wpływ na Dziedzinę oraz na kondycję psychofizyczną mieszkańców. Jak wykazuje wiele badań, ćwiczenia fizyczne pozytywnie wpływają na układ odpornościowy organizmu. Ich znaczenie na przeciwdziałanie zarażaniu się różnymi chorobami, nie tylko COVID-19, jest wymierny. W</w:t>
      </w:r>
      <w:r w:rsidR="00D55AE0">
        <w:rPr>
          <w:rFonts w:ascii="Lato" w:eastAsia="Lato" w:hAnsi="Lato" w:cs="Lato"/>
        </w:rPr>
        <w:t> </w:t>
      </w:r>
      <w:r w:rsidRPr="4DD411D8">
        <w:rPr>
          <w:rFonts w:ascii="Lato" w:eastAsia="Lato" w:hAnsi="Lato" w:cs="Lato"/>
        </w:rPr>
        <w:t>czasach kryzysu aktywność fizyczna ma zasadnicze znaczenie dla zdrowia psychicznego i</w:t>
      </w:r>
      <w:r w:rsidR="00D55AE0">
        <w:rPr>
          <w:rFonts w:ascii="Lato" w:eastAsia="Lato" w:hAnsi="Lato" w:cs="Lato"/>
        </w:rPr>
        <w:t> </w:t>
      </w:r>
      <w:r w:rsidRPr="4DD411D8">
        <w:rPr>
          <w:rFonts w:ascii="Lato" w:eastAsia="Lato" w:hAnsi="Lato" w:cs="Lato"/>
        </w:rPr>
        <w:t>fizycznego społeczeństwa.</w:t>
      </w:r>
    </w:p>
    <w:p w14:paraId="321EA2F1" w14:textId="77777777" w:rsidR="00F13790" w:rsidRPr="00BA2DD4" w:rsidRDefault="00F13790" w:rsidP="00F13790">
      <w:pPr>
        <w:spacing w:after="0"/>
        <w:jc w:val="both"/>
        <w:rPr>
          <w:rFonts w:ascii="Lato" w:hAnsi="Lato" w:cs="Times New Roman"/>
          <w:highlight w:val="yellow"/>
        </w:rPr>
      </w:pPr>
    </w:p>
    <w:p w14:paraId="20E610EA" w14:textId="77777777" w:rsidR="00F13790" w:rsidRPr="00BA2DD4" w:rsidRDefault="00F13790" w:rsidP="4DD411D8">
      <w:pPr>
        <w:pStyle w:val="Nagwek3"/>
      </w:pPr>
      <w:bookmarkStart w:id="536" w:name="__RefHeading__24267_1024175673"/>
      <w:bookmarkStart w:id="537" w:name="_Toc41897681"/>
      <w:bookmarkStart w:id="538" w:name="_Toc73104270"/>
      <w:bookmarkEnd w:id="536"/>
      <w:r>
        <w:t>IV.1</w:t>
      </w:r>
      <w:r w:rsidR="00E87862">
        <w:t>1</w:t>
      </w:r>
      <w:r>
        <w:t>.2</w:t>
      </w:r>
      <w:r w:rsidR="00017F5A">
        <w:t>.</w:t>
      </w:r>
      <w:r>
        <w:t xml:space="preserve"> Charakterystyka usług publicznych</w:t>
      </w:r>
      <w:bookmarkEnd w:id="537"/>
      <w:bookmarkEnd w:id="538"/>
    </w:p>
    <w:p w14:paraId="57BB3396" w14:textId="77777777" w:rsidR="00F13790" w:rsidRPr="00BA2DD4" w:rsidRDefault="00F13790" w:rsidP="4DD411D8">
      <w:pPr>
        <w:spacing w:after="0"/>
        <w:jc w:val="both"/>
        <w:rPr>
          <w:rFonts w:ascii="Lato" w:hAnsi="Lato" w:cs="Lato"/>
        </w:rPr>
      </w:pPr>
    </w:p>
    <w:p w14:paraId="58C0D543" w14:textId="77777777" w:rsidR="00F13790" w:rsidRPr="00BA2DD4" w:rsidRDefault="00F13790" w:rsidP="4DD411D8">
      <w:pPr>
        <w:pStyle w:val="Nagwek5"/>
      </w:pPr>
      <w:bookmarkStart w:id="539" w:name="__RefHeading__24269_1024175673"/>
      <w:bookmarkEnd w:id="539"/>
      <w:r>
        <w:t>IV.1</w:t>
      </w:r>
      <w:r w:rsidR="00E87862">
        <w:t>1</w:t>
      </w:r>
      <w:r>
        <w:t>.2.1</w:t>
      </w:r>
      <w:r w:rsidR="00017F5A">
        <w:t>.</w:t>
      </w:r>
      <w:r>
        <w:t xml:space="preserve"> Usługa publiczna S-1 Zapewnienie dostępności bazy i oferty sportowej i rekreacyjnej</w:t>
      </w:r>
    </w:p>
    <w:p w14:paraId="49DAE8EF" w14:textId="3A369C52" w:rsidR="00F13790" w:rsidRPr="00BA2DD4" w:rsidRDefault="2BF4A65C" w:rsidP="4DD411D8">
      <w:pPr>
        <w:spacing w:after="0" w:line="257" w:lineRule="auto"/>
        <w:jc w:val="both"/>
      </w:pPr>
      <w:r w:rsidRPr="4DD411D8">
        <w:rPr>
          <w:rFonts w:ascii="Lato" w:eastAsia="Lato" w:hAnsi="Lato" w:cs="Lato"/>
        </w:rPr>
        <w:t>W ramach usługi realizowane były zadania związane z utrzymaniem i udostępnianiem gminnych obiektów sportowych i rekreacyjnych oraz z realizacją ogólnodostępnej oferty sportowej tj.</w:t>
      </w:r>
      <w:r w:rsidR="00D55AE0">
        <w:rPr>
          <w:rFonts w:ascii="Lato" w:eastAsia="Lato" w:hAnsi="Lato" w:cs="Lato"/>
        </w:rPr>
        <w:t> </w:t>
      </w:r>
      <w:r w:rsidRPr="4DD411D8">
        <w:rPr>
          <w:rFonts w:ascii="Lato" w:eastAsia="Lato" w:hAnsi="Lato" w:cs="Lato"/>
        </w:rPr>
        <w:t>imprezy, wydarzenia, akcje, szkolenia.</w:t>
      </w:r>
    </w:p>
    <w:p w14:paraId="0D9E40C1" w14:textId="0C8CD12D" w:rsidR="00F13790" w:rsidRPr="00BA2DD4" w:rsidRDefault="2BF4A65C" w:rsidP="4DD411D8">
      <w:pPr>
        <w:spacing w:after="0" w:line="257" w:lineRule="auto"/>
        <w:jc w:val="both"/>
      </w:pPr>
      <w:r w:rsidRPr="4DD411D8">
        <w:rPr>
          <w:rFonts w:ascii="Lato" w:eastAsia="Lato" w:hAnsi="Lato" w:cs="Lato"/>
        </w:rPr>
        <w:t xml:space="preserve"> </w:t>
      </w:r>
    </w:p>
    <w:p w14:paraId="1ECF8BA1" w14:textId="645EEC92" w:rsidR="00F13790" w:rsidRPr="00BA2DD4" w:rsidRDefault="2BF4A65C" w:rsidP="4DD411D8">
      <w:pPr>
        <w:spacing w:after="0" w:line="257" w:lineRule="auto"/>
        <w:jc w:val="both"/>
      </w:pPr>
      <w:r w:rsidRPr="0935961B">
        <w:rPr>
          <w:rFonts w:ascii="Lato" w:eastAsia="Lato" w:hAnsi="Lato" w:cs="Lato"/>
        </w:rPr>
        <w:t>W 2020 r</w:t>
      </w:r>
      <w:r w:rsidR="5B26FB46" w:rsidRPr="0935961B">
        <w:rPr>
          <w:rFonts w:ascii="Lato" w:eastAsia="Lato" w:hAnsi="Lato" w:cs="Lato"/>
        </w:rPr>
        <w:t>oku</w:t>
      </w:r>
      <w:r w:rsidRPr="0935961B">
        <w:rPr>
          <w:rFonts w:ascii="Lato" w:eastAsia="Lato" w:hAnsi="Lato" w:cs="Lato"/>
        </w:rPr>
        <w:t xml:space="preserve"> Zarząd Infrastruktury Sportowej utrzymywał 84 obiektów sportowych i</w:t>
      </w:r>
      <w:r w:rsidR="00D55AE0" w:rsidRPr="0935961B">
        <w:rPr>
          <w:rFonts w:ascii="Lato" w:eastAsia="Lato" w:hAnsi="Lato" w:cs="Lato"/>
        </w:rPr>
        <w:t> </w:t>
      </w:r>
      <w:r w:rsidRPr="0935961B">
        <w:rPr>
          <w:rFonts w:ascii="Lato" w:eastAsia="Lato" w:hAnsi="Lato" w:cs="Lato"/>
        </w:rPr>
        <w:t xml:space="preserve">rekreacyjnych, w tym przeprowadził 40 remontów. </w:t>
      </w:r>
      <w:r w:rsidRPr="0935961B">
        <w:rPr>
          <w:rFonts w:ascii="Lato" w:eastAsia="Lato" w:hAnsi="Lato" w:cs="Lato"/>
          <w:b/>
          <w:bCs/>
        </w:rPr>
        <w:t>Stan gminnej infrastruktury</w:t>
      </w:r>
      <w:r w:rsidRPr="0935961B">
        <w:rPr>
          <w:rFonts w:ascii="Lato" w:eastAsia="Lato" w:hAnsi="Lato" w:cs="Lato"/>
        </w:rPr>
        <w:t xml:space="preserve"> obrazuje wskaźnik</w:t>
      </w:r>
      <w:r w:rsidRPr="0935961B">
        <w:rPr>
          <w:rFonts w:ascii="Lato" w:eastAsia="Lato" w:hAnsi="Lato" w:cs="Lato"/>
          <w:b/>
          <w:bCs/>
        </w:rPr>
        <w:t xml:space="preserve"> W4_S</w:t>
      </w:r>
      <w:r w:rsidRPr="0935961B">
        <w:rPr>
          <w:rFonts w:ascii="Lato" w:eastAsia="Lato" w:hAnsi="Lato" w:cs="Lato"/>
        </w:rPr>
        <w:t xml:space="preserve"> przedstawiający stosunek obiektów w stanie dobrym i bardzo dobrym do wszystkich obiektów.</w:t>
      </w:r>
    </w:p>
    <w:p w14:paraId="1467F29B" w14:textId="49EB0638" w:rsidR="00F13790" w:rsidRPr="00BA2DD4" w:rsidRDefault="2BF4A65C" w:rsidP="4DD411D8">
      <w:pPr>
        <w:spacing w:after="0" w:line="257" w:lineRule="auto"/>
        <w:jc w:val="both"/>
      </w:pPr>
      <w:r w:rsidRPr="4DD411D8">
        <w:rPr>
          <w:rFonts w:ascii="Lato" w:eastAsia="Lato" w:hAnsi="Lato" w:cs="Lato"/>
          <w:b/>
          <w:bCs/>
        </w:rPr>
        <w:t>Wskaźnik W4_S Stan gminnej infrastruktury sportowo – rekreacyjnej</w:t>
      </w:r>
      <w:r w:rsidRPr="4DD411D8">
        <w:rPr>
          <w:rFonts w:ascii="Lato" w:eastAsia="Lato" w:hAnsi="Lato" w:cs="Lato"/>
        </w:rPr>
        <w:t>:</w:t>
      </w:r>
    </w:p>
    <w:p w14:paraId="0B7ACA67" w14:textId="5F5EEB37" w:rsidR="00F13790" w:rsidRPr="00BA2DD4" w:rsidRDefault="2BF4A65C" w:rsidP="008E57A9">
      <w:pPr>
        <w:pStyle w:val="Akapitzlist"/>
        <w:numPr>
          <w:ilvl w:val="0"/>
          <w:numId w:val="311"/>
        </w:numPr>
        <w:spacing w:after="0"/>
        <w:jc w:val="both"/>
        <w:rPr>
          <w:rFonts w:eastAsiaTheme="minorEastAsia"/>
          <w:b/>
          <w:bCs/>
        </w:rPr>
      </w:pPr>
      <w:r w:rsidRPr="4DD411D8">
        <w:rPr>
          <w:rFonts w:ascii="Lato" w:eastAsia="Lato" w:hAnsi="Lato" w:cs="Lato"/>
          <w:b/>
          <w:bCs/>
        </w:rPr>
        <w:t>2020: 53,7%</w:t>
      </w:r>
    </w:p>
    <w:p w14:paraId="7847A8AC" w14:textId="1CD6B877"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2019: 53,7%</w:t>
      </w:r>
    </w:p>
    <w:p w14:paraId="2BD49C18" w14:textId="257230C1"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2018: 53,0%</w:t>
      </w:r>
    </w:p>
    <w:p w14:paraId="7B0ECE23" w14:textId="1E651AA0" w:rsidR="00F13790" w:rsidRPr="00BA2DD4" w:rsidRDefault="2BF4A65C" w:rsidP="00F13790">
      <w:pPr>
        <w:spacing w:after="0"/>
        <w:jc w:val="both"/>
      </w:pPr>
      <w:r w:rsidRPr="4DD411D8">
        <w:rPr>
          <w:rFonts w:ascii="Lato" w:eastAsia="Lato" w:hAnsi="Lato" w:cs="Lato"/>
        </w:rPr>
        <w:t>Miasto dba o stan infrastruktury sportowej i rekreacyjnej, realizując szereg inwestycji, których zakres omówiony jest w podpunkcie IV.11.3</w:t>
      </w:r>
    </w:p>
    <w:p w14:paraId="65FD7034" w14:textId="593F07A5" w:rsidR="00F13790" w:rsidRPr="00BA2DD4" w:rsidRDefault="2BF4A65C" w:rsidP="00F13790">
      <w:pPr>
        <w:spacing w:after="0"/>
        <w:jc w:val="both"/>
      </w:pPr>
      <w:r w:rsidRPr="0935961B">
        <w:rPr>
          <w:rFonts w:ascii="Lato" w:eastAsia="Lato" w:hAnsi="Lato" w:cs="Lato"/>
        </w:rPr>
        <w:lastRenderedPageBreak/>
        <w:t>Ważnym działaniem ukierunkowanym na zwiększenie zainteresowania mieszkańców aktywnym trybem życia były – organizowane cykliczne od wielu lat - imprezy sportowe organizowane przez Zarząd Infrastruktury Sportowej w Krakowie. Do strategicznych imprez, cieszących się do 2019 roku dużą popularnością zaliczyć należy: Cracovia Maraton, Tour de Pologne, Bieg Trzech Kopców, Bieg Sylwestrowy, Vienna Life Lang Team Maratony Rowerowe. W 2020 r</w:t>
      </w:r>
      <w:r w:rsidR="42FB045C" w:rsidRPr="0935961B">
        <w:rPr>
          <w:rFonts w:ascii="Lato" w:eastAsia="Lato" w:hAnsi="Lato" w:cs="Lato"/>
        </w:rPr>
        <w:t>oku</w:t>
      </w:r>
      <w:r w:rsidRPr="0935961B">
        <w:rPr>
          <w:rFonts w:ascii="Lato" w:eastAsia="Lato" w:hAnsi="Lato" w:cs="Lato"/>
        </w:rPr>
        <w:t xml:space="preserve"> odbyły się tylko dwie z nich (w zmienionej formule organizacyjnej): Cracovia Maraton i Tour de Pologne. </w:t>
      </w:r>
    </w:p>
    <w:p w14:paraId="210DD7CD" w14:textId="1E88064D" w:rsidR="00F13790" w:rsidRPr="00BA2DD4" w:rsidRDefault="2BF4A65C" w:rsidP="00F13790">
      <w:pPr>
        <w:spacing w:after="0"/>
        <w:jc w:val="both"/>
      </w:pPr>
      <w:r w:rsidRPr="4DD411D8">
        <w:rPr>
          <w:rFonts w:ascii="Lato" w:eastAsia="Lato" w:hAnsi="Lato" w:cs="Lato"/>
        </w:rPr>
        <w:t xml:space="preserve">Atrakcyjność imprez mierzona jest liczbą uczestników, którą obrazuje </w:t>
      </w:r>
      <w:r w:rsidRPr="4DD411D8">
        <w:rPr>
          <w:rFonts w:ascii="Lato" w:eastAsia="Lato" w:hAnsi="Lato" w:cs="Lato"/>
          <w:b/>
          <w:bCs/>
        </w:rPr>
        <w:t>Wskaźnik W6_S Atrakcyjność wybranych imprez rekreacyjnych i sportowych</w:t>
      </w:r>
      <w:r w:rsidRPr="4DD411D8">
        <w:rPr>
          <w:rFonts w:ascii="Lato" w:eastAsia="Lato" w:hAnsi="Lato" w:cs="Lato"/>
        </w:rPr>
        <w:t>. Przedstawia on średnią arytmetyczną liczby osób uczestniczących w wymienionych wyżej imprezach:</w:t>
      </w:r>
    </w:p>
    <w:p w14:paraId="56182E10" w14:textId="342B53FA" w:rsidR="00F13790" w:rsidRPr="00BA2DD4" w:rsidRDefault="2BF4A65C" w:rsidP="008E57A9">
      <w:pPr>
        <w:pStyle w:val="Akapitzlist"/>
        <w:numPr>
          <w:ilvl w:val="0"/>
          <w:numId w:val="311"/>
        </w:numPr>
        <w:spacing w:after="0"/>
        <w:jc w:val="both"/>
        <w:rPr>
          <w:rFonts w:eastAsiaTheme="minorEastAsia"/>
          <w:b/>
          <w:bCs/>
        </w:rPr>
      </w:pPr>
      <w:r w:rsidRPr="4DD411D8">
        <w:rPr>
          <w:rFonts w:ascii="Lato" w:eastAsia="Lato" w:hAnsi="Lato" w:cs="Lato"/>
          <w:b/>
          <w:bCs/>
        </w:rPr>
        <w:t xml:space="preserve">2020: </w:t>
      </w:r>
      <w:r w:rsidR="0025336F">
        <w:rPr>
          <w:rFonts w:ascii="Lato" w:eastAsia="Lato" w:hAnsi="Lato" w:cs="Lato"/>
          <w:b/>
          <w:bCs/>
        </w:rPr>
        <w:t xml:space="preserve">    </w:t>
      </w:r>
      <w:r w:rsidRPr="4DD411D8">
        <w:rPr>
          <w:rFonts w:ascii="Lato" w:eastAsia="Lato" w:hAnsi="Lato" w:cs="Lato"/>
          <w:b/>
          <w:bCs/>
        </w:rPr>
        <w:t>750 osób</w:t>
      </w:r>
    </w:p>
    <w:p w14:paraId="08B6879D" w14:textId="4BB2461C"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2019: 2 370 osób</w:t>
      </w:r>
    </w:p>
    <w:p w14:paraId="015F5974" w14:textId="7995C03D"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2018: 2 389 osób</w:t>
      </w:r>
    </w:p>
    <w:p w14:paraId="65E0ACBF" w14:textId="414EB395" w:rsidR="00F13790" w:rsidRPr="00BA2DD4" w:rsidRDefault="2BF4A65C" w:rsidP="4DD411D8">
      <w:pPr>
        <w:spacing w:after="0" w:line="257" w:lineRule="auto"/>
        <w:jc w:val="both"/>
      </w:pPr>
      <w:r w:rsidRPr="4DD411D8">
        <w:rPr>
          <w:rFonts w:ascii="Lato" w:eastAsia="Lato" w:hAnsi="Lato" w:cs="Lato"/>
        </w:rPr>
        <w:t xml:space="preserve"> </w:t>
      </w:r>
    </w:p>
    <w:p w14:paraId="21758C7E" w14:textId="77E8CEFB" w:rsidR="00F13790" w:rsidRPr="00BA2DD4" w:rsidRDefault="2BF4A65C" w:rsidP="4DD411D8">
      <w:pPr>
        <w:spacing w:after="0" w:line="257" w:lineRule="auto"/>
        <w:jc w:val="both"/>
      </w:pPr>
      <w:r w:rsidRPr="4DD411D8">
        <w:rPr>
          <w:rFonts w:ascii="Lato" w:eastAsia="Lato" w:hAnsi="Lato" w:cs="Lato"/>
        </w:rPr>
        <w:t xml:space="preserve">Wskaźnikiem kontekstowym obrazującym również zainteresowanie mieszkańców Krakowa uprawianiem różnorodnej aktywności fizycznej jest </w:t>
      </w:r>
      <w:r w:rsidRPr="4DD411D8">
        <w:rPr>
          <w:rFonts w:ascii="Lato" w:eastAsia="Lato" w:hAnsi="Lato" w:cs="Lato"/>
          <w:b/>
          <w:bCs/>
        </w:rPr>
        <w:t>W2_S Dynamika przyrostu liczby osób uczestniczących w projektach sportowo-rekreacyjnych,</w:t>
      </w:r>
      <w:r w:rsidRPr="4DD411D8">
        <w:rPr>
          <w:rFonts w:ascii="Lato" w:eastAsia="Lato" w:hAnsi="Lato" w:cs="Lato"/>
        </w:rPr>
        <w:t xml:space="preserve"> obrazujący zbiorczo liczbę uczestników ogólnodostępnych akcji, wydarzeń, imprez i programów:</w:t>
      </w:r>
    </w:p>
    <w:p w14:paraId="7F9D7B60" w14:textId="4FCD23B3" w:rsidR="00F13790" w:rsidRPr="00BA2DD4" w:rsidRDefault="2BF4A65C" w:rsidP="008E57A9">
      <w:pPr>
        <w:pStyle w:val="Akapitzlist"/>
        <w:numPr>
          <w:ilvl w:val="0"/>
          <w:numId w:val="311"/>
        </w:numPr>
        <w:spacing w:after="0"/>
        <w:jc w:val="both"/>
        <w:rPr>
          <w:rFonts w:eastAsiaTheme="minorEastAsia"/>
          <w:b/>
          <w:bCs/>
        </w:rPr>
      </w:pPr>
      <w:r w:rsidRPr="4DD411D8">
        <w:rPr>
          <w:rFonts w:ascii="Lato" w:eastAsia="Lato" w:hAnsi="Lato" w:cs="Lato"/>
          <w:b/>
          <w:bCs/>
        </w:rPr>
        <w:t>2020: 202 878 osób</w:t>
      </w:r>
    </w:p>
    <w:p w14:paraId="271BA0ED" w14:textId="766ABCED"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2019: 282 253 osób</w:t>
      </w:r>
    </w:p>
    <w:p w14:paraId="08D3B198" w14:textId="2E6D358E" w:rsidR="00F13790" w:rsidRPr="00BA2DD4" w:rsidRDefault="2BF4A65C" w:rsidP="008E57A9">
      <w:pPr>
        <w:pStyle w:val="Akapitzlist"/>
        <w:numPr>
          <w:ilvl w:val="0"/>
          <w:numId w:val="311"/>
        </w:numPr>
        <w:spacing w:after="0"/>
        <w:jc w:val="both"/>
        <w:rPr>
          <w:rFonts w:eastAsiaTheme="minorEastAsia"/>
        </w:rPr>
      </w:pPr>
      <w:r w:rsidRPr="4DD411D8">
        <w:rPr>
          <w:rFonts w:ascii="Lato" w:eastAsia="Lato" w:hAnsi="Lato" w:cs="Lato"/>
        </w:rPr>
        <w:t>2018: 275 792 osób</w:t>
      </w:r>
    </w:p>
    <w:p w14:paraId="4E799134" w14:textId="047F13C3" w:rsidR="00F13790" w:rsidRPr="00BA2DD4" w:rsidRDefault="2BF4A65C" w:rsidP="4DD411D8">
      <w:pPr>
        <w:spacing w:after="0" w:line="257" w:lineRule="auto"/>
        <w:jc w:val="both"/>
      </w:pPr>
      <w:r w:rsidRPr="4DD411D8">
        <w:rPr>
          <w:rFonts w:ascii="Lato" w:eastAsia="Lato" w:hAnsi="Lato" w:cs="Lato"/>
        </w:rPr>
        <w:t xml:space="preserve"> </w:t>
      </w:r>
    </w:p>
    <w:p w14:paraId="65CDD7CE" w14:textId="44D9A48F" w:rsidR="00F13790" w:rsidRPr="00BA2DD4" w:rsidRDefault="2BF4A65C" w:rsidP="4DD411D8">
      <w:pPr>
        <w:spacing w:after="0" w:line="257" w:lineRule="auto"/>
        <w:jc w:val="both"/>
      </w:pPr>
      <w:r w:rsidRPr="4DD411D8">
        <w:rPr>
          <w:rFonts w:ascii="Lato" w:eastAsia="Lato" w:hAnsi="Lato" w:cs="Lato"/>
        </w:rPr>
        <w:t xml:space="preserve">Spadkowy trend powyższych wskaźników jest wynikiem odwołanych w naszym mieście wielu sportowych wydarzeń, zawodów z powodu wprowadzanych systematycznie ograniczeń przemieszczania się, gromadzenia i dostępu do infrastruktury sportowej. W 2020 r. - w stosunku do roku poprzedniego - o ponad 87% zmniejszyła się liczba uczestników imprez i wydarzeń sportowych oraz o ponad 24% zmniejszyła się liczba uczestników akcji i projektów sportowych. </w:t>
      </w:r>
    </w:p>
    <w:p w14:paraId="0644BA67" w14:textId="5EB2572E" w:rsidR="00F13790" w:rsidRPr="00BA2DD4" w:rsidRDefault="2BF4A65C" w:rsidP="00F13790">
      <w:pPr>
        <w:spacing w:after="0"/>
        <w:jc w:val="both"/>
      </w:pPr>
      <w:r w:rsidRPr="4DD411D8">
        <w:rPr>
          <w:rFonts w:ascii="Lato" w:eastAsia="Lato" w:hAnsi="Lato" w:cs="Lato"/>
        </w:rPr>
        <w:t xml:space="preserve">Stosunkowo nieduży spadek wskaźnika W2_S, wynika z tego, iż dotyczy on m. in. uczestników sportowych placówek oświatowych, uczestników Miejskich Programów </w:t>
      </w:r>
      <w:r w:rsidR="35652827" w:rsidRPr="4DD411D8">
        <w:rPr>
          <w:rFonts w:ascii="Lato" w:eastAsia="Lato" w:hAnsi="Lato" w:cs="Lato"/>
        </w:rPr>
        <w:t>Sportowych, akcji</w:t>
      </w:r>
      <w:r w:rsidRPr="4DD411D8">
        <w:rPr>
          <w:rFonts w:ascii="Lato" w:eastAsia="Lato" w:hAnsi="Lato" w:cs="Lato"/>
        </w:rPr>
        <w:t xml:space="preserve"> i</w:t>
      </w:r>
      <w:r w:rsidR="00092C0A">
        <w:rPr>
          <w:rFonts w:ascii="Lato" w:eastAsia="Lato" w:hAnsi="Lato" w:cs="Lato"/>
        </w:rPr>
        <w:t> </w:t>
      </w:r>
      <w:r w:rsidRPr="4DD411D8">
        <w:rPr>
          <w:rFonts w:ascii="Lato" w:eastAsia="Lato" w:hAnsi="Lato" w:cs="Lato"/>
        </w:rPr>
        <w:t>projektów organizowanych przez ZIS. Należy zauważyć, że liczba uczestników placówek wychowania pozaszkolnego (KSOS i MOS-y) nie spadła, ponieważ większość obostrzeń nie dotyczyła ich funkcjonowania. Ponadto Wydział Sportu wprowadził dla uczestników Miejskich Programów Sportowych możliwość zdalnego uczestniczenia w treningach.  Również w okresie zniesienia części lub całości obostrzeń wiele klubów sportowych współpracowało z Miastem w</w:t>
      </w:r>
      <w:r w:rsidR="00C94950">
        <w:rPr>
          <w:rFonts w:ascii="Lato" w:eastAsia="Lato" w:hAnsi="Lato" w:cs="Lato"/>
        </w:rPr>
        <w:t> </w:t>
      </w:r>
      <w:r w:rsidRPr="4DD411D8">
        <w:rPr>
          <w:rFonts w:ascii="Lato" w:eastAsia="Lato" w:hAnsi="Lato" w:cs="Lato"/>
        </w:rPr>
        <w:t xml:space="preserve">celu organizacji imprez/zawodów, zapewniając ofertę sportową dla Mieszkańców. </w:t>
      </w:r>
    </w:p>
    <w:p w14:paraId="1A480B48" w14:textId="3B30A70F" w:rsidR="00F13790" w:rsidRPr="00BA2DD4" w:rsidRDefault="2BF4A65C" w:rsidP="4DD411D8">
      <w:pPr>
        <w:spacing w:after="0" w:line="276" w:lineRule="auto"/>
        <w:ind w:firstLine="709"/>
        <w:jc w:val="both"/>
      </w:pPr>
      <w:r w:rsidRPr="4DD411D8">
        <w:rPr>
          <w:rFonts w:ascii="Calibri" w:eastAsia="Calibri" w:hAnsi="Calibri" w:cs="Calibri"/>
        </w:rPr>
        <w:t xml:space="preserve"> </w:t>
      </w:r>
    </w:p>
    <w:p w14:paraId="2D154427" w14:textId="69706F2F" w:rsidR="00F13790" w:rsidRPr="00BA2DD4" w:rsidRDefault="2BF4A65C" w:rsidP="00C94950">
      <w:pPr>
        <w:spacing w:line="257" w:lineRule="auto"/>
        <w:jc w:val="both"/>
      </w:pPr>
      <w:r w:rsidRPr="4DD411D8">
        <w:rPr>
          <w:rFonts w:ascii="Lato" w:eastAsia="Lato" w:hAnsi="Lato" w:cs="Lato"/>
        </w:rPr>
        <w:t xml:space="preserve">W badaniach społecznych trzech na czterech mieszkańców (73%) deklaruje, że podejmuje regularnie (przynajmniej raz w tygodniu) jakąś aktywność sportową, wskaźnik strategiczny </w:t>
      </w:r>
      <w:r w:rsidRPr="4DD411D8">
        <w:rPr>
          <w:rFonts w:ascii="Lato" w:eastAsia="Lato" w:hAnsi="Lato" w:cs="Lato"/>
          <w:b/>
          <w:bCs/>
        </w:rPr>
        <w:t>W10_S odsetek mieszkańców uprawiających sport</w:t>
      </w:r>
      <w:r w:rsidRPr="4DD411D8">
        <w:rPr>
          <w:rFonts w:ascii="Lato" w:eastAsia="Lato" w:hAnsi="Lato" w:cs="Lato"/>
        </w:rPr>
        <w:t xml:space="preserve">, pomimo panującego stanu pandemii odnotował zdecydowany trend wzrostowy: </w:t>
      </w:r>
    </w:p>
    <w:p w14:paraId="0145EB05" w14:textId="5422E8C3" w:rsidR="00F13790" w:rsidRPr="00BA2DD4" w:rsidRDefault="2BF4A65C" w:rsidP="008E57A9">
      <w:pPr>
        <w:pStyle w:val="Akapitzlist"/>
        <w:numPr>
          <w:ilvl w:val="0"/>
          <w:numId w:val="310"/>
        </w:numPr>
        <w:spacing w:after="0"/>
        <w:jc w:val="both"/>
        <w:rPr>
          <w:rFonts w:eastAsiaTheme="minorEastAsia"/>
          <w:b/>
          <w:bCs/>
        </w:rPr>
      </w:pPr>
      <w:r w:rsidRPr="4DD411D8">
        <w:rPr>
          <w:rFonts w:ascii="Lato" w:eastAsia="Lato" w:hAnsi="Lato" w:cs="Lato"/>
          <w:b/>
          <w:bCs/>
        </w:rPr>
        <w:t>2020: 73,1%</w:t>
      </w:r>
    </w:p>
    <w:p w14:paraId="4DB67C33" w14:textId="144B86CC" w:rsidR="00F13790" w:rsidRPr="00BA2DD4" w:rsidRDefault="2BF4A65C" w:rsidP="008E57A9">
      <w:pPr>
        <w:pStyle w:val="Akapitzlist"/>
        <w:numPr>
          <w:ilvl w:val="0"/>
          <w:numId w:val="310"/>
        </w:numPr>
        <w:spacing w:after="0"/>
        <w:jc w:val="both"/>
        <w:rPr>
          <w:rFonts w:eastAsiaTheme="minorEastAsia"/>
        </w:rPr>
      </w:pPr>
      <w:r w:rsidRPr="4DD411D8">
        <w:rPr>
          <w:rFonts w:ascii="Lato" w:eastAsia="Lato" w:hAnsi="Lato" w:cs="Lato"/>
        </w:rPr>
        <w:t>2018: 24,5 %</w:t>
      </w:r>
    </w:p>
    <w:p w14:paraId="763C395F" w14:textId="32FEAEFC" w:rsidR="00F13790" w:rsidRPr="00BA2DD4" w:rsidRDefault="2BF4A65C" w:rsidP="008E57A9">
      <w:pPr>
        <w:pStyle w:val="Akapitzlist"/>
        <w:numPr>
          <w:ilvl w:val="0"/>
          <w:numId w:val="310"/>
        </w:numPr>
        <w:spacing w:after="0"/>
        <w:jc w:val="both"/>
        <w:rPr>
          <w:rFonts w:eastAsiaTheme="minorEastAsia"/>
        </w:rPr>
      </w:pPr>
      <w:r w:rsidRPr="4DD411D8">
        <w:rPr>
          <w:rFonts w:ascii="Lato" w:eastAsia="Lato" w:hAnsi="Lato" w:cs="Lato"/>
        </w:rPr>
        <w:t>2016: 31,0%</w:t>
      </w:r>
    </w:p>
    <w:p w14:paraId="4D79247C" w14:textId="7667B294" w:rsidR="00F13790" w:rsidRPr="00BA2DD4" w:rsidRDefault="2BF4A65C" w:rsidP="4DD411D8">
      <w:pPr>
        <w:spacing w:after="0"/>
        <w:jc w:val="both"/>
        <w:rPr>
          <w:rFonts w:ascii="Lato" w:eastAsia="Lato" w:hAnsi="Lato" w:cs="Lato"/>
        </w:rPr>
      </w:pPr>
      <w:r w:rsidRPr="4DD411D8">
        <w:rPr>
          <w:rFonts w:ascii="Lato" w:eastAsia="Lato" w:hAnsi="Lato" w:cs="Lato"/>
        </w:rPr>
        <w:t>W 2020 roku badanie odbyło się w okresie październik-listopad. Z uwagi na sytuację epidemiologiczną, badanie zostało zrealizowane, odmienną od dotychczasowych, metodą CATI (wywiad telefoniczny z respondentami), na grupie 1100 dorosłych mieszkańców Krakowa (18+)</w:t>
      </w:r>
      <w:r w:rsidR="7494F84F" w:rsidRPr="4DD411D8">
        <w:rPr>
          <w:rFonts w:ascii="Lato" w:eastAsia="Lato" w:hAnsi="Lato" w:cs="Lato"/>
        </w:rPr>
        <w:t>.</w:t>
      </w:r>
    </w:p>
    <w:p w14:paraId="582A4ED5" w14:textId="77777777" w:rsidR="002445DB" w:rsidRPr="00BA2DD4" w:rsidRDefault="002445DB" w:rsidP="002445DB">
      <w:pPr>
        <w:pStyle w:val="Akapitzlist1"/>
        <w:ind w:left="0"/>
        <w:jc w:val="both"/>
        <w:rPr>
          <w:rFonts w:ascii="Lato" w:hAnsi="Lato" w:cs="Lato"/>
          <w:sz w:val="22"/>
          <w:highlight w:val="yellow"/>
        </w:rPr>
      </w:pPr>
    </w:p>
    <w:p w14:paraId="5E740E3D" w14:textId="77777777" w:rsidR="00F13790" w:rsidRPr="00BA2DD4" w:rsidRDefault="00F13790" w:rsidP="00C94950">
      <w:pPr>
        <w:pStyle w:val="Nagwek4"/>
        <w:spacing w:after="240"/>
        <w:jc w:val="both"/>
      </w:pPr>
      <w:r>
        <w:lastRenderedPageBreak/>
        <w:t>IV.1</w:t>
      </w:r>
      <w:r w:rsidR="00E87862">
        <w:t>1</w:t>
      </w:r>
      <w:r>
        <w:t>.2.2</w:t>
      </w:r>
      <w:r w:rsidR="00017F5A">
        <w:t>.</w:t>
      </w:r>
      <w:r>
        <w:t xml:space="preserve"> Usługa publiczna S-2 Zapewnienie dzieciom i młodzieży oferty sportowej i rekreacyjnej</w:t>
      </w:r>
    </w:p>
    <w:p w14:paraId="0C982630" w14:textId="26D656B0" w:rsidR="00F13790" w:rsidRPr="00BA2DD4" w:rsidRDefault="2CF9ADE4" w:rsidP="4DD411D8">
      <w:pPr>
        <w:widowControl w:val="0"/>
        <w:suppressAutoHyphens/>
        <w:spacing w:after="0" w:line="257" w:lineRule="auto"/>
        <w:jc w:val="both"/>
      </w:pPr>
      <w:r w:rsidRPr="4DD411D8">
        <w:rPr>
          <w:rFonts w:ascii="Lato" w:eastAsia="Lato" w:hAnsi="Lato" w:cs="Lato"/>
        </w:rPr>
        <w:t>Usługa S-2 obejmuje upowszechnianie kultury fizycznej wśród dzieci i młodzieży poprzez miejskie programy sportowe organizowane przez Wydział Sportu UMK oraz pozaszkolne zajęcia sportowo – rekreacyjne oferowane przez: Krakowski Szkolny Ośrodek Sportowy, Międzyszkolny Ośrodek Sportowy Kraków „Wschód”, Międzyszkolny Ośrodek Sportowy Kraków „Zachód”.</w:t>
      </w:r>
    </w:p>
    <w:p w14:paraId="105F39CB" w14:textId="3D50DB81" w:rsidR="00F13790" w:rsidRPr="00BA2DD4" w:rsidRDefault="2CF9ADE4" w:rsidP="00C94950">
      <w:pPr>
        <w:widowControl w:val="0"/>
        <w:suppressAutoHyphens/>
        <w:spacing w:line="257" w:lineRule="auto"/>
        <w:jc w:val="both"/>
      </w:pPr>
      <w:r w:rsidRPr="4DD411D8">
        <w:rPr>
          <w:rFonts w:ascii="Lato" w:eastAsia="Lato" w:hAnsi="Lato" w:cs="Lato"/>
        </w:rPr>
        <w:t xml:space="preserve">Atrakcyjność tych zajęć obrazują wskaźniki W7_S i W8_S przedstawiające frekwencję uczestników w danym roku. </w:t>
      </w:r>
    </w:p>
    <w:p w14:paraId="43ABB91E" w14:textId="0550F4DA" w:rsidR="00F13790" w:rsidRPr="00BA2DD4" w:rsidRDefault="2CF9ADE4" w:rsidP="4DD411D8">
      <w:pPr>
        <w:widowControl w:val="0"/>
        <w:suppressAutoHyphens/>
        <w:spacing w:after="0" w:line="257" w:lineRule="auto"/>
        <w:jc w:val="both"/>
      </w:pPr>
      <w:r w:rsidRPr="4DD411D8">
        <w:rPr>
          <w:rFonts w:ascii="Lato" w:eastAsia="Lato" w:hAnsi="Lato" w:cs="Lato"/>
          <w:b/>
          <w:bCs/>
        </w:rPr>
        <w:t xml:space="preserve">Wskaźnik W7_S Atrakcyjność zajęć miejskich programów rekreacyjno-sportowych </w:t>
      </w:r>
      <w:r w:rsidRPr="4DD411D8">
        <w:rPr>
          <w:rFonts w:ascii="Lato" w:eastAsia="Lato" w:hAnsi="Lato" w:cs="Lato"/>
        </w:rPr>
        <w:t>(w osobo-wejściach):</w:t>
      </w:r>
    </w:p>
    <w:p w14:paraId="11A31DB3" w14:textId="1F07AD48" w:rsidR="00F13790" w:rsidRPr="00BA2DD4" w:rsidRDefault="2CF9ADE4" w:rsidP="008E57A9">
      <w:pPr>
        <w:pStyle w:val="Akapitzlist"/>
        <w:widowControl w:val="0"/>
        <w:numPr>
          <w:ilvl w:val="0"/>
          <w:numId w:val="309"/>
        </w:numPr>
        <w:suppressAutoHyphens/>
        <w:spacing w:after="0" w:line="240" w:lineRule="auto"/>
        <w:rPr>
          <w:rFonts w:eastAsiaTheme="minorEastAsia"/>
          <w:b/>
          <w:bCs/>
        </w:rPr>
      </w:pPr>
      <w:r w:rsidRPr="4DD411D8">
        <w:rPr>
          <w:rFonts w:ascii="Lato" w:eastAsia="Lato" w:hAnsi="Lato" w:cs="Lato"/>
          <w:b/>
          <w:bCs/>
        </w:rPr>
        <w:t>2020: 165 784</w:t>
      </w:r>
    </w:p>
    <w:p w14:paraId="03D17E72" w14:textId="78A9A20A" w:rsidR="00F13790" w:rsidRPr="00BA2DD4" w:rsidRDefault="2CF9ADE4" w:rsidP="008E57A9">
      <w:pPr>
        <w:pStyle w:val="Akapitzlist"/>
        <w:widowControl w:val="0"/>
        <w:numPr>
          <w:ilvl w:val="0"/>
          <w:numId w:val="309"/>
        </w:numPr>
        <w:suppressAutoHyphens/>
        <w:spacing w:after="0" w:line="240" w:lineRule="auto"/>
        <w:rPr>
          <w:rFonts w:eastAsiaTheme="minorEastAsia"/>
        </w:rPr>
      </w:pPr>
      <w:r w:rsidRPr="4DD411D8">
        <w:rPr>
          <w:rFonts w:ascii="Lato" w:eastAsia="Lato" w:hAnsi="Lato" w:cs="Lato"/>
        </w:rPr>
        <w:t>2019: 229 382</w:t>
      </w:r>
    </w:p>
    <w:p w14:paraId="75EE2AA1" w14:textId="484A580C" w:rsidR="00F13790" w:rsidRPr="00BA2DD4" w:rsidRDefault="2CF9ADE4" w:rsidP="008E57A9">
      <w:pPr>
        <w:pStyle w:val="Akapitzlist"/>
        <w:widowControl w:val="0"/>
        <w:numPr>
          <w:ilvl w:val="0"/>
          <w:numId w:val="309"/>
        </w:numPr>
        <w:suppressAutoHyphens/>
        <w:spacing w:after="0" w:line="240" w:lineRule="auto"/>
        <w:rPr>
          <w:rFonts w:eastAsiaTheme="minorEastAsia"/>
        </w:rPr>
      </w:pPr>
      <w:r w:rsidRPr="4DD411D8">
        <w:rPr>
          <w:rFonts w:ascii="Lato" w:eastAsia="Lato" w:hAnsi="Lato" w:cs="Lato"/>
        </w:rPr>
        <w:t>2018: 233 584</w:t>
      </w:r>
    </w:p>
    <w:p w14:paraId="03CFBC33" w14:textId="1E2930D3" w:rsidR="00F13790" w:rsidRPr="00BA2DD4" w:rsidRDefault="2CF9ADE4" w:rsidP="00C94950">
      <w:pPr>
        <w:widowControl w:val="0"/>
        <w:suppressAutoHyphens/>
        <w:spacing w:line="257" w:lineRule="auto"/>
        <w:jc w:val="both"/>
        <w:rPr>
          <w:rFonts w:ascii="Lato" w:eastAsia="Lato" w:hAnsi="Lato" w:cs="Lato"/>
        </w:rPr>
      </w:pPr>
      <w:r w:rsidRPr="4DD411D8">
        <w:rPr>
          <w:rFonts w:ascii="Lato" w:eastAsia="Lato" w:hAnsi="Lato" w:cs="Lato"/>
        </w:rPr>
        <w:t xml:space="preserve">Wprowadzenie możliwości prowadzenia zajęć zdalnie lub hybrydowo umożliwiło osiągnięcie stosunkowo zadowalającego poziomu wskaźnika, biorąc pod uwagę panujący w Polsce stan epidemii. </w:t>
      </w:r>
    </w:p>
    <w:p w14:paraId="7F2C038C" w14:textId="5D6DBA23" w:rsidR="00F13790" w:rsidRPr="00BA2DD4" w:rsidRDefault="2CF9ADE4" w:rsidP="4DD411D8">
      <w:pPr>
        <w:widowControl w:val="0"/>
        <w:suppressAutoHyphens/>
        <w:spacing w:after="0" w:line="257" w:lineRule="auto"/>
        <w:jc w:val="both"/>
      </w:pPr>
      <w:r w:rsidRPr="4DD411D8">
        <w:rPr>
          <w:rFonts w:ascii="Lato" w:eastAsia="Lato" w:hAnsi="Lato" w:cs="Lato"/>
          <w:b/>
          <w:bCs/>
        </w:rPr>
        <w:t>Wskaźnik W8_S Atrakcyjność pozaszkolnych zajęć sportowych i rekreacyjnych</w:t>
      </w:r>
      <w:r w:rsidRPr="4DD411D8">
        <w:rPr>
          <w:rFonts w:ascii="Lato" w:eastAsia="Lato" w:hAnsi="Lato" w:cs="Lato"/>
        </w:rPr>
        <w:t>:</w:t>
      </w:r>
    </w:p>
    <w:p w14:paraId="34DF5646" w14:textId="06A09E27" w:rsidR="00F13790" w:rsidRPr="00BA2DD4" w:rsidRDefault="2CF9ADE4" w:rsidP="008E57A9">
      <w:pPr>
        <w:pStyle w:val="Akapitzlist"/>
        <w:widowControl w:val="0"/>
        <w:numPr>
          <w:ilvl w:val="0"/>
          <w:numId w:val="308"/>
        </w:numPr>
        <w:suppressAutoHyphens/>
        <w:spacing w:after="0" w:line="240" w:lineRule="auto"/>
        <w:rPr>
          <w:rFonts w:eastAsiaTheme="minorEastAsia"/>
          <w:b/>
          <w:bCs/>
        </w:rPr>
      </w:pPr>
      <w:r w:rsidRPr="4DD411D8">
        <w:rPr>
          <w:rFonts w:ascii="Lato" w:eastAsia="Lato" w:hAnsi="Lato" w:cs="Lato"/>
          <w:b/>
          <w:bCs/>
        </w:rPr>
        <w:t>2020: 18 314 osób</w:t>
      </w:r>
    </w:p>
    <w:p w14:paraId="45AAB676" w14:textId="37DA43EA" w:rsidR="00F13790" w:rsidRPr="00BA2DD4" w:rsidRDefault="2CF9ADE4" w:rsidP="008E57A9">
      <w:pPr>
        <w:pStyle w:val="Akapitzlist"/>
        <w:widowControl w:val="0"/>
        <w:numPr>
          <w:ilvl w:val="0"/>
          <w:numId w:val="308"/>
        </w:numPr>
        <w:suppressAutoHyphens/>
        <w:spacing w:after="0" w:line="240" w:lineRule="auto"/>
        <w:rPr>
          <w:rFonts w:eastAsiaTheme="minorEastAsia"/>
        </w:rPr>
      </w:pPr>
      <w:r w:rsidRPr="4DD411D8">
        <w:rPr>
          <w:rFonts w:ascii="Lato" w:eastAsia="Lato" w:hAnsi="Lato" w:cs="Lato"/>
        </w:rPr>
        <w:t>2019: 18 209 osób</w:t>
      </w:r>
    </w:p>
    <w:p w14:paraId="5A9E942F" w14:textId="350E4C62" w:rsidR="00F13790" w:rsidRPr="00BA2DD4" w:rsidRDefault="2CF9ADE4" w:rsidP="008E57A9">
      <w:pPr>
        <w:pStyle w:val="Akapitzlist"/>
        <w:widowControl w:val="0"/>
        <w:numPr>
          <w:ilvl w:val="0"/>
          <w:numId w:val="308"/>
        </w:numPr>
        <w:suppressAutoHyphens/>
        <w:spacing w:after="0" w:line="240" w:lineRule="auto"/>
        <w:rPr>
          <w:rFonts w:eastAsiaTheme="minorEastAsia"/>
        </w:rPr>
      </w:pPr>
      <w:r w:rsidRPr="4DD411D8">
        <w:rPr>
          <w:rFonts w:ascii="Lato" w:eastAsia="Lato" w:hAnsi="Lato" w:cs="Lato"/>
        </w:rPr>
        <w:t>2018: 19 634 osób</w:t>
      </w:r>
    </w:p>
    <w:p w14:paraId="2473E37B" w14:textId="5639244A" w:rsidR="00F13790" w:rsidRPr="00BA2DD4" w:rsidRDefault="2CF9ADE4" w:rsidP="4DD411D8">
      <w:pPr>
        <w:widowControl w:val="0"/>
        <w:suppressAutoHyphens/>
        <w:spacing w:after="0" w:line="257" w:lineRule="auto"/>
        <w:jc w:val="both"/>
      </w:pPr>
      <w:r w:rsidRPr="0935961B">
        <w:rPr>
          <w:rFonts w:ascii="Lato" w:eastAsia="Lato" w:hAnsi="Lato" w:cs="Lato"/>
        </w:rPr>
        <w:t>Wskaźnik W8_S od dwóch lat utrzymuje się na podobnym poziomie. Dzięki wprowadzeniu zarządzenia pomocowego możliwa była realizacja już zawartych umów m.in. na organizację bezpłatnych, ogólnodostępnych zajęć sportowych prowadzonych w ramach miejskich programów sportowych. W trudnych momentach 2020 r</w:t>
      </w:r>
      <w:r w:rsidR="77E1DA30" w:rsidRPr="0935961B">
        <w:rPr>
          <w:rFonts w:ascii="Lato" w:eastAsia="Lato" w:hAnsi="Lato" w:cs="Lato"/>
        </w:rPr>
        <w:t>oku</w:t>
      </w:r>
      <w:r w:rsidRPr="0935961B">
        <w:rPr>
          <w:rFonts w:ascii="Lato" w:eastAsia="Lato" w:hAnsi="Lato" w:cs="Lato"/>
        </w:rPr>
        <w:t xml:space="preserve"> spowodowanych licznymi ograniczeniami i zakazami wprowadzono możliwość realizacji zajęć w sposób zdalny lub hybrydowy. Dzięki takiemu zabiegowi stworzonych zostało wiele materiałów szkoleniowych (filmowych, konspektów z ćwiczeniami, zaleceń) oraz spotkań on-line poprzez realizację, których możliwa była kontynuacja edukacji sportowej. </w:t>
      </w:r>
    </w:p>
    <w:p w14:paraId="624ED3EE" w14:textId="28995955" w:rsidR="00F13790" w:rsidRPr="00BA2DD4" w:rsidRDefault="2CF9ADE4" w:rsidP="4DD411D8">
      <w:pPr>
        <w:widowControl w:val="0"/>
        <w:suppressAutoHyphens/>
        <w:spacing w:after="0" w:line="257" w:lineRule="auto"/>
        <w:jc w:val="both"/>
      </w:pPr>
      <w:r w:rsidRPr="4DD411D8">
        <w:rPr>
          <w:rFonts w:ascii="Lato" w:eastAsia="Lato" w:hAnsi="Lato" w:cs="Lato"/>
        </w:rPr>
        <w:t>Pomimo ograniczeń związanych z pandemią została wprowadzona nowa oferta zajęć sportowych dla dzieci i młodzieży prowadzona w bezpieczny sposób na wolnym powietrzu pn. Cyklokrakowianie. Szczególnie dużym zainteresowaniem cieszyły się zajęcia na torze typu pumptrack. W ramach zajęć uczestnicy mogli nauczyć się i doskonalić techniki jazdy rowerem, jazdy między pachołkami, podskoku w miejscu (tzw. bunny hop), właściwej rozgrzewki oraz rozciągania, a także poznali ogólne zasady bezpiecznego poruszania się na rowerze w</w:t>
      </w:r>
      <w:r w:rsidR="00092C0A">
        <w:rPr>
          <w:rFonts w:ascii="Lato" w:eastAsia="Lato" w:hAnsi="Lato" w:cs="Lato"/>
        </w:rPr>
        <w:t> </w:t>
      </w:r>
      <w:r w:rsidRPr="4DD411D8">
        <w:rPr>
          <w:rFonts w:ascii="Lato" w:eastAsia="Lato" w:hAnsi="Lato" w:cs="Lato"/>
        </w:rPr>
        <w:t>przestrzeni publicznej.</w:t>
      </w:r>
    </w:p>
    <w:p w14:paraId="269572EE" w14:textId="60AB3C95" w:rsidR="00F13790" w:rsidRPr="00BA2DD4" w:rsidRDefault="2CF9ADE4" w:rsidP="4DD411D8">
      <w:pPr>
        <w:widowControl w:val="0"/>
        <w:suppressAutoHyphens/>
        <w:spacing w:after="0" w:line="257" w:lineRule="auto"/>
        <w:jc w:val="both"/>
      </w:pPr>
      <w:r w:rsidRPr="4DD411D8">
        <w:rPr>
          <w:rFonts w:ascii="Lato" w:eastAsia="Lato" w:hAnsi="Lato" w:cs="Lato"/>
        </w:rPr>
        <w:t xml:space="preserve">Sytuacja kryzysowa wymusiła również zmiany w organizacji zajęć realizowanych przez miejskie placówki wychowania pozaszkolnego. Powstała baza filmów z ćwiczeniami z poszczególnych dyscyplin sportowych uwzględniająca zróżnicowany poziom uczestników oraz filmy instruktażowe do wykonywania podczas pracy przy biurku. </w:t>
      </w:r>
    </w:p>
    <w:p w14:paraId="10DD4AC6" w14:textId="0B8D27B0" w:rsidR="00F13790" w:rsidRPr="00BA2DD4" w:rsidRDefault="2CF9ADE4" w:rsidP="00C94950">
      <w:pPr>
        <w:widowControl w:val="0"/>
        <w:suppressAutoHyphens/>
        <w:spacing w:line="257" w:lineRule="auto"/>
        <w:jc w:val="both"/>
      </w:pPr>
      <w:r w:rsidRPr="4DD411D8">
        <w:rPr>
          <w:rFonts w:ascii="Lato" w:eastAsia="Lato" w:hAnsi="Lato" w:cs="Lato"/>
        </w:rPr>
        <w:t>W ramach upowszechniania kultury fizycznej, miasto dofinansowywało zajęcia w klubach sportowych zgodnie z celami i zasadami określonymi w ustawie o sporcie oraz ustawie o</w:t>
      </w:r>
      <w:r w:rsidR="00092C0A">
        <w:rPr>
          <w:rFonts w:ascii="Lato" w:eastAsia="Lato" w:hAnsi="Lato" w:cs="Lato"/>
        </w:rPr>
        <w:t> </w:t>
      </w:r>
      <w:r w:rsidRPr="4DD411D8">
        <w:rPr>
          <w:rFonts w:ascii="Lato" w:eastAsia="Lato" w:hAnsi="Lato" w:cs="Lato"/>
        </w:rPr>
        <w:t>działalności pożytku publicznego i o wolontariacie.</w:t>
      </w:r>
    </w:p>
    <w:p w14:paraId="587E1010" w14:textId="0EB6343F" w:rsidR="00F13790" w:rsidRPr="00BA2DD4" w:rsidRDefault="2CF9ADE4" w:rsidP="4DD411D8">
      <w:pPr>
        <w:widowControl w:val="0"/>
        <w:suppressAutoHyphens/>
        <w:spacing w:after="0" w:line="257" w:lineRule="auto"/>
        <w:jc w:val="both"/>
      </w:pPr>
      <w:r w:rsidRPr="4DD411D8">
        <w:rPr>
          <w:rFonts w:ascii="Lato" w:eastAsia="Lato" w:hAnsi="Lato" w:cs="Lato"/>
          <w:b/>
          <w:bCs/>
        </w:rPr>
        <w:t xml:space="preserve">Wskaźnik W9_S Atrakcyjność zajęć oferowanych przez kluby sportowe </w:t>
      </w:r>
      <w:r w:rsidRPr="4DD411D8">
        <w:rPr>
          <w:rFonts w:ascii="Lato" w:eastAsia="Lato" w:hAnsi="Lato" w:cs="Lato"/>
        </w:rPr>
        <w:t>(w os./klub):</w:t>
      </w:r>
    </w:p>
    <w:p w14:paraId="407832B2" w14:textId="35AB6FEC" w:rsidR="00F13790" w:rsidRPr="00BA2DD4" w:rsidRDefault="2CF9ADE4" w:rsidP="008E57A9">
      <w:pPr>
        <w:pStyle w:val="Akapitzlist"/>
        <w:widowControl w:val="0"/>
        <w:numPr>
          <w:ilvl w:val="0"/>
          <w:numId w:val="307"/>
        </w:numPr>
        <w:suppressAutoHyphens/>
        <w:spacing w:after="0" w:line="240" w:lineRule="auto"/>
        <w:rPr>
          <w:rFonts w:eastAsiaTheme="minorEastAsia"/>
          <w:b/>
          <w:bCs/>
        </w:rPr>
      </w:pPr>
      <w:r w:rsidRPr="4DD411D8">
        <w:rPr>
          <w:rFonts w:ascii="Lato" w:eastAsia="Lato" w:hAnsi="Lato" w:cs="Lato"/>
          <w:b/>
          <w:bCs/>
        </w:rPr>
        <w:t>2020: 334,0</w:t>
      </w:r>
    </w:p>
    <w:p w14:paraId="3F84481E" w14:textId="06AE63E1" w:rsidR="00F13790" w:rsidRPr="00BA2DD4" w:rsidRDefault="2CF9ADE4" w:rsidP="008E57A9">
      <w:pPr>
        <w:pStyle w:val="Akapitzlist"/>
        <w:widowControl w:val="0"/>
        <w:numPr>
          <w:ilvl w:val="0"/>
          <w:numId w:val="307"/>
        </w:numPr>
        <w:suppressAutoHyphens/>
        <w:spacing w:after="0" w:line="240" w:lineRule="auto"/>
        <w:rPr>
          <w:rFonts w:eastAsiaTheme="minorEastAsia"/>
        </w:rPr>
      </w:pPr>
      <w:r w:rsidRPr="4DD411D8">
        <w:rPr>
          <w:rFonts w:ascii="Lato" w:eastAsia="Lato" w:hAnsi="Lato" w:cs="Lato"/>
        </w:rPr>
        <w:t>2019: 674,0</w:t>
      </w:r>
    </w:p>
    <w:p w14:paraId="3E171268" w14:textId="02C3B299" w:rsidR="00F13790" w:rsidRPr="00BA2DD4" w:rsidRDefault="2CF9ADE4" w:rsidP="008E57A9">
      <w:pPr>
        <w:pStyle w:val="Akapitzlist"/>
        <w:widowControl w:val="0"/>
        <w:numPr>
          <w:ilvl w:val="0"/>
          <w:numId w:val="307"/>
        </w:numPr>
        <w:suppressAutoHyphens/>
        <w:spacing w:after="0" w:line="240" w:lineRule="auto"/>
        <w:rPr>
          <w:rFonts w:eastAsiaTheme="minorEastAsia"/>
        </w:rPr>
      </w:pPr>
      <w:r w:rsidRPr="4DD411D8">
        <w:rPr>
          <w:rFonts w:ascii="Lato" w:eastAsia="Lato" w:hAnsi="Lato" w:cs="Lato"/>
        </w:rPr>
        <w:t>2018: 557,8</w:t>
      </w:r>
    </w:p>
    <w:p w14:paraId="27663D1F" w14:textId="7D374152" w:rsidR="00F13790" w:rsidRPr="00BA2DD4" w:rsidRDefault="2CF9ADE4" w:rsidP="4DD411D8">
      <w:pPr>
        <w:widowControl w:val="0"/>
        <w:suppressAutoHyphens/>
        <w:spacing w:after="0" w:line="257" w:lineRule="auto"/>
        <w:jc w:val="both"/>
        <w:rPr>
          <w:rFonts w:ascii="Lato" w:eastAsia="Lato" w:hAnsi="Lato" w:cs="Lato"/>
        </w:rPr>
      </w:pPr>
      <w:r w:rsidRPr="4DD411D8">
        <w:rPr>
          <w:rFonts w:ascii="Lato" w:eastAsia="Lato" w:hAnsi="Lato" w:cs="Lato"/>
        </w:rPr>
        <w:lastRenderedPageBreak/>
        <w:t>Negatywny trend wskaźnika W9_S obrazuje trudną sytuację klubów sportowych, jaka panowała nie tylko w Krakowie, ale również w Polsce i na świecie. Niskie dochody, ograniczenia w</w:t>
      </w:r>
      <w:r w:rsidR="00943FAE">
        <w:rPr>
          <w:rFonts w:ascii="Lato" w:eastAsia="Lato" w:hAnsi="Lato" w:cs="Lato"/>
        </w:rPr>
        <w:t> </w:t>
      </w:r>
      <w:r w:rsidRPr="4DD411D8">
        <w:rPr>
          <w:rFonts w:ascii="Lato" w:eastAsia="Lato" w:hAnsi="Lato" w:cs="Lato"/>
        </w:rPr>
        <w:t>prowadzeniu zajęć, brak możliwości udziału w zawodach to niektóre z czynników wpływających na obecną kondycję sportu wyczynowego.</w:t>
      </w:r>
    </w:p>
    <w:p w14:paraId="56DB3B76" w14:textId="77777777" w:rsidR="00F13790" w:rsidRPr="00BA2DD4" w:rsidRDefault="00F13790" w:rsidP="00F13790">
      <w:pPr>
        <w:spacing w:after="0"/>
        <w:jc w:val="both"/>
        <w:rPr>
          <w:rFonts w:ascii="Lato" w:hAnsi="Lato" w:cs="Lato"/>
          <w:highlight w:val="yellow"/>
        </w:rPr>
      </w:pPr>
    </w:p>
    <w:p w14:paraId="4C30E00E" w14:textId="77777777" w:rsidR="00F13790" w:rsidRPr="00BA2DD4" w:rsidRDefault="00F13790" w:rsidP="4DD411D8">
      <w:pPr>
        <w:pStyle w:val="Nagwek4"/>
      </w:pPr>
      <w:bookmarkStart w:id="540" w:name="__RefHeading__24273_1024175673"/>
      <w:bookmarkEnd w:id="540"/>
      <w:r>
        <w:t>IV.1</w:t>
      </w:r>
      <w:r w:rsidR="00E87862">
        <w:t>1</w:t>
      </w:r>
      <w:r>
        <w:t>.2.3</w:t>
      </w:r>
      <w:r w:rsidR="00E87862">
        <w:t>.</w:t>
      </w:r>
      <w:r>
        <w:t xml:space="preserve"> Usługa publiczna S-3 Wspieranie inicjatyw w zakresie sportu wyczynowego</w:t>
      </w:r>
    </w:p>
    <w:p w14:paraId="6A21D320" w14:textId="77777777" w:rsidR="00F13790" w:rsidRPr="00BA2DD4" w:rsidRDefault="00F13790" w:rsidP="00F13790">
      <w:pPr>
        <w:spacing w:after="0"/>
        <w:jc w:val="both"/>
        <w:rPr>
          <w:rFonts w:ascii="Lato" w:hAnsi="Lato" w:cs="Lato"/>
          <w:highlight w:val="yellow"/>
        </w:rPr>
      </w:pPr>
    </w:p>
    <w:p w14:paraId="4B54708D" w14:textId="1192E2AA" w:rsidR="130C1613" w:rsidRDefault="130C1613" w:rsidP="4DD411D8">
      <w:pPr>
        <w:spacing w:after="0" w:line="240" w:lineRule="auto"/>
        <w:jc w:val="both"/>
        <w:rPr>
          <w:rFonts w:ascii="Lato" w:hAnsi="Lato" w:cs="Lato"/>
          <w:highlight w:val="yellow"/>
        </w:rPr>
      </w:pPr>
      <w:r w:rsidRPr="4DD411D8">
        <w:rPr>
          <w:rFonts w:ascii="Lato" w:eastAsia="Lato" w:hAnsi="Lato" w:cs="Lato"/>
        </w:rPr>
        <w:t>Wspieranie sportu wyczynowego jest jednym z elementów współpracy Miasta z klubami i</w:t>
      </w:r>
      <w:r w:rsidR="00943FAE">
        <w:rPr>
          <w:rFonts w:ascii="Lato" w:eastAsia="Lato" w:hAnsi="Lato" w:cs="Lato"/>
        </w:rPr>
        <w:t> </w:t>
      </w:r>
      <w:r w:rsidRPr="4DD411D8">
        <w:rPr>
          <w:rFonts w:ascii="Lato" w:eastAsia="Lato" w:hAnsi="Lato" w:cs="Lato"/>
        </w:rPr>
        <w:t>związkami sportowymi. Sukcesy sportowców niewątpliwie przekładają się na wzrost zainteresowania społeczeństwa uprawianiem danych dyscyplin sportowych.</w:t>
      </w:r>
    </w:p>
    <w:p w14:paraId="4C9D8C4C" w14:textId="015A6314" w:rsidR="130C1613" w:rsidRDefault="130C1613" w:rsidP="4DD411D8">
      <w:pPr>
        <w:spacing w:line="257" w:lineRule="auto"/>
        <w:jc w:val="both"/>
        <w:rPr>
          <w:rFonts w:ascii="Lato" w:eastAsia="Lato" w:hAnsi="Lato" w:cs="Lato"/>
        </w:rPr>
      </w:pPr>
      <w:r w:rsidRPr="4DD411D8">
        <w:rPr>
          <w:rFonts w:ascii="Lato" w:eastAsia="Lato" w:hAnsi="Lato" w:cs="Lato"/>
        </w:rPr>
        <w:t xml:space="preserve"> </w:t>
      </w:r>
    </w:p>
    <w:p w14:paraId="049C5DDD" w14:textId="614B880F" w:rsidR="130C1613" w:rsidRDefault="130C1613" w:rsidP="4DD411D8">
      <w:pPr>
        <w:spacing w:line="257" w:lineRule="auto"/>
        <w:jc w:val="both"/>
        <w:rPr>
          <w:rFonts w:ascii="Lato" w:eastAsia="Lato" w:hAnsi="Lato" w:cs="Lato"/>
        </w:rPr>
      </w:pPr>
      <w:r w:rsidRPr="4DD411D8">
        <w:rPr>
          <w:rFonts w:ascii="Lato" w:eastAsia="Lato" w:hAnsi="Lato" w:cs="Lato"/>
        </w:rPr>
        <w:t>Miasto wspiera krakowskie kluby sportowe poprzez dofinansowanie zajęć sportowych na realizację zadania własnego Gminy Miejskiej Kraków w zakresie sprzyjania rozwojowi sportu. Sport wyczynowy wspierają działania podejmowane przez Pełnomocnika Prezydenta Miasta Krakowa ds. Rozwoju Kultury Fizycznej.</w:t>
      </w:r>
    </w:p>
    <w:p w14:paraId="5EB1528F" w14:textId="36B83136" w:rsidR="130C1613" w:rsidRDefault="130C1613" w:rsidP="4DD411D8">
      <w:pPr>
        <w:spacing w:line="257" w:lineRule="auto"/>
        <w:jc w:val="both"/>
        <w:rPr>
          <w:rFonts w:ascii="Lato" w:eastAsia="Lato" w:hAnsi="Lato" w:cs="Lato"/>
          <w:b/>
          <w:bCs/>
        </w:rPr>
      </w:pPr>
      <w:r w:rsidRPr="4DD411D8">
        <w:rPr>
          <w:rFonts w:ascii="Lato" w:eastAsia="Lato" w:hAnsi="Lato" w:cs="Lato"/>
        </w:rPr>
        <w:t xml:space="preserve">Rezultaty wspierania sportu wyczynowego w Krakowie obrazuje wskaźnik </w:t>
      </w:r>
      <w:r w:rsidRPr="4DD411D8">
        <w:rPr>
          <w:rFonts w:ascii="Lato" w:eastAsia="Lato" w:hAnsi="Lato" w:cs="Lato"/>
          <w:b/>
          <w:bCs/>
        </w:rPr>
        <w:t xml:space="preserve">W3_S Liczba medali / tytułów zdobytych przez krakowskich sportowców / kluby sportowe. </w:t>
      </w:r>
      <w:r w:rsidRPr="4DD411D8">
        <w:rPr>
          <w:rFonts w:ascii="Lato" w:eastAsia="Lato" w:hAnsi="Lato" w:cs="Lato"/>
        </w:rPr>
        <w:t>Niska wartość wskaźnika jest odzwierciedleniem niekorzystnej sytuacji w sporcie z powodu panującej pandemii</w:t>
      </w:r>
      <w:r w:rsidRPr="4DD411D8">
        <w:rPr>
          <w:rFonts w:ascii="Lato" w:eastAsia="Lato" w:hAnsi="Lato" w:cs="Lato"/>
          <w:b/>
          <w:bCs/>
        </w:rPr>
        <w:t xml:space="preserve">. </w:t>
      </w:r>
    </w:p>
    <w:p w14:paraId="4B86E368" w14:textId="79B3D6E0" w:rsidR="130C1613" w:rsidRDefault="130C1613" w:rsidP="4DD411D8">
      <w:pPr>
        <w:spacing w:line="257" w:lineRule="auto"/>
        <w:jc w:val="both"/>
        <w:rPr>
          <w:rFonts w:ascii="Lato" w:eastAsia="Lato" w:hAnsi="Lato" w:cs="Lato"/>
          <w:b/>
          <w:bCs/>
        </w:rPr>
      </w:pPr>
      <w:r w:rsidRPr="4DD411D8">
        <w:rPr>
          <w:rFonts w:ascii="Lato" w:eastAsia="Lato" w:hAnsi="Lato" w:cs="Lato"/>
          <w:b/>
          <w:bCs/>
        </w:rPr>
        <w:t>Wskaźnik W3_S Liczba medali / tytułów zdobytych przez krakowskich sportowców / kluby sportowe:</w:t>
      </w:r>
    </w:p>
    <w:p w14:paraId="1C445B5D" w14:textId="40851BF8" w:rsidR="130C1613" w:rsidRDefault="130C1613" w:rsidP="008E57A9">
      <w:pPr>
        <w:pStyle w:val="Akapitzlist"/>
        <w:numPr>
          <w:ilvl w:val="0"/>
          <w:numId w:val="139"/>
        </w:numPr>
        <w:jc w:val="both"/>
        <w:rPr>
          <w:rFonts w:eastAsiaTheme="minorEastAsia"/>
          <w:b/>
          <w:bCs/>
        </w:rPr>
      </w:pPr>
      <w:r w:rsidRPr="10057BD7">
        <w:rPr>
          <w:rFonts w:ascii="Lato" w:eastAsia="Lato" w:hAnsi="Lato" w:cs="Lato"/>
          <w:b/>
          <w:bCs/>
        </w:rPr>
        <w:t xml:space="preserve">2020: </w:t>
      </w:r>
      <w:r w:rsidR="340AAC29" w:rsidRPr="10057BD7">
        <w:rPr>
          <w:rFonts w:ascii="Lato" w:eastAsia="Lato" w:hAnsi="Lato" w:cs="Lato"/>
          <w:b/>
          <w:bCs/>
        </w:rPr>
        <w:t xml:space="preserve">  </w:t>
      </w:r>
      <w:r w:rsidRPr="10057BD7">
        <w:rPr>
          <w:rFonts w:ascii="Lato" w:eastAsia="Lato" w:hAnsi="Lato" w:cs="Lato"/>
          <w:b/>
          <w:bCs/>
        </w:rPr>
        <w:t>1 szt.</w:t>
      </w:r>
    </w:p>
    <w:p w14:paraId="35B70702" w14:textId="4379143D" w:rsidR="130C1613" w:rsidRDefault="130C1613" w:rsidP="008E57A9">
      <w:pPr>
        <w:pStyle w:val="Akapitzlist"/>
        <w:numPr>
          <w:ilvl w:val="0"/>
          <w:numId w:val="139"/>
        </w:numPr>
        <w:jc w:val="both"/>
        <w:rPr>
          <w:rFonts w:eastAsiaTheme="minorEastAsia"/>
        </w:rPr>
      </w:pPr>
      <w:r w:rsidRPr="4DD411D8">
        <w:rPr>
          <w:rFonts w:ascii="Lato" w:eastAsia="Lato" w:hAnsi="Lato" w:cs="Lato"/>
        </w:rPr>
        <w:t>2019: 49 szt</w:t>
      </w:r>
      <w:r w:rsidRPr="4DD411D8">
        <w:rPr>
          <w:rFonts w:ascii="Lato" w:eastAsia="Lato" w:hAnsi="Lato" w:cs="Lato"/>
          <w:b/>
          <w:bCs/>
        </w:rPr>
        <w:t>.</w:t>
      </w:r>
    </w:p>
    <w:p w14:paraId="3BE056EE" w14:textId="1E16DB0C" w:rsidR="130C1613" w:rsidRDefault="130C1613" w:rsidP="008E57A9">
      <w:pPr>
        <w:pStyle w:val="Akapitzlist"/>
        <w:numPr>
          <w:ilvl w:val="0"/>
          <w:numId w:val="139"/>
        </w:numPr>
        <w:jc w:val="both"/>
        <w:rPr>
          <w:rFonts w:eastAsiaTheme="minorEastAsia"/>
        </w:rPr>
      </w:pPr>
      <w:r w:rsidRPr="4DD411D8">
        <w:rPr>
          <w:rFonts w:ascii="Lato" w:eastAsia="Lato" w:hAnsi="Lato" w:cs="Lato"/>
        </w:rPr>
        <w:t>2018: 48 szt.</w:t>
      </w:r>
    </w:p>
    <w:p w14:paraId="498574BC" w14:textId="0A4EB423" w:rsidR="130C1613" w:rsidRDefault="130C1613" w:rsidP="00C94950">
      <w:pPr>
        <w:jc w:val="both"/>
        <w:rPr>
          <w:rFonts w:ascii="Lato" w:eastAsia="Lato" w:hAnsi="Lato" w:cs="Lato"/>
        </w:rPr>
      </w:pPr>
      <w:r w:rsidRPr="4DD411D8">
        <w:rPr>
          <w:rFonts w:ascii="Lato" w:eastAsia="Lato" w:hAnsi="Lato" w:cs="Lato"/>
        </w:rPr>
        <w:t xml:space="preserve">W poprzednim roku nie odbyło się wiele zawodów rangi mistrzostw Europy czy świata, konsekwencją tego jest niska wartość wskaźnika W3_S. </w:t>
      </w:r>
    </w:p>
    <w:p w14:paraId="719646E0" w14:textId="452C41CA" w:rsidR="130C1613" w:rsidRDefault="130C1613" w:rsidP="4DD411D8">
      <w:pPr>
        <w:spacing w:line="257" w:lineRule="auto"/>
        <w:jc w:val="both"/>
        <w:rPr>
          <w:rFonts w:ascii="Lato" w:eastAsia="Lato" w:hAnsi="Lato" w:cs="Lato"/>
        </w:rPr>
      </w:pPr>
      <w:r w:rsidRPr="0935961B">
        <w:rPr>
          <w:rFonts w:ascii="Lato" w:eastAsia="Lato" w:hAnsi="Lato" w:cs="Lato"/>
        </w:rPr>
        <w:t>Prezydent Miasta Krakowa dostrzegając rolę sportu postanowił wspierać ekonomicznie podmioty prowadzące działalność sportową na terenie Miasta Krakowa, których sytuacja finansowa uległa pogorszeniu w związku z negatywnymi konsekwencjami ekonomicznymi i</w:t>
      </w:r>
      <w:r w:rsidR="00943FAE" w:rsidRPr="0935961B">
        <w:rPr>
          <w:rFonts w:ascii="Lato" w:eastAsia="Lato" w:hAnsi="Lato" w:cs="Lato"/>
        </w:rPr>
        <w:t> </w:t>
      </w:r>
      <w:r w:rsidRPr="0935961B">
        <w:rPr>
          <w:rFonts w:ascii="Lato" w:eastAsia="Lato" w:hAnsi="Lato" w:cs="Lato"/>
        </w:rPr>
        <w:t>społecznymi stanu epidemii COVID-19 w Polsce, podpisując 16 kwietnia 2020 r</w:t>
      </w:r>
      <w:r w:rsidR="20020118" w:rsidRPr="0935961B">
        <w:rPr>
          <w:rFonts w:ascii="Lato" w:eastAsia="Lato" w:hAnsi="Lato" w:cs="Lato"/>
        </w:rPr>
        <w:t>oku</w:t>
      </w:r>
      <w:r w:rsidRPr="0935961B">
        <w:rPr>
          <w:rFonts w:ascii="Lato" w:eastAsia="Lato" w:hAnsi="Lato" w:cs="Lato"/>
        </w:rPr>
        <w:t xml:space="preserve"> </w:t>
      </w:r>
      <w:r w:rsidR="1619FE05" w:rsidRPr="0935961B">
        <w:rPr>
          <w:rFonts w:ascii="Lato" w:eastAsia="Lato" w:hAnsi="Lato" w:cs="Lato"/>
        </w:rPr>
        <w:t>Z</w:t>
      </w:r>
      <w:r w:rsidRPr="0935961B">
        <w:rPr>
          <w:rFonts w:ascii="Lato" w:eastAsia="Lato" w:hAnsi="Lato" w:cs="Lato"/>
        </w:rPr>
        <w:t xml:space="preserve">arządzenie </w:t>
      </w:r>
      <w:r w:rsidR="0C7BB80B" w:rsidRPr="0935961B">
        <w:rPr>
          <w:rFonts w:ascii="Lato" w:eastAsia="Lato" w:hAnsi="Lato" w:cs="Lato"/>
        </w:rPr>
        <w:t xml:space="preserve">PMK </w:t>
      </w:r>
      <w:r w:rsidR="7B0C9ABB" w:rsidRPr="0935961B">
        <w:rPr>
          <w:rFonts w:ascii="Lato" w:eastAsia="Lato" w:hAnsi="Lato" w:cs="Lato"/>
        </w:rPr>
        <w:t>n</w:t>
      </w:r>
      <w:r w:rsidRPr="0935961B">
        <w:rPr>
          <w:rFonts w:ascii="Lato" w:eastAsia="Lato" w:hAnsi="Lato" w:cs="Lato"/>
        </w:rPr>
        <w:t>r 910/2020.</w:t>
      </w:r>
    </w:p>
    <w:p w14:paraId="53D501FA" w14:textId="1DF00305" w:rsidR="130C1613" w:rsidRDefault="130C1613" w:rsidP="4DD411D8">
      <w:pPr>
        <w:spacing w:line="257" w:lineRule="auto"/>
        <w:jc w:val="both"/>
        <w:rPr>
          <w:rFonts w:ascii="Lato" w:eastAsia="Lato" w:hAnsi="Lato" w:cs="Lato"/>
        </w:rPr>
      </w:pPr>
      <w:r w:rsidRPr="4DD411D8">
        <w:rPr>
          <w:rFonts w:ascii="Lato" w:eastAsia="Lato" w:hAnsi="Lato" w:cs="Lato"/>
        </w:rPr>
        <w:t xml:space="preserve">Wydział Sportu </w:t>
      </w:r>
      <w:r w:rsidR="2481B01A" w:rsidRPr="4DD411D8">
        <w:rPr>
          <w:rFonts w:ascii="Lato" w:eastAsia="Lato" w:hAnsi="Lato" w:cs="Lato"/>
        </w:rPr>
        <w:t xml:space="preserve">UMK </w:t>
      </w:r>
      <w:r w:rsidRPr="4DD411D8">
        <w:rPr>
          <w:rFonts w:ascii="Lato" w:eastAsia="Lato" w:hAnsi="Lato" w:cs="Lato"/>
        </w:rPr>
        <w:t>realizując ww. zarządzenie przeprowadził dwukrotnie procedurę naboru ofert na podstawie przepisów art. 19a ustawy z dnia 24 kwietnia 2003 r. o działalności pożytku publicznego i o wolontariacie. Dofinansowaniem, na łączną kwotę 659 699,20 zł, została objęta realizacja 67 projektów o charakterze lokalnym lub regionalnym w zakresie wspierania i</w:t>
      </w:r>
      <w:r w:rsidR="00943FAE">
        <w:rPr>
          <w:rFonts w:ascii="Lato" w:eastAsia="Lato" w:hAnsi="Lato" w:cs="Lato"/>
        </w:rPr>
        <w:t> </w:t>
      </w:r>
      <w:r w:rsidRPr="4DD411D8">
        <w:rPr>
          <w:rFonts w:ascii="Lato" w:eastAsia="Lato" w:hAnsi="Lato" w:cs="Lato"/>
        </w:rPr>
        <w:t>upowszechniania kultury fizycznej, przeprowadzonych przy zapewnieniu spełnienia wymagań związanych z bieżącą sytuacją epidemiczną, zgodnie z obowiązującymi przepisami o</w:t>
      </w:r>
      <w:r w:rsidR="00943FAE">
        <w:rPr>
          <w:rFonts w:ascii="Lato" w:eastAsia="Lato" w:hAnsi="Lato" w:cs="Lato"/>
        </w:rPr>
        <w:t> </w:t>
      </w:r>
      <w:r w:rsidRPr="4DD411D8">
        <w:rPr>
          <w:rFonts w:ascii="Lato" w:eastAsia="Lato" w:hAnsi="Lato" w:cs="Lato"/>
        </w:rPr>
        <w:t>ograniczeniach, nakazach i zakazach określonych w związku z wystąpieniem stanu epidemii w</w:t>
      </w:r>
      <w:r w:rsidR="00943FAE">
        <w:rPr>
          <w:rFonts w:ascii="Lato" w:eastAsia="Lato" w:hAnsi="Lato" w:cs="Lato"/>
        </w:rPr>
        <w:t> </w:t>
      </w:r>
      <w:r w:rsidRPr="4DD411D8">
        <w:rPr>
          <w:rFonts w:ascii="Lato" w:eastAsia="Lato" w:hAnsi="Lato" w:cs="Lato"/>
        </w:rPr>
        <w:t xml:space="preserve">Polsce. </w:t>
      </w:r>
    </w:p>
    <w:p w14:paraId="4DA73851" w14:textId="312196BC" w:rsidR="130C1613" w:rsidRDefault="130C1613" w:rsidP="4DD411D8">
      <w:pPr>
        <w:spacing w:line="257" w:lineRule="auto"/>
        <w:jc w:val="both"/>
        <w:rPr>
          <w:rFonts w:ascii="Lato" w:eastAsia="Lato" w:hAnsi="Lato" w:cs="Lato"/>
        </w:rPr>
      </w:pPr>
      <w:r w:rsidRPr="0935961B">
        <w:rPr>
          <w:rFonts w:ascii="Lato" w:eastAsia="Lato" w:hAnsi="Lato" w:cs="Lato"/>
        </w:rPr>
        <w:t>Ponadto, na podstawie wniosku o realizację zadania publicznego w zakresie wspierania i</w:t>
      </w:r>
      <w:r w:rsidR="00943FAE" w:rsidRPr="0935961B">
        <w:rPr>
          <w:rFonts w:ascii="Lato" w:eastAsia="Lato" w:hAnsi="Lato" w:cs="Lato"/>
        </w:rPr>
        <w:t> </w:t>
      </w:r>
      <w:r w:rsidRPr="0935961B">
        <w:rPr>
          <w:rFonts w:ascii="Lato" w:eastAsia="Lato" w:hAnsi="Lato" w:cs="Lato"/>
        </w:rPr>
        <w:t>upowszechniania kultury fizycznej na podstawie przepisów art. 12 ustawy z dnia 24 kwietnia 2003 r</w:t>
      </w:r>
      <w:r w:rsidR="543603F3" w:rsidRPr="0935961B">
        <w:rPr>
          <w:rFonts w:ascii="Lato" w:eastAsia="Lato" w:hAnsi="Lato" w:cs="Lato"/>
        </w:rPr>
        <w:t>oku</w:t>
      </w:r>
      <w:r w:rsidRPr="0935961B">
        <w:rPr>
          <w:rFonts w:ascii="Lato" w:eastAsia="Lato" w:hAnsi="Lato" w:cs="Lato"/>
        </w:rPr>
        <w:t xml:space="preserve"> o działalności pożytku publicznego i o wolontariacie przeprowadzony został otwarty konkurs ofert na realizację w roku 2020 zadania publicznego pn. „Wspieranie i upowszechnianie kultury fizycznej”.  Konkurs został rozstrzygnięty na podstawie Zarządzenia nr 1772/2020 </w:t>
      </w:r>
      <w:r w:rsidRPr="0935961B">
        <w:rPr>
          <w:rFonts w:ascii="Lato" w:eastAsia="Lato" w:hAnsi="Lato" w:cs="Lato"/>
        </w:rPr>
        <w:lastRenderedPageBreak/>
        <w:t>Prezydenta Miasta Krakowa z dnia 29 lipca 2020 r</w:t>
      </w:r>
      <w:r w:rsidR="0CF910DC" w:rsidRPr="0935961B">
        <w:rPr>
          <w:rFonts w:ascii="Lato" w:eastAsia="Lato" w:hAnsi="Lato" w:cs="Lato"/>
        </w:rPr>
        <w:t>oku</w:t>
      </w:r>
      <w:r w:rsidRPr="0935961B">
        <w:rPr>
          <w:rFonts w:ascii="Lato" w:eastAsia="Lato" w:hAnsi="Lato" w:cs="Lato"/>
        </w:rPr>
        <w:t xml:space="preserve"> – dofinansowaniem, na łączną kwotę 1</w:t>
      </w:r>
      <w:r w:rsidR="00943FAE" w:rsidRPr="0935961B">
        <w:rPr>
          <w:rFonts w:ascii="Lato" w:eastAsia="Lato" w:hAnsi="Lato" w:cs="Lato"/>
        </w:rPr>
        <w:t> </w:t>
      </w:r>
      <w:r w:rsidRPr="0935961B">
        <w:rPr>
          <w:rFonts w:ascii="Lato" w:eastAsia="Lato" w:hAnsi="Lato" w:cs="Lato"/>
        </w:rPr>
        <w:t>995</w:t>
      </w:r>
      <w:r w:rsidR="00943FAE" w:rsidRPr="0935961B">
        <w:rPr>
          <w:rFonts w:ascii="Lato" w:eastAsia="Lato" w:hAnsi="Lato" w:cs="Lato"/>
        </w:rPr>
        <w:t> </w:t>
      </w:r>
      <w:r w:rsidRPr="0935961B">
        <w:rPr>
          <w:rFonts w:ascii="Lato" w:eastAsia="Lato" w:hAnsi="Lato" w:cs="Lato"/>
        </w:rPr>
        <w:t xml:space="preserve">675 zł, zostało objętych 75 projektów. </w:t>
      </w:r>
    </w:p>
    <w:p w14:paraId="269A1689" w14:textId="091456BB" w:rsidR="130C1613" w:rsidRDefault="130C1613" w:rsidP="4DD411D8">
      <w:pPr>
        <w:spacing w:line="257" w:lineRule="auto"/>
        <w:jc w:val="both"/>
        <w:rPr>
          <w:rFonts w:ascii="Lato" w:eastAsia="Lato" w:hAnsi="Lato" w:cs="Lato"/>
        </w:rPr>
      </w:pPr>
      <w:r w:rsidRPr="0935961B">
        <w:rPr>
          <w:rFonts w:ascii="Lato" w:eastAsia="Lato" w:hAnsi="Lato" w:cs="Lato"/>
        </w:rPr>
        <w:t>Wsparcie finansowe zostało udzielone również na realizację lokalnych projektów w ramach zadań bieżących rocznych dzielnic – na podstawie Zarządzenia nr 1750/2020 Prezydenta Miasta Krakowa z dnia 27 lipca 2020 r</w:t>
      </w:r>
      <w:r w:rsidR="3AF0E297" w:rsidRPr="0935961B">
        <w:rPr>
          <w:rFonts w:ascii="Lato" w:eastAsia="Lato" w:hAnsi="Lato" w:cs="Lato"/>
        </w:rPr>
        <w:t>oku</w:t>
      </w:r>
      <w:r w:rsidRPr="0935961B">
        <w:rPr>
          <w:rFonts w:ascii="Lato" w:eastAsia="Lato" w:hAnsi="Lato" w:cs="Lato"/>
        </w:rPr>
        <w:t xml:space="preserve"> została udzielona dotacja dla 5 projektów na łączną kwotę 45 000,00 zł.    </w:t>
      </w:r>
    </w:p>
    <w:p w14:paraId="0DB964C2" w14:textId="302B4B0C" w:rsidR="130C1613" w:rsidRDefault="130C1613" w:rsidP="4DD411D8">
      <w:pPr>
        <w:spacing w:line="257" w:lineRule="auto"/>
        <w:jc w:val="both"/>
        <w:rPr>
          <w:rFonts w:ascii="Lato" w:eastAsia="Lato" w:hAnsi="Lato" w:cs="Lato"/>
        </w:rPr>
      </w:pPr>
      <w:r w:rsidRPr="0935961B">
        <w:rPr>
          <w:rFonts w:ascii="Lato" w:eastAsia="Lato" w:hAnsi="Lato" w:cs="Lato"/>
        </w:rPr>
        <w:t>Przeprowadzony został również konkurs projektów dla klubów sportowych na realizację w</w:t>
      </w:r>
      <w:r w:rsidR="00943FAE" w:rsidRPr="0935961B">
        <w:rPr>
          <w:rFonts w:ascii="Lato" w:eastAsia="Lato" w:hAnsi="Lato" w:cs="Lato"/>
        </w:rPr>
        <w:t> </w:t>
      </w:r>
      <w:r w:rsidRPr="0935961B">
        <w:rPr>
          <w:rFonts w:ascii="Lato" w:eastAsia="Lato" w:hAnsi="Lato" w:cs="Lato"/>
        </w:rPr>
        <w:t>okresie 15 lipca – 31 grudnia 2020 r</w:t>
      </w:r>
      <w:r w:rsidR="5586572F" w:rsidRPr="0935961B">
        <w:rPr>
          <w:rFonts w:ascii="Lato" w:eastAsia="Lato" w:hAnsi="Lato" w:cs="Lato"/>
        </w:rPr>
        <w:t>oku</w:t>
      </w:r>
      <w:r w:rsidRPr="0935961B">
        <w:rPr>
          <w:rFonts w:ascii="Lato" w:eastAsia="Lato" w:hAnsi="Lato" w:cs="Lato"/>
        </w:rPr>
        <w:t xml:space="preserve"> zadania własnego Gminy Miejskiej Kraków w zakresie sprzyjania rozwojowi sportu. Na podstawie Zarządzenia nr 1900/2020 Prezydenta Miasta Krakowa z dnia 10 sierpnia 2020 r</w:t>
      </w:r>
      <w:r w:rsidR="20619259" w:rsidRPr="0935961B">
        <w:rPr>
          <w:rFonts w:ascii="Lato" w:eastAsia="Lato" w:hAnsi="Lato" w:cs="Lato"/>
        </w:rPr>
        <w:t>oku</w:t>
      </w:r>
      <w:r w:rsidRPr="0935961B">
        <w:rPr>
          <w:rFonts w:ascii="Lato" w:eastAsia="Lato" w:hAnsi="Lato" w:cs="Lato"/>
        </w:rPr>
        <w:t xml:space="preserve"> została udzielona dotacja na realizację przez kluby sportowe 43 projektów, na łączną kwotę 1 040 000 zł. </w:t>
      </w:r>
    </w:p>
    <w:p w14:paraId="4095E488" w14:textId="2212DEB9" w:rsidR="130C1613" w:rsidRDefault="130C1613" w:rsidP="4DD411D8">
      <w:pPr>
        <w:jc w:val="both"/>
        <w:rPr>
          <w:rFonts w:ascii="Lato" w:eastAsia="Lato" w:hAnsi="Lato" w:cs="Lato"/>
        </w:rPr>
      </w:pPr>
      <w:r w:rsidRPr="4DD411D8">
        <w:rPr>
          <w:rFonts w:ascii="Lato" w:eastAsia="Lato" w:hAnsi="Lato" w:cs="Lato"/>
        </w:rPr>
        <w:t xml:space="preserve">W 2020 r. w ramach konkursów grantowych przekazano kwotę 3 636 337 zł dla 105 klubów sportowych, którego adresatami było 35 083 osób. </w:t>
      </w:r>
    </w:p>
    <w:p w14:paraId="0C641B24" w14:textId="15698578" w:rsidR="130C1613" w:rsidRDefault="130C1613" w:rsidP="4DD411D8">
      <w:pPr>
        <w:spacing w:line="257" w:lineRule="auto"/>
        <w:jc w:val="both"/>
        <w:rPr>
          <w:rFonts w:ascii="Lato" w:eastAsia="Lato" w:hAnsi="Lato" w:cs="Lato"/>
        </w:rPr>
      </w:pPr>
      <w:r w:rsidRPr="4DD411D8">
        <w:rPr>
          <w:rFonts w:ascii="Lato" w:eastAsia="Lato" w:hAnsi="Lato" w:cs="Lato"/>
        </w:rPr>
        <w:t xml:space="preserve"> </w:t>
      </w:r>
    </w:p>
    <w:p w14:paraId="4A68C67B" w14:textId="60FE2B97" w:rsidR="130C1613" w:rsidRDefault="130C1613" w:rsidP="4DD411D8">
      <w:pPr>
        <w:spacing w:line="257" w:lineRule="auto"/>
        <w:jc w:val="both"/>
        <w:rPr>
          <w:rFonts w:ascii="Lato" w:eastAsia="Lato" w:hAnsi="Lato" w:cs="Lato"/>
        </w:rPr>
      </w:pPr>
      <w:r w:rsidRPr="4DD411D8">
        <w:rPr>
          <w:rFonts w:ascii="Lato" w:eastAsia="Lato" w:hAnsi="Lato" w:cs="Lato"/>
        </w:rPr>
        <w:t>W ramach usługi S-3 prowadzone były także Działania Pełnomocnika Prezydenta Miasta Krakowa ds. Rozwoju Kultury Fizycznej. W roku 2020 zrealizował on następujące działania:</w:t>
      </w:r>
    </w:p>
    <w:p w14:paraId="0467C8D9" w14:textId="1B520A25" w:rsidR="130C1613" w:rsidRDefault="130C1613" w:rsidP="008E57A9">
      <w:pPr>
        <w:pStyle w:val="Akapitzlist"/>
        <w:numPr>
          <w:ilvl w:val="0"/>
          <w:numId w:val="139"/>
        </w:numPr>
        <w:jc w:val="both"/>
        <w:rPr>
          <w:rFonts w:eastAsiaTheme="minorEastAsia"/>
        </w:rPr>
      </w:pPr>
      <w:r w:rsidRPr="4DD411D8">
        <w:rPr>
          <w:rFonts w:ascii="Lato" w:eastAsia="Lato" w:hAnsi="Lato" w:cs="Lato"/>
        </w:rPr>
        <w:t>Projekt pn. Ambasadorzy krakowskiego sportu, mający na celu promocję Miasta Krakowa na arenie krajowej i międzynarodowej przez wybitnych sportowców i drużyny klubów krakowskich. Łączna kwota zawartych umów wyniosła 236 899 zł.</w:t>
      </w:r>
    </w:p>
    <w:p w14:paraId="00B924FF" w14:textId="0BB99125" w:rsidR="130C1613" w:rsidRDefault="130C1613" w:rsidP="008E57A9">
      <w:pPr>
        <w:pStyle w:val="Akapitzlist"/>
        <w:numPr>
          <w:ilvl w:val="0"/>
          <w:numId w:val="139"/>
        </w:numPr>
        <w:jc w:val="both"/>
        <w:rPr>
          <w:rFonts w:eastAsiaTheme="minorEastAsia"/>
        </w:rPr>
      </w:pPr>
      <w:r w:rsidRPr="4DD411D8">
        <w:rPr>
          <w:rFonts w:ascii="Lato" w:eastAsia="Lato" w:hAnsi="Lato" w:cs="Lato"/>
        </w:rPr>
        <w:t>Projekt „Promocja piłkarska” – świadczenie usług promocyjnych na rzecz Miasta przez zespoły piłkarskie ekstraklasy oraz I ligi. Całkowity koszt programu w roku 2020 wyniósł 580 000 zł.</w:t>
      </w:r>
    </w:p>
    <w:p w14:paraId="3B23BDFF" w14:textId="4F6BD13B" w:rsidR="130C1613" w:rsidRDefault="130C1613" w:rsidP="008E57A9">
      <w:pPr>
        <w:pStyle w:val="Akapitzlist"/>
        <w:numPr>
          <w:ilvl w:val="0"/>
          <w:numId w:val="139"/>
        </w:numPr>
        <w:jc w:val="both"/>
        <w:rPr>
          <w:rFonts w:eastAsiaTheme="minorEastAsia"/>
        </w:rPr>
      </w:pPr>
      <w:r w:rsidRPr="4DD411D8">
        <w:rPr>
          <w:rFonts w:ascii="Lato" w:eastAsia="Lato" w:hAnsi="Lato" w:cs="Lato"/>
        </w:rPr>
        <w:t>Podjęto działania promujące Miasto Kraków celem pozyskania i organizacji Mistrzostw Europy Amputee Football European Championship 2020. Kwota zawartych umów wynosiła 100 318 zł.</w:t>
      </w:r>
    </w:p>
    <w:p w14:paraId="5CD6ABC3" w14:textId="493FEE40" w:rsidR="130C1613" w:rsidRDefault="130C1613" w:rsidP="4DD411D8">
      <w:pPr>
        <w:spacing w:line="257" w:lineRule="auto"/>
        <w:jc w:val="both"/>
        <w:rPr>
          <w:rFonts w:ascii="Lato" w:eastAsia="Lato" w:hAnsi="Lato" w:cs="Lato"/>
        </w:rPr>
      </w:pPr>
      <w:r w:rsidRPr="0935961B">
        <w:rPr>
          <w:rFonts w:ascii="Lato" w:eastAsia="Lato" w:hAnsi="Lato" w:cs="Lato"/>
        </w:rPr>
        <w:t>W ramach honorowego tytułu Przyjaciel Sportu A.D. 2019, który w 2020 r</w:t>
      </w:r>
      <w:r w:rsidR="2396D776" w:rsidRPr="0935961B">
        <w:rPr>
          <w:rFonts w:ascii="Lato" w:eastAsia="Lato" w:hAnsi="Lato" w:cs="Lato"/>
        </w:rPr>
        <w:t>oku</w:t>
      </w:r>
      <w:r w:rsidRPr="0935961B">
        <w:rPr>
          <w:rFonts w:ascii="Lato" w:eastAsia="Lato" w:hAnsi="Lato" w:cs="Lato"/>
        </w:rPr>
        <w:t xml:space="preserve"> był już 20. edycją konkursu, przyznano 2 tytuły.</w:t>
      </w:r>
    </w:p>
    <w:p w14:paraId="4C6E0B6A" w14:textId="3F8D86DA" w:rsidR="786815D9" w:rsidRDefault="786815D9" w:rsidP="786815D9">
      <w:pPr>
        <w:spacing w:line="257" w:lineRule="auto"/>
        <w:jc w:val="both"/>
        <w:rPr>
          <w:rFonts w:ascii="Lato" w:eastAsia="Lato" w:hAnsi="Lato" w:cs="Lato"/>
        </w:rPr>
      </w:pPr>
    </w:p>
    <w:p w14:paraId="200250FD" w14:textId="6DE52CAD" w:rsidR="61884AE7" w:rsidRDefault="61884AE7" w:rsidP="786815D9">
      <w:pPr>
        <w:pStyle w:val="Nagwek3"/>
      </w:pPr>
      <w:bookmarkStart w:id="541" w:name="_Toc73104271"/>
      <w:r w:rsidRPr="786815D9">
        <w:rPr>
          <w:rFonts w:eastAsia="Lato" w:cs="Lato"/>
          <w:szCs w:val="28"/>
        </w:rPr>
        <w:t>IV.11.3. Wybrane inwestycje w dziedzinie Sport i rekreacja</w:t>
      </w:r>
      <w:bookmarkEnd w:id="541"/>
    </w:p>
    <w:p w14:paraId="46D0C28A" w14:textId="1836AF9E" w:rsidR="61884AE7" w:rsidRDefault="61884AE7" w:rsidP="786815D9">
      <w:pPr>
        <w:jc w:val="both"/>
        <w:rPr>
          <w:rFonts w:ascii="Lato" w:eastAsia="Lato" w:hAnsi="Lato" w:cs="Lato"/>
        </w:rPr>
      </w:pPr>
      <w:r w:rsidRPr="786815D9">
        <w:rPr>
          <w:rFonts w:ascii="Lato" w:eastAsia="Lato" w:hAnsi="Lato" w:cs="Lato"/>
        </w:rPr>
        <w:t xml:space="preserve"> </w:t>
      </w:r>
    </w:p>
    <w:p w14:paraId="74D80B15" w14:textId="67F845F3" w:rsidR="61884AE7" w:rsidRDefault="61884AE7" w:rsidP="786815D9">
      <w:pPr>
        <w:spacing w:line="257" w:lineRule="auto"/>
        <w:jc w:val="both"/>
      </w:pPr>
      <w:r w:rsidRPr="786815D9">
        <w:rPr>
          <w:rFonts w:ascii="Lato" w:eastAsia="Lato" w:hAnsi="Lato" w:cs="Lato"/>
        </w:rPr>
        <w:t>W 2020 roku zrealizowano w ramach dziedziny następujące wybrane zadania inwestycyjne:</w:t>
      </w:r>
    </w:p>
    <w:p w14:paraId="0A2A2A5C" w14:textId="750F882F" w:rsidR="61884AE7" w:rsidRDefault="61884AE7" w:rsidP="786815D9">
      <w:pPr>
        <w:jc w:val="both"/>
      </w:pPr>
      <w:r w:rsidRPr="786815D9">
        <w:rPr>
          <w:rFonts w:ascii="Lato" w:eastAsia="Lato" w:hAnsi="Lato" w:cs="Lato"/>
        </w:rPr>
        <w:t xml:space="preserve">Zakończono </w:t>
      </w:r>
      <w:r w:rsidR="19027D09" w:rsidRPr="786815D9">
        <w:rPr>
          <w:rFonts w:ascii="Lato" w:eastAsia="Lato" w:hAnsi="Lato" w:cs="Lato"/>
        </w:rPr>
        <w:t>realizację m.</w:t>
      </w:r>
      <w:r w:rsidRPr="786815D9">
        <w:rPr>
          <w:rFonts w:ascii="Lato" w:eastAsia="Lato" w:hAnsi="Lato" w:cs="Lato"/>
        </w:rPr>
        <w:t xml:space="preserve"> in.: </w:t>
      </w:r>
    </w:p>
    <w:p w14:paraId="5EBB0F5F" w14:textId="068E01DE" w:rsidR="61884AE7" w:rsidRDefault="61884AE7" w:rsidP="008E57A9">
      <w:pPr>
        <w:pStyle w:val="Akapitzlist"/>
        <w:numPr>
          <w:ilvl w:val="0"/>
          <w:numId w:val="12"/>
        </w:numPr>
        <w:jc w:val="both"/>
        <w:rPr>
          <w:rFonts w:eastAsiaTheme="minorEastAsia"/>
        </w:rPr>
      </w:pPr>
      <w:r w:rsidRPr="786815D9">
        <w:rPr>
          <w:rFonts w:ascii="Lato" w:eastAsia="Lato" w:hAnsi="Lato" w:cs="Lato"/>
        </w:rPr>
        <w:t xml:space="preserve">przebudowy obiektów sportowych WKS Wawel w zakresie strzelnicy sportowej,  </w:t>
      </w:r>
    </w:p>
    <w:p w14:paraId="3C51D742" w14:textId="415836B7" w:rsidR="61884AE7" w:rsidRDefault="61884AE7" w:rsidP="008E57A9">
      <w:pPr>
        <w:pStyle w:val="Akapitzlist"/>
        <w:numPr>
          <w:ilvl w:val="0"/>
          <w:numId w:val="11"/>
        </w:numPr>
        <w:jc w:val="both"/>
        <w:rPr>
          <w:rFonts w:eastAsiaTheme="minorEastAsia"/>
        </w:rPr>
      </w:pPr>
      <w:r w:rsidRPr="786815D9">
        <w:rPr>
          <w:rFonts w:ascii="Lato" w:eastAsia="Lato" w:hAnsi="Lato" w:cs="Lato"/>
        </w:rPr>
        <w:t xml:space="preserve">Centrum </w:t>
      </w:r>
      <w:r w:rsidR="6D09F506" w:rsidRPr="786815D9">
        <w:rPr>
          <w:rFonts w:ascii="Lato" w:eastAsia="Lato" w:hAnsi="Lato" w:cs="Lato"/>
        </w:rPr>
        <w:t>Zapaśniczego na</w:t>
      </w:r>
      <w:r w:rsidRPr="786815D9">
        <w:rPr>
          <w:rFonts w:ascii="Lato" w:eastAsia="Lato" w:hAnsi="Lato" w:cs="Lato"/>
        </w:rPr>
        <w:t xml:space="preserve"> </w:t>
      </w:r>
      <w:r w:rsidR="46974626" w:rsidRPr="786815D9">
        <w:rPr>
          <w:rFonts w:ascii="Lato" w:eastAsia="Lato" w:hAnsi="Lato" w:cs="Lato"/>
        </w:rPr>
        <w:t>terenie KS</w:t>
      </w:r>
      <w:r w:rsidRPr="786815D9">
        <w:rPr>
          <w:rFonts w:ascii="Lato" w:eastAsia="Lato" w:hAnsi="Lato" w:cs="Lato"/>
        </w:rPr>
        <w:t xml:space="preserve">  Bieżanowianka,  </w:t>
      </w:r>
    </w:p>
    <w:p w14:paraId="0B68AB6D" w14:textId="179DB632" w:rsidR="61884AE7" w:rsidRDefault="61884AE7" w:rsidP="008E57A9">
      <w:pPr>
        <w:pStyle w:val="Akapitzlist"/>
        <w:numPr>
          <w:ilvl w:val="0"/>
          <w:numId w:val="11"/>
        </w:numPr>
        <w:jc w:val="both"/>
        <w:rPr>
          <w:rFonts w:eastAsiaTheme="minorEastAsia"/>
        </w:rPr>
      </w:pPr>
      <w:r w:rsidRPr="786815D9">
        <w:rPr>
          <w:rFonts w:ascii="Lato" w:eastAsia="Lato" w:hAnsi="Lato" w:cs="Lato"/>
        </w:rPr>
        <w:t xml:space="preserve">basenu przy Szkole Podstawowej z Oddziałami Sportowymi nr 5, al. Kijowska 8.      </w:t>
      </w:r>
    </w:p>
    <w:p w14:paraId="1A7FC99E" w14:textId="0220BAA0" w:rsidR="0E528318" w:rsidRDefault="0E528318" w:rsidP="786815D9">
      <w:pPr>
        <w:jc w:val="both"/>
      </w:pPr>
      <w:r w:rsidRPr="786815D9">
        <w:rPr>
          <w:rFonts w:ascii="Lato" w:eastAsia="Lato" w:hAnsi="Lato" w:cs="Lato"/>
        </w:rPr>
        <w:t>Opracowano dokumentację</w:t>
      </w:r>
      <w:r w:rsidR="61884AE7" w:rsidRPr="786815D9">
        <w:rPr>
          <w:rFonts w:ascii="Lato" w:eastAsia="Lato" w:hAnsi="Lato" w:cs="Lato"/>
        </w:rPr>
        <w:t xml:space="preserve"> </w:t>
      </w:r>
      <w:r w:rsidR="120322F3" w:rsidRPr="786815D9">
        <w:rPr>
          <w:rFonts w:ascii="Lato" w:eastAsia="Lato" w:hAnsi="Lato" w:cs="Lato"/>
        </w:rPr>
        <w:t xml:space="preserve">projektową </w:t>
      </w:r>
      <w:r w:rsidR="739466AD" w:rsidRPr="786815D9">
        <w:rPr>
          <w:rFonts w:ascii="Lato" w:eastAsia="Lato" w:hAnsi="Lato" w:cs="Lato"/>
        </w:rPr>
        <w:t>dla planowanych</w:t>
      </w:r>
      <w:r w:rsidR="717CA0C6" w:rsidRPr="786815D9">
        <w:rPr>
          <w:rFonts w:ascii="Lato" w:eastAsia="Lato" w:hAnsi="Lato" w:cs="Lato"/>
        </w:rPr>
        <w:t xml:space="preserve"> </w:t>
      </w:r>
      <w:r w:rsidR="13F4662F" w:rsidRPr="786815D9">
        <w:rPr>
          <w:rFonts w:ascii="Lato" w:eastAsia="Lato" w:hAnsi="Lato" w:cs="Lato"/>
        </w:rPr>
        <w:t xml:space="preserve">do </w:t>
      </w:r>
      <w:r w:rsidR="119E92F1" w:rsidRPr="786815D9">
        <w:rPr>
          <w:rFonts w:ascii="Lato" w:eastAsia="Lato" w:hAnsi="Lato" w:cs="Lato"/>
        </w:rPr>
        <w:t>realizacji w kolejnych</w:t>
      </w:r>
      <w:r w:rsidR="17D5944D" w:rsidRPr="786815D9">
        <w:rPr>
          <w:rFonts w:ascii="Lato" w:eastAsia="Lato" w:hAnsi="Lato" w:cs="Lato"/>
        </w:rPr>
        <w:t xml:space="preserve"> </w:t>
      </w:r>
      <w:r w:rsidR="27028F27" w:rsidRPr="786815D9">
        <w:rPr>
          <w:rFonts w:ascii="Lato" w:eastAsia="Lato" w:hAnsi="Lato" w:cs="Lato"/>
        </w:rPr>
        <w:t>latach inwestycji</w:t>
      </w:r>
      <w:r w:rsidR="61884AE7" w:rsidRPr="786815D9">
        <w:rPr>
          <w:rFonts w:ascii="Lato" w:eastAsia="Lato" w:hAnsi="Lato" w:cs="Lato"/>
        </w:rPr>
        <w:t xml:space="preserve"> m.in.:  </w:t>
      </w:r>
    </w:p>
    <w:p w14:paraId="7C23335F" w14:textId="34ED9A60" w:rsidR="61884AE7" w:rsidRDefault="61884AE7" w:rsidP="008E57A9">
      <w:pPr>
        <w:pStyle w:val="Akapitzlist"/>
        <w:numPr>
          <w:ilvl w:val="0"/>
          <w:numId w:val="10"/>
        </w:numPr>
        <w:jc w:val="both"/>
        <w:rPr>
          <w:rFonts w:eastAsiaTheme="minorEastAsia"/>
        </w:rPr>
      </w:pPr>
      <w:r w:rsidRPr="786815D9">
        <w:rPr>
          <w:rFonts w:ascii="Lato" w:eastAsia="Lato" w:hAnsi="Lato" w:cs="Lato"/>
        </w:rPr>
        <w:t xml:space="preserve">budowy hali widowiskowo-sportowej dostosowanej do potrzeb osób niepełnosprawnych na terenie XXX Liceum Ogólnokształcącego,  </w:t>
      </w:r>
    </w:p>
    <w:p w14:paraId="22FF5E3A" w14:textId="39880C3F" w:rsidR="61884AE7" w:rsidRDefault="61884AE7" w:rsidP="008E57A9">
      <w:pPr>
        <w:pStyle w:val="Akapitzlist"/>
        <w:numPr>
          <w:ilvl w:val="0"/>
          <w:numId w:val="9"/>
        </w:numPr>
        <w:jc w:val="both"/>
        <w:rPr>
          <w:rFonts w:eastAsiaTheme="minorEastAsia"/>
        </w:rPr>
      </w:pPr>
      <w:r w:rsidRPr="786815D9">
        <w:rPr>
          <w:rFonts w:ascii="Lato" w:eastAsia="Lato" w:hAnsi="Lato" w:cs="Lato"/>
        </w:rPr>
        <w:t xml:space="preserve">budowy boiska treningowego ze sztuczną nawierzchnią na obiekcie Centrum Aktywnego Wypoczynku KS Borek ul. Żywiecka 13,  </w:t>
      </w:r>
    </w:p>
    <w:p w14:paraId="7B91BE15" w14:textId="3FFBDE4F" w:rsidR="61884AE7" w:rsidRDefault="61884AE7" w:rsidP="008E57A9">
      <w:pPr>
        <w:pStyle w:val="Akapitzlist"/>
        <w:numPr>
          <w:ilvl w:val="0"/>
          <w:numId w:val="9"/>
        </w:numPr>
        <w:jc w:val="both"/>
        <w:rPr>
          <w:rFonts w:eastAsiaTheme="minorEastAsia"/>
        </w:rPr>
      </w:pPr>
      <w:r w:rsidRPr="786815D9">
        <w:rPr>
          <w:rFonts w:ascii="Lato" w:eastAsia="Lato" w:hAnsi="Lato" w:cs="Lato"/>
        </w:rPr>
        <w:lastRenderedPageBreak/>
        <w:t xml:space="preserve">budowy hali gimnastycznej przy SP nr 89 os. Piastów 34 a,  </w:t>
      </w:r>
    </w:p>
    <w:p w14:paraId="2202912A" w14:textId="0819277C" w:rsidR="61884AE7" w:rsidRDefault="61884AE7" w:rsidP="008E57A9">
      <w:pPr>
        <w:pStyle w:val="Akapitzlist"/>
        <w:numPr>
          <w:ilvl w:val="0"/>
          <w:numId w:val="9"/>
        </w:numPr>
        <w:jc w:val="both"/>
        <w:rPr>
          <w:rFonts w:eastAsiaTheme="minorEastAsia"/>
        </w:rPr>
      </w:pPr>
      <w:r w:rsidRPr="786815D9">
        <w:rPr>
          <w:rFonts w:ascii="Lato" w:eastAsia="Lato" w:hAnsi="Lato" w:cs="Lato"/>
        </w:rPr>
        <w:t xml:space="preserve">zagospodarowania terenów sportowo - rekreacyjnych przy ZSP nr 1 ul. Myśliwska 64, </w:t>
      </w:r>
    </w:p>
    <w:p w14:paraId="04760F7F" w14:textId="1CC426C3" w:rsidR="61884AE7" w:rsidRDefault="61884AE7" w:rsidP="008E57A9">
      <w:pPr>
        <w:pStyle w:val="Akapitzlist"/>
        <w:numPr>
          <w:ilvl w:val="0"/>
          <w:numId w:val="9"/>
        </w:numPr>
        <w:jc w:val="both"/>
        <w:rPr>
          <w:rFonts w:eastAsiaTheme="minorEastAsia"/>
        </w:rPr>
      </w:pPr>
      <w:r w:rsidRPr="0935961B">
        <w:rPr>
          <w:rFonts w:ascii="Lato" w:eastAsia="Lato" w:hAnsi="Lato" w:cs="Lato"/>
        </w:rPr>
        <w:t>budowy hali wielofunkcyjnej na terenie Szkoły Podstawowej nr 56 przy ul.</w:t>
      </w:r>
      <w:r w:rsidR="00FC0531">
        <w:rPr>
          <w:rFonts w:ascii="Lato" w:eastAsia="Lato" w:hAnsi="Lato" w:cs="Lato"/>
        </w:rPr>
        <w:t> </w:t>
      </w:r>
      <w:r w:rsidR="3567C7BF" w:rsidRPr="0935961B">
        <w:rPr>
          <w:rFonts w:ascii="Lato" w:eastAsia="Lato" w:hAnsi="Lato" w:cs="Lato"/>
        </w:rPr>
        <w:t>A.</w:t>
      </w:r>
      <w:r w:rsidR="00FC0531">
        <w:rPr>
          <w:rFonts w:ascii="Lato" w:eastAsia="Lato" w:hAnsi="Lato" w:cs="Lato"/>
        </w:rPr>
        <w:t> </w:t>
      </w:r>
      <w:r w:rsidRPr="0935961B">
        <w:rPr>
          <w:rFonts w:ascii="Lato" w:eastAsia="Lato" w:hAnsi="Lato" w:cs="Lato"/>
        </w:rPr>
        <w:t>Fredry</w:t>
      </w:r>
      <w:r w:rsidR="00FC0531">
        <w:rPr>
          <w:rFonts w:ascii="Lato" w:eastAsia="Lato" w:hAnsi="Lato" w:cs="Lato"/>
        </w:rPr>
        <w:t> </w:t>
      </w:r>
      <w:r w:rsidRPr="0935961B">
        <w:rPr>
          <w:rFonts w:ascii="Lato" w:eastAsia="Lato" w:hAnsi="Lato" w:cs="Lato"/>
        </w:rPr>
        <w:t>65</w:t>
      </w:r>
      <w:r w:rsidR="00C94950">
        <w:rPr>
          <w:rFonts w:ascii="Lato" w:eastAsia="Lato" w:hAnsi="Lato" w:cs="Lato"/>
        </w:rPr>
        <w:t> </w:t>
      </w:r>
      <w:r w:rsidRPr="0935961B">
        <w:rPr>
          <w:rFonts w:ascii="Lato" w:eastAsia="Lato" w:hAnsi="Lato" w:cs="Lato"/>
        </w:rPr>
        <w:t>–</w:t>
      </w:r>
      <w:r w:rsidR="00C94950">
        <w:rPr>
          <w:rFonts w:ascii="Lato" w:eastAsia="Lato" w:hAnsi="Lato" w:cs="Lato"/>
        </w:rPr>
        <w:t> </w:t>
      </w:r>
      <w:r w:rsidRPr="0935961B">
        <w:rPr>
          <w:rFonts w:ascii="Lato" w:eastAsia="Lato" w:hAnsi="Lato" w:cs="Lato"/>
        </w:rPr>
        <w:t xml:space="preserve">71, </w:t>
      </w:r>
    </w:p>
    <w:p w14:paraId="218D4102" w14:textId="6D97F73D" w:rsidR="61884AE7" w:rsidRDefault="61884AE7" w:rsidP="008E57A9">
      <w:pPr>
        <w:pStyle w:val="Akapitzlist"/>
        <w:numPr>
          <w:ilvl w:val="0"/>
          <w:numId w:val="9"/>
        </w:numPr>
        <w:jc w:val="both"/>
        <w:rPr>
          <w:rFonts w:eastAsiaTheme="minorEastAsia"/>
        </w:rPr>
      </w:pPr>
      <w:r w:rsidRPr="786815D9">
        <w:rPr>
          <w:rFonts w:ascii="Lato" w:eastAsia="Lato" w:hAnsi="Lato" w:cs="Lato"/>
        </w:rPr>
        <w:t xml:space="preserve">budowy boiska sportowego na terenie os. Mogiła wraz ze świetlicą środowiskową, </w:t>
      </w:r>
    </w:p>
    <w:p w14:paraId="2BE94014" w14:textId="7D897DE1" w:rsidR="61884AE7" w:rsidRDefault="61884AE7" w:rsidP="008E57A9">
      <w:pPr>
        <w:pStyle w:val="Akapitzlist"/>
        <w:numPr>
          <w:ilvl w:val="0"/>
          <w:numId w:val="9"/>
        </w:numPr>
        <w:jc w:val="both"/>
        <w:rPr>
          <w:rFonts w:eastAsiaTheme="minorEastAsia"/>
        </w:rPr>
      </w:pPr>
      <w:r w:rsidRPr="786815D9">
        <w:rPr>
          <w:rFonts w:ascii="Lato" w:eastAsia="Lato" w:hAnsi="Lato" w:cs="Lato"/>
        </w:rPr>
        <w:t xml:space="preserve">budowy krytej pływalni przy SP z Oddziałami Integracyjnymi nr 144, os. Bohaterów Września 13, </w:t>
      </w:r>
    </w:p>
    <w:p w14:paraId="04ECDD33" w14:textId="6234575C" w:rsidR="61884AE7" w:rsidRDefault="61884AE7" w:rsidP="008E57A9">
      <w:pPr>
        <w:pStyle w:val="Akapitzlist"/>
        <w:numPr>
          <w:ilvl w:val="0"/>
          <w:numId w:val="9"/>
        </w:numPr>
        <w:jc w:val="both"/>
        <w:rPr>
          <w:rFonts w:eastAsiaTheme="minorEastAsia"/>
        </w:rPr>
      </w:pPr>
      <w:r w:rsidRPr="0935961B">
        <w:rPr>
          <w:rFonts w:ascii="Lato" w:eastAsia="Lato" w:hAnsi="Lato" w:cs="Lato"/>
        </w:rPr>
        <w:t xml:space="preserve">budowy hali sportowej przy IX LO, ul. </w:t>
      </w:r>
      <w:r w:rsidR="0A909ECA" w:rsidRPr="0935961B">
        <w:rPr>
          <w:rFonts w:ascii="Lato" w:eastAsia="Lato" w:hAnsi="Lato" w:cs="Lato"/>
        </w:rPr>
        <w:t xml:space="preserve">K. </w:t>
      </w:r>
      <w:r w:rsidRPr="0935961B">
        <w:rPr>
          <w:rFonts w:ascii="Lato" w:eastAsia="Lato" w:hAnsi="Lato" w:cs="Lato"/>
        </w:rPr>
        <w:t xml:space="preserve">Czapińskiego 5, </w:t>
      </w:r>
    </w:p>
    <w:p w14:paraId="248994DA" w14:textId="16D312FD" w:rsidR="61884AE7" w:rsidRDefault="61884AE7" w:rsidP="008E57A9">
      <w:pPr>
        <w:pStyle w:val="Akapitzlist"/>
        <w:numPr>
          <w:ilvl w:val="0"/>
          <w:numId w:val="9"/>
        </w:numPr>
        <w:jc w:val="both"/>
        <w:rPr>
          <w:rFonts w:eastAsiaTheme="minorEastAsia"/>
        </w:rPr>
      </w:pPr>
      <w:r w:rsidRPr="786815D9">
        <w:rPr>
          <w:rFonts w:ascii="Lato" w:eastAsia="Lato" w:hAnsi="Lato" w:cs="Lato"/>
        </w:rPr>
        <w:t>budowy Całorocznego Centrum Sportów Zimowych wraz z zespołem basenów w rejonie ul. Lipskiej i ul. Myśliwskiej w Krakowie.</w:t>
      </w:r>
    </w:p>
    <w:p w14:paraId="78F476DB" w14:textId="6442D8E9" w:rsidR="2A965618" w:rsidRDefault="2A965618" w:rsidP="786815D9">
      <w:pPr>
        <w:jc w:val="both"/>
      </w:pPr>
      <w:r w:rsidRPr="786815D9">
        <w:rPr>
          <w:rFonts w:ascii="Lato" w:eastAsia="Lato" w:hAnsi="Lato" w:cs="Lato"/>
        </w:rPr>
        <w:t xml:space="preserve">Rozpoczęto </w:t>
      </w:r>
      <w:r w:rsidR="57AC44C5" w:rsidRPr="786815D9">
        <w:rPr>
          <w:rFonts w:ascii="Lato" w:eastAsia="Lato" w:hAnsi="Lato" w:cs="Lato"/>
        </w:rPr>
        <w:t>nowe inwestycje</w:t>
      </w:r>
      <w:r w:rsidR="53C57C53" w:rsidRPr="786815D9">
        <w:rPr>
          <w:rFonts w:ascii="Lato" w:eastAsia="Lato" w:hAnsi="Lato" w:cs="Lato"/>
        </w:rPr>
        <w:t xml:space="preserve"> </w:t>
      </w:r>
      <w:r w:rsidR="0BD689C5" w:rsidRPr="786815D9">
        <w:rPr>
          <w:rFonts w:ascii="Lato" w:eastAsia="Lato" w:hAnsi="Lato" w:cs="Lato"/>
        </w:rPr>
        <w:t>sportowe m.in.</w:t>
      </w:r>
      <w:r w:rsidR="61884AE7" w:rsidRPr="786815D9">
        <w:rPr>
          <w:rFonts w:ascii="Lato" w:eastAsia="Lato" w:hAnsi="Lato" w:cs="Lato"/>
        </w:rPr>
        <w:t xml:space="preserve">:  </w:t>
      </w:r>
    </w:p>
    <w:p w14:paraId="4354C28D" w14:textId="049209C1" w:rsidR="61884AE7" w:rsidRDefault="61884AE7" w:rsidP="008E57A9">
      <w:pPr>
        <w:pStyle w:val="Akapitzlist"/>
        <w:numPr>
          <w:ilvl w:val="0"/>
          <w:numId w:val="8"/>
        </w:numPr>
        <w:jc w:val="both"/>
      </w:pPr>
      <w:r w:rsidRPr="0935961B">
        <w:rPr>
          <w:rFonts w:ascii="Lato" w:eastAsia="Lato" w:hAnsi="Lato" w:cs="Lato"/>
        </w:rPr>
        <w:t>budowę hali sportowej przy SP nr151, ul.</w:t>
      </w:r>
      <w:r w:rsidR="62B8BE6B" w:rsidRPr="0935961B">
        <w:rPr>
          <w:rFonts w:ascii="Lato" w:eastAsia="Lato" w:hAnsi="Lato" w:cs="Lato"/>
        </w:rPr>
        <w:t xml:space="preserve"> W.</w:t>
      </w:r>
      <w:r w:rsidR="4ABBF4CE" w:rsidRPr="0935961B">
        <w:rPr>
          <w:rFonts w:ascii="Lato" w:eastAsia="Lato" w:hAnsi="Lato" w:cs="Lato"/>
        </w:rPr>
        <w:t xml:space="preserve"> </w:t>
      </w:r>
      <w:r w:rsidRPr="0935961B">
        <w:rPr>
          <w:rFonts w:ascii="Lato" w:eastAsia="Lato" w:hAnsi="Lato" w:cs="Lato"/>
        </w:rPr>
        <w:t xml:space="preserve">Lipińskiego 2,  </w:t>
      </w:r>
    </w:p>
    <w:p w14:paraId="6EA0FEB4" w14:textId="4BD92D87" w:rsidR="0520C079" w:rsidRDefault="0520C079" w:rsidP="008E57A9">
      <w:pPr>
        <w:pStyle w:val="Akapitzlist"/>
        <w:numPr>
          <w:ilvl w:val="0"/>
          <w:numId w:val="8"/>
        </w:numPr>
        <w:jc w:val="both"/>
      </w:pPr>
      <w:r w:rsidRPr="786815D9">
        <w:rPr>
          <w:rFonts w:ascii="Lato" w:eastAsia="Lato" w:hAnsi="Lato" w:cs="Lato"/>
        </w:rPr>
        <w:t>przebudowę KS</w:t>
      </w:r>
      <w:r w:rsidR="61884AE7" w:rsidRPr="786815D9">
        <w:rPr>
          <w:rFonts w:ascii="Lato" w:eastAsia="Lato" w:hAnsi="Lato" w:cs="Lato"/>
        </w:rPr>
        <w:t xml:space="preserve"> Tramwaj,  </w:t>
      </w:r>
    </w:p>
    <w:p w14:paraId="7C359CE4" w14:textId="204D96F1" w:rsidR="61884AE7" w:rsidRDefault="61884AE7" w:rsidP="008E57A9">
      <w:pPr>
        <w:pStyle w:val="Akapitzlist"/>
        <w:numPr>
          <w:ilvl w:val="0"/>
          <w:numId w:val="8"/>
        </w:numPr>
        <w:jc w:val="both"/>
      </w:pPr>
      <w:r w:rsidRPr="786815D9">
        <w:rPr>
          <w:rFonts w:ascii="Lato" w:eastAsia="Lato" w:hAnsi="Lato" w:cs="Lato"/>
        </w:rPr>
        <w:t xml:space="preserve">modernizację obiektów KS Zwierzyniecki,  </w:t>
      </w:r>
    </w:p>
    <w:p w14:paraId="0283FEDE" w14:textId="43781CCE" w:rsidR="61884AE7" w:rsidRDefault="61884AE7" w:rsidP="008E57A9">
      <w:pPr>
        <w:pStyle w:val="Akapitzlist"/>
        <w:numPr>
          <w:ilvl w:val="0"/>
          <w:numId w:val="8"/>
        </w:numPr>
        <w:spacing w:line="257" w:lineRule="auto"/>
        <w:jc w:val="both"/>
      </w:pPr>
      <w:r w:rsidRPr="786815D9">
        <w:rPr>
          <w:rFonts w:ascii="Lato" w:eastAsia="Lato" w:hAnsi="Lato" w:cs="Lato"/>
        </w:rPr>
        <w:t xml:space="preserve">budowę Hali </w:t>
      </w:r>
      <w:r w:rsidR="17149425" w:rsidRPr="786815D9">
        <w:rPr>
          <w:rFonts w:ascii="Lato" w:eastAsia="Lato" w:hAnsi="Lato" w:cs="Lato"/>
        </w:rPr>
        <w:t>Sportowej przy Szkole</w:t>
      </w:r>
      <w:r w:rsidRPr="786815D9">
        <w:rPr>
          <w:rFonts w:ascii="Lato" w:eastAsia="Lato" w:hAnsi="Lato" w:cs="Lato"/>
        </w:rPr>
        <w:t xml:space="preserve"> Podstawowej</w:t>
      </w:r>
      <w:r w:rsidRPr="786815D9">
        <w:rPr>
          <w:rFonts w:ascii="Lato" w:eastAsia="Lato" w:hAnsi="Lato" w:cs="Lato"/>
          <w:sz w:val="20"/>
          <w:szCs w:val="20"/>
        </w:rPr>
        <w:t xml:space="preserve"> 74, </w:t>
      </w:r>
      <w:r w:rsidRPr="786815D9">
        <w:rPr>
          <w:rFonts w:ascii="Lato" w:eastAsia="Lato" w:hAnsi="Lato" w:cs="Lato"/>
        </w:rPr>
        <w:t>ul. Branicka 26.</w:t>
      </w:r>
    </w:p>
    <w:p w14:paraId="0E9FDC51" w14:textId="4EB289A0" w:rsidR="0034608A" w:rsidRPr="00BA2DD4" w:rsidRDefault="0034608A" w:rsidP="009A158F">
      <w:pPr>
        <w:spacing w:after="0"/>
        <w:ind w:left="709"/>
        <w:jc w:val="both"/>
        <w:rPr>
          <w:rFonts w:ascii="Lato" w:hAnsi="Lato" w:cs="Lato"/>
          <w:highlight w:val="yellow"/>
        </w:rPr>
      </w:pPr>
      <w:r w:rsidRPr="4DD411D8">
        <w:rPr>
          <w:rFonts w:ascii="Lato" w:hAnsi="Lato" w:cs="Lato"/>
          <w:highlight w:val="yellow"/>
        </w:rPr>
        <w:br w:type="page"/>
      </w:r>
    </w:p>
    <w:p w14:paraId="3835054D" w14:textId="0BD93BCC" w:rsidR="00F13790" w:rsidRPr="00BA2DD4" w:rsidRDefault="3ABB9640" w:rsidP="4DD411D8">
      <w:pPr>
        <w:pStyle w:val="Nagwek3"/>
      </w:pPr>
      <w:bookmarkStart w:id="542" w:name="__RefHeading__24277_1024175673"/>
      <w:bookmarkStart w:id="543" w:name="_Toc41897683"/>
      <w:bookmarkStart w:id="544" w:name="_Toc73104272"/>
      <w:bookmarkEnd w:id="542"/>
      <w:r>
        <w:lastRenderedPageBreak/>
        <w:t>IV.1</w:t>
      </w:r>
      <w:r w:rsidR="5D40D90C">
        <w:t>1</w:t>
      </w:r>
      <w:r>
        <w:t>.</w:t>
      </w:r>
      <w:r w:rsidR="4C157351">
        <w:t>4</w:t>
      </w:r>
      <w:r w:rsidR="66B0DBBF">
        <w:t>.</w:t>
      </w:r>
      <w:r>
        <w:t xml:space="preserve"> Finanse</w:t>
      </w:r>
      <w:bookmarkEnd w:id="543"/>
      <w:bookmarkEnd w:id="544"/>
    </w:p>
    <w:p w14:paraId="20BBDB19" w14:textId="74830454" w:rsidR="7939ABC0" w:rsidRDefault="7939ABC0" w:rsidP="4DD411D8">
      <w:pPr>
        <w:jc w:val="both"/>
        <w:rPr>
          <w:rFonts w:ascii="Lato" w:eastAsia="Lato" w:hAnsi="Lato" w:cs="Lato"/>
          <w:b/>
          <w:bCs/>
        </w:rPr>
      </w:pPr>
      <w:r w:rsidRPr="4DD411D8">
        <w:rPr>
          <w:rFonts w:ascii="Lato" w:eastAsia="Lato" w:hAnsi="Lato" w:cs="Lato"/>
          <w:b/>
          <w:bCs/>
        </w:rPr>
        <w:t xml:space="preserve">Tabela IV.11.2. Wydatki w Dziedzinie Sport i rekreacja zrealizowane w 2020 roku według rodzajów wydatków </w:t>
      </w:r>
    </w:p>
    <w:tbl>
      <w:tblPr>
        <w:tblW w:w="0" w:type="auto"/>
        <w:tblLayout w:type="fixed"/>
        <w:tblLook w:val="06A0" w:firstRow="1" w:lastRow="0" w:firstColumn="1" w:lastColumn="0" w:noHBand="1" w:noVBand="1"/>
      </w:tblPr>
      <w:tblGrid>
        <w:gridCol w:w="5430"/>
        <w:gridCol w:w="1815"/>
        <w:gridCol w:w="1815"/>
      </w:tblGrid>
      <w:tr w:rsidR="4DD411D8" w:rsidRPr="009066B4" w14:paraId="6FE7224D" w14:textId="77777777" w:rsidTr="0935961B">
        <w:tc>
          <w:tcPr>
            <w:tcW w:w="5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56E39E" w14:textId="517D2EB0" w:rsidR="4DD411D8" w:rsidRPr="009066B4" w:rsidRDefault="4DD411D8" w:rsidP="004B607D">
            <w:pPr>
              <w:spacing w:before="60" w:after="60" w:line="257" w:lineRule="auto"/>
              <w:jc w:val="both"/>
              <w:rPr>
                <w:rFonts w:ascii="Lato" w:eastAsia="Lato" w:hAnsi="Lato" w:cs="Lato"/>
                <w:sz w:val="20"/>
                <w:szCs w:val="20"/>
              </w:rPr>
            </w:pPr>
            <w:r w:rsidRPr="009066B4">
              <w:rPr>
                <w:rFonts w:ascii="Lato" w:eastAsia="Lato" w:hAnsi="Lato" w:cs="Lato"/>
                <w:sz w:val="20"/>
                <w:szCs w:val="20"/>
              </w:rPr>
              <w:t>Rodzaj wydatków</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36F18E" w14:textId="6D6CBFF7" w:rsidR="4DD411D8" w:rsidRPr="009066B4" w:rsidRDefault="4DD411D8" w:rsidP="004B607D">
            <w:pPr>
              <w:spacing w:before="60" w:after="60" w:line="257" w:lineRule="auto"/>
              <w:jc w:val="both"/>
              <w:rPr>
                <w:rFonts w:ascii="Lato" w:eastAsia="Lato" w:hAnsi="Lato" w:cs="Lato"/>
                <w:sz w:val="20"/>
                <w:szCs w:val="20"/>
              </w:rPr>
            </w:pPr>
            <w:r w:rsidRPr="009066B4">
              <w:rPr>
                <w:rFonts w:ascii="Lato" w:eastAsia="Lato" w:hAnsi="Lato" w:cs="Lato"/>
                <w:sz w:val="20"/>
                <w:szCs w:val="20"/>
              </w:rPr>
              <w:t>Wydatki (w zł)</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BD52696" w14:textId="58C71562" w:rsidR="4DD411D8" w:rsidRPr="009066B4" w:rsidRDefault="4DD411D8" w:rsidP="004B607D">
            <w:pPr>
              <w:spacing w:before="60" w:after="60" w:line="257" w:lineRule="auto"/>
              <w:jc w:val="both"/>
              <w:rPr>
                <w:rFonts w:ascii="Lato" w:eastAsia="Lato" w:hAnsi="Lato" w:cs="Lato"/>
                <w:sz w:val="20"/>
                <w:szCs w:val="20"/>
              </w:rPr>
            </w:pPr>
            <w:r w:rsidRPr="009066B4">
              <w:rPr>
                <w:rFonts w:ascii="Lato" w:eastAsia="Lato" w:hAnsi="Lato" w:cs="Lato"/>
                <w:sz w:val="20"/>
                <w:szCs w:val="20"/>
              </w:rPr>
              <w:t>Wydatki (%)</w:t>
            </w:r>
          </w:p>
        </w:tc>
      </w:tr>
      <w:tr w:rsidR="4DD411D8" w:rsidRPr="009066B4" w14:paraId="037D2231" w14:textId="77777777" w:rsidTr="0935961B">
        <w:tc>
          <w:tcPr>
            <w:tcW w:w="5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78F8FC" w14:textId="74BB161F" w:rsidR="4DD411D8" w:rsidRPr="009066B4" w:rsidRDefault="4DD411D8" w:rsidP="004B607D">
            <w:pPr>
              <w:spacing w:before="60" w:after="60" w:line="257" w:lineRule="auto"/>
              <w:rPr>
                <w:rFonts w:ascii="Lato" w:eastAsia="Lato" w:hAnsi="Lato" w:cs="Lato"/>
                <w:sz w:val="20"/>
                <w:szCs w:val="20"/>
              </w:rPr>
            </w:pPr>
            <w:r w:rsidRPr="009066B4">
              <w:rPr>
                <w:rFonts w:ascii="Lato" w:eastAsia="Lato" w:hAnsi="Lato" w:cs="Lato"/>
                <w:sz w:val="20"/>
                <w:szCs w:val="20"/>
              </w:rPr>
              <w:t>Ogółem</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FF6DD9E" w14:textId="383C633F"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144 446 506</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B348BA2" w14:textId="51845C6A" w:rsidR="4DD411D8" w:rsidRPr="009066B4" w:rsidRDefault="5892A41A" w:rsidP="004B607D">
            <w:pPr>
              <w:spacing w:before="60" w:after="60" w:line="257" w:lineRule="auto"/>
              <w:jc w:val="right"/>
              <w:rPr>
                <w:rFonts w:ascii="Lato" w:eastAsia="Lato" w:hAnsi="Lato" w:cs="Lato"/>
                <w:sz w:val="20"/>
                <w:szCs w:val="20"/>
              </w:rPr>
            </w:pPr>
            <w:r w:rsidRPr="0935961B">
              <w:rPr>
                <w:rFonts w:ascii="Lato" w:eastAsia="Lato" w:hAnsi="Lato" w:cs="Lato"/>
                <w:sz w:val="20"/>
                <w:szCs w:val="20"/>
              </w:rPr>
              <w:t>100</w:t>
            </w:r>
          </w:p>
        </w:tc>
      </w:tr>
      <w:tr w:rsidR="4DD411D8" w:rsidRPr="009066B4" w14:paraId="603D7719" w14:textId="77777777" w:rsidTr="0935961B">
        <w:tc>
          <w:tcPr>
            <w:tcW w:w="5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3DFA4FB" w14:textId="6BF9BDD3" w:rsidR="4DD411D8" w:rsidRPr="009066B4" w:rsidRDefault="4DD411D8" w:rsidP="00FC0531">
            <w:pPr>
              <w:spacing w:before="60" w:after="60" w:line="257" w:lineRule="auto"/>
              <w:ind w:firstLine="306"/>
              <w:rPr>
                <w:rFonts w:ascii="Lato" w:eastAsia="Lato" w:hAnsi="Lato" w:cs="Lato"/>
                <w:sz w:val="20"/>
                <w:szCs w:val="20"/>
              </w:rPr>
            </w:pPr>
            <w:r w:rsidRPr="009066B4">
              <w:rPr>
                <w:rFonts w:ascii="Lato" w:eastAsia="Lato" w:hAnsi="Lato" w:cs="Lato"/>
                <w:sz w:val="20"/>
                <w:szCs w:val="20"/>
              </w:rPr>
              <w:t xml:space="preserve">Wydatki inwestycyjne </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E94FBB" w14:textId="617B54E4"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93 950 918</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046C94" w14:textId="07CD5FFF"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65,04</w:t>
            </w:r>
          </w:p>
        </w:tc>
      </w:tr>
      <w:tr w:rsidR="4DD411D8" w:rsidRPr="009066B4" w14:paraId="2690E68C" w14:textId="77777777" w:rsidTr="0935961B">
        <w:tc>
          <w:tcPr>
            <w:tcW w:w="54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E34824" w14:textId="1ADCCF41" w:rsidR="4DD411D8" w:rsidRPr="009066B4" w:rsidRDefault="4DD411D8" w:rsidP="00FC0531">
            <w:pPr>
              <w:spacing w:before="60" w:after="60" w:line="257" w:lineRule="auto"/>
              <w:ind w:firstLine="306"/>
              <w:rPr>
                <w:rFonts w:ascii="Lato" w:eastAsia="Lato" w:hAnsi="Lato" w:cs="Lato"/>
                <w:sz w:val="20"/>
                <w:szCs w:val="20"/>
              </w:rPr>
            </w:pPr>
            <w:r w:rsidRPr="009066B4">
              <w:rPr>
                <w:rFonts w:ascii="Lato" w:eastAsia="Lato" w:hAnsi="Lato" w:cs="Lato"/>
                <w:sz w:val="20"/>
                <w:szCs w:val="20"/>
              </w:rPr>
              <w:t>Wydatki bieżące</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469241" w14:textId="31164B6D"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50 495 588</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5BC19D5" w14:textId="297D90F2"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34,96</w:t>
            </w:r>
          </w:p>
        </w:tc>
      </w:tr>
    </w:tbl>
    <w:p w14:paraId="7060E928" w14:textId="5022E49F" w:rsidR="7939ABC0" w:rsidRDefault="7939ABC0" w:rsidP="00FC0531">
      <w:pPr>
        <w:jc w:val="center"/>
        <w:rPr>
          <w:rFonts w:ascii="Lato" w:eastAsia="Lato" w:hAnsi="Lato" w:cs="Lato"/>
          <w:sz w:val="20"/>
          <w:szCs w:val="20"/>
        </w:rPr>
      </w:pPr>
      <w:r w:rsidRPr="4DD411D8">
        <w:rPr>
          <w:rFonts w:ascii="Lato" w:eastAsia="Lato" w:hAnsi="Lato" w:cs="Lato"/>
          <w:sz w:val="20"/>
          <w:szCs w:val="20"/>
        </w:rPr>
        <w:t>Źródło: System STRADOM oraz Sprawozdanie z wykonania Budżetu Miasta Krakowa za 2020 rok</w:t>
      </w:r>
    </w:p>
    <w:p w14:paraId="0CA1E917" w14:textId="51D53EB6" w:rsidR="4DD411D8" w:rsidRDefault="4DD411D8" w:rsidP="4DD411D8">
      <w:pPr>
        <w:jc w:val="both"/>
        <w:rPr>
          <w:rFonts w:ascii="Lato" w:eastAsia="Lato" w:hAnsi="Lato" w:cs="Lato"/>
          <w:b/>
          <w:bCs/>
        </w:rPr>
      </w:pPr>
    </w:p>
    <w:p w14:paraId="71A511E8" w14:textId="5022E49F" w:rsidR="18412B68" w:rsidRDefault="18412B68" w:rsidP="4DD411D8">
      <w:pPr>
        <w:jc w:val="both"/>
        <w:rPr>
          <w:rFonts w:ascii="Lato" w:eastAsia="Lato" w:hAnsi="Lato" w:cs="Lato"/>
          <w:b/>
          <w:bCs/>
        </w:rPr>
      </w:pPr>
      <w:r w:rsidRPr="4DD411D8">
        <w:rPr>
          <w:rFonts w:ascii="Lato" w:eastAsia="Lato" w:hAnsi="Lato" w:cs="Lato"/>
          <w:b/>
          <w:bCs/>
        </w:rPr>
        <w:t xml:space="preserve">Tabela IV.11.3. Wydatki w Dziedzinie Sport i rekreacja zrealizowane w 2020 roku w podziale na usługi </w:t>
      </w:r>
    </w:p>
    <w:tbl>
      <w:tblPr>
        <w:tblW w:w="0" w:type="auto"/>
        <w:tblLayout w:type="fixed"/>
        <w:tblLook w:val="04A0" w:firstRow="1" w:lastRow="0" w:firstColumn="1" w:lastColumn="0" w:noHBand="0" w:noVBand="1"/>
      </w:tblPr>
      <w:tblGrid>
        <w:gridCol w:w="6653"/>
        <w:gridCol w:w="1417"/>
        <w:gridCol w:w="975"/>
      </w:tblGrid>
      <w:tr w:rsidR="4DD411D8" w:rsidRPr="009066B4" w14:paraId="122094DA"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450111" w14:textId="71DF2E79" w:rsidR="4DD411D8" w:rsidRPr="009066B4" w:rsidRDefault="4DD411D8" w:rsidP="004B607D">
            <w:pPr>
              <w:spacing w:before="60" w:after="60" w:line="257" w:lineRule="auto"/>
              <w:jc w:val="both"/>
              <w:rPr>
                <w:rFonts w:ascii="Lato" w:eastAsia="Lato" w:hAnsi="Lato" w:cs="Lato"/>
                <w:sz w:val="20"/>
                <w:szCs w:val="20"/>
              </w:rPr>
            </w:pPr>
            <w:r w:rsidRPr="009066B4">
              <w:rPr>
                <w:rFonts w:ascii="Lato" w:eastAsia="Lato" w:hAnsi="Lato" w:cs="Lato"/>
                <w:sz w:val="20"/>
                <w:szCs w:val="20"/>
              </w:rPr>
              <w:t>Usługa publiczna</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5B9E84" w14:textId="3A018507" w:rsidR="4DD411D8" w:rsidRPr="009066B4" w:rsidRDefault="4DD411D8" w:rsidP="004B607D">
            <w:pPr>
              <w:spacing w:before="60" w:after="60" w:line="257" w:lineRule="auto"/>
              <w:jc w:val="center"/>
              <w:rPr>
                <w:rFonts w:ascii="Lato" w:eastAsia="Lato" w:hAnsi="Lato" w:cs="Lato"/>
                <w:sz w:val="20"/>
                <w:szCs w:val="20"/>
              </w:rPr>
            </w:pPr>
            <w:r w:rsidRPr="009066B4">
              <w:rPr>
                <w:rFonts w:ascii="Lato" w:eastAsia="Lato" w:hAnsi="Lato" w:cs="Lato"/>
                <w:sz w:val="20"/>
                <w:szCs w:val="20"/>
              </w:rPr>
              <w:t xml:space="preserve">Wydatki </w:t>
            </w:r>
          </w:p>
          <w:p w14:paraId="4717DCC5" w14:textId="5926055D" w:rsidR="4DD411D8" w:rsidRPr="009066B4" w:rsidRDefault="4DD411D8" w:rsidP="004B607D">
            <w:pPr>
              <w:spacing w:before="60" w:after="60" w:line="257" w:lineRule="auto"/>
              <w:jc w:val="center"/>
              <w:rPr>
                <w:rFonts w:ascii="Lato" w:eastAsia="Lato" w:hAnsi="Lato" w:cs="Lato"/>
                <w:sz w:val="20"/>
                <w:szCs w:val="20"/>
              </w:rPr>
            </w:pPr>
            <w:r w:rsidRPr="009066B4">
              <w:rPr>
                <w:rFonts w:ascii="Lato" w:eastAsia="Lato" w:hAnsi="Lato" w:cs="Lato"/>
                <w:sz w:val="20"/>
                <w:szCs w:val="20"/>
              </w:rPr>
              <w:t>(w zł)</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50A562" w14:textId="5C515552" w:rsidR="4DD411D8" w:rsidRPr="009066B4" w:rsidRDefault="4DD411D8" w:rsidP="004B607D">
            <w:pPr>
              <w:spacing w:before="60" w:after="60" w:line="257" w:lineRule="auto"/>
              <w:jc w:val="center"/>
              <w:rPr>
                <w:rFonts w:ascii="Lato" w:eastAsia="Lato" w:hAnsi="Lato" w:cs="Lato"/>
                <w:sz w:val="20"/>
                <w:szCs w:val="20"/>
              </w:rPr>
            </w:pPr>
            <w:r w:rsidRPr="009066B4">
              <w:rPr>
                <w:rFonts w:ascii="Lato" w:eastAsia="Lato" w:hAnsi="Lato" w:cs="Lato"/>
                <w:sz w:val="20"/>
                <w:szCs w:val="20"/>
              </w:rPr>
              <w:t>Wydatki</w:t>
            </w:r>
          </w:p>
          <w:p w14:paraId="57B557D4" w14:textId="45E656DA" w:rsidR="4DD411D8" w:rsidRPr="009066B4" w:rsidRDefault="4DD411D8" w:rsidP="004B607D">
            <w:pPr>
              <w:spacing w:before="60" w:after="60" w:line="257" w:lineRule="auto"/>
              <w:jc w:val="center"/>
              <w:rPr>
                <w:rFonts w:ascii="Lato" w:eastAsia="Lato" w:hAnsi="Lato" w:cs="Lato"/>
                <w:sz w:val="20"/>
                <w:szCs w:val="20"/>
              </w:rPr>
            </w:pPr>
            <w:r w:rsidRPr="009066B4">
              <w:rPr>
                <w:rFonts w:ascii="Lato" w:eastAsia="Lato" w:hAnsi="Lato" w:cs="Lato"/>
                <w:sz w:val="20"/>
                <w:szCs w:val="20"/>
              </w:rPr>
              <w:t>(w %)</w:t>
            </w:r>
          </w:p>
        </w:tc>
      </w:tr>
      <w:tr w:rsidR="4DD411D8" w:rsidRPr="009066B4" w14:paraId="6309BE85"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08B75C" w14:textId="76EFB23B" w:rsidR="4DD411D8" w:rsidRPr="009066B4" w:rsidRDefault="4DD411D8" w:rsidP="004B607D">
            <w:pPr>
              <w:spacing w:before="60" w:after="60" w:line="257" w:lineRule="auto"/>
              <w:jc w:val="both"/>
              <w:rPr>
                <w:rFonts w:ascii="Lato" w:eastAsia="Lato" w:hAnsi="Lato" w:cs="Lato"/>
                <w:sz w:val="20"/>
                <w:szCs w:val="20"/>
              </w:rPr>
            </w:pPr>
            <w:r w:rsidRPr="009066B4">
              <w:rPr>
                <w:rFonts w:ascii="Lato" w:eastAsia="Lato" w:hAnsi="Lato" w:cs="Lato"/>
                <w:sz w:val="20"/>
                <w:szCs w:val="20"/>
              </w:rPr>
              <w:t>Ogółem</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D8D6CC" w14:textId="6798F517"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144</w:t>
            </w:r>
            <w:r w:rsidR="0C3AC66C" w:rsidRPr="009066B4">
              <w:rPr>
                <w:rFonts w:ascii="Lato" w:eastAsia="Lato" w:hAnsi="Lato" w:cs="Lato"/>
                <w:sz w:val="20"/>
                <w:szCs w:val="20"/>
              </w:rPr>
              <w:t xml:space="preserve"> </w:t>
            </w:r>
            <w:r w:rsidRPr="009066B4">
              <w:rPr>
                <w:rFonts w:ascii="Lato" w:eastAsia="Lato" w:hAnsi="Lato" w:cs="Lato"/>
                <w:sz w:val="20"/>
                <w:szCs w:val="20"/>
              </w:rPr>
              <w:t>446 506</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6685B1" w14:textId="04BE63C2" w:rsidR="4DD411D8" w:rsidRPr="009066B4" w:rsidRDefault="5892A41A" w:rsidP="004B607D">
            <w:pPr>
              <w:spacing w:before="60" w:after="60" w:line="257" w:lineRule="auto"/>
              <w:jc w:val="right"/>
              <w:rPr>
                <w:rFonts w:ascii="Lato" w:eastAsia="Lato" w:hAnsi="Lato" w:cs="Lato"/>
                <w:sz w:val="20"/>
                <w:szCs w:val="20"/>
              </w:rPr>
            </w:pPr>
            <w:r w:rsidRPr="0935961B">
              <w:rPr>
                <w:rFonts w:ascii="Lato" w:eastAsia="Lato" w:hAnsi="Lato" w:cs="Lato"/>
                <w:sz w:val="20"/>
                <w:szCs w:val="20"/>
              </w:rPr>
              <w:t>100</w:t>
            </w:r>
          </w:p>
        </w:tc>
      </w:tr>
      <w:tr w:rsidR="4DD411D8" w:rsidRPr="009066B4" w14:paraId="3148AC81"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4096B6" w14:textId="7855B0C1" w:rsidR="4DD411D8" w:rsidRPr="009066B4" w:rsidRDefault="4DD411D8" w:rsidP="00FC0531">
            <w:pPr>
              <w:spacing w:before="60" w:after="60" w:line="257" w:lineRule="auto"/>
              <w:ind w:left="306"/>
              <w:jc w:val="both"/>
              <w:rPr>
                <w:rFonts w:ascii="Lato" w:eastAsia="Lato" w:hAnsi="Lato" w:cs="Lato"/>
                <w:sz w:val="20"/>
                <w:szCs w:val="20"/>
              </w:rPr>
            </w:pPr>
            <w:r w:rsidRPr="009066B4">
              <w:rPr>
                <w:rFonts w:ascii="Lato" w:eastAsia="Lato" w:hAnsi="Lato" w:cs="Lato"/>
                <w:sz w:val="20"/>
                <w:szCs w:val="20"/>
              </w:rPr>
              <w:t>Zapewnienie dostępności bazy i oferty sportowej i rekreacyjnej (S-1)</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F56F68" w14:textId="29CF0428"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18 562 620</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3C7103" w14:textId="4E42E0E0"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12,85</w:t>
            </w:r>
          </w:p>
        </w:tc>
      </w:tr>
      <w:tr w:rsidR="4DD411D8" w:rsidRPr="009066B4" w14:paraId="4F347F3B"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207FED" w14:textId="638527A1" w:rsidR="4DD411D8" w:rsidRPr="009066B4" w:rsidRDefault="4DD411D8" w:rsidP="00FC0531">
            <w:pPr>
              <w:spacing w:before="60" w:after="60" w:line="257" w:lineRule="auto"/>
              <w:ind w:left="306"/>
              <w:jc w:val="both"/>
              <w:rPr>
                <w:rFonts w:ascii="Lato" w:eastAsia="Lato" w:hAnsi="Lato" w:cs="Lato"/>
                <w:sz w:val="20"/>
                <w:szCs w:val="20"/>
              </w:rPr>
            </w:pPr>
            <w:r w:rsidRPr="009066B4">
              <w:rPr>
                <w:rFonts w:ascii="Lato" w:eastAsia="Lato" w:hAnsi="Lato" w:cs="Lato"/>
                <w:sz w:val="20"/>
                <w:szCs w:val="20"/>
              </w:rPr>
              <w:t>Zapewnienie dzieciom i młodzieży oferty sportowej i rekreacyjnej (S-2)</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7B1B3D" w14:textId="0ADD28D7"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29 581 717</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D8B083" w14:textId="74263CE1"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20,48</w:t>
            </w:r>
          </w:p>
        </w:tc>
      </w:tr>
      <w:tr w:rsidR="4DD411D8" w:rsidRPr="009066B4" w14:paraId="14739CD4"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7A0FD8" w14:textId="47087824" w:rsidR="4DD411D8" w:rsidRPr="009066B4" w:rsidRDefault="4DD411D8" w:rsidP="00FC0531">
            <w:pPr>
              <w:spacing w:before="60" w:after="60" w:line="257" w:lineRule="auto"/>
              <w:ind w:left="306"/>
              <w:jc w:val="both"/>
              <w:rPr>
                <w:rFonts w:ascii="Lato" w:eastAsia="Lato" w:hAnsi="Lato" w:cs="Lato"/>
                <w:sz w:val="20"/>
                <w:szCs w:val="20"/>
              </w:rPr>
            </w:pPr>
            <w:r w:rsidRPr="009066B4">
              <w:rPr>
                <w:rFonts w:ascii="Lato" w:eastAsia="Lato" w:hAnsi="Lato" w:cs="Lato"/>
                <w:sz w:val="20"/>
                <w:szCs w:val="20"/>
              </w:rPr>
              <w:t>Wspieranie inicjatyw w zakresie sportu wyczynowego (S-3)</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18D43E" w14:textId="6DC5CC78"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1 273 518</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04AD44" w14:textId="513DC1A1"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0,88</w:t>
            </w:r>
          </w:p>
        </w:tc>
      </w:tr>
      <w:tr w:rsidR="4DD411D8" w:rsidRPr="009066B4" w14:paraId="1BD9DB82" w14:textId="77777777" w:rsidTr="00FC0531">
        <w:tc>
          <w:tcPr>
            <w:tcW w:w="665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1358FD" w14:textId="268DA0EE" w:rsidR="4DD411D8" w:rsidRPr="009066B4" w:rsidRDefault="4DD411D8" w:rsidP="00FC0531">
            <w:pPr>
              <w:spacing w:before="60" w:after="60" w:line="257" w:lineRule="auto"/>
              <w:ind w:left="306"/>
              <w:jc w:val="both"/>
              <w:rPr>
                <w:rFonts w:ascii="Lato" w:eastAsia="Lato" w:hAnsi="Lato" w:cs="Lato"/>
                <w:sz w:val="20"/>
                <w:szCs w:val="20"/>
              </w:rPr>
            </w:pPr>
            <w:r w:rsidRPr="009066B4">
              <w:rPr>
                <w:rFonts w:ascii="Lato" w:eastAsia="Lato" w:hAnsi="Lato" w:cs="Lato"/>
                <w:sz w:val="20"/>
                <w:szCs w:val="20"/>
              </w:rPr>
              <w:t>Wydatki niezwiązane bezpośrednio z realizacją usług</w:t>
            </w:r>
          </w:p>
        </w:tc>
        <w:tc>
          <w:tcPr>
            <w:tcW w:w="14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B6FD80" w14:textId="3BF96749"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95 028 651</w:t>
            </w:r>
          </w:p>
        </w:tc>
        <w:tc>
          <w:tcPr>
            <w:tcW w:w="9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94471E" w14:textId="0B82FF65" w:rsidR="4DD411D8" w:rsidRPr="009066B4" w:rsidRDefault="4DD411D8" w:rsidP="004B607D">
            <w:pPr>
              <w:spacing w:before="60" w:after="60" w:line="257" w:lineRule="auto"/>
              <w:jc w:val="right"/>
              <w:rPr>
                <w:rFonts w:ascii="Lato" w:eastAsia="Lato" w:hAnsi="Lato" w:cs="Lato"/>
                <w:sz w:val="20"/>
                <w:szCs w:val="20"/>
              </w:rPr>
            </w:pPr>
            <w:r w:rsidRPr="009066B4">
              <w:rPr>
                <w:rFonts w:ascii="Lato" w:eastAsia="Lato" w:hAnsi="Lato" w:cs="Lato"/>
                <w:sz w:val="20"/>
                <w:szCs w:val="20"/>
              </w:rPr>
              <w:t>65,79</w:t>
            </w:r>
          </w:p>
        </w:tc>
      </w:tr>
    </w:tbl>
    <w:p w14:paraId="382D8E1D" w14:textId="5022E49F" w:rsidR="18412B68" w:rsidRDefault="18412B68" w:rsidP="00FC0531">
      <w:pPr>
        <w:jc w:val="center"/>
        <w:rPr>
          <w:rFonts w:ascii="Lato" w:eastAsia="Lato" w:hAnsi="Lato" w:cs="Lato"/>
          <w:sz w:val="20"/>
          <w:szCs w:val="20"/>
        </w:rPr>
      </w:pPr>
      <w:r w:rsidRPr="4DD411D8">
        <w:rPr>
          <w:rFonts w:ascii="Lato" w:eastAsia="Lato" w:hAnsi="Lato" w:cs="Lato"/>
          <w:sz w:val="20"/>
          <w:szCs w:val="20"/>
        </w:rPr>
        <w:t>Źródło: System STRADOM oraz Sprawozdanie z wykonania Budżetu Miasta Krakowa za 2020 rok</w:t>
      </w:r>
    </w:p>
    <w:p w14:paraId="1114C530" w14:textId="5022E49F" w:rsidR="4DD411D8" w:rsidRDefault="4DD411D8" w:rsidP="4DD411D8">
      <w:pPr>
        <w:spacing w:line="257" w:lineRule="auto"/>
        <w:jc w:val="both"/>
        <w:rPr>
          <w:rFonts w:ascii="Lato" w:eastAsia="Lato" w:hAnsi="Lato" w:cs="Lato"/>
          <w:b/>
          <w:bCs/>
        </w:rPr>
      </w:pPr>
    </w:p>
    <w:p w14:paraId="4B8DB9FA" w14:textId="77777777" w:rsidR="00FC0531" w:rsidRDefault="00FC0531">
      <w:pPr>
        <w:rPr>
          <w:rFonts w:ascii="Lato" w:hAnsi="Lato"/>
          <w:sz w:val="20"/>
          <w:szCs w:val="20"/>
          <w:highlight w:val="yellow"/>
        </w:rPr>
      </w:pPr>
    </w:p>
    <w:p w14:paraId="72029537" w14:textId="77777777" w:rsidR="00FC0531" w:rsidRDefault="00FC0531">
      <w:pPr>
        <w:rPr>
          <w:rFonts w:ascii="Lato" w:hAnsi="Lato"/>
          <w:sz w:val="20"/>
          <w:szCs w:val="20"/>
          <w:highlight w:val="yellow"/>
        </w:rPr>
      </w:pPr>
      <w:r>
        <w:rPr>
          <w:rFonts w:ascii="Lato" w:hAnsi="Lato"/>
          <w:sz w:val="20"/>
          <w:szCs w:val="20"/>
          <w:highlight w:val="yellow"/>
        </w:rPr>
        <w:br w:type="page"/>
      </w:r>
    </w:p>
    <w:p w14:paraId="28134476" w14:textId="172498B2" w:rsidR="00AD5825" w:rsidRPr="00BA2DD4" w:rsidRDefault="00AD5825">
      <w:pPr>
        <w:rPr>
          <w:rFonts w:ascii="Lato" w:hAnsi="Lato"/>
          <w:sz w:val="20"/>
          <w:szCs w:val="20"/>
          <w:highlight w:val="yellow"/>
        </w:rPr>
      </w:pPr>
      <w:r w:rsidRPr="00BA2DD4">
        <w:rPr>
          <w:rFonts w:ascii="Lato" w:hAnsi="Lato"/>
          <w:sz w:val="20"/>
          <w:szCs w:val="20"/>
          <w:highlight w:val="yellow"/>
        </w:rPr>
        <w:lastRenderedPageBreak/>
        <w:br w:type="page"/>
      </w:r>
    </w:p>
    <w:tbl>
      <w:tblPr>
        <w:tblW w:w="8165" w:type="dxa"/>
        <w:tblLook w:val="04A0" w:firstRow="1" w:lastRow="0" w:firstColumn="1" w:lastColumn="0" w:noHBand="0" w:noVBand="1"/>
      </w:tblPr>
      <w:tblGrid>
        <w:gridCol w:w="8165"/>
      </w:tblGrid>
      <w:tr w:rsidR="00AD5825" w:rsidRPr="00BA2DD4" w14:paraId="4CDB6EAC" w14:textId="77777777" w:rsidTr="10057BD7">
        <w:trPr>
          <w:trHeight w:val="6489"/>
        </w:trPr>
        <w:tc>
          <w:tcPr>
            <w:tcW w:w="8165" w:type="dxa"/>
          </w:tcPr>
          <w:p w14:paraId="78C59919" w14:textId="77777777" w:rsidR="00AD5825" w:rsidRPr="00BA2DD4" w:rsidRDefault="00AD5825" w:rsidP="4DD411D8">
            <w:pPr>
              <w:rPr>
                <w:rFonts w:ascii="Lato" w:hAnsi="Lato"/>
              </w:rPr>
            </w:pPr>
          </w:p>
          <w:p w14:paraId="281EC7BA" w14:textId="77777777" w:rsidR="00AD5825" w:rsidRPr="00BA2DD4" w:rsidRDefault="00AD5825" w:rsidP="4DD411D8">
            <w:pPr>
              <w:rPr>
                <w:rFonts w:ascii="Lato" w:hAnsi="Lato"/>
              </w:rPr>
            </w:pPr>
          </w:p>
          <w:p w14:paraId="35FB8F6F" w14:textId="77777777" w:rsidR="00AD5825" w:rsidRPr="00BA2DD4" w:rsidRDefault="00AD5825" w:rsidP="4DD411D8">
            <w:pPr>
              <w:rPr>
                <w:rFonts w:ascii="Lato" w:hAnsi="Lato"/>
              </w:rPr>
            </w:pPr>
          </w:p>
          <w:p w14:paraId="2ADAAD6C" w14:textId="77777777" w:rsidR="00AD5825" w:rsidRPr="00BA2DD4" w:rsidRDefault="00AD5825" w:rsidP="4DD411D8">
            <w:pPr>
              <w:rPr>
                <w:rFonts w:ascii="Lato" w:hAnsi="Lato"/>
              </w:rPr>
            </w:pPr>
          </w:p>
          <w:p w14:paraId="7C4805C8" w14:textId="77777777" w:rsidR="00AD5825" w:rsidRPr="00BA2DD4" w:rsidRDefault="00AD5825" w:rsidP="4DD411D8">
            <w:pPr>
              <w:rPr>
                <w:rFonts w:ascii="Lato" w:hAnsi="Lato"/>
              </w:rPr>
            </w:pPr>
          </w:p>
          <w:p w14:paraId="0A0076F1" w14:textId="77777777" w:rsidR="00AD5825" w:rsidRPr="00BA2DD4" w:rsidRDefault="00AD5825" w:rsidP="4DD411D8">
            <w:pPr>
              <w:rPr>
                <w:rFonts w:ascii="Lato" w:hAnsi="Lato"/>
              </w:rPr>
            </w:pPr>
          </w:p>
          <w:p w14:paraId="7F35D852" w14:textId="77777777" w:rsidR="00AD5825" w:rsidRPr="00BA2DD4" w:rsidRDefault="00AD5825" w:rsidP="4DD411D8">
            <w:pPr>
              <w:rPr>
                <w:rFonts w:ascii="Lato" w:hAnsi="Lato"/>
              </w:rPr>
            </w:pPr>
          </w:p>
          <w:p w14:paraId="3763309F" w14:textId="77777777" w:rsidR="00AD5825" w:rsidRPr="00BA2DD4" w:rsidRDefault="7A73246E" w:rsidP="4DD411D8">
            <w:pPr>
              <w:jc w:val="center"/>
              <w:rPr>
                <w:rFonts w:ascii="Lato" w:hAnsi="Lato"/>
              </w:rPr>
            </w:pPr>
            <w:r>
              <w:rPr>
                <w:noProof/>
                <w:lang w:eastAsia="pl-PL"/>
              </w:rPr>
              <w:drawing>
                <wp:inline distT="0" distB="0" distL="0" distR="0" wp14:anchorId="0978070B" wp14:editId="7892EAF2">
                  <wp:extent cx="2170802" cy="2167255"/>
                  <wp:effectExtent l="0" t="0" r="1270" b="4445"/>
                  <wp:docPr id="1493324758"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70802" cy="2167255"/>
                          </a:xfrm>
                          <a:prstGeom prst="rect">
                            <a:avLst/>
                          </a:prstGeom>
                        </pic:spPr>
                      </pic:pic>
                    </a:graphicData>
                  </a:graphic>
                </wp:inline>
              </w:drawing>
            </w:r>
          </w:p>
        </w:tc>
      </w:tr>
      <w:tr w:rsidR="00AD5825" w:rsidRPr="00BA2DD4" w14:paraId="6A287EEE" w14:textId="77777777" w:rsidTr="10057BD7">
        <w:trPr>
          <w:trHeight w:val="6489"/>
        </w:trPr>
        <w:tc>
          <w:tcPr>
            <w:tcW w:w="8165" w:type="dxa"/>
          </w:tcPr>
          <w:p w14:paraId="075F7487" w14:textId="77777777" w:rsidR="00AD5825" w:rsidRPr="00BA2DD4" w:rsidRDefault="00AD5825" w:rsidP="4DD411D8">
            <w:pPr>
              <w:rPr>
                <w:rFonts w:ascii="Lato" w:hAnsi="Lato"/>
              </w:rPr>
            </w:pPr>
          </w:p>
          <w:p w14:paraId="02E1E8A3" w14:textId="77777777" w:rsidR="00AD5825" w:rsidRPr="00BA2DD4" w:rsidRDefault="00AD5825" w:rsidP="4DD411D8">
            <w:pPr>
              <w:rPr>
                <w:rFonts w:ascii="Lato" w:hAnsi="Lato"/>
              </w:rPr>
            </w:pPr>
          </w:p>
          <w:p w14:paraId="59D6FC3B" w14:textId="77777777" w:rsidR="00AD5825" w:rsidRPr="00BA2DD4" w:rsidRDefault="00AD5825" w:rsidP="4DD411D8">
            <w:pPr>
              <w:rPr>
                <w:rFonts w:ascii="Lato" w:hAnsi="Lato"/>
              </w:rPr>
            </w:pPr>
          </w:p>
          <w:p w14:paraId="579E86A9" w14:textId="77777777" w:rsidR="00AD5825" w:rsidRPr="00BA2DD4" w:rsidRDefault="00AD5825" w:rsidP="4DD411D8">
            <w:pPr>
              <w:rPr>
                <w:rFonts w:ascii="Lato" w:hAnsi="Lato"/>
              </w:rPr>
            </w:pPr>
          </w:p>
          <w:p w14:paraId="5AB1DA55" w14:textId="77777777" w:rsidR="00AD5825" w:rsidRPr="00BA2DD4" w:rsidRDefault="00AD5825" w:rsidP="4DD411D8">
            <w:pPr>
              <w:rPr>
                <w:rFonts w:ascii="Lato" w:hAnsi="Lato"/>
              </w:rPr>
            </w:pPr>
          </w:p>
          <w:p w14:paraId="55F11FDA" w14:textId="77777777" w:rsidR="00AD5825" w:rsidRPr="00BA2DD4" w:rsidRDefault="00AD5825" w:rsidP="4DD411D8">
            <w:pPr>
              <w:rPr>
                <w:rFonts w:ascii="Lato" w:hAnsi="Lato"/>
              </w:rPr>
            </w:pPr>
          </w:p>
          <w:p w14:paraId="565D180E" w14:textId="77777777" w:rsidR="00AD5825" w:rsidRPr="00BA2DD4" w:rsidRDefault="00AD5825" w:rsidP="4DD411D8">
            <w:pPr>
              <w:rPr>
                <w:rFonts w:ascii="Lato" w:hAnsi="Lato"/>
              </w:rPr>
            </w:pPr>
          </w:p>
          <w:p w14:paraId="01F7AB23" w14:textId="77777777" w:rsidR="00AD5825" w:rsidRPr="00BA2DD4" w:rsidRDefault="00AD5825" w:rsidP="4DD411D8">
            <w:pPr>
              <w:rPr>
                <w:rFonts w:ascii="Lato" w:hAnsi="Lato"/>
              </w:rPr>
            </w:pPr>
          </w:p>
          <w:p w14:paraId="095B25FB" w14:textId="77777777" w:rsidR="00AD5825" w:rsidRPr="00BA2DD4" w:rsidRDefault="00AD5825" w:rsidP="4DD411D8">
            <w:pPr>
              <w:rPr>
                <w:rFonts w:ascii="Lato" w:hAnsi="Lato"/>
              </w:rPr>
            </w:pPr>
          </w:p>
          <w:p w14:paraId="3165F6E2" w14:textId="77777777" w:rsidR="00AD5825" w:rsidRPr="00BA2DD4" w:rsidRDefault="00AD5825" w:rsidP="4DD411D8">
            <w:pPr>
              <w:rPr>
                <w:rFonts w:ascii="Lato" w:hAnsi="Lato"/>
              </w:rPr>
            </w:pPr>
          </w:p>
          <w:p w14:paraId="46B66FB4" w14:textId="77777777" w:rsidR="00AD5825" w:rsidRPr="00BA2DD4" w:rsidRDefault="00AD5825" w:rsidP="4DD411D8">
            <w:pPr>
              <w:pStyle w:val="Nagwek2"/>
              <w:jc w:val="center"/>
              <w:rPr>
                <w:b/>
                <w:bCs/>
                <w:sz w:val="72"/>
                <w:szCs w:val="72"/>
              </w:rPr>
            </w:pPr>
            <w:bookmarkStart w:id="545" w:name="_Toc41897684"/>
            <w:bookmarkStart w:id="546" w:name="_Toc73104273"/>
            <w:r w:rsidRPr="4DD411D8">
              <w:rPr>
                <w:b/>
                <w:bCs/>
                <w:sz w:val="72"/>
                <w:szCs w:val="72"/>
              </w:rPr>
              <w:t>IV.12. TRANSPORT</w:t>
            </w:r>
            <w:bookmarkEnd w:id="545"/>
            <w:bookmarkEnd w:id="546"/>
          </w:p>
          <w:p w14:paraId="19DECF03" w14:textId="77777777" w:rsidR="00AD5825" w:rsidRPr="00BA2DD4" w:rsidRDefault="00AD5825" w:rsidP="4DD411D8">
            <w:pPr>
              <w:rPr>
                <w:rFonts w:ascii="Lato" w:hAnsi="Lato"/>
              </w:rPr>
            </w:pPr>
          </w:p>
        </w:tc>
      </w:tr>
    </w:tbl>
    <w:p w14:paraId="2CCB82BF" w14:textId="77777777" w:rsidR="00AD5825" w:rsidRPr="00BA2DD4" w:rsidRDefault="00AD5825" w:rsidP="4DD411D8">
      <w:pPr>
        <w:jc w:val="center"/>
        <w:rPr>
          <w:rFonts w:ascii="Lato" w:hAnsi="Lato"/>
          <w:sz w:val="20"/>
          <w:szCs w:val="20"/>
        </w:rPr>
      </w:pPr>
    </w:p>
    <w:p w14:paraId="17C12D97" w14:textId="77777777" w:rsidR="00AD5825" w:rsidRPr="00BA2DD4" w:rsidRDefault="00AD5825" w:rsidP="4DD411D8">
      <w:pPr>
        <w:rPr>
          <w:rFonts w:ascii="Lato" w:hAnsi="Lato"/>
          <w:sz w:val="20"/>
          <w:szCs w:val="20"/>
        </w:rPr>
      </w:pPr>
      <w:r w:rsidRPr="4DD411D8">
        <w:rPr>
          <w:rFonts w:ascii="Lato" w:hAnsi="Lato"/>
          <w:sz w:val="20"/>
          <w:szCs w:val="20"/>
        </w:rPr>
        <w:br w:type="page"/>
      </w:r>
    </w:p>
    <w:p w14:paraId="6CC12329" w14:textId="77777777" w:rsidR="00AD5825" w:rsidRPr="00BA2DD4" w:rsidRDefault="00AD5825" w:rsidP="00FC0531">
      <w:pPr>
        <w:pStyle w:val="Nagwek2"/>
        <w:spacing w:after="240"/>
      </w:pPr>
      <w:bookmarkStart w:id="547" w:name="_Toc41897685"/>
      <w:bookmarkStart w:id="548" w:name="_Toc73104274"/>
      <w:r>
        <w:lastRenderedPageBreak/>
        <w:t>Streszczenie: Transport</w:t>
      </w:r>
      <w:bookmarkEnd w:id="547"/>
      <w:bookmarkEnd w:id="548"/>
    </w:p>
    <w:p w14:paraId="3C7FBFD1" w14:textId="2052121C" w:rsidR="00AD5825" w:rsidRPr="00BA2DD4" w:rsidRDefault="6D036D34" w:rsidP="4DD411D8">
      <w:pPr>
        <w:spacing w:after="0" w:line="257" w:lineRule="auto"/>
        <w:jc w:val="both"/>
      </w:pPr>
      <w:r w:rsidRPr="096BE92D">
        <w:rPr>
          <w:rFonts w:ascii="Lato" w:eastAsia="Lato" w:hAnsi="Lato" w:cs="Lato"/>
        </w:rPr>
        <w:t>Transport</w:t>
      </w:r>
      <w:r w:rsidR="6B85ADFE" w:rsidRPr="096BE92D">
        <w:rPr>
          <w:rFonts w:ascii="Lato" w:eastAsia="Lato" w:hAnsi="Lato" w:cs="Lato"/>
        </w:rPr>
        <w:t>,</w:t>
      </w:r>
      <w:r w:rsidRPr="096BE92D">
        <w:rPr>
          <w:rFonts w:ascii="Lato" w:eastAsia="Lato" w:hAnsi="Lato" w:cs="Lato"/>
        </w:rPr>
        <w:t xml:space="preserve"> rozumiany jako mobilność (mieszkańców, towarów i usług), jest jednym z kluczowych obszarów funkcjonowania miasta, niezbędnym elementem procesu rozwoju, silnie oddziaływującym na postrzeganie jakości życia przez mieszkańców. Mobilność jest ściśle powiązana z przestrzenią, w szczególności publiczną, generując również istotne skutki negatywne dla ludzi i środowiska w postaci zanieczyszczenia powietrza, ryzyka wypadku komunikacyjnego, czy nadmiernego hałasu. Bezpośrednią i subiektywną oceną systemu transportowego jest strata czasu generowana przez użytkowników, w szczególności przy podróżach obligatoryjnych.</w:t>
      </w:r>
    </w:p>
    <w:p w14:paraId="52C254D2" w14:textId="69964C2D" w:rsidR="00AD5825" w:rsidRPr="00BA2DD4" w:rsidRDefault="6D036D34" w:rsidP="00FC0531">
      <w:pPr>
        <w:spacing w:line="257" w:lineRule="auto"/>
        <w:jc w:val="both"/>
      </w:pPr>
      <w:r w:rsidRPr="096BE92D">
        <w:rPr>
          <w:rFonts w:ascii="Lato" w:eastAsia="Lato" w:hAnsi="Lato" w:cs="Lato"/>
        </w:rPr>
        <w:t>Transport był w 2020 r</w:t>
      </w:r>
      <w:r w:rsidR="7E3210C1" w:rsidRPr="096BE92D">
        <w:rPr>
          <w:rFonts w:ascii="Lato" w:eastAsia="Lato" w:hAnsi="Lato" w:cs="Lato"/>
        </w:rPr>
        <w:t>oku</w:t>
      </w:r>
      <w:r w:rsidRPr="096BE92D">
        <w:rPr>
          <w:rFonts w:ascii="Lato" w:eastAsia="Lato" w:hAnsi="Lato" w:cs="Lato"/>
        </w:rPr>
        <w:t xml:space="preserve"> trzecią Dziedziną zarządzania pod względem wydatków w budżecie Miasta, co potwierdza jej funkcjonalne znaczenie dla Krakowa i całego obszaru metropolitalnego. </w:t>
      </w:r>
    </w:p>
    <w:p w14:paraId="43A0B296" w14:textId="0F382F9C" w:rsidR="00AD5825" w:rsidRPr="00BA2DD4" w:rsidRDefault="6D036D34" w:rsidP="4DD411D8">
      <w:pPr>
        <w:spacing w:after="0" w:line="257" w:lineRule="auto"/>
        <w:jc w:val="both"/>
      </w:pPr>
      <w:r w:rsidRPr="096BE92D">
        <w:rPr>
          <w:rFonts w:ascii="Lato" w:eastAsia="Lato" w:hAnsi="Lato" w:cs="Lato"/>
        </w:rPr>
        <w:t>Podstawą działań w zakresie mobilności jest Polityka Transportowa</w:t>
      </w:r>
      <w:r w:rsidR="44F5BC55" w:rsidRPr="096BE92D">
        <w:rPr>
          <w:rFonts w:ascii="Lato" w:eastAsia="Lato" w:hAnsi="Lato" w:cs="Lato"/>
        </w:rPr>
        <w:t xml:space="preserve"> dla Miasta</w:t>
      </w:r>
      <w:r w:rsidRPr="096BE92D">
        <w:rPr>
          <w:rFonts w:ascii="Lato" w:eastAsia="Lato" w:hAnsi="Lato" w:cs="Lato"/>
        </w:rPr>
        <w:t xml:space="preserve"> Krakowa, przyjęta przez Radę Miasta Krakowa na lata 2016-2025, która wskazuje jednoznacznie na potrzebę równoważenia podróży odbywanych po mieście różnymi środkami transportu, poprzez redukowanie liczby podróży samochodem na rzecz innych ekologicznych sposobów: transportu zbiorowego, roweru czy pieszo.</w:t>
      </w:r>
    </w:p>
    <w:p w14:paraId="63BF530E" w14:textId="1F1ACF85" w:rsidR="00AD5825" w:rsidRPr="00BA2DD4" w:rsidRDefault="6D036D34" w:rsidP="4DD411D8">
      <w:pPr>
        <w:spacing w:after="0" w:line="257" w:lineRule="auto"/>
        <w:jc w:val="both"/>
      </w:pPr>
      <w:r w:rsidRPr="10057BD7">
        <w:rPr>
          <w:rFonts w:ascii="Lato" w:eastAsia="Lato" w:hAnsi="Lato" w:cs="Lato"/>
        </w:rPr>
        <w:t>Realizacja polityki transportowej polega na podnoszeniu jakości usług transportowych, ze szczególnym uwzględnieniem transportu zbiorowego, zapewnieniu i dbałości o utrzymanie infrastruktury, w tym przystankowej, realizacj</w:t>
      </w:r>
      <w:r w:rsidR="097BF65C" w:rsidRPr="10057BD7">
        <w:rPr>
          <w:rFonts w:ascii="Lato" w:eastAsia="Lato" w:hAnsi="Lato" w:cs="Lato"/>
        </w:rPr>
        <w:t>i</w:t>
      </w:r>
      <w:r w:rsidRPr="10057BD7">
        <w:rPr>
          <w:rFonts w:ascii="Lato" w:eastAsia="Lato" w:hAnsi="Lato" w:cs="Lato"/>
        </w:rPr>
        <w:t xml:space="preserve"> zintegrowanych węzłów przesiadkowych w</w:t>
      </w:r>
      <w:r w:rsidR="002B18C8" w:rsidRPr="10057BD7">
        <w:rPr>
          <w:rFonts w:ascii="Lato" w:eastAsia="Lato" w:hAnsi="Lato" w:cs="Lato"/>
        </w:rPr>
        <w:t> </w:t>
      </w:r>
      <w:r w:rsidRPr="10057BD7">
        <w:rPr>
          <w:rFonts w:ascii="Lato" w:eastAsia="Lato" w:hAnsi="Lato" w:cs="Lato"/>
        </w:rPr>
        <w:t>systemie P+R</w:t>
      </w:r>
      <w:r w:rsidR="025AE569" w:rsidRPr="10057BD7">
        <w:rPr>
          <w:rFonts w:ascii="Lato" w:eastAsia="Lato" w:hAnsi="Lato" w:cs="Lato"/>
        </w:rPr>
        <w:t xml:space="preserve"> (Park and Ride)</w:t>
      </w:r>
      <w:r w:rsidRPr="10057BD7">
        <w:rPr>
          <w:rFonts w:ascii="Lato" w:eastAsia="Lato" w:hAnsi="Lato" w:cs="Lato"/>
        </w:rPr>
        <w:t>, wprowadzani</w:t>
      </w:r>
      <w:r w:rsidR="5C8817A0" w:rsidRPr="10057BD7">
        <w:rPr>
          <w:rFonts w:ascii="Lato" w:eastAsia="Lato" w:hAnsi="Lato" w:cs="Lato"/>
        </w:rPr>
        <w:t>u</w:t>
      </w:r>
      <w:r w:rsidRPr="10057BD7">
        <w:rPr>
          <w:rFonts w:ascii="Lato" w:eastAsia="Lato" w:hAnsi="Lato" w:cs="Lato"/>
        </w:rPr>
        <w:t xml:space="preserve"> organizacji ruchu poprawiającej bezpieczeństwo ruchu drogowego oraz usprawniającej poruszanie się rowerem. Działania te były realizowane w</w:t>
      </w:r>
      <w:r w:rsidR="002B18C8" w:rsidRPr="10057BD7">
        <w:rPr>
          <w:rFonts w:ascii="Lato" w:eastAsia="Lato" w:hAnsi="Lato" w:cs="Lato"/>
        </w:rPr>
        <w:t> </w:t>
      </w:r>
      <w:r w:rsidRPr="10057BD7">
        <w:rPr>
          <w:rFonts w:ascii="Lato" w:eastAsia="Lato" w:hAnsi="Lato" w:cs="Lato"/>
        </w:rPr>
        <w:t>kontekście dalszego utrzymywania się trendu wzrostowego liczby zarejestrowanych samochodów osobowych w stosunku do 2019 r</w:t>
      </w:r>
      <w:r w:rsidR="71361C1A" w:rsidRPr="10057BD7">
        <w:rPr>
          <w:rFonts w:ascii="Lato" w:eastAsia="Lato" w:hAnsi="Lato" w:cs="Lato"/>
        </w:rPr>
        <w:t>oku</w:t>
      </w:r>
      <w:r w:rsidRPr="10057BD7">
        <w:rPr>
          <w:rFonts w:ascii="Lato" w:eastAsia="Lato" w:hAnsi="Lato" w:cs="Lato"/>
        </w:rPr>
        <w:t xml:space="preserve"> o 17 146, przez co wskaźnik motoryzacji dla samochodów osobowych wynosił 680,2 pojazdów na 1000 mieszkańców – pomimo pandemii wzrost o 1</w:t>
      </w:r>
      <w:r w:rsidR="3F8BCBF3" w:rsidRPr="10057BD7">
        <w:rPr>
          <w:rFonts w:ascii="Lato" w:eastAsia="Lato" w:hAnsi="Lato" w:cs="Lato"/>
        </w:rPr>
        <w:t>punkt procentowy</w:t>
      </w:r>
      <w:r w:rsidRPr="10057BD7">
        <w:rPr>
          <w:rFonts w:ascii="Lato" w:eastAsia="Lato" w:hAnsi="Lato" w:cs="Lato"/>
        </w:rPr>
        <w:t xml:space="preserve"> w skali roku</w:t>
      </w:r>
      <w:r w:rsidR="10064E5D" w:rsidRPr="10057BD7">
        <w:rPr>
          <w:rFonts w:ascii="Lato" w:eastAsia="Lato" w:hAnsi="Lato" w:cs="Lato"/>
        </w:rPr>
        <w:t>.</w:t>
      </w:r>
    </w:p>
    <w:p w14:paraId="274C4113" w14:textId="2497144A" w:rsidR="00AD5825" w:rsidRPr="00BA2DD4" w:rsidRDefault="6D036D34" w:rsidP="00FC0531">
      <w:pPr>
        <w:spacing w:line="257" w:lineRule="auto"/>
        <w:jc w:val="both"/>
      </w:pPr>
      <w:r w:rsidRPr="096BE92D">
        <w:rPr>
          <w:rFonts w:ascii="Lato" w:eastAsia="Lato" w:hAnsi="Lato" w:cs="Lato"/>
        </w:rPr>
        <w:t>W celu realizacji Polityki Transportowej</w:t>
      </w:r>
      <w:r w:rsidR="14A10F7D" w:rsidRPr="096BE92D">
        <w:rPr>
          <w:rFonts w:ascii="Lato" w:eastAsia="Lato" w:hAnsi="Lato" w:cs="Lato"/>
        </w:rPr>
        <w:t xml:space="preserve"> dla Miasta Krakowa</w:t>
      </w:r>
      <w:r w:rsidRPr="096BE92D">
        <w:rPr>
          <w:rFonts w:ascii="Lato" w:eastAsia="Lato" w:hAnsi="Lato" w:cs="Lato"/>
        </w:rPr>
        <w:t>, Miasto realizowało Programy strategiczne i Usługi publiczne zmierzające do zwiększenia mobilności mieszkańców, podnoszenia jakości usług transportowych, zapewnienia równowagi w zakresie gospodarowania przestrzenią miejską, ograniczenia negatywnych skutków dla środowiska – w</w:t>
      </w:r>
      <w:r w:rsidR="00FC0531">
        <w:rPr>
          <w:rFonts w:ascii="Lato" w:eastAsia="Lato" w:hAnsi="Lato" w:cs="Lato"/>
        </w:rPr>
        <w:t> </w:t>
      </w:r>
      <w:r w:rsidRPr="096BE92D">
        <w:rPr>
          <w:rFonts w:ascii="Lato" w:eastAsia="Lato" w:hAnsi="Lato" w:cs="Lato"/>
        </w:rPr>
        <w:t xml:space="preserve">szczególności poprawy jakości powietrza, obniżania poziomu hałasu czy zwiększenia bezpieczeństwa ruchu drogowego. </w:t>
      </w:r>
    </w:p>
    <w:p w14:paraId="3D6793B5" w14:textId="3CA385AF" w:rsidR="00AD5825" w:rsidRPr="00BA2DD4" w:rsidRDefault="6D036D34" w:rsidP="4DD411D8">
      <w:pPr>
        <w:spacing w:after="0" w:line="257" w:lineRule="auto"/>
        <w:jc w:val="both"/>
      </w:pPr>
      <w:r w:rsidRPr="4DD411D8">
        <w:rPr>
          <w:rFonts w:ascii="Lato" w:eastAsia="Lato" w:hAnsi="Lato" w:cs="Lato"/>
        </w:rPr>
        <w:t>Najważniejsze działania zmierzające do rozwijania przyjaznego, ekologicznego i efektywnego systemu transportowego w Krakowie w 2020 roku skierowane były na:</w:t>
      </w:r>
    </w:p>
    <w:p w14:paraId="20E83670" w14:textId="72AB17E5" w:rsidR="00AD5825" w:rsidRPr="00BA2DD4" w:rsidRDefault="6D036D34" w:rsidP="008E57A9">
      <w:pPr>
        <w:pStyle w:val="Akapitzlist"/>
        <w:numPr>
          <w:ilvl w:val="0"/>
          <w:numId w:val="34"/>
        </w:numPr>
        <w:spacing w:after="0"/>
        <w:jc w:val="both"/>
        <w:rPr>
          <w:rFonts w:eastAsiaTheme="minorEastAsia"/>
        </w:rPr>
      </w:pPr>
      <w:r w:rsidRPr="096BE92D">
        <w:rPr>
          <w:rFonts w:ascii="Lato" w:eastAsia="Lato" w:hAnsi="Lato" w:cs="Lato"/>
        </w:rPr>
        <w:t>zwiększenie udziału ekologicznych form mobilności – m.in. na koniec 2020 roku Kraków dysponował nowoczesnym taborem</w:t>
      </w:r>
      <w:r w:rsidR="61595A83" w:rsidRPr="096BE92D">
        <w:rPr>
          <w:rFonts w:ascii="Lato" w:eastAsia="Lato" w:hAnsi="Lato" w:cs="Lato"/>
        </w:rPr>
        <w:t>:</w:t>
      </w:r>
      <w:r w:rsidRPr="096BE92D">
        <w:rPr>
          <w:rFonts w:ascii="Lato" w:eastAsia="Lato" w:hAnsi="Lato" w:cs="Lato"/>
        </w:rPr>
        <w:t xml:space="preserve"> 28 autobusami elektrycznymi, 380 wagonami tramwajowymi</w:t>
      </w:r>
      <w:r w:rsidR="3A47228D" w:rsidRPr="096BE92D">
        <w:rPr>
          <w:rFonts w:ascii="Lato" w:eastAsia="Lato" w:hAnsi="Lato" w:cs="Lato"/>
        </w:rPr>
        <w:t>;</w:t>
      </w:r>
      <w:r w:rsidRPr="096BE92D">
        <w:rPr>
          <w:rFonts w:ascii="Lato" w:eastAsia="Lato" w:hAnsi="Lato" w:cs="Lato"/>
        </w:rPr>
        <w:t xml:space="preserve"> kontynuowano współpracę z podmiotami prywatnymi w zakresie rozwoju sieci ogólnodostępnych stacji ładowania pojazdów elektrycznych, powstało 6,7</w:t>
      </w:r>
      <w:r w:rsidR="002B18C8" w:rsidRPr="096BE92D">
        <w:rPr>
          <w:rFonts w:ascii="Lato" w:eastAsia="Lato" w:hAnsi="Lato" w:cs="Lato"/>
        </w:rPr>
        <w:t> </w:t>
      </w:r>
      <w:r w:rsidRPr="096BE92D">
        <w:rPr>
          <w:rFonts w:ascii="Lato" w:eastAsia="Lato" w:hAnsi="Lato" w:cs="Lato"/>
        </w:rPr>
        <w:t xml:space="preserve">km nowych dróg dla rowerów, </w:t>
      </w:r>
    </w:p>
    <w:p w14:paraId="3E4F53E8" w14:textId="4E7596FD" w:rsidR="00AD5825" w:rsidRPr="00BA2DD4" w:rsidRDefault="6D036D34" w:rsidP="008E57A9">
      <w:pPr>
        <w:pStyle w:val="Akapitzlist"/>
        <w:numPr>
          <w:ilvl w:val="0"/>
          <w:numId w:val="274"/>
        </w:numPr>
        <w:spacing w:after="0"/>
        <w:jc w:val="both"/>
        <w:rPr>
          <w:rFonts w:eastAsiaTheme="minorEastAsia"/>
        </w:rPr>
      </w:pPr>
      <w:r w:rsidRPr="096BE92D">
        <w:rPr>
          <w:rFonts w:ascii="Lato" w:eastAsia="Lato" w:hAnsi="Lato" w:cs="Lato"/>
        </w:rPr>
        <w:t xml:space="preserve">integrację różnych form transportu, ograniczanie indywidualnego ruchu samochodowego – projekt Tarcza dla Mobilności, w ramach którego wyznaczono drogi dla rowerów na ul. Grzegórzeckiej i </w:t>
      </w:r>
      <w:r w:rsidR="7D0ECB9A" w:rsidRPr="096BE92D">
        <w:rPr>
          <w:rFonts w:ascii="Lato" w:eastAsia="Lato" w:hAnsi="Lato" w:cs="Lato"/>
        </w:rPr>
        <w:t>M</w:t>
      </w:r>
      <w:r w:rsidRPr="096BE92D">
        <w:rPr>
          <w:rFonts w:ascii="Lato" w:eastAsia="Lato" w:hAnsi="Lato" w:cs="Lato"/>
        </w:rPr>
        <w:t>oście Grunwaldzkim oraz przyspieszono realizację pasów rowerowych na ul</w:t>
      </w:r>
      <w:r w:rsidR="52B9B73F" w:rsidRPr="096BE92D">
        <w:rPr>
          <w:rFonts w:ascii="Lato" w:eastAsia="Lato" w:hAnsi="Lato" w:cs="Lato"/>
        </w:rPr>
        <w:t>icach:</w:t>
      </w:r>
      <w:r w:rsidRPr="096BE92D">
        <w:rPr>
          <w:rFonts w:ascii="Lato" w:eastAsia="Lato" w:hAnsi="Lato" w:cs="Lato"/>
        </w:rPr>
        <w:t xml:space="preserve"> </w:t>
      </w:r>
      <w:r w:rsidR="181D2DE1" w:rsidRPr="096BE92D">
        <w:rPr>
          <w:rFonts w:ascii="Lato" w:eastAsia="Lato" w:hAnsi="Lato" w:cs="Lato"/>
        </w:rPr>
        <w:t xml:space="preserve">J. </w:t>
      </w:r>
      <w:r w:rsidRPr="096BE92D">
        <w:rPr>
          <w:rFonts w:ascii="Lato" w:eastAsia="Lato" w:hAnsi="Lato" w:cs="Lato"/>
        </w:rPr>
        <w:t>Dietla, Ofiar Dąbia i Wielopole, uruchomiono wypożyczalnię rowerów elektrycznych w systemie P+B (Park and Bike) na P+R Czerwone Maki, dzięki której możliwe jest zostawienie samochodów i bezpłatne wynajęcie roweru na cały dzień</w:t>
      </w:r>
      <w:r w:rsidR="704A51AC" w:rsidRPr="096BE92D">
        <w:rPr>
          <w:rFonts w:ascii="Lato" w:eastAsia="Lato" w:hAnsi="Lato" w:cs="Lato"/>
        </w:rPr>
        <w:t>,</w:t>
      </w:r>
    </w:p>
    <w:p w14:paraId="1BF3DAF8" w14:textId="3D0BBE81" w:rsidR="00AD5825" w:rsidRPr="00BA2DD4" w:rsidRDefault="6D036D34" w:rsidP="008E57A9">
      <w:pPr>
        <w:pStyle w:val="Akapitzlist"/>
        <w:numPr>
          <w:ilvl w:val="0"/>
          <w:numId w:val="274"/>
        </w:numPr>
        <w:spacing w:after="0"/>
        <w:jc w:val="both"/>
        <w:rPr>
          <w:rFonts w:eastAsiaTheme="minorEastAsia"/>
        </w:rPr>
      </w:pPr>
      <w:r w:rsidRPr="4DD411D8">
        <w:rPr>
          <w:rFonts w:ascii="Lato" w:eastAsia="Lato" w:hAnsi="Lato" w:cs="Lato"/>
        </w:rPr>
        <w:lastRenderedPageBreak/>
        <w:t>stałe inwestycje dotyczące taboru transportu zbiorowego – średni wiek dla taboru autobusowego wyniósł 5,6 lat, a dla taboru tramwajowego 33,4 lat,</w:t>
      </w:r>
    </w:p>
    <w:p w14:paraId="754D2740" w14:textId="6B93C197" w:rsidR="00AD5825" w:rsidRPr="00BA2DD4" w:rsidRDefault="6D036D34" w:rsidP="008E57A9">
      <w:pPr>
        <w:pStyle w:val="Akapitzlist"/>
        <w:numPr>
          <w:ilvl w:val="0"/>
          <w:numId w:val="34"/>
        </w:numPr>
        <w:spacing w:after="0"/>
        <w:jc w:val="both"/>
        <w:rPr>
          <w:rFonts w:eastAsiaTheme="minorEastAsia"/>
        </w:rPr>
      </w:pPr>
      <w:r w:rsidRPr="096BE92D">
        <w:rPr>
          <w:rFonts w:ascii="Lato" w:eastAsia="Lato" w:hAnsi="Lato" w:cs="Lato"/>
        </w:rPr>
        <w:t>rozwój i modernizację linii tramwajowych, udział zmodernizowanych torowisk w sieci transportu szynowego – 73,2 % na koniec 2020 roku</w:t>
      </w:r>
      <w:r w:rsidR="2E806E34" w:rsidRPr="096BE92D">
        <w:rPr>
          <w:rFonts w:ascii="Lato" w:eastAsia="Lato" w:hAnsi="Lato" w:cs="Lato"/>
        </w:rPr>
        <w:t>.</w:t>
      </w:r>
    </w:p>
    <w:p w14:paraId="52B278DB" w14:textId="6384630E" w:rsidR="00AD5825" w:rsidRPr="00BA2DD4" w:rsidRDefault="6D036D34" w:rsidP="00AD5825">
      <w:pPr>
        <w:spacing w:after="0"/>
        <w:jc w:val="both"/>
      </w:pPr>
      <w:r w:rsidRPr="4DD411D8">
        <w:rPr>
          <w:rFonts w:ascii="Lato" w:eastAsia="Lato" w:hAnsi="Lato" w:cs="Lato"/>
        </w:rPr>
        <w:t xml:space="preserve"> </w:t>
      </w:r>
    </w:p>
    <w:p w14:paraId="61EA823F" w14:textId="0DAFDF34" w:rsidR="00AD5825" w:rsidRPr="00BA2DD4" w:rsidRDefault="6D036D34" w:rsidP="4DD411D8">
      <w:pPr>
        <w:spacing w:after="0" w:line="257" w:lineRule="auto"/>
        <w:jc w:val="both"/>
      </w:pPr>
      <w:r w:rsidRPr="4DD411D8">
        <w:rPr>
          <w:rFonts w:ascii="Lato" w:eastAsia="Lato" w:hAnsi="Lato" w:cs="Lato"/>
        </w:rPr>
        <w:t>W 2020 roku największym wyzwaniem okazało się stałe i nieprzerwane świadczenie usług w</w:t>
      </w:r>
      <w:r w:rsidR="002B18C8">
        <w:rPr>
          <w:rFonts w:ascii="Lato" w:eastAsia="Lato" w:hAnsi="Lato" w:cs="Lato"/>
        </w:rPr>
        <w:t> </w:t>
      </w:r>
      <w:r w:rsidRPr="4DD411D8">
        <w:rPr>
          <w:rFonts w:ascii="Lato" w:eastAsia="Lato" w:hAnsi="Lato" w:cs="Lato"/>
        </w:rPr>
        <w:t>obliczu pandemii COVID-19. Mobilność mieszkańców spadła w sposób drastyczny zarówno w</w:t>
      </w:r>
      <w:r w:rsidR="002B18C8">
        <w:rPr>
          <w:rFonts w:ascii="Lato" w:eastAsia="Lato" w:hAnsi="Lato" w:cs="Lato"/>
        </w:rPr>
        <w:t> </w:t>
      </w:r>
      <w:r w:rsidRPr="4DD411D8">
        <w:rPr>
          <w:rFonts w:ascii="Lato" w:eastAsia="Lato" w:hAnsi="Lato" w:cs="Lato"/>
        </w:rPr>
        <w:t>zakresie liczby wykonywanych podróży jak również wyboru środków transportu. W czasach pandemii najistotniejsze jest bezpieczeństwo w trakcie podróży. Działania realizowane przez Miasto w 2020 roku miały na celu odbudowanie zaufania do transportu zbiorowego oraz stworzenie atrakcyjnych warunków do odbywania podróży rowerem lub pieszo.</w:t>
      </w:r>
    </w:p>
    <w:p w14:paraId="0075E76F" w14:textId="2870B885" w:rsidR="00AD5825" w:rsidRPr="00BA2DD4" w:rsidRDefault="00AD5825" w:rsidP="4DD411D8">
      <w:pPr>
        <w:spacing w:after="0" w:line="257" w:lineRule="auto"/>
        <w:jc w:val="both"/>
        <w:rPr>
          <w:rFonts w:ascii="Lato" w:eastAsia="Lato" w:hAnsi="Lato" w:cs="Lato"/>
        </w:rPr>
      </w:pPr>
    </w:p>
    <w:p w14:paraId="0C8F2D54" w14:textId="6F983CB1" w:rsidR="00AD5825" w:rsidRPr="00BA2DD4" w:rsidRDefault="6D036D34" w:rsidP="4DD411D8">
      <w:pPr>
        <w:spacing w:after="0" w:line="257" w:lineRule="auto"/>
        <w:jc w:val="both"/>
      </w:pPr>
      <w:r w:rsidRPr="4DD411D8">
        <w:rPr>
          <w:rFonts w:ascii="Lato" w:eastAsia="Lato" w:hAnsi="Lato" w:cs="Lato"/>
        </w:rPr>
        <w:t xml:space="preserve">Problemy zrównoważonego systemu transportu w obliczu pandemii COVID-19 obrazują wybrane dane dotyczące 2020 roku: </w:t>
      </w:r>
    </w:p>
    <w:p w14:paraId="3BDCE010" w14:textId="28BB3ADB" w:rsidR="00AD5825" w:rsidRPr="00BA2DD4" w:rsidRDefault="6D036D34" w:rsidP="008E57A9">
      <w:pPr>
        <w:pStyle w:val="Akapitzlist"/>
        <w:numPr>
          <w:ilvl w:val="0"/>
          <w:numId w:val="273"/>
        </w:numPr>
        <w:spacing w:after="0"/>
        <w:jc w:val="both"/>
        <w:rPr>
          <w:rFonts w:eastAsiaTheme="minorEastAsia"/>
        </w:rPr>
      </w:pPr>
      <w:r w:rsidRPr="4DD411D8">
        <w:rPr>
          <w:rFonts w:ascii="Lato" w:eastAsia="Lato" w:hAnsi="Lato" w:cs="Lato"/>
        </w:rPr>
        <w:t xml:space="preserve">odnotowano drastyczny spadek liczby pasażerów obsłużonych przez Międzynarodowy Port Lotniczy w Balicach – 2 592 972 osób, co stanowi 69% spadku w stosunku do roku poprzedniego, </w:t>
      </w:r>
    </w:p>
    <w:p w14:paraId="41B8BF43" w14:textId="30731F2B" w:rsidR="00AD5825" w:rsidRPr="00BA2DD4" w:rsidRDefault="6D036D34" w:rsidP="008E57A9">
      <w:pPr>
        <w:pStyle w:val="Akapitzlist"/>
        <w:numPr>
          <w:ilvl w:val="0"/>
          <w:numId w:val="273"/>
        </w:numPr>
        <w:spacing w:after="0"/>
        <w:jc w:val="both"/>
        <w:rPr>
          <w:rFonts w:eastAsiaTheme="minorEastAsia"/>
        </w:rPr>
      </w:pPr>
      <w:r w:rsidRPr="096BE92D">
        <w:rPr>
          <w:rFonts w:ascii="Lato" w:eastAsia="Lato" w:hAnsi="Lato" w:cs="Lato"/>
        </w:rPr>
        <w:t>liczba pasażerów Komunikacji Miejskiej w Krakowie zmniejszyła się o blisko 50% – 220</w:t>
      </w:r>
      <w:r w:rsidR="00FC0531">
        <w:rPr>
          <w:rFonts w:ascii="Lato" w:eastAsia="Lato" w:hAnsi="Lato" w:cs="Lato"/>
        </w:rPr>
        <w:t> </w:t>
      </w:r>
      <w:r w:rsidRPr="096BE92D">
        <w:rPr>
          <w:rFonts w:ascii="Lato" w:eastAsia="Lato" w:hAnsi="Lato" w:cs="Lato"/>
        </w:rPr>
        <w:t>mln osób w 2020 roku w porównaniu do 416 mln osób w 2019 roku</w:t>
      </w:r>
      <w:r w:rsidR="7C9AB119" w:rsidRPr="096BE92D">
        <w:rPr>
          <w:rFonts w:ascii="Lato" w:eastAsia="Lato" w:hAnsi="Lato" w:cs="Lato"/>
        </w:rPr>
        <w:t>.</w:t>
      </w:r>
    </w:p>
    <w:p w14:paraId="306C3FE3" w14:textId="609DAA92" w:rsidR="00AD5825" w:rsidRPr="00BA2DD4" w:rsidRDefault="6D036D34" w:rsidP="00AD5825">
      <w:pPr>
        <w:spacing w:after="0"/>
        <w:jc w:val="both"/>
      </w:pPr>
      <w:r w:rsidRPr="4DD411D8">
        <w:rPr>
          <w:rFonts w:ascii="Calibri" w:eastAsia="Calibri" w:hAnsi="Calibri" w:cs="Calibri"/>
        </w:rPr>
        <w:t xml:space="preserve"> </w:t>
      </w:r>
    </w:p>
    <w:p w14:paraId="623FCA8D" w14:textId="23FA1214" w:rsidR="00AD5825" w:rsidRPr="00BA2DD4" w:rsidRDefault="6D036D34" w:rsidP="4DD411D8">
      <w:pPr>
        <w:spacing w:after="0" w:line="257" w:lineRule="auto"/>
        <w:jc w:val="both"/>
      </w:pPr>
      <w:r w:rsidRPr="4DD411D8">
        <w:rPr>
          <w:rFonts w:ascii="Lato" w:eastAsia="Lato" w:hAnsi="Lato" w:cs="Lato"/>
        </w:rPr>
        <w:t xml:space="preserve">W budżecie Miasta Krakowa nakłady na Dziedzinę Transport stanowią trzeci w kolejności najwyższy udział w wydatkach – w roku 2020 wynosił </w:t>
      </w:r>
      <w:r w:rsidRPr="4DD411D8">
        <w:rPr>
          <w:rFonts w:ascii="Lato" w:eastAsia="Lato" w:hAnsi="Lato" w:cs="Lato"/>
          <w:b/>
          <w:bCs/>
        </w:rPr>
        <w:t>16,9%.</w:t>
      </w:r>
    </w:p>
    <w:p w14:paraId="6E3A2629" w14:textId="7AFEBCB3" w:rsidR="00AD5825" w:rsidRPr="00BA2DD4" w:rsidRDefault="00AD5825" w:rsidP="00AD5825">
      <w:pPr>
        <w:spacing w:after="0"/>
        <w:jc w:val="both"/>
      </w:pPr>
      <w:r>
        <w:br/>
      </w:r>
      <w:r>
        <w:br/>
      </w:r>
    </w:p>
    <w:p w14:paraId="38A48433" w14:textId="4DF14916" w:rsidR="00AD5825" w:rsidRPr="00BA2DD4" w:rsidRDefault="00AD5825" w:rsidP="4DD411D8">
      <w:pPr>
        <w:spacing w:after="0" w:line="257" w:lineRule="auto"/>
        <w:jc w:val="both"/>
        <w:rPr>
          <w:rFonts w:ascii="Times New Roman" w:eastAsia="Times New Roman" w:hAnsi="Times New Roman" w:cs="Times New Roman"/>
          <w:sz w:val="20"/>
          <w:szCs w:val="20"/>
          <w:vertAlign w:val="superscript"/>
        </w:rPr>
      </w:pPr>
    </w:p>
    <w:p w14:paraId="5A325083" w14:textId="64397972" w:rsidR="00AD5825" w:rsidRPr="00BA2DD4" w:rsidRDefault="00AD5825" w:rsidP="4DD411D8">
      <w:pPr>
        <w:spacing w:after="0"/>
        <w:jc w:val="both"/>
        <w:rPr>
          <w:rFonts w:ascii="Lato" w:hAnsi="Lato"/>
          <w:highlight w:val="yellow"/>
        </w:rPr>
      </w:pPr>
    </w:p>
    <w:p w14:paraId="5FE34541" w14:textId="5B6AABC9" w:rsidR="009A158F" w:rsidRPr="00BA2DD4" w:rsidRDefault="009A158F" w:rsidP="00AD5825">
      <w:pPr>
        <w:jc w:val="both"/>
        <w:rPr>
          <w:rFonts w:ascii="Lato" w:hAnsi="Lato"/>
          <w:b/>
          <w:bCs/>
          <w:highlight w:val="yellow"/>
        </w:rPr>
      </w:pPr>
    </w:p>
    <w:p w14:paraId="743B8275" w14:textId="77777777" w:rsidR="009A158F" w:rsidRPr="00BA2DD4" w:rsidRDefault="009A158F">
      <w:pPr>
        <w:rPr>
          <w:rFonts w:ascii="Lato" w:hAnsi="Lato"/>
          <w:b/>
          <w:bCs/>
          <w:highlight w:val="yellow"/>
        </w:rPr>
      </w:pPr>
      <w:r w:rsidRPr="00BA2DD4">
        <w:rPr>
          <w:rFonts w:ascii="Lato" w:hAnsi="Lato"/>
          <w:b/>
          <w:bCs/>
          <w:highlight w:val="yellow"/>
        </w:rPr>
        <w:br w:type="page"/>
      </w:r>
    </w:p>
    <w:p w14:paraId="5AFA4E89" w14:textId="77777777" w:rsidR="00AD5825" w:rsidRPr="00BA2DD4" w:rsidRDefault="00AD5825" w:rsidP="4DD411D8">
      <w:pPr>
        <w:pStyle w:val="Nagwek3"/>
      </w:pPr>
      <w:bookmarkStart w:id="549" w:name="_Toc6470451"/>
      <w:bookmarkStart w:id="550" w:name="_Toc8214999"/>
      <w:bookmarkStart w:id="551" w:name="_Toc8736448"/>
      <w:bookmarkStart w:id="552" w:name="_Toc8911697"/>
      <w:bookmarkStart w:id="553" w:name="_Toc8985131"/>
      <w:bookmarkStart w:id="554" w:name="_Toc10018704"/>
      <w:bookmarkStart w:id="555" w:name="_Toc41897686"/>
      <w:bookmarkStart w:id="556" w:name="_Toc73104275"/>
      <w:r>
        <w:lastRenderedPageBreak/>
        <w:t>IV.12.1. Wprowadzenie do Dziedziny</w:t>
      </w:r>
      <w:bookmarkEnd w:id="549"/>
      <w:bookmarkEnd w:id="550"/>
      <w:bookmarkEnd w:id="551"/>
      <w:bookmarkEnd w:id="552"/>
      <w:bookmarkEnd w:id="553"/>
      <w:bookmarkEnd w:id="554"/>
      <w:r>
        <w:t xml:space="preserve"> Transport</w:t>
      </w:r>
      <w:bookmarkEnd w:id="555"/>
      <w:bookmarkEnd w:id="556"/>
    </w:p>
    <w:p w14:paraId="315D615E" w14:textId="77777777" w:rsidR="00AD5825" w:rsidRPr="00BA2DD4" w:rsidRDefault="00AD5825" w:rsidP="002B18C8">
      <w:pPr>
        <w:spacing w:line="22" w:lineRule="atLeast"/>
        <w:contextualSpacing/>
        <w:rPr>
          <w:rFonts w:ascii="Lato" w:hAnsi="Lato" w:cs="Times New Roman"/>
          <w:highlight w:val="yellow"/>
        </w:rPr>
      </w:pPr>
    </w:p>
    <w:p w14:paraId="7A810A3F" w14:textId="736EED99" w:rsidR="00AD5825" w:rsidRPr="00BA2DD4" w:rsidRDefault="351F8D06" w:rsidP="002B18C8">
      <w:pPr>
        <w:spacing w:after="0" w:line="22" w:lineRule="atLeast"/>
        <w:contextualSpacing/>
        <w:jc w:val="both"/>
        <w:rPr>
          <w:rFonts w:ascii="Lato" w:hAnsi="Lato" w:cs="Times New Roman"/>
          <w:highlight w:val="yellow"/>
        </w:rPr>
      </w:pPr>
      <w:r w:rsidRPr="096BE92D">
        <w:rPr>
          <w:rFonts w:ascii="Lato" w:eastAsia="Lato" w:hAnsi="Lato" w:cs="Lato"/>
        </w:rPr>
        <w:t>Dziedzina zarządzania Transport obejmuje działania związane z Polityką Transportową</w:t>
      </w:r>
      <w:r w:rsidR="4DD36883" w:rsidRPr="096BE92D">
        <w:rPr>
          <w:rFonts w:ascii="Lato" w:eastAsia="Lato" w:hAnsi="Lato" w:cs="Lato"/>
        </w:rPr>
        <w:t xml:space="preserve"> dla</w:t>
      </w:r>
      <w:r w:rsidRPr="096BE92D">
        <w:rPr>
          <w:rFonts w:ascii="Lato" w:eastAsia="Lato" w:hAnsi="Lato" w:cs="Lato"/>
        </w:rPr>
        <w:t xml:space="preserve"> Miasta Krakowa w celu stworzenia warunków do sprawnego i bezpiecznego przemieszczania osób i</w:t>
      </w:r>
      <w:r w:rsidR="002B18C8" w:rsidRPr="096BE92D">
        <w:rPr>
          <w:rFonts w:ascii="Lato" w:eastAsia="Lato" w:hAnsi="Lato" w:cs="Lato"/>
        </w:rPr>
        <w:t> </w:t>
      </w:r>
      <w:r w:rsidRPr="096BE92D">
        <w:rPr>
          <w:rFonts w:ascii="Lato" w:eastAsia="Lato" w:hAnsi="Lato" w:cs="Lato"/>
        </w:rPr>
        <w:t>towarów przy ograniczeniu szkodliwego wpływu na środowisko naturalne i warunki życia mieszkańców oraz poprawę dostępności komunikacyjnej w obrębie miasta, jak również terenów obszaru metropolitalnego (na terenie 16 gmin, które przystąpiły do Porozumienia)</w:t>
      </w:r>
      <w:r w:rsidR="2BD1BF0C" w:rsidRPr="096BE92D">
        <w:rPr>
          <w:rFonts w:ascii="Lato" w:eastAsia="Lato" w:hAnsi="Lato" w:cs="Lato"/>
        </w:rPr>
        <w:t>,</w:t>
      </w:r>
      <w:r w:rsidRPr="096BE92D">
        <w:rPr>
          <w:rFonts w:ascii="Lato" w:eastAsia="Lato" w:hAnsi="Lato" w:cs="Lato"/>
        </w:rPr>
        <w:t xml:space="preserve"> w</w:t>
      </w:r>
      <w:r w:rsidR="00FC0531">
        <w:rPr>
          <w:rFonts w:ascii="Lato" w:eastAsia="Lato" w:hAnsi="Lato" w:cs="Lato"/>
        </w:rPr>
        <w:t> </w:t>
      </w:r>
      <w:r w:rsidRPr="096BE92D">
        <w:rPr>
          <w:rFonts w:ascii="Lato" w:eastAsia="Lato" w:hAnsi="Lato" w:cs="Lato"/>
        </w:rPr>
        <w:t>warunkach zrównoważonej mobilności.</w:t>
      </w:r>
    </w:p>
    <w:p w14:paraId="2CE3A8A0" w14:textId="3757DDD2" w:rsidR="00AD5825" w:rsidRPr="00BA2DD4" w:rsidRDefault="351F8D06" w:rsidP="002B18C8">
      <w:pPr>
        <w:spacing w:after="0" w:line="22" w:lineRule="atLeast"/>
        <w:contextualSpacing/>
        <w:jc w:val="both"/>
        <w:rPr>
          <w:rFonts w:ascii="Lato" w:eastAsia="Lato" w:hAnsi="Lato" w:cs="Lato"/>
        </w:rPr>
      </w:pPr>
      <w:r w:rsidRPr="4DD411D8">
        <w:rPr>
          <w:rFonts w:ascii="Lato" w:eastAsia="Lato" w:hAnsi="Lato" w:cs="Lato"/>
        </w:rPr>
        <w:t xml:space="preserve"> </w:t>
      </w:r>
    </w:p>
    <w:p w14:paraId="14D99412" w14:textId="74907705" w:rsidR="00AD5825" w:rsidRPr="00BA2DD4" w:rsidRDefault="351F8D06" w:rsidP="002B18C8">
      <w:pPr>
        <w:spacing w:after="0" w:line="22" w:lineRule="atLeast"/>
        <w:contextualSpacing/>
        <w:jc w:val="both"/>
        <w:rPr>
          <w:rFonts w:ascii="Lato" w:eastAsia="Lato" w:hAnsi="Lato" w:cs="Lato"/>
        </w:rPr>
      </w:pPr>
      <w:r w:rsidRPr="4DD411D8">
        <w:rPr>
          <w:rFonts w:ascii="Lato" w:eastAsia="Lato" w:hAnsi="Lato" w:cs="Lato"/>
        </w:rPr>
        <w:t>Cele, priorytety i kierunki rozwoju krakowskiego systemu transportowego określa „Polityka Transportowa dla Miasta Krakowa na lata 2016–2025” przyjęta Uchwałą Nr XLVII/848/16 Rady Miasta Krakowa z 8 czerwca 2016 r. w sprawie przyjęcia Polityki Transportowej dla Miasta Krakowa na lata 2016 – 2025.</w:t>
      </w:r>
    </w:p>
    <w:p w14:paraId="51F89D55" w14:textId="41928CB0" w:rsidR="00AD5825" w:rsidRPr="00BA2DD4" w:rsidRDefault="351F8D06" w:rsidP="002B18C8">
      <w:pPr>
        <w:spacing w:after="0" w:line="22" w:lineRule="atLeast"/>
        <w:contextualSpacing/>
        <w:jc w:val="both"/>
        <w:rPr>
          <w:rFonts w:ascii="Lato" w:eastAsia="Lato" w:hAnsi="Lato" w:cs="Lato"/>
        </w:rPr>
      </w:pPr>
      <w:r w:rsidRPr="4DD411D8">
        <w:rPr>
          <w:rFonts w:ascii="Lato" w:eastAsia="Lato" w:hAnsi="Lato" w:cs="Lato"/>
        </w:rPr>
        <w:t xml:space="preserve"> </w:t>
      </w:r>
    </w:p>
    <w:p w14:paraId="6AA2CF21" w14:textId="22C3B068" w:rsidR="00AD5825" w:rsidRPr="00BA2DD4" w:rsidRDefault="351F8D06" w:rsidP="4DD411D8">
      <w:pPr>
        <w:spacing w:after="0" w:line="240" w:lineRule="auto"/>
        <w:contextualSpacing/>
        <w:jc w:val="both"/>
        <w:rPr>
          <w:rFonts w:ascii="Lato" w:eastAsia="Lato" w:hAnsi="Lato" w:cs="Lato"/>
        </w:rPr>
      </w:pPr>
      <w:r w:rsidRPr="096BE92D">
        <w:rPr>
          <w:rFonts w:ascii="Lato" w:eastAsia="Lato" w:hAnsi="Lato" w:cs="Lato"/>
        </w:rPr>
        <w:t xml:space="preserve">Zakres działań Miasta w Dziedzinie wyznaczają trzy </w:t>
      </w:r>
      <w:r w:rsidR="2AA0E2FC" w:rsidRPr="096BE92D">
        <w:rPr>
          <w:rFonts w:ascii="Lato" w:eastAsia="Lato" w:hAnsi="Lato" w:cs="Lato"/>
        </w:rPr>
        <w:t>U</w:t>
      </w:r>
      <w:r w:rsidRPr="096BE92D">
        <w:rPr>
          <w:rFonts w:ascii="Lato" w:eastAsia="Lato" w:hAnsi="Lato" w:cs="Lato"/>
        </w:rPr>
        <w:t>sługi publiczne w zakresie zadań bieżących:</w:t>
      </w:r>
    </w:p>
    <w:p w14:paraId="686F592E" w14:textId="5CC97B42" w:rsidR="00AD5825" w:rsidRPr="00BA2DD4" w:rsidRDefault="351F8D06" w:rsidP="008E57A9">
      <w:pPr>
        <w:pStyle w:val="Akapitzlist"/>
        <w:numPr>
          <w:ilvl w:val="0"/>
          <w:numId w:val="198"/>
        </w:numPr>
        <w:spacing w:after="0" w:line="240" w:lineRule="auto"/>
        <w:jc w:val="both"/>
        <w:rPr>
          <w:rFonts w:eastAsiaTheme="minorEastAsia"/>
        </w:rPr>
      </w:pPr>
      <w:r w:rsidRPr="4DD411D8">
        <w:rPr>
          <w:rFonts w:ascii="Lato" w:eastAsia="Lato" w:hAnsi="Lato" w:cs="Lato"/>
        </w:rPr>
        <w:t>Zarządzanie transportem zbiorowym (T-1)</w:t>
      </w:r>
    </w:p>
    <w:p w14:paraId="164CFA6E" w14:textId="44D194DD" w:rsidR="00AD5825" w:rsidRPr="00BA2DD4" w:rsidRDefault="351F8D06" w:rsidP="008E57A9">
      <w:pPr>
        <w:pStyle w:val="Akapitzlist"/>
        <w:numPr>
          <w:ilvl w:val="0"/>
          <w:numId w:val="198"/>
        </w:numPr>
        <w:spacing w:after="0" w:line="240" w:lineRule="auto"/>
        <w:jc w:val="both"/>
        <w:rPr>
          <w:rFonts w:eastAsiaTheme="minorEastAsia"/>
        </w:rPr>
      </w:pPr>
      <w:r w:rsidRPr="4DD411D8">
        <w:rPr>
          <w:rFonts w:ascii="Lato" w:eastAsia="Lato" w:hAnsi="Lato" w:cs="Lato"/>
        </w:rPr>
        <w:t>Zarządzanie infrastrukturą transportową (T-2)</w:t>
      </w:r>
    </w:p>
    <w:p w14:paraId="4ED04BF8" w14:textId="0D2294EA" w:rsidR="00AD5825" w:rsidRPr="00BA2DD4" w:rsidRDefault="351F8D06" w:rsidP="008E57A9">
      <w:pPr>
        <w:pStyle w:val="Akapitzlist"/>
        <w:numPr>
          <w:ilvl w:val="0"/>
          <w:numId w:val="198"/>
        </w:numPr>
        <w:spacing w:after="0" w:line="240" w:lineRule="auto"/>
        <w:jc w:val="both"/>
        <w:rPr>
          <w:rFonts w:eastAsiaTheme="minorEastAsia"/>
        </w:rPr>
      </w:pPr>
      <w:r w:rsidRPr="4DD411D8">
        <w:rPr>
          <w:rFonts w:ascii="Lato" w:eastAsia="Lato" w:hAnsi="Lato" w:cs="Lato"/>
        </w:rPr>
        <w:t>Zarządzanie ruchem (T-3)</w:t>
      </w:r>
    </w:p>
    <w:p w14:paraId="0B236743" w14:textId="5EAD39EB" w:rsidR="00AD5825" w:rsidRPr="00BA2DD4" w:rsidRDefault="351F8D06" w:rsidP="4DD411D8">
      <w:pPr>
        <w:spacing w:after="0" w:line="240" w:lineRule="auto"/>
        <w:contextualSpacing/>
        <w:jc w:val="both"/>
        <w:rPr>
          <w:rFonts w:ascii="Lato" w:eastAsia="Lato" w:hAnsi="Lato" w:cs="Lato"/>
        </w:rPr>
      </w:pPr>
      <w:r w:rsidRPr="4DD411D8">
        <w:rPr>
          <w:rFonts w:ascii="Lato" w:eastAsia="Lato" w:hAnsi="Lato" w:cs="Lato"/>
        </w:rPr>
        <w:t xml:space="preserve">oraz trzy Programy strategiczne stanowiące operacjonalizację Polityki Transportowej dla Miasta Krakowa oraz narzędzia realizacji „Strategii Rozwoju Krakowa. Tu chcę żyć. Kraków 2030”: </w:t>
      </w:r>
    </w:p>
    <w:p w14:paraId="36AE81BC" w14:textId="36BE59A5" w:rsidR="00AD5825" w:rsidRPr="00BA2DD4" w:rsidRDefault="351F8D06" w:rsidP="008E57A9">
      <w:pPr>
        <w:pStyle w:val="Akapitzlist"/>
        <w:numPr>
          <w:ilvl w:val="0"/>
          <w:numId w:val="198"/>
        </w:numPr>
        <w:spacing w:after="0" w:line="240" w:lineRule="auto"/>
        <w:jc w:val="both"/>
        <w:rPr>
          <w:rFonts w:eastAsiaTheme="minorEastAsia"/>
        </w:rPr>
      </w:pPr>
      <w:r w:rsidRPr="4DD411D8">
        <w:rPr>
          <w:rFonts w:ascii="Lato" w:eastAsia="Lato" w:hAnsi="Lato" w:cs="Lato"/>
        </w:rPr>
        <w:t>PS/T1/</w:t>
      </w:r>
      <w:r w:rsidRPr="4DD411D8">
        <w:rPr>
          <w:rFonts w:ascii="Lato" w:eastAsia="Lato" w:hAnsi="Lato" w:cs="Lato"/>
          <w:color w:val="000000" w:themeColor="text1"/>
        </w:rPr>
        <w:t>2013 Plan zrównoważonego rozwoju publicznego transportu zbiorowego dla Gminy Miejskiej Kraków oraz gmin sąsiadujących, z którymi Gmina Miejska Kraków zawarła porozumienie w zakresie organizacji publicznego transportu zbiorowego</w:t>
      </w:r>
    </w:p>
    <w:p w14:paraId="1862DC63" w14:textId="76197733" w:rsidR="00AD5825" w:rsidRPr="00BA2DD4" w:rsidRDefault="351F8D06" w:rsidP="008E57A9">
      <w:pPr>
        <w:pStyle w:val="Akapitzlist"/>
        <w:numPr>
          <w:ilvl w:val="0"/>
          <w:numId w:val="198"/>
        </w:numPr>
        <w:spacing w:after="0" w:line="240" w:lineRule="auto"/>
        <w:jc w:val="both"/>
        <w:rPr>
          <w:rFonts w:eastAsiaTheme="minorEastAsia"/>
        </w:rPr>
      </w:pPr>
      <w:r w:rsidRPr="4DD411D8">
        <w:rPr>
          <w:rFonts w:ascii="Lato" w:eastAsia="Lato" w:hAnsi="Lato" w:cs="Lato"/>
        </w:rPr>
        <w:t xml:space="preserve">PS/T2/2015 Studium podstawowych tras rowerowych </w:t>
      </w:r>
    </w:p>
    <w:p w14:paraId="51447821" w14:textId="5D41E33D" w:rsidR="00AD5825" w:rsidRPr="00BA2DD4" w:rsidRDefault="351F8D06" w:rsidP="008E57A9">
      <w:pPr>
        <w:pStyle w:val="Akapitzlist"/>
        <w:numPr>
          <w:ilvl w:val="0"/>
          <w:numId w:val="198"/>
        </w:numPr>
        <w:spacing w:after="0" w:line="257" w:lineRule="auto"/>
        <w:jc w:val="both"/>
        <w:rPr>
          <w:rFonts w:eastAsiaTheme="minorEastAsia"/>
        </w:rPr>
      </w:pPr>
      <w:r w:rsidRPr="4DD411D8">
        <w:rPr>
          <w:rFonts w:ascii="Lato" w:eastAsia="Lato" w:hAnsi="Lato" w:cs="Lato"/>
        </w:rPr>
        <w:t>PS/T3/2012 Program obsługi parkingowej dla Miasta Krakowa</w:t>
      </w:r>
    </w:p>
    <w:p w14:paraId="1D99066B" w14:textId="77777777" w:rsidR="00AD5825" w:rsidRPr="00BA2DD4" w:rsidRDefault="00AD5825" w:rsidP="00542E5C">
      <w:pPr>
        <w:spacing w:after="0"/>
        <w:contextualSpacing/>
        <w:jc w:val="both"/>
        <w:rPr>
          <w:rFonts w:ascii="Lato" w:hAnsi="Lato" w:cs="Times New Roman"/>
          <w:highlight w:val="yellow"/>
        </w:rPr>
      </w:pPr>
    </w:p>
    <w:p w14:paraId="1AF820EE" w14:textId="77777777" w:rsidR="00AD5825" w:rsidRPr="00BA2DD4" w:rsidRDefault="00AD5825" w:rsidP="00AD5825">
      <w:pPr>
        <w:pStyle w:val="Nagwek3"/>
        <w:rPr>
          <w:highlight w:val="yellow"/>
        </w:rPr>
      </w:pPr>
      <w:bookmarkStart w:id="557" w:name="_Toc6470452"/>
      <w:bookmarkStart w:id="558" w:name="_Toc8215000"/>
      <w:bookmarkStart w:id="559" w:name="_Toc8736449"/>
      <w:bookmarkStart w:id="560" w:name="_Toc8911698"/>
      <w:bookmarkStart w:id="561" w:name="_Toc8985132"/>
      <w:bookmarkStart w:id="562" w:name="_Toc10018705"/>
      <w:bookmarkStart w:id="563" w:name="_Toc41897687"/>
      <w:bookmarkStart w:id="564" w:name="_Toc73104276"/>
      <w:r>
        <w:t>IV.12.2. Programy strategiczne</w:t>
      </w:r>
      <w:bookmarkEnd w:id="557"/>
      <w:bookmarkEnd w:id="558"/>
      <w:bookmarkEnd w:id="559"/>
      <w:bookmarkEnd w:id="560"/>
      <w:bookmarkEnd w:id="561"/>
      <w:bookmarkEnd w:id="562"/>
      <w:bookmarkEnd w:id="563"/>
      <w:bookmarkEnd w:id="564"/>
    </w:p>
    <w:p w14:paraId="6DEDFA65" w14:textId="77777777" w:rsidR="00AD5825" w:rsidRPr="00BA2DD4" w:rsidRDefault="00AD5825" w:rsidP="00AD5825">
      <w:pPr>
        <w:spacing w:after="0"/>
        <w:contextualSpacing/>
        <w:jc w:val="both"/>
        <w:rPr>
          <w:rFonts w:ascii="Lato" w:hAnsi="Lato" w:cs="Times New Roman"/>
          <w:highlight w:val="yellow"/>
        </w:rPr>
      </w:pPr>
    </w:p>
    <w:p w14:paraId="45B447C1" w14:textId="5078AC63" w:rsidR="00B82D40" w:rsidRPr="00BA2DD4" w:rsidRDefault="4660094B" w:rsidP="4DD411D8">
      <w:pPr>
        <w:spacing w:line="240" w:lineRule="auto"/>
        <w:jc w:val="both"/>
        <w:rPr>
          <w:rFonts w:eastAsiaTheme="minorEastAsia"/>
          <w:highlight w:val="yellow"/>
        </w:rPr>
      </w:pPr>
      <w:r w:rsidRPr="4DD411D8">
        <w:rPr>
          <w:rFonts w:ascii="Lato" w:eastAsia="Lato" w:hAnsi="Lato" w:cs="Lato"/>
          <w:b/>
          <w:bCs/>
          <w:color w:val="5A5A5A"/>
        </w:rPr>
        <w:t>Plan zrównoważonego rozwoju transportu zbiorowego dla Gminy Miejskiej Kraków i Gmin sąsiadujących PS/T1/2013</w:t>
      </w:r>
    </w:p>
    <w:p w14:paraId="110E3B98" w14:textId="1A19CCC8" w:rsidR="00B82D40" w:rsidRPr="00BA2DD4" w:rsidRDefault="4660094B" w:rsidP="4DD411D8">
      <w:pPr>
        <w:spacing w:line="240" w:lineRule="auto"/>
        <w:jc w:val="both"/>
        <w:rPr>
          <w:rFonts w:ascii="Lato" w:eastAsia="Lato" w:hAnsi="Lato" w:cs="Lato"/>
        </w:rPr>
      </w:pPr>
      <w:r w:rsidRPr="4DD411D8">
        <w:rPr>
          <w:rFonts w:ascii="Lato" w:eastAsia="Lato" w:hAnsi="Lato" w:cs="Lato"/>
        </w:rPr>
        <w:t xml:space="preserve"> </w:t>
      </w:r>
    </w:p>
    <w:p w14:paraId="6BE7A376" w14:textId="7FB3A2E8" w:rsidR="00B82D40" w:rsidRPr="00BA2DD4" w:rsidRDefault="4660094B" w:rsidP="4DD411D8">
      <w:pPr>
        <w:spacing w:line="240" w:lineRule="auto"/>
        <w:jc w:val="both"/>
        <w:rPr>
          <w:rFonts w:ascii="Lato" w:eastAsia="Lato" w:hAnsi="Lato" w:cs="Lato"/>
        </w:rPr>
      </w:pPr>
      <w:r w:rsidRPr="29CAB1E9">
        <w:rPr>
          <w:rFonts w:ascii="Lato" w:eastAsia="Lato" w:hAnsi="Lato" w:cs="Lato"/>
        </w:rPr>
        <w:t xml:space="preserve">Podstawa prawna: Uchwała </w:t>
      </w:r>
      <w:r w:rsidR="1534B3A8" w:rsidRPr="29CAB1E9">
        <w:rPr>
          <w:rFonts w:ascii="Lato" w:eastAsia="Lato" w:hAnsi="Lato" w:cs="Lato"/>
        </w:rPr>
        <w:t>N</w:t>
      </w:r>
      <w:r w:rsidRPr="29CAB1E9">
        <w:rPr>
          <w:rFonts w:ascii="Lato" w:eastAsia="Lato" w:hAnsi="Lato" w:cs="Lato"/>
        </w:rPr>
        <w:t>r LXXX/1220/13 Rady Miasta Krakowa z 28 sierpnia 2013 roku. Daty obowiązywania: od 8 sierpnia 2013</w:t>
      </w:r>
      <w:r w:rsidR="22E4D7E9" w:rsidRPr="29CAB1E9">
        <w:rPr>
          <w:rFonts w:ascii="Lato" w:eastAsia="Lato" w:hAnsi="Lato" w:cs="Lato"/>
        </w:rPr>
        <w:t xml:space="preserve"> r.</w:t>
      </w:r>
      <w:r w:rsidRPr="29CAB1E9">
        <w:rPr>
          <w:rFonts w:ascii="Lato" w:eastAsia="Lato" w:hAnsi="Lato" w:cs="Lato"/>
        </w:rPr>
        <w:t xml:space="preserve"> do 31 grudnia 2024</w:t>
      </w:r>
      <w:r w:rsidR="08C04DCA" w:rsidRPr="29CAB1E9">
        <w:rPr>
          <w:rFonts w:ascii="Lato" w:eastAsia="Lato" w:hAnsi="Lato" w:cs="Lato"/>
        </w:rPr>
        <w:t xml:space="preserve"> r</w:t>
      </w:r>
      <w:r w:rsidR="1B5AE8B3" w:rsidRPr="29CAB1E9">
        <w:rPr>
          <w:rFonts w:ascii="Lato" w:eastAsia="Lato" w:hAnsi="Lato" w:cs="Lato"/>
        </w:rPr>
        <w:t>.</w:t>
      </w:r>
    </w:p>
    <w:p w14:paraId="0DD3E2E2" w14:textId="3C724BBB" w:rsidR="00B82D40" w:rsidRPr="00BA2DD4" w:rsidRDefault="4660094B" w:rsidP="4DD411D8">
      <w:pPr>
        <w:spacing w:line="240" w:lineRule="auto"/>
        <w:jc w:val="both"/>
        <w:rPr>
          <w:rFonts w:ascii="Lato" w:eastAsia="Lato" w:hAnsi="Lato" w:cs="Lato"/>
        </w:rPr>
      </w:pPr>
      <w:r w:rsidRPr="4DD411D8">
        <w:rPr>
          <w:rFonts w:ascii="Lato" w:eastAsia="Lato" w:hAnsi="Lato" w:cs="Lato"/>
        </w:rPr>
        <w:t xml:space="preserve"> </w:t>
      </w:r>
    </w:p>
    <w:p w14:paraId="210ED154" w14:textId="5EAEA7E3" w:rsidR="00B82D40" w:rsidRPr="00BA2DD4" w:rsidRDefault="4660094B" w:rsidP="4DD411D8">
      <w:pPr>
        <w:spacing w:line="240" w:lineRule="auto"/>
        <w:jc w:val="both"/>
        <w:rPr>
          <w:rFonts w:ascii="Lato" w:eastAsia="Lato" w:hAnsi="Lato" w:cs="Lato"/>
        </w:rPr>
      </w:pPr>
      <w:r w:rsidRPr="4DD411D8">
        <w:rPr>
          <w:rFonts w:ascii="Lato" w:eastAsia="Lato" w:hAnsi="Lato" w:cs="Lato"/>
        </w:rPr>
        <w:t xml:space="preserve">Cel ogólny, zakres i cele szczegółowe programu (PS/T1/2013) określa </w:t>
      </w:r>
      <w:r w:rsidRPr="4DD411D8">
        <w:rPr>
          <w:rFonts w:ascii="Lato" w:eastAsia="Lato" w:hAnsi="Lato" w:cs="Lato"/>
          <w:b/>
          <w:bCs/>
        </w:rPr>
        <w:t>Deklaracja wyników</w:t>
      </w:r>
      <w:r w:rsidRPr="4DD411D8">
        <w:rPr>
          <w:rFonts w:ascii="Lato" w:eastAsia="Lato" w:hAnsi="Lato" w:cs="Lato"/>
        </w:rPr>
        <w:t>, którą sformułowano jako:</w:t>
      </w:r>
    </w:p>
    <w:p w14:paraId="41EEE5ED" w14:textId="2D4ABF20" w:rsidR="00B82D40" w:rsidRPr="00BA2DD4" w:rsidRDefault="4660094B" w:rsidP="008E57A9">
      <w:pPr>
        <w:pStyle w:val="Akapitzlist"/>
        <w:numPr>
          <w:ilvl w:val="0"/>
          <w:numId w:val="202"/>
        </w:numPr>
        <w:spacing w:line="257" w:lineRule="auto"/>
        <w:jc w:val="both"/>
        <w:rPr>
          <w:rFonts w:eastAsiaTheme="minorEastAsia"/>
        </w:rPr>
      </w:pPr>
      <w:r w:rsidRPr="10057BD7">
        <w:rPr>
          <w:rFonts w:ascii="Lato" w:eastAsia="Lato" w:hAnsi="Lato" w:cs="Lato"/>
        </w:rPr>
        <w:t>„Zaplanowanie do 2024 roku przewozów o charakterze użyteczności publicznej, realizowanych na obszarze Miasta Krakowa i gmin sąsiednich, zgodnie z zasadami zrównoważonego rozwoju transportu</w:t>
      </w:r>
    </w:p>
    <w:p w14:paraId="202C6DA6" w14:textId="36BAEAEC" w:rsidR="00B82D40" w:rsidRPr="00BA2DD4" w:rsidRDefault="4660094B" w:rsidP="4DD411D8">
      <w:pPr>
        <w:spacing w:line="240" w:lineRule="auto"/>
        <w:jc w:val="both"/>
        <w:rPr>
          <w:rFonts w:ascii="Lato" w:eastAsia="Lato" w:hAnsi="Lato" w:cs="Lato"/>
          <w:b/>
          <w:bCs/>
        </w:rPr>
      </w:pPr>
      <w:r w:rsidRPr="4DD411D8">
        <w:rPr>
          <w:rFonts w:ascii="Lato" w:eastAsia="Lato" w:hAnsi="Lato" w:cs="Lato"/>
          <w:b/>
          <w:bCs/>
        </w:rPr>
        <w:t xml:space="preserve">poprzez: </w:t>
      </w:r>
    </w:p>
    <w:p w14:paraId="0922D47D" w14:textId="20B3F14D"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wyznaczenie sieci i obszaru komunikacji pasażerskiej w ramach publicznego transportu zbiorowego,</w:t>
      </w:r>
    </w:p>
    <w:p w14:paraId="3F1955DE" w14:textId="0BF27877"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zapewnienie dostępności do usług transportu publicznego, w tym dla osób z</w:t>
      </w:r>
      <w:r w:rsidR="00491CD3">
        <w:rPr>
          <w:rFonts w:ascii="Lato" w:eastAsia="Lato" w:hAnsi="Lato" w:cs="Lato"/>
        </w:rPr>
        <w:t> </w:t>
      </w:r>
      <w:r w:rsidRPr="4DD411D8">
        <w:rPr>
          <w:rFonts w:ascii="Lato" w:eastAsia="Lato" w:hAnsi="Lato" w:cs="Lato"/>
        </w:rPr>
        <w:t>niepełnosprawnościami,</w:t>
      </w:r>
    </w:p>
    <w:p w14:paraId="275197B3" w14:textId="12499178"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lastRenderedPageBreak/>
        <w:t>zapewnienie wysokiej jakości usług transportu publicznego w celu stworzenia realnej alternatywy dla realizacji podróży samochodami osobowymi,</w:t>
      </w:r>
    </w:p>
    <w:p w14:paraId="2645E782" w14:textId="4EFCCE4E"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integrację transportu miejskiego z transportem regionalnym m.in. w zakresie taryfowo - biletowym, koordynacji rozkładów jazdy, informacji o usługach oraz budowę integracyjnych węzłów przesiadkowych,</w:t>
      </w:r>
    </w:p>
    <w:p w14:paraId="390365BB" w14:textId="03E3ADDA"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zmniejszenie negatywnego oddziaływania transportu na środowisko (budowa trakcji elektrycznych, wymiana autobusów na spełniające coraz bardziej restrykcyjne normy emisji spalin),</w:t>
      </w:r>
    </w:p>
    <w:p w14:paraId="37EC6C3A" w14:textId="7F68D987" w:rsidR="00B82D40" w:rsidRPr="00BA2DD4" w:rsidRDefault="4660094B" w:rsidP="008E57A9">
      <w:pPr>
        <w:pStyle w:val="Akapitzlist"/>
        <w:numPr>
          <w:ilvl w:val="0"/>
          <w:numId w:val="202"/>
        </w:numPr>
        <w:spacing w:line="240" w:lineRule="auto"/>
        <w:jc w:val="both"/>
        <w:rPr>
          <w:rFonts w:eastAsiaTheme="minorEastAsia"/>
        </w:rPr>
      </w:pPr>
      <w:r w:rsidRPr="10057BD7">
        <w:rPr>
          <w:rFonts w:ascii="Lato" w:eastAsia="Lato" w:hAnsi="Lato" w:cs="Lato"/>
        </w:rPr>
        <w:t>utrzymanie założonej efektywności ekonomiczno-finansowej komunikacji miejskiej w</w:t>
      </w:r>
      <w:r w:rsidR="00491CD3" w:rsidRPr="10057BD7">
        <w:rPr>
          <w:rFonts w:ascii="Lato" w:eastAsia="Lato" w:hAnsi="Lato" w:cs="Lato"/>
        </w:rPr>
        <w:t> </w:t>
      </w:r>
      <w:r w:rsidRPr="10057BD7">
        <w:rPr>
          <w:rFonts w:ascii="Lato" w:eastAsia="Lato" w:hAnsi="Lato" w:cs="Lato"/>
        </w:rPr>
        <w:t>ramach określonej polityki transportowej</w:t>
      </w:r>
    </w:p>
    <w:p w14:paraId="429B8815" w14:textId="0CF4764B" w:rsidR="00B82D40" w:rsidRPr="00BA2DD4" w:rsidRDefault="4660094B" w:rsidP="4DD411D8">
      <w:pPr>
        <w:spacing w:line="257" w:lineRule="auto"/>
        <w:jc w:val="both"/>
        <w:rPr>
          <w:rFonts w:ascii="Lato" w:eastAsia="Lato" w:hAnsi="Lato" w:cs="Lato"/>
          <w:b/>
          <w:bCs/>
        </w:rPr>
      </w:pPr>
      <w:r w:rsidRPr="4DD411D8">
        <w:rPr>
          <w:rFonts w:ascii="Lato" w:eastAsia="Lato" w:hAnsi="Lato" w:cs="Lato"/>
          <w:b/>
          <w:bCs/>
        </w:rPr>
        <w:t>tak, aby:</w:t>
      </w:r>
    </w:p>
    <w:p w14:paraId="32C3BA52" w14:textId="533E34ED"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udział transportu zbiorowego w przewozach osób na obszarze Miasta Krakowa i gmin sąsiednich był nie mniejszy niż na poziomie 60%,</w:t>
      </w:r>
    </w:p>
    <w:p w14:paraId="08AE4780" w14:textId="75E57987" w:rsidR="00B82D40" w:rsidRPr="00BA2DD4" w:rsidRDefault="4660094B" w:rsidP="008E57A9">
      <w:pPr>
        <w:pStyle w:val="Akapitzlist"/>
        <w:numPr>
          <w:ilvl w:val="0"/>
          <w:numId w:val="202"/>
        </w:numPr>
        <w:spacing w:line="240" w:lineRule="auto"/>
        <w:jc w:val="both"/>
        <w:rPr>
          <w:rFonts w:eastAsiaTheme="minorEastAsia"/>
        </w:rPr>
      </w:pPr>
      <w:r w:rsidRPr="096BE92D">
        <w:rPr>
          <w:rFonts w:ascii="Lato" w:eastAsia="Lato" w:hAnsi="Lato" w:cs="Lato"/>
        </w:rPr>
        <w:t>zapewnić powstanie wszystkich linii tramwajowych planowanych w WPF i Studium zagospodarowania przestrzennego do 2024 r</w:t>
      </w:r>
      <w:r w:rsidR="0E46ECE3" w:rsidRPr="096BE92D">
        <w:rPr>
          <w:rFonts w:ascii="Lato" w:eastAsia="Lato" w:hAnsi="Lato" w:cs="Lato"/>
        </w:rPr>
        <w:t>oku</w:t>
      </w:r>
      <w:r w:rsidRPr="096BE92D">
        <w:rPr>
          <w:rFonts w:ascii="Lato" w:eastAsia="Lato" w:hAnsi="Lato" w:cs="Lato"/>
        </w:rPr>
        <w:t>,</w:t>
      </w:r>
    </w:p>
    <w:p w14:paraId="0BB81926" w14:textId="22673D75"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zapewnić realizację wszystkich planowanych zintegrowanych węzłów przesiadkowych do roku 2024 (100% = 25),</w:t>
      </w:r>
    </w:p>
    <w:p w14:paraId="418521CC" w14:textId="613DF891"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udział torowisk zmodernizowanych był na jak najwyższym poziomie</w:t>
      </w:r>
      <w:r w:rsidR="6BCB710C" w:rsidRPr="4DD411D8">
        <w:rPr>
          <w:rFonts w:ascii="Lato" w:eastAsia="Lato" w:hAnsi="Lato" w:cs="Lato"/>
        </w:rPr>
        <w:t>”</w:t>
      </w:r>
      <w:r w:rsidRPr="4DD411D8">
        <w:rPr>
          <w:rFonts w:ascii="Lato" w:eastAsia="Lato" w:hAnsi="Lato" w:cs="Lato"/>
        </w:rPr>
        <w:t>.</w:t>
      </w:r>
    </w:p>
    <w:p w14:paraId="25D6A4BF" w14:textId="1A5A1A30" w:rsidR="00B82D40" w:rsidRPr="00BA2DD4" w:rsidRDefault="00B82D40" w:rsidP="4DD411D8">
      <w:pPr>
        <w:spacing w:line="240" w:lineRule="auto"/>
        <w:jc w:val="both"/>
        <w:rPr>
          <w:rFonts w:ascii="Lato" w:eastAsia="Lato" w:hAnsi="Lato" w:cs="Lato"/>
          <w:highlight w:val="yellow"/>
        </w:rPr>
      </w:pPr>
    </w:p>
    <w:p w14:paraId="67EF0BFA" w14:textId="4C39E6C5" w:rsidR="00B82D40" w:rsidRPr="00BA2DD4" w:rsidRDefault="4660094B" w:rsidP="4DD411D8">
      <w:pPr>
        <w:spacing w:line="240" w:lineRule="auto"/>
        <w:jc w:val="both"/>
        <w:rPr>
          <w:rFonts w:ascii="Lato" w:eastAsia="Lato" w:hAnsi="Lato" w:cs="Lato"/>
          <w:b/>
          <w:bCs/>
        </w:rPr>
      </w:pPr>
      <w:r w:rsidRPr="4DD411D8">
        <w:rPr>
          <w:rFonts w:ascii="Lato" w:eastAsia="Lato" w:hAnsi="Lato" w:cs="Lato"/>
          <w:b/>
          <w:bCs/>
        </w:rPr>
        <w:t>Tabela IV.12.1. Wskaźniki służące do oceny stopnia realizacji celów szczegółowych Planu zrównoważonego rozwoju transportu zbiorowego dla Gminy Miejskiej Kraków i Gmin sąsiadujących na lata 2013-2024 (PS/T1/2013)</w:t>
      </w:r>
    </w:p>
    <w:tbl>
      <w:tblPr>
        <w:tblW w:w="0" w:type="auto"/>
        <w:tblLayout w:type="fixed"/>
        <w:tblLook w:val="04A0" w:firstRow="1" w:lastRow="0" w:firstColumn="1" w:lastColumn="0" w:noHBand="0" w:noVBand="1"/>
      </w:tblPr>
      <w:tblGrid>
        <w:gridCol w:w="2621"/>
        <w:gridCol w:w="1902"/>
        <w:gridCol w:w="1977"/>
        <w:gridCol w:w="1138"/>
        <w:gridCol w:w="1423"/>
      </w:tblGrid>
      <w:tr w:rsidR="4DD411D8" w14:paraId="05F5DCC8"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E94963" w14:textId="44719D33" w:rsidR="4DD411D8" w:rsidRDefault="4DD411D8" w:rsidP="00CD3591">
            <w:pPr>
              <w:spacing w:before="60" w:after="60"/>
            </w:pPr>
            <w:r w:rsidRPr="4DD411D8">
              <w:rPr>
                <w:rFonts w:ascii="Lato" w:eastAsia="Lato" w:hAnsi="Lato" w:cs="Lato"/>
                <w:sz w:val="20"/>
                <w:szCs w:val="20"/>
              </w:rPr>
              <w:t xml:space="preserve">Cel szczegółowy </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D77B9D" w14:textId="35EA71CE" w:rsidR="4DD411D8" w:rsidRDefault="4DD411D8" w:rsidP="00CD3591">
            <w:pPr>
              <w:spacing w:before="60" w:after="60"/>
            </w:pPr>
            <w:r w:rsidRPr="4DD411D8">
              <w:rPr>
                <w:rFonts w:ascii="Lato" w:eastAsia="Lato" w:hAnsi="Lato" w:cs="Lato"/>
                <w:sz w:val="20"/>
                <w:szCs w:val="20"/>
              </w:rPr>
              <w:t xml:space="preserve">Wskaźnik </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92054E" w14:textId="2B744744" w:rsidR="4DD411D8" w:rsidRDefault="4DD411D8" w:rsidP="00CD3591">
            <w:pPr>
              <w:spacing w:before="60" w:after="60"/>
              <w:jc w:val="center"/>
            </w:pPr>
            <w:r w:rsidRPr="4DD411D8">
              <w:rPr>
                <w:rFonts w:ascii="Lato" w:eastAsia="Lato" w:hAnsi="Lato" w:cs="Lato"/>
                <w:sz w:val="20"/>
                <w:szCs w:val="20"/>
              </w:rPr>
              <w:t xml:space="preserve">Wartość docelowa w 2024 r. </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E376AF" w14:textId="0D39E93B" w:rsidR="4DD411D8" w:rsidRDefault="4DD411D8" w:rsidP="00CD3591">
            <w:pPr>
              <w:spacing w:before="60" w:after="60"/>
              <w:jc w:val="center"/>
            </w:pPr>
            <w:r w:rsidRPr="4DD411D8">
              <w:rPr>
                <w:rFonts w:ascii="Lato" w:eastAsia="Lato" w:hAnsi="Lato" w:cs="Lato"/>
                <w:sz w:val="20"/>
                <w:szCs w:val="20"/>
              </w:rPr>
              <w:t>2019</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30C680" w14:textId="3D83A910" w:rsidR="4DD411D8" w:rsidRDefault="4DD411D8" w:rsidP="00CD3591">
            <w:pPr>
              <w:spacing w:before="60" w:after="60"/>
              <w:jc w:val="center"/>
            </w:pPr>
            <w:r w:rsidRPr="4DD411D8">
              <w:rPr>
                <w:rFonts w:ascii="Lato" w:eastAsia="Lato" w:hAnsi="Lato" w:cs="Lato"/>
                <w:sz w:val="20"/>
                <w:szCs w:val="20"/>
              </w:rPr>
              <w:t>2020</w:t>
            </w:r>
          </w:p>
        </w:tc>
      </w:tr>
      <w:tr w:rsidR="4DD411D8" w14:paraId="5E66E21B"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4DCEEF" w14:textId="180E457C" w:rsidR="4DD411D8" w:rsidRDefault="4DD411D8" w:rsidP="00CD3591">
            <w:pPr>
              <w:spacing w:before="60" w:after="60"/>
            </w:pPr>
            <w:r w:rsidRPr="4DD411D8">
              <w:rPr>
                <w:rFonts w:ascii="Lato" w:eastAsia="Lato" w:hAnsi="Lato" w:cs="Lato"/>
                <w:sz w:val="20"/>
                <w:szCs w:val="20"/>
              </w:rPr>
              <w:t>Udział transportu zbiorowego w przewozach osób na obszarze Miasta Krakowa i gmin sąsiednich był nie mniejszy niż na poziomie 60%</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FA149C" w14:textId="2E481FA9" w:rsidR="4DD411D8" w:rsidRDefault="4DD411D8" w:rsidP="00CD3591">
            <w:pPr>
              <w:spacing w:before="60" w:after="60"/>
            </w:pPr>
            <w:r w:rsidRPr="4DD411D8">
              <w:rPr>
                <w:rFonts w:ascii="Lato" w:eastAsia="Lato" w:hAnsi="Lato" w:cs="Lato"/>
                <w:sz w:val="20"/>
                <w:szCs w:val="20"/>
              </w:rPr>
              <w:t>W2_T Udział transportu zbiorowego w podziale zadań przewozowych</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EBFABE" w14:textId="36596459" w:rsidR="4DD411D8" w:rsidRDefault="4DD411D8" w:rsidP="00CD3591">
            <w:pPr>
              <w:spacing w:before="60" w:after="60"/>
              <w:jc w:val="center"/>
            </w:pPr>
            <w:r w:rsidRPr="4DD411D8">
              <w:rPr>
                <w:rFonts w:ascii="Lato" w:eastAsia="Lato" w:hAnsi="Lato" w:cs="Lato"/>
                <w:sz w:val="20"/>
                <w:szCs w:val="20"/>
              </w:rPr>
              <w:t>Trend rosnący. Wartość znakomita 60%</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89AEB2" w14:textId="78D3204E" w:rsidR="4DD411D8" w:rsidRDefault="4DD411D8" w:rsidP="00CD3591">
            <w:pPr>
              <w:spacing w:before="60" w:after="60"/>
              <w:jc w:val="center"/>
            </w:pPr>
            <w:r w:rsidRPr="4DD411D8">
              <w:rPr>
                <w:rFonts w:ascii="Lato" w:eastAsia="Lato" w:hAnsi="Lato" w:cs="Lato"/>
                <w:sz w:val="20"/>
                <w:szCs w:val="20"/>
              </w:rPr>
              <w:t>41,80%</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7D845A" w14:textId="5A28EF00" w:rsidR="4DD411D8" w:rsidRDefault="4DD411D8" w:rsidP="00CD3591">
            <w:pPr>
              <w:spacing w:before="60" w:after="60"/>
              <w:jc w:val="center"/>
            </w:pPr>
            <w:r w:rsidRPr="4DD411D8">
              <w:rPr>
                <w:rFonts w:ascii="Lato" w:eastAsia="Lato" w:hAnsi="Lato" w:cs="Lato"/>
                <w:sz w:val="20"/>
                <w:szCs w:val="20"/>
              </w:rPr>
              <w:t>Brak badań społecznych KHK w 2020</w:t>
            </w:r>
          </w:p>
        </w:tc>
      </w:tr>
      <w:tr w:rsidR="4DD411D8" w14:paraId="4100F735"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55C05C" w14:textId="73C621DC" w:rsidR="4DD411D8" w:rsidRDefault="4DD411D8" w:rsidP="00CD3591">
            <w:pPr>
              <w:spacing w:before="60" w:after="60"/>
            </w:pPr>
            <w:r w:rsidRPr="4DD411D8">
              <w:rPr>
                <w:rFonts w:ascii="Lato" w:eastAsia="Lato" w:hAnsi="Lato" w:cs="Lato"/>
                <w:sz w:val="20"/>
                <w:szCs w:val="20"/>
              </w:rPr>
              <w:t>Zapewnić powstanie wszystkich linii tramwajowych planowanych w WPF i</w:t>
            </w:r>
            <w:r w:rsidR="00FC0531">
              <w:rPr>
                <w:rFonts w:ascii="Lato" w:eastAsia="Lato" w:hAnsi="Lato" w:cs="Lato"/>
                <w:sz w:val="20"/>
                <w:szCs w:val="20"/>
              </w:rPr>
              <w:t> </w:t>
            </w:r>
            <w:r w:rsidRPr="4DD411D8">
              <w:rPr>
                <w:rFonts w:ascii="Lato" w:eastAsia="Lato" w:hAnsi="Lato" w:cs="Lato"/>
                <w:sz w:val="20"/>
                <w:szCs w:val="20"/>
              </w:rPr>
              <w:t>Studium zagospodarowania przestrzennego do 2024 r.</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C3626C" w14:textId="0D1BFFAD" w:rsidR="4DD411D8" w:rsidRDefault="4DD411D8" w:rsidP="00CD3591">
            <w:pPr>
              <w:spacing w:before="60" w:after="60"/>
            </w:pPr>
            <w:r w:rsidRPr="4DD411D8">
              <w:rPr>
                <w:rFonts w:ascii="Lato" w:eastAsia="Lato" w:hAnsi="Lato" w:cs="Lato"/>
                <w:sz w:val="20"/>
                <w:szCs w:val="20"/>
              </w:rPr>
              <w:t>W10_T Dynamika zmian gęstości sieci transportu zbiorowego - geograficzna</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08BDB6" w14:textId="77777777" w:rsidR="00491CD3" w:rsidRDefault="4DD411D8" w:rsidP="00CD3591">
            <w:pPr>
              <w:spacing w:before="60" w:after="60"/>
              <w:jc w:val="center"/>
              <w:rPr>
                <w:rFonts w:ascii="Lato" w:eastAsia="Lato" w:hAnsi="Lato" w:cs="Lato"/>
                <w:sz w:val="20"/>
                <w:szCs w:val="20"/>
              </w:rPr>
            </w:pPr>
            <w:r w:rsidRPr="4DD411D8">
              <w:rPr>
                <w:rFonts w:ascii="Lato" w:eastAsia="Lato" w:hAnsi="Lato" w:cs="Lato"/>
                <w:sz w:val="20"/>
                <w:szCs w:val="20"/>
              </w:rPr>
              <w:t>Trend rosnący.</w:t>
            </w:r>
          </w:p>
          <w:p w14:paraId="666FDD50" w14:textId="17F6A446" w:rsidR="4DD411D8" w:rsidRDefault="4DD411D8" w:rsidP="00CD3591">
            <w:pPr>
              <w:spacing w:before="60" w:after="60"/>
              <w:jc w:val="center"/>
            </w:pPr>
            <w:r w:rsidRPr="4DD411D8">
              <w:rPr>
                <w:rFonts w:ascii="Lato" w:eastAsia="Lato" w:hAnsi="Lato" w:cs="Lato"/>
                <w:sz w:val="20"/>
                <w:szCs w:val="20"/>
              </w:rPr>
              <w:t>Wartość znakomita 0,06 km</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307507" w14:textId="31E1C4FD" w:rsidR="4DD411D8" w:rsidRDefault="4DD411D8" w:rsidP="00CD3591">
            <w:pPr>
              <w:spacing w:before="60" w:after="60"/>
              <w:jc w:val="center"/>
            </w:pPr>
            <w:r w:rsidRPr="4DD411D8">
              <w:rPr>
                <w:rFonts w:ascii="Lato" w:eastAsia="Lato" w:hAnsi="Lato" w:cs="Lato"/>
                <w:sz w:val="20"/>
                <w:szCs w:val="20"/>
              </w:rPr>
              <w:t xml:space="preserve">0,02 km </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86182B" w14:textId="2B6A8E4C" w:rsidR="4DD411D8" w:rsidRDefault="4DD411D8" w:rsidP="00CD3591">
            <w:pPr>
              <w:spacing w:before="60" w:after="60"/>
              <w:jc w:val="center"/>
            </w:pPr>
            <w:r w:rsidRPr="4DD411D8">
              <w:rPr>
                <w:rFonts w:ascii="Lato" w:eastAsia="Lato" w:hAnsi="Lato" w:cs="Lato"/>
                <w:sz w:val="20"/>
                <w:szCs w:val="20"/>
              </w:rPr>
              <w:t xml:space="preserve">0,02 km </w:t>
            </w:r>
          </w:p>
        </w:tc>
      </w:tr>
      <w:tr w:rsidR="4DD411D8" w14:paraId="3D193B45"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CF3432" w14:textId="385302E7" w:rsidR="4DD411D8" w:rsidRDefault="4DD411D8" w:rsidP="00CD3591">
            <w:pPr>
              <w:spacing w:before="60" w:after="60"/>
            </w:pPr>
            <w:r w:rsidRPr="4DD411D8">
              <w:rPr>
                <w:rFonts w:ascii="Lato" w:eastAsia="Lato" w:hAnsi="Lato" w:cs="Lato"/>
                <w:sz w:val="20"/>
                <w:szCs w:val="20"/>
              </w:rPr>
              <w:t>Zapewnić realizację wszystkich planowanych zintegrowanych węzłów przesiadkowych do roku 2024 (100% = 25)</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18865C" w14:textId="38DF60A3" w:rsidR="4DD411D8" w:rsidRDefault="4DD411D8" w:rsidP="00CD3591">
            <w:pPr>
              <w:spacing w:before="60" w:after="60"/>
            </w:pPr>
            <w:r w:rsidRPr="4DD411D8">
              <w:rPr>
                <w:rFonts w:ascii="Lato" w:eastAsia="Lato" w:hAnsi="Lato" w:cs="Lato"/>
                <w:sz w:val="20"/>
                <w:szCs w:val="20"/>
              </w:rPr>
              <w:t>W13_T Realizacja zintegrowanych węzłów przesiadkowych</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39195A" w14:textId="0E88A690" w:rsidR="4DD411D8" w:rsidRDefault="4DD411D8" w:rsidP="00CD3591">
            <w:pPr>
              <w:spacing w:before="60" w:after="60"/>
              <w:jc w:val="center"/>
            </w:pPr>
            <w:r w:rsidRPr="4DD411D8">
              <w:rPr>
                <w:rFonts w:ascii="Lato" w:eastAsia="Lato" w:hAnsi="Lato" w:cs="Lato"/>
                <w:sz w:val="20"/>
                <w:szCs w:val="20"/>
              </w:rPr>
              <w:t>Trend rosnący</w:t>
            </w:r>
            <w:r w:rsidR="00491CD3">
              <w:rPr>
                <w:rFonts w:ascii="Lato" w:eastAsia="Lato" w:hAnsi="Lato" w:cs="Lato"/>
                <w:sz w:val="20"/>
                <w:szCs w:val="20"/>
              </w:rPr>
              <w:t xml:space="preserve"> </w:t>
            </w:r>
            <w:r w:rsidRPr="4DD411D8">
              <w:rPr>
                <w:rFonts w:ascii="Lato" w:eastAsia="Lato" w:hAnsi="Lato" w:cs="Lato"/>
                <w:sz w:val="20"/>
                <w:szCs w:val="20"/>
              </w:rPr>
              <w:t>Wartość znakomita 100%</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39F2C8" w14:textId="12107A17" w:rsidR="4DD411D8" w:rsidRDefault="4DD411D8" w:rsidP="00CD3591">
            <w:pPr>
              <w:spacing w:before="60" w:after="60"/>
              <w:jc w:val="center"/>
            </w:pPr>
            <w:r w:rsidRPr="4DD411D8">
              <w:rPr>
                <w:rFonts w:ascii="Lato" w:eastAsia="Lato" w:hAnsi="Lato" w:cs="Lato"/>
                <w:sz w:val="20"/>
                <w:szCs w:val="20"/>
              </w:rPr>
              <w:t xml:space="preserve">20,00% </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776BBD" w14:textId="1D288805" w:rsidR="4DD411D8" w:rsidRDefault="4DD411D8" w:rsidP="00CD3591">
            <w:pPr>
              <w:spacing w:before="60" w:after="60"/>
              <w:jc w:val="center"/>
            </w:pPr>
            <w:r w:rsidRPr="4DD411D8">
              <w:rPr>
                <w:rFonts w:ascii="Lato" w:eastAsia="Lato" w:hAnsi="Lato" w:cs="Lato"/>
                <w:sz w:val="20"/>
                <w:szCs w:val="20"/>
              </w:rPr>
              <w:t xml:space="preserve">20,00% </w:t>
            </w:r>
          </w:p>
        </w:tc>
      </w:tr>
      <w:tr w:rsidR="4DD411D8" w14:paraId="42BD2C7D"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E40A7F" w14:textId="1AED5A26" w:rsidR="4DD411D8" w:rsidRDefault="4DD411D8" w:rsidP="00CD3591">
            <w:pPr>
              <w:spacing w:before="60" w:after="60"/>
            </w:pPr>
            <w:r w:rsidRPr="4DD411D8">
              <w:rPr>
                <w:rFonts w:ascii="Lato" w:eastAsia="Lato" w:hAnsi="Lato" w:cs="Lato"/>
                <w:sz w:val="20"/>
                <w:szCs w:val="20"/>
              </w:rPr>
              <w:t>Zapewnić realizację do 2024 wszystkich planowanych miejsc parkingowych w systemach P&amp;R i B&amp;R</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131F3D" w14:textId="09CAC226" w:rsidR="4DD411D8" w:rsidRDefault="4DD411D8" w:rsidP="00CD3591">
            <w:pPr>
              <w:spacing w:before="60" w:after="60"/>
            </w:pPr>
            <w:r w:rsidRPr="4DD411D8">
              <w:rPr>
                <w:rFonts w:ascii="Lato" w:eastAsia="Lato" w:hAnsi="Lato" w:cs="Lato"/>
                <w:sz w:val="20"/>
                <w:szCs w:val="20"/>
              </w:rPr>
              <w:t>W16_T Stopień realizacji liczby miejsc postojowych w systemie P&amp;R</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34373B" w14:textId="075DC1F0" w:rsidR="4DD411D8" w:rsidRDefault="4DD411D8" w:rsidP="00CD3591">
            <w:pPr>
              <w:spacing w:before="60" w:after="60"/>
              <w:jc w:val="center"/>
            </w:pPr>
            <w:r w:rsidRPr="4DD411D8">
              <w:rPr>
                <w:rFonts w:ascii="Lato" w:eastAsia="Lato" w:hAnsi="Lato" w:cs="Lato"/>
                <w:sz w:val="20"/>
                <w:szCs w:val="20"/>
              </w:rPr>
              <w:t>Trend rosnący. Wartość znakomita 100%</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B3ABF2" w14:textId="20C2E8E0" w:rsidR="4DD411D8" w:rsidRDefault="4DD411D8" w:rsidP="00CD3591">
            <w:pPr>
              <w:spacing w:before="60" w:after="60"/>
              <w:jc w:val="center"/>
            </w:pPr>
            <w:r w:rsidRPr="4DD411D8">
              <w:rPr>
                <w:rFonts w:ascii="Lato" w:eastAsia="Lato" w:hAnsi="Lato" w:cs="Lato"/>
                <w:sz w:val="20"/>
                <w:szCs w:val="20"/>
              </w:rPr>
              <w:t xml:space="preserve">16,90% </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F7196B" w14:textId="706C9EAE" w:rsidR="4DD411D8" w:rsidRDefault="4DD411D8" w:rsidP="00CD3591">
            <w:pPr>
              <w:spacing w:before="60" w:after="60"/>
              <w:jc w:val="center"/>
            </w:pPr>
            <w:r w:rsidRPr="4DD411D8">
              <w:rPr>
                <w:rFonts w:ascii="Lato" w:eastAsia="Lato" w:hAnsi="Lato" w:cs="Lato"/>
                <w:sz w:val="20"/>
                <w:szCs w:val="20"/>
              </w:rPr>
              <w:t xml:space="preserve">16,90% </w:t>
            </w:r>
          </w:p>
        </w:tc>
      </w:tr>
      <w:tr w:rsidR="4DD411D8" w14:paraId="47378C71" w14:textId="77777777" w:rsidTr="0935961B">
        <w:tc>
          <w:tcPr>
            <w:tcW w:w="26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E60136" w14:textId="1C5072F2" w:rsidR="4DD411D8" w:rsidRDefault="4DD411D8" w:rsidP="00CD3591">
            <w:pPr>
              <w:spacing w:before="60" w:after="60"/>
            </w:pPr>
            <w:r w:rsidRPr="4DD411D8">
              <w:rPr>
                <w:rFonts w:ascii="Lato" w:eastAsia="Lato" w:hAnsi="Lato" w:cs="Lato"/>
                <w:sz w:val="20"/>
                <w:szCs w:val="20"/>
              </w:rPr>
              <w:lastRenderedPageBreak/>
              <w:t>Udział torowisk wymagających modernizacji był jak najniższy</w:t>
            </w:r>
          </w:p>
        </w:tc>
        <w:tc>
          <w:tcPr>
            <w:tcW w:w="19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E6E299" w14:textId="2ACEE048" w:rsidR="4DD411D8" w:rsidRDefault="4DD411D8" w:rsidP="00CD3591">
            <w:pPr>
              <w:spacing w:before="60" w:after="60"/>
            </w:pPr>
            <w:r w:rsidRPr="4DD411D8">
              <w:rPr>
                <w:rFonts w:ascii="Lato" w:eastAsia="Lato" w:hAnsi="Lato" w:cs="Lato"/>
                <w:sz w:val="20"/>
                <w:szCs w:val="20"/>
              </w:rPr>
              <w:t>W4_T Długość zidentyfikowanych torowisk wymagających modernizacji</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D28E75" w14:textId="3F562BC4" w:rsidR="4DD411D8" w:rsidRDefault="4DD411D8" w:rsidP="00CD3591">
            <w:pPr>
              <w:spacing w:before="60" w:after="60"/>
              <w:jc w:val="center"/>
            </w:pPr>
            <w:r w:rsidRPr="4DD411D8">
              <w:rPr>
                <w:rFonts w:ascii="Lato" w:eastAsia="Lato" w:hAnsi="Lato" w:cs="Lato"/>
                <w:sz w:val="20"/>
                <w:szCs w:val="20"/>
              </w:rPr>
              <w:t>Trend spadkowy. Wartość znakomita 10%</w:t>
            </w:r>
          </w:p>
        </w:tc>
        <w:tc>
          <w:tcPr>
            <w:tcW w:w="11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B70FCA" w14:textId="6DA53BA4" w:rsidR="4DD411D8" w:rsidRDefault="4DD411D8" w:rsidP="00CD3591">
            <w:pPr>
              <w:spacing w:before="60" w:after="60"/>
              <w:jc w:val="center"/>
            </w:pPr>
            <w:r w:rsidRPr="4DD411D8">
              <w:rPr>
                <w:rFonts w:ascii="Lato" w:eastAsia="Lato" w:hAnsi="Lato" w:cs="Lato"/>
                <w:sz w:val="20"/>
                <w:szCs w:val="20"/>
              </w:rPr>
              <w:t xml:space="preserve">19,91% </w:t>
            </w:r>
          </w:p>
        </w:tc>
        <w:tc>
          <w:tcPr>
            <w:tcW w:w="142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51191D" w14:textId="76EDEDA6" w:rsidR="4DD411D8" w:rsidRDefault="4DD411D8" w:rsidP="00CD3591">
            <w:pPr>
              <w:spacing w:before="60" w:after="60"/>
              <w:jc w:val="center"/>
            </w:pPr>
            <w:r w:rsidRPr="4DD411D8">
              <w:rPr>
                <w:rFonts w:ascii="Lato" w:eastAsia="Lato" w:hAnsi="Lato" w:cs="Lato"/>
                <w:sz w:val="20"/>
                <w:szCs w:val="20"/>
              </w:rPr>
              <w:t xml:space="preserve">26,76% </w:t>
            </w:r>
          </w:p>
        </w:tc>
      </w:tr>
    </w:tbl>
    <w:p w14:paraId="31B07AF5" w14:textId="18CC67A7" w:rsidR="00B82D40" w:rsidRPr="00BA2DD4" w:rsidRDefault="4660094B" w:rsidP="4DD411D8">
      <w:pPr>
        <w:spacing w:line="257" w:lineRule="auto"/>
        <w:jc w:val="center"/>
        <w:rPr>
          <w:rFonts w:ascii="Lato" w:eastAsia="Lato" w:hAnsi="Lato" w:cs="Lato"/>
          <w:sz w:val="20"/>
          <w:szCs w:val="20"/>
        </w:rPr>
      </w:pPr>
      <w:r w:rsidRPr="4DD411D8">
        <w:rPr>
          <w:rFonts w:ascii="Lato" w:eastAsia="Lato" w:hAnsi="Lato" w:cs="Lato"/>
          <w:sz w:val="20"/>
          <w:szCs w:val="20"/>
        </w:rPr>
        <w:t>Źródło: System STRADOM, dane własne UMK</w:t>
      </w:r>
    </w:p>
    <w:p w14:paraId="01DE0EB5" w14:textId="3CDB6179" w:rsidR="00B82D40" w:rsidRPr="00BA2DD4" w:rsidRDefault="4660094B" w:rsidP="4DD411D8">
      <w:pPr>
        <w:spacing w:line="240" w:lineRule="auto"/>
        <w:jc w:val="both"/>
        <w:rPr>
          <w:rFonts w:ascii="Lato" w:eastAsia="Lato" w:hAnsi="Lato" w:cs="Lato"/>
        </w:rPr>
      </w:pPr>
      <w:r w:rsidRPr="4DD411D8">
        <w:rPr>
          <w:rFonts w:ascii="Lato" w:eastAsia="Lato" w:hAnsi="Lato" w:cs="Lato"/>
        </w:rPr>
        <w:t xml:space="preserve"> </w:t>
      </w:r>
    </w:p>
    <w:p w14:paraId="535B43AB" w14:textId="4D88DDC6" w:rsidR="00B82D40" w:rsidRPr="00BA2DD4" w:rsidRDefault="4660094B" w:rsidP="4DD411D8">
      <w:pPr>
        <w:spacing w:line="257" w:lineRule="auto"/>
        <w:jc w:val="both"/>
        <w:rPr>
          <w:rFonts w:ascii="Lato" w:eastAsia="Lato" w:hAnsi="Lato" w:cs="Lato"/>
        </w:rPr>
      </w:pPr>
      <w:r w:rsidRPr="096BE92D">
        <w:rPr>
          <w:rFonts w:ascii="Lato" w:eastAsia="Lato" w:hAnsi="Lato" w:cs="Lato"/>
        </w:rPr>
        <w:t>W 2020 r</w:t>
      </w:r>
      <w:r w:rsidR="0F884376" w:rsidRPr="096BE92D">
        <w:rPr>
          <w:rFonts w:ascii="Lato" w:eastAsia="Lato" w:hAnsi="Lato" w:cs="Lato"/>
        </w:rPr>
        <w:t>oku</w:t>
      </w:r>
      <w:r w:rsidRPr="096BE92D">
        <w:rPr>
          <w:rFonts w:ascii="Lato" w:eastAsia="Lato" w:hAnsi="Lato" w:cs="Lato"/>
        </w:rPr>
        <w:t xml:space="preserve"> w ramach Programu realizowano 26 zadań, w tym 20 zadań inwestycyjnych </w:t>
      </w:r>
      <w:r w:rsidR="2D5D8649" w:rsidRPr="096BE92D">
        <w:rPr>
          <w:rFonts w:ascii="Lato" w:eastAsia="Lato" w:hAnsi="Lato" w:cs="Lato"/>
        </w:rPr>
        <w:t>i</w:t>
      </w:r>
      <w:r w:rsidR="00FC0531">
        <w:rPr>
          <w:rFonts w:ascii="Lato" w:eastAsia="Lato" w:hAnsi="Lato" w:cs="Lato"/>
        </w:rPr>
        <w:t> </w:t>
      </w:r>
      <w:r w:rsidRPr="096BE92D">
        <w:rPr>
          <w:rFonts w:ascii="Lato" w:eastAsia="Lato" w:hAnsi="Lato" w:cs="Lato"/>
        </w:rPr>
        <w:t>6</w:t>
      </w:r>
      <w:r w:rsidR="00FC0531">
        <w:rPr>
          <w:rFonts w:ascii="Lato" w:eastAsia="Lato" w:hAnsi="Lato" w:cs="Lato"/>
        </w:rPr>
        <w:t> </w:t>
      </w:r>
      <w:r w:rsidRPr="096BE92D">
        <w:rPr>
          <w:rFonts w:ascii="Lato" w:eastAsia="Lato" w:hAnsi="Lato" w:cs="Lato"/>
        </w:rPr>
        <w:t>zadań bieżących związanych z obsługą projektów inwestycyjnych, realizacją usług przewozowych w</w:t>
      </w:r>
      <w:r w:rsidR="00491CD3" w:rsidRPr="096BE92D">
        <w:rPr>
          <w:rFonts w:ascii="Lato" w:eastAsia="Lato" w:hAnsi="Lato" w:cs="Lato"/>
        </w:rPr>
        <w:t> </w:t>
      </w:r>
      <w:r w:rsidRPr="096BE92D">
        <w:rPr>
          <w:rFonts w:ascii="Lato" w:eastAsia="Lato" w:hAnsi="Lato" w:cs="Lato"/>
        </w:rPr>
        <w:t>zakresie transportu publicznego na terenie Krakowa i gmin aglomeracji krakowskiej, zadań projektowych służących m.in. zmianie zachowań komunikacyjnych mieszkańców, planowaniu i</w:t>
      </w:r>
      <w:r w:rsidR="00491CD3" w:rsidRPr="096BE92D">
        <w:rPr>
          <w:rFonts w:ascii="Lato" w:eastAsia="Lato" w:hAnsi="Lato" w:cs="Lato"/>
        </w:rPr>
        <w:t> </w:t>
      </w:r>
      <w:r w:rsidRPr="096BE92D">
        <w:rPr>
          <w:rFonts w:ascii="Lato" w:eastAsia="Lato" w:hAnsi="Lato" w:cs="Lato"/>
        </w:rPr>
        <w:t>promowaniu zrównoważonej mobilności oraz dążeniu do bardziej zrównoważonego systemu transportowego miasta. Zadania inwestycyjne realizowane w</w:t>
      </w:r>
      <w:r w:rsidR="00FC0531">
        <w:rPr>
          <w:rFonts w:ascii="Lato" w:eastAsia="Lato" w:hAnsi="Lato" w:cs="Lato"/>
        </w:rPr>
        <w:t> </w:t>
      </w:r>
      <w:r w:rsidRPr="096BE92D">
        <w:rPr>
          <w:rFonts w:ascii="Lato" w:eastAsia="Lato" w:hAnsi="Lato" w:cs="Lato"/>
        </w:rPr>
        <w:t>ramach Programu służyły rozwojowi infrastruktury transportu zbiorowego poprzez budowę i</w:t>
      </w:r>
      <w:r w:rsidR="00FC0531">
        <w:rPr>
          <w:rFonts w:ascii="Lato" w:eastAsia="Lato" w:hAnsi="Lato" w:cs="Lato"/>
        </w:rPr>
        <w:t> </w:t>
      </w:r>
      <w:r w:rsidRPr="096BE92D">
        <w:rPr>
          <w:rFonts w:ascii="Lato" w:eastAsia="Lato" w:hAnsi="Lato" w:cs="Lato"/>
        </w:rPr>
        <w:t>modernizację linii tramwajowych, budowę przystanków Szybkiej Kolei Aglomeracyjnej, budowę węzłów przesiadkowych wraz z zintegrowanymi z nimi parkingami typu P+R, rozwój sieci drogowo – ulicznej z uwzględnieniem III obwodnicy.</w:t>
      </w:r>
    </w:p>
    <w:p w14:paraId="47AA9A1C" w14:textId="174CB500" w:rsidR="00B82D40" w:rsidRPr="00BA2DD4" w:rsidRDefault="4660094B" w:rsidP="4DD411D8">
      <w:pPr>
        <w:spacing w:line="257" w:lineRule="auto"/>
        <w:jc w:val="both"/>
        <w:rPr>
          <w:rFonts w:ascii="Lato" w:eastAsia="Lato" w:hAnsi="Lato" w:cs="Lato"/>
          <w:color w:val="000000" w:themeColor="text1"/>
        </w:rPr>
      </w:pPr>
      <w:r w:rsidRPr="096BE92D">
        <w:rPr>
          <w:rFonts w:ascii="Lato" w:eastAsia="Lato" w:hAnsi="Lato" w:cs="Lato"/>
        </w:rPr>
        <w:t xml:space="preserve">W 2020 roku Kraków posiadał </w:t>
      </w:r>
      <w:r w:rsidRPr="096BE92D">
        <w:rPr>
          <w:rFonts w:ascii="Lato" w:eastAsia="Lato" w:hAnsi="Lato" w:cs="Lato"/>
          <w:b/>
          <w:bCs/>
        </w:rPr>
        <w:t>5</w:t>
      </w:r>
      <w:r w:rsidRPr="096BE92D">
        <w:rPr>
          <w:rFonts w:ascii="Lato" w:eastAsia="Lato" w:hAnsi="Lato" w:cs="Lato"/>
        </w:rPr>
        <w:t xml:space="preserve"> </w:t>
      </w:r>
      <w:r w:rsidRPr="096BE92D">
        <w:rPr>
          <w:rFonts w:ascii="Lato" w:eastAsia="Lato" w:hAnsi="Lato" w:cs="Lato"/>
          <w:b/>
          <w:bCs/>
          <w:color w:val="000000" w:themeColor="text1"/>
        </w:rPr>
        <w:t>zintegrowanych węzłów przesiadkowych (P+R)</w:t>
      </w:r>
      <w:r w:rsidRPr="096BE92D">
        <w:rPr>
          <w:rFonts w:ascii="Lato" w:eastAsia="Lato" w:hAnsi="Lato" w:cs="Lato"/>
          <w:color w:val="000000" w:themeColor="text1"/>
        </w:rPr>
        <w:t xml:space="preserve"> spośród 25</w:t>
      </w:r>
      <w:r w:rsidR="00FC0531">
        <w:rPr>
          <w:rFonts w:ascii="Lato" w:eastAsia="Lato" w:hAnsi="Lato" w:cs="Lato"/>
          <w:color w:val="000000" w:themeColor="text1"/>
        </w:rPr>
        <w:t> </w:t>
      </w:r>
      <w:r w:rsidRPr="096BE92D">
        <w:rPr>
          <w:rFonts w:ascii="Lato" w:eastAsia="Lato" w:hAnsi="Lato" w:cs="Lato"/>
          <w:color w:val="000000" w:themeColor="text1"/>
        </w:rPr>
        <w:t>docelowych. W 2020 roku w budowie był parking P+R Mydlniki Rząska, planowany do otwarcia w drugim kwartale 2021 roku, liczba miejsc postojowych (dla wskaźnika W16</w:t>
      </w:r>
      <w:r w:rsidR="17644D15" w:rsidRPr="096BE92D">
        <w:rPr>
          <w:rFonts w:ascii="Lato" w:eastAsia="Lato" w:hAnsi="Lato" w:cs="Lato"/>
          <w:color w:val="000000" w:themeColor="text1"/>
        </w:rPr>
        <w:t>_T</w:t>
      </w:r>
      <w:r w:rsidRPr="096BE92D">
        <w:rPr>
          <w:rFonts w:ascii="Lato" w:eastAsia="Lato" w:hAnsi="Lato" w:cs="Lato"/>
          <w:color w:val="000000" w:themeColor="text1"/>
        </w:rPr>
        <w:t>)</w:t>
      </w:r>
      <w:r w:rsidRPr="096BE92D">
        <w:rPr>
          <w:rFonts w:ascii="Lato" w:eastAsia="Lato" w:hAnsi="Lato" w:cs="Lato"/>
          <w:i/>
          <w:iCs/>
          <w:color w:val="000000" w:themeColor="text1"/>
        </w:rPr>
        <w:t xml:space="preserve"> </w:t>
      </w:r>
      <w:r w:rsidRPr="096BE92D">
        <w:rPr>
          <w:rFonts w:ascii="Lato" w:eastAsia="Lato" w:hAnsi="Lato" w:cs="Lato"/>
          <w:color w:val="000000" w:themeColor="text1"/>
        </w:rPr>
        <w:t>pozostała na niezmienionym poziomie względem roku 2019.</w:t>
      </w:r>
    </w:p>
    <w:p w14:paraId="16DD6E7F" w14:textId="5080293D" w:rsidR="00B82D40" w:rsidRPr="00BA2DD4" w:rsidRDefault="4660094B" w:rsidP="4DD411D8">
      <w:pPr>
        <w:spacing w:line="257" w:lineRule="auto"/>
        <w:jc w:val="both"/>
        <w:rPr>
          <w:rFonts w:ascii="Lato" w:eastAsia="Lato" w:hAnsi="Lato" w:cs="Lato"/>
        </w:rPr>
      </w:pPr>
      <w:r w:rsidRPr="096BE92D">
        <w:rPr>
          <w:rFonts w:ascii="Lato" w:eastAsia="Lato" w:hAnsi="Lato" w:cs="Lato"/>
        </w:rPr>
        <w:t>Wszystkie działania realizowane były w celu osiągnięcia głównego rezultatu Programu PS/T1/2013 jakim jest zwiększenie udziału transportu zbiorowego w przewozach osób na obszarze Krakowa – z wartością docelową na koniec 2024</w:t>
      </w:r>
      <w:r w:rsidR="36AA1535" w:rsidRPr="096BE92D">
        <w:rPr>
          <w:rFonts w:ascii="Lato" w:eastAsia="Lato" w:hAnsi="Lato" w:cs="Lato"/>
        </w:rPr>
        <w:t xml:space="preserve"> roku</w:t>
      </w:r>
      <w:r w:rsidRPr="096BE92D">
        <w:rPr>
          <w:rFonts w:ascii="Lato" w:eastAsia="Lato" w:hAnsi="Lato" w:cs="Lato"/>
        </w:rPr>
        <w:t xml:space="preserve"> na poziomie nie mniejszym niż 60% (wartość docelowa wskaźnika W2_T). Z uwagi na pandemię COVID-19 w 2020 roku nie były wykonane badania społeczne pn. „Usługi komunalne w opiniach i budżetach mieszkańców Krakowa”, (w której w latach poprzednich badaną populację stanowili stali i dorośli mieszkańcy Krakowa reprezentujący każdą z 18-stu dzielnic samorządowych). Nie jest zatem możliwe oszacowanie wartości wskaźnika W2</w:t>
      </w:r>
      <w:r w:rsidR="069BB521" w:rsidRPr="096BE92D">
        <w:rPr>
          <w:rFonts w:ascii="Lato" w:eastAsia="Lato" w:hAnsi="Lato" w:cs="Lato"/>
        </w:rPr>
        <w:t>_T</w:t>
      </w:r>
      <w:r w:rsidRPr="096BE92D">
        <w:rPr>
          <w:rFonts w:ascii="Lato" w:eastAsia="Lato" w:hAnsi="Lato" w:cs="Lato"/>
        </w:rPr>
        <w:t>.</w:t>
      </w:r>
    </w:p>
    <w:p w14:paraId="69E36557" w14:textId="47F0882D" w:rsidR="4660094B" w:rsidRDefault="4660094B" w:rsidP="10057BD7">
      <w:pPr>
        <w:spacing w:line="257" w:lineRule="auto"/>
        <w:jc w:val="both"/>
        <w:rPr>
          <w:rFonts w:ascii="Lato" w:eastAsia="Lato" w:hAnsi="Lato" w:cs="Lato"/>
        </w:rPr>
      </w:pPr>
      <w:r w:rsidRPr="10057BD7">
        <w:rPr>
          <w:rFonts w:ascii="Lato" w:eastAsia="Lato" w:hAnsi="Lato" w:cs="Lato"/>
        </w:rPr>
        <w:t xml:space="preserve">Badania jakościowe wykonywane przez ZTP w ciągu roku celem identyfikacji zmian zachowań komunikacyjnych mieszkańców sugerują spadek liczby pasażerów na poziomie 30-50% </w:t>
      </w:r>
      <w:r w:rsidR="027457CB" w:rsidRPr="10057BD7">
        <w:rPr>
          <w:rFonts w:ascii="Lato" w:eastAsia="Lato" w:hAnsi="Lato" w:cs="Lato"/>
        </w:rPr>
        <w:t>w zależności od stopnia ograniczeń w życiu społecznym, który przekłada się na 20-35% spadek liczby podróży.</w:t>
      </w:r>
    </w:p>
    <w:p w14:paraId="74F5E037" w14:textId="6C555C17" w:rsidR="00B82D40" w:rsidRPr="00BA2DD4" w:rsidRDefault="4660094B" w:rsidP="00491CD3">
      <w:pPr>
        <w:spacing w:line="257" w:lineRule="auto"/>
        <w:jc w:val="both"/>
        <w:rPr>
          <w:rFonts w:ascii="Lato" w:eastAsia="Lato" w:hAnsi="Lato" w:cs="Lato"/>
        </w:rPr>
      </w:pPr>
      <w:r w:rsidRPr="096BE92D">
        <w:rPr>
          <w:rFonts w:ascii="Lato" w:eastAsia="Lato" w:hAnsi="Lato" w:cs="Lato"/>
        </w:rPr>
        <w:t>Łączne nakłady na realizację Programu w 2020 r</w:t>
      </w:r>
      <w:r w:rsidR="347A0E6D" w:rsidRPr="096BE92D">
        <w:rPr>
          <w:rFonts w:ascii="Lato" w:eastAsia="Lato" w:hAnsi="Lato" w:cs="Lato"/>
        </w:rPr>
        <w:t>oku</w:t>
      </w:r>
      <w:r w:rsidRPr="096BE92D">
        <w:rPr>
          <w:rFonts w:ascii="Lato" w:eastAsia="Lato" w:hAnsi="Lato" w:cs="Lato"/>
        </w:rPr>
        <w:t xml:space="preserve"> wyniosły 777 912 578 </w:t>
      </w:r>
      <w:r w:rsidR="6A251FCC" w:rsidRPr="096BE92D">
        <w:rPr>
          <w:rFonts w:ascii="Lato" w:eastAsia="Lato" w:hAnsi="Lato" w:cs="Lato"/>
        </w:rPr>
        <w:t>zł</w:t>
      </w:r>
      <w:r w:rsidRPr="096BE92D">
        <w:rPr>
          <w:rFonts w:ascii="Lato" w:eastAsia="Lato" w:hAnsi="Lato" w:cs="Lato"/>
        </w:rPr>
        <w:t>, z czego</w:t>
      </w:r>
      <w:r w:rsidR="00491CD3" w:rsidRPr="096BE92D">
        <w:rPr>
          <w:rFonts w:ascii="Lato" w:eastAsia="Lato" w:hAnsi="Lato" w:cs="Lato"/>
        </w:rPr>
        <w:t xml:space="preserve"> </w:t>
      </w:r>
      <w:r w:rsidRPr="096BE92D">
        <w:rPr>
          <w:rFonts w:ascii="Lato" w:eastAsia="Lato" w:hAnsi="Lato" w:cs="Lato"/>
        </w:rPr>
        <w:t>633</w:t>
      </w:r>
      <w:r w:rsidR="00491CD3" w:rsidRPr="096BE92D">
        <w:rPr>
          <w:rFonts w:ascii="Lato" w:eastAsia="Lato" w:hAnsi="Lato" w:cs="Lato"/>
        </w:rPr>
        <w:t> </w:t>
      </w:r>
      <w:r w:rsidRPr="096BE92D">
        <w:rPr>
          <w:rFonts w:ascii="Lato" w:eastAsia="Lato" w:hAnsi="Lato" w:cs="Lato"/>
        </w:rPr>
        <w:t>975</w:t>
      </w:r>
      <w:r w:rsidR="00491CD3" w:rsidRPr="096BE92D">
        <w:rPr>
          <w:rFonts w:ascii="Lato" w:eastAsia="Lato" w:hAnsi="Lato" w:cs="Lato"/>
        </w:rPr>
        <w:t> </w:t>
      </w:r>
      <w:r w:rsidRPr="096BE92D">
        <w:rPr>
          <w:rFonts w:ascii="Lato" w:eastAsia="Lato" w:hAnsi="Lato" w:cs="Lato"/>
        </w:rPr>
        <w:t>542</w:t>
      </w:r>
      <w:r w:rsidR="00491CD3" w:rsidRPr="096BE92D">
        <w:rPr>
          <w:rFonts w:ascii="Lato" w:eastAsia="Lato" w:hAnsi="Lato" w:cs="Lato"/>
        </w:rPr>
        <w:t> </w:t>
      </w:r>
      <w:r w:rsidR="56CEE4C2" w:rsidRPr="096BE92D">
        <w:rPr>
          <w:rFonts w:ascii="Lato" w:eastAsia="Lato" w:hAnsi="Lato" w:cs="Lato"/>
        </w:rPr>
        <w:t>zł</w:t>
      </w:r>
      <w:r w:rsidRPr="096BE92D">
        <w:rPr>
          <w:rFonts w:ascii="Lato" w:eastAsia="Lato" w:hAnsi="Lato" w:cs="Lato"/>
        </w:rPr>
        <w:t xml:space="preserve"> stanowiły wydatki bieżące, a 143 937 036 </w:t>
      </w:r>
      <w:r w:rsidR="0B19F508" w:rsidRPr="096BE92D">
        <w:rPr>
          <w:rFonts w:ascii="Lato" w:eastAsia="Lato" w:hAnsi="Lato" w:cs="Lato"/>
        </w:rPr>
        <w:t>zł</w:t>
      </w:r>
      <w:r w:rsidRPr="096BE92D">
        <w:rPr>
          <w:rFonts w:ascii="Lato" w:eastAsia="Lato" w:hAnsi="Lato" w:cs="Lato"/>
        </w:rPr>
        <w:t xml:space="preserve"> wydatki inwestycyjne.</w:t>
      </w:r>
    </w:p>
    <w:p w14:paraId="74454CEE" w14:textId="00663C67" w:rsidR="00B82D40" w:rsidRPr="00BA2DD4" w:rsidRDefault="4660094B" w:rsidP="4DD411D8">
      <w:pPr>
        <w:spacing w:line="257" w:lineRule="auto"/>
        <w:jc w:val="both"/>
        <w:rPr>
          <w:rFonts w:ascii="Lato" w:eastAsia="Lato" w:hAnsi="Lato" w:cs="Lato"/>
        </w:rPr>
      </w:pPr>
      <w:r w:rsidRPr="4DD411D8">
        <w:rPr>
          <w:rFonts w:ascii="Lato" w:eastAsia="Lato" w:hAnsi="Lato" w:cs="Lato"/>
        </w:rPr>
        <w:t>Przykładowe zadania inwestycyjne realizowane w programie w 2020 roku:</w:t>
      </w:r>
    </w:p>
    <w:p w14:paraId="3F58C6BB" w14:textId="381EAF7D"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Rozbudowa ul. Igołomskiej,</w:t>
      </w:r>
    </w:p>
    <w:p w14:paraId="79758CF9" w14:textId="61BE002B" w:rsidR="00B82D40" w:rsidRPr="00BA2DD4" w:rsidRDefault="4660094B" w:rsidP="008E57A9">
      <w:pPr>
        <w:pStyle w:val="Akapitzlist"/>
        <w:numPr>
          <w:ilvl w:val="0"/>
          <w:numId w:val="202"/>
        </w:numPr>
        <w:spacing w:line="240" w:lineRule="auto"/>
        <w:jc w:val="both"/>
        <w:rPr>
          <w:rFonts w:eastAsiaTheme="minorEastAsia"/>
        </w:rPr>
      </w:pPr>
      <w:r w:rsidRPr="096BE92D">
        <w:rPr>
          <w:rFonts w:ascii="Lato" w:eastAsia="Lato" w:hAnsi="Lato" w:cs="Lato"/>
        </w:rPr>
        <w:t xml:space="preserve">Modernizacja torowisk tramwajowych wraz z infrastrukturą </w:t>
      </w:r>
      <w:r w:rsidR="2CD034B7" w:rsidRPr="096BE92D">
        <w:rPr>
          <w:rFonts w:ascii="Lato" w:eastAsia="Lato" w:hAnsi="Lato" w:cs="Lato"/>
        </w:rPr>
        <w:t>towarzyszącą</w:t>
      </w:r>
      <w:r w:rsidRPr="096BE92D">
        <w:rPr>
          <w:rFonts w:ascii="Lato" w:eastAsia="Lato" w:hAnsi="Lato" w:cs="Lato"/>
        </w:rPr>
        <w:t xml:space="preserve"> (koncepcja budowy torowiska wzdłuż ul.</w:t>
      </w:r>
      <w:r w:rsidR="2844190C" w:rsidRPr="096BE92D">
        <w:rPr>
          <w:rFonts w:ascii="Lato" w:eastAsia="Lato" w:hAnsi="Lato" w:cs="Lato"/>
        </w:rPr>
        <w:t xml:space="preserve"> S.</w:t>
      </w:r>
      <w:r w:rsidRPr="096BE92D">
        <w:rPr>
          <w:rFonts w:ascii="Lato" w:eastAsia="Lato" w:hAnsi="Lato" w:cs="Lato"/>
        </w:rPr>
        <w:t xml:space="preserve"> Lema wraz z przebudową skrzyżowań: z al. Jana Pawła II i</w:t>
      </w:r>
      <w:r w:rsidR="007E78F5" w:rsidRPr="096BE92D">
        <w:rPr>
          <w:rFonts w:ascii="Lato" w:eastAsia="Lato" w:hAnsi="Lato" w:cs="Lato"/>
        </w:rPr>
        <w:t> </w:t>
      </w:r>
      <w:r w:rsidRPr="096BE92D">
        <w:rPr>
          <w:rFonts w:ascii="Lato" w:eastAsia="Lato" w:hAnsi="Lato" w:cs="Lato"/>
        </w:rPr>
        <w:t>ul.</w:t>
      </w:r>
      <w:r w:rsidR="007E78F5" w:rsidRPr="096BE92D">
        <w:rPr>
          <w:rFonts w:ascii="Lato" w:eastAsia="Lato" w:hAnsi="Lato" w:cs="Lato"/>
        </w:rPr>
        <w:t xml:space="preserve"> J. </w:t>
      </w:r>
      <w:r w:rsidRPr="096BE92D">
        <w:rPr>
          <w:rFonts w:ascii="Lato" w:eastAsia="Lato" w:hAnsi="Lato" w:cs="Lato"/>
        </w:rPr>
        <w:t xml:space="preserve"> Meissnera oraz z al. Pokoju),</w:t>
      </w:r>
    </w:p>
    <w:p w14:paraId="531C6B8C" w14:textId="0C64CD23"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Budowa linii tramwajowej KST, etap III (os. Krowodrza Górka - Górka Narodowa) wraz z</w:t>
      </w:r>
      <w:r w:rsidR="00491CD3">
        <w:rPr>
          <w:rFonts w:ascii="Lato" w:eastAsia="Lato" w:hAnsi="Lato" w:cs="Lato"/>
        </w:rPr>
        <w:t> </w:t>
      </w:r>
      <w:r w:rsidRPr="4DD411D8">
        <w:rPr>
          <w:rFonts w:ascii="Lato" w:eastAsia="Lato" w:hAnsi="Lato" w:cs="Lato"/>
        </w:rPr>
        <w:t>budową dwupoziomowego skrzyżowania w ciągu ul. Opolskiej,</w:t>
      </w:r>
    </w:p>
    <w:p w14:paraId="48152579" w14:textId="0ACBC32E" w:rsidR="00B82D40" w:rsidRPr="00BA2DD4" w:rsidRDefault="4660094B" w:rsidP="008E57A9">
      <w:pPr>
        <w:pStyle w:val="Akapitzlist"/>
        <w:numPr>
          <w:ilvl w:val="0"/>
          <w:numId w:val="202"/>
        </w:numPr>
        <w:spacing w:line="240" w:lineRule="auto"/>
        <w:jc w:val="both"/>
        <w:rPr>
          <w:rFonts w:eastAsiaTheme="minorEastAsia"/>
        </w:rPr>
      </w:pPr>
      <w:r w:rsidRPr="096BE92D">
        <w:rPr>
          <w:rFonts w:ascii="Lato" w:eastAsia="Lato" w:hAnsi="Lato" w:cs="Lato"/>
        </w:rPr>
        <w:t>Przebudowa stacji kolejowej SKA " Kraków Swoszowice" wraz z budową parkingu typu P</w:t>
      </w:r>
      <w:r w:rsidR="6199310E" w:rsidRPr="096BE92D">
        <w:rPr>
          <w:rFonts w:ascii="Lato" w:eastAsia="Lato" w:hAnsi="Lato" w:cs="Lato"/>
        </w:rPr>
        <w:t>+</w:t>
      </w:r>
      <w:r w:rsidRPr="096BE92D">
        <w:rPr>
          <w:rFonts w:ascii="Lato" w:eastAsia="Lato" w:hAnsi="Lato" w:cs="Lato"/>
        </w:rPr>
        <w:t>R (ZIT),</w:t>
      </w:r>
    </w:p>
    <w:p w14:paraId="5E04ECE8" w14:textId="640AA48B"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lastRenderedPageBreak/>
        <w:t>Budowa zintegrowanego węzła przesiadkowego P+R/B+R Rząska-Mydlniki-Wapiennik (ZIT),</w:t>
      </w:r>
    </w:p>
    <w:p w14:paraId="1E8F7E43" w14:textId="3644EB90"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Rozbudowa al. 29 Listopada (odc</w:t>
      </w:r>
      <w:r w:rsidR="24833D40" w:rsidRPr="4DD411D8">
        <w:rPr>
          <w:rFonts w:ascii="Lato" w:eastAsia="Lato" w:hAnsi="Lato" w:cs="Lato"/>
        </w:rPr>
        <w:t xml:space="preserve">inek </w:t>
      </w:r>
      <w:r w:rsidRPr="4DD411D8">
        <w:rPr>
          <w:rFonts w:ascii="Lato" w:eastAsia="Lato" w:hAnsi="Lato" w:cs="Lato"/>
        </w:rPr>
        <w:t>ul. Opolska - granica miasta),</w:t>
      </w:r>
    </w:p>
    <w:p w14:paraId="0167EBBB" w14:textId="7EA89AD2"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Budowa wiat przystankowych na terenie miasta Krakowa,</w:t>
      </w:r>
    </w:p>
    <w:p w14:paraId="11BA719C" w14:textId="4AEE88C9"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Rozwój Systemu Informacji dla podróżujących na obszarze Krakowskiego Obszaru Funkcjonalnego (ZIT),</w:t>
      </w:r>
    </w:p>
    <w:p w14:paraId="389DCD1C" w14:textId="2E6F90E1"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Studium wykonalności budowy szybkiego, bezkolizyjnego transportu szynowego w</w:t>
      </w:r>
      <w:r w:rsidR="007E78F5">
        <w:rPr>
          <w:rFonts w:ascii="Lato" w:eastAsia="Lato" w:hAnsi="Lato" w:cs="Lato"/>
        </w:rPr>
        <w:t> </w:t>
      </w:r>
      <w:r w:rsidRPr="4DD411D8">
        <w:rPr>
          <w:rFonts w:ascii="Lato" w:eastAsia="Lato" w:hAnsi="Lato" w:cs="Lato"/>
        </w:rPr>
        <w:t>Krakowie,</w:t>
      </w:r>
    </w:p>
    <w:p w14:paraId="359E8829" w14:textId="600A383D"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Budowa wiaduktu nad torami łączącego ul. Powstańców w Krakowie z drogą powiatową nr 2156K w miejscowości Batowice i Dziekanowice, wraz z przebudową przyległego układu drogowego,</w:t>
      </w:r>
    </w:p>
    <w:p w14:paraId="013D1016" w14:textId="3150984B"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Budowa Trasy Łagiewnickiej (węzeł "Ruczaj" - węzeł "Łagiewniki") wraz z linią tramwajową</w:t>
      </w:r>
      <w:r w:rsidR="78B040A0" w:rsidRPr="4DD411D8">
        <w:rPr>
          <w:rFonts w:ascii="Lato" w:eastAsia="Lato" w:hAnsi="Lato" w:cs="Lato"/>
        </w:rPr>
        <w:t>,</w:t>
      </w:r>
    </w:p>
    <w:p w14:paraId="18F32C5E" w14:textId="136B6B8A" w:rsidR="00B82D40" w:rsidRPr="00BA2DD4" w:rsidRDefault="4660094B" w:rsidP="008E57A9">
      <w:pPr>
        <w:pStyle w:val="Akapitzlist"/>
        <w:numPr>
          <w:ilvl w:val="0"/>
          <w:numId w:val="202"/>
        </w:numPr>
        <w:spacing w:line="240" w:lineRule="auto"/>
        <w:jc w:val="both"/>
        <w:rPr>
          <w:rFonts w:eastAsiaTheme="minorEastAsia"/>
        </w:rPr>
      </w:pPr>
      <w:r w:rsidRPr="096BE92D">
        <w:rPr>
          <w:rFonts w:ascii="Lato" w:eastAsia="Lato" w:hAnsi="Lato" w:cs="Lato"/>
        </w:rPr>
        <w:t>Budowa przystanku kolejowego SKA " Kraków Prądnik Czerwony" wraz z budową parkingu typu P</w:t>
      </w:r>
      <w:r w:rsidR="33887F4F" w:rsidRPr="096BE92D">
        <w:rPr>
          <w:rFonts w:ascii="Lato" w:eastAsia="Lato" w:hAnsi="Lato" w:cs="Lato"/>
        </w:rPr>
        <w:t>+</w:t>
      </w:r>
      <w:r w:rsidRPr="096BE92D">
        <w:rPr>
          <w:rFonts w:ascii="Lato" w:eastAsia="Lato" w:hAnsi="Lato" w:cs="Lato"/>
        </w:rPr>
        <w:t>R (ZIT)</w:t>
      </w:r>
      <w:r w:rsidR="2FB0F0E2" w:rsidRPr="096BE92D">
        <w:rPr>
          <w:rFonts w:ascii="Lato" w:eastAsia="Lato" w:hAnsi="Lato" w:cs="Lato"/>
        </w:rPr>
        <w:t>,</w:t>
      </w:r>
    </w:p>
    <w:p w14:paraId="105BE29C" w14:textId="3F51CA2D" w:rsidR="00B82D40" w:rsidRPr="00BA2DD4" w:rsidRDefault="4660094B" w:rsidP="008E57A9">
      <w:pPr>
        <w:pStyle w:val="Akapitzlist"/>
        <w:numPr>
          <w:ilvl w:val="0"/>
          <w:numId w:val="202"/>
        </w:numPr>
        <w:spacing w:line="240" w:lineRule="auto"/>
        <w:jc w:val="both"/>
        <w:rPr>
          <w:rFonts w:eastAsiaTheme="minorEastAsia"/>
        </w:rPr>
      </w:pPr>
      <w:r w:rsidRPr="096BE92D">
        <w:rPr>
          <w:rFonts w:ascii="Lato" w:eastAsia="Lato" w:hAnsi="Lato" w:cs="Lato"/>
        </w:rPr>
        <w:t>Budowa zintegrowanego węzła przesiadkowego wraz z parkingiem P</w:t>
      </w:r>
      <w:r w:rsidR="7C388726" w:rsidRPr="096BE92D">
        <w:rPr>
          <w:rFonts w:ascii="Lato" w:eastAsia="Lato" w:hAnsi="Lato" w:cs="Lato"/>
        </w:rPr>
        <w:t>+</w:t>
      </w:r>
      <w:r w:rsidRPr="096BE92D">
        <w:rPr>
          <w:rFonts w:ascii="Lato" w:eastAsia="Lato" w:hAnsi="Lato" w:cs="Lato"/>
        </w:rPr>
        <w:t>R Bronowice oraz terminalem autobusowym (ZIT)</w:t>
      </w:r>
      <w:r w:rsidR="295BD312" w:rsidRPr="096BE92D">
        <w:rPr>
          <w:rFonts w:ascii="Lato" w:eastAsia="Lato" w:hAnsi="Lato" w:cs="Lato"/>
        </w:rPr>
        <w:t>,</w:t>
      </w:r>
    </w:p>
    <w:p w14:paraId="1C00A528" w14:textId="5009C2C1" w:rsidR="00B82D40" w:rsidRPr="00BA2DD4" w:rsidRDefault="4660094B" w:rsidP="008E57A9">
      <w:pPr>
        <w:pStyle w:val="Akapitzlist"/>
        <w:numPr>
          <w:ilvl w:val="0"/>
          <w:numId w:val="202"/>
        </w:numPr>
        <w:spacing w:line="240" w:lineRule="auto"/>
        <w:jc w:val="both"/>
        <w:rPr>
          <w:rFonts w:eastAsiaTheme="minorEastAsia"/>
        </w:rPr>
      </w:pPr>
      <w:r w:rsidRPr="4DD411D8">
        <w:rPr>
          <w:rFonts w:ascii="Lato" w:eastAsia="Lato" w:hAnsi="Lato" w:cs="Lato"/>
        </w:rPr>
        <w:t>Budowa linii tramwajowej KST, etap IV (ul. Meissnera - Mistrzejowice)</w:t>
      </w:r>
      <w:r w:rsidR="091B1C21" w:rsidRPr="4DD411D8">
        <w:rPr>
          <w:rFonts w:ascii="Lato" w:eastAsia="Lato" w:hAnsi="Lato" w:cs="Lato"/>
        </w:rPr>
        <w:t>.</w:t>
      </w:r>
    </w:p>
    <w:p w14:paraId="3CDEA588" w14:textId="4BA76148" w:rsidR="00560E69" w:rsidRDefault="4660094B" w:rsidP="096BE92D">
      <w:pPr>
        <w:spacing w:line="257" w:lineRule="auto"/>
        <w:jc w:val="both"/>
        <w:rPr>
          <w:rFonts w:ascii="Lato" w:eastAsia="Lato" w:hAnsi="Lato" w:cs="Lato"/>
        </w:rPr>
      </w:pPr>
      <w:r w:rsidRPr="096BE92D">
        <w:rPr>
          <w:rFonts w:ascii="Lato" w:eastAsia="Lato" w:hAnsi="Lato" w:cs="Lato"/>
        </w:rPr>
        <w:t>W 2020 roku wykonano cykliczne badanie opinii mieszkańców Krakowa („Barometr Krakowski”). Podsumowując działania w zakresie transportu zbiorowego warto wspomnieć o</w:t>
      </w:r>
      <w:r w:rsidR="007E78F5" w:rsidRPr="096BE92D">
        <w:rPr>
          <w:rFonts w:ascii="Lato" w:eastAsia="Lato" w:hAnsi="Lato" w:cs="Lato"/>
        </w:rPr>
        <w:t> </w:t>
      </w:r>
      <w:r w:rsidRPr="096BE92D">
        <w:rPr>
          <w:rFonts w:ascii="Lato" w:eastAsia="Lato" w:hAnsi="Lato" w:cs="Lato"/>
        </w:rPr>
        <w:t xml:space="preserve">wartościach wskaźnika </w:t>
      </w:r>
      <w:r w:rsidRPr="096BE92D">
        <w:rPr>
          <w:rFonts w:ascii="Lato" w:eastAsia="Lato" w:hAnsi="Lato" w:cs="Lato"/>
          <w:b/>
          <w:bCs/>
        </w:rPr>
        <w:t>W28_T - częstotliwość użytkowania komunikacji publicznej.</w:t>
      </w:r>
      <w:r w:rsidRPr="096BE92D">
        <w:rPr>
          <w:rFonts w:ascii="Lato" w:eastAsia="Lato" w:hAnsi="Lato" w:cs="Lato"/>
        </w:rPr>
        <w:t xml:space="preserve"> Wynik badania na poziomie 36,4% potwierdza spadek (wskazany w badaniach jakościowych ZTP) częstotliwości użytkowania komunikacji publicznej o 33,7</w:t>
      </w:r>
      <w:r w:rsidR="3FCA0F60" w:rsidRPr="096BE92D">
        <w:rPr>
          <w:rFonts w:ascii="Lato" w:eastAsia="Lato" w:hAnsi="Lato" w:cs="Lato"/>
        </w:rPr>
        <w:t xml:space="preserve"> punktu procentowego</w:t>
      </w:r>
      <w:r w:rsidRPr="096BE92D">
        <w:rPr>
          <w:rFonts w:ascii="Lato" w:eastAsia="Lato" w:hAnsi="Lato" w:cs="Lato"/>
        </w:rPr>
        <w:t xml:space="preserve"> w stosunku do roku 2018 (w 2019 badanie nie było wykonywane).</w:t>
      </w:r>
    </w:p>
    <w:p w14:paraId="562DFDF6" w14:textId="7828C23C" w:rsidR="498616FF" w:rsidRDefault="498616FF" w:rsidP="4DD411D8">
      <w:pPr>
        <w:spacing w:line="257" w:lineRule="auto"/>
        <w:jc w:val="both"/>
      </w:pPr>
      <w:r w:rsidRPr="4DD411D8">
        <w:rPr>
          <w:rFonts w:ascii="Lato" w:eastAsia="Lato" w:hAnsi="Lato" w:cs="Lato"/>
          <w:b/>
          <w:bCs/>
          <w:color w:val="5A5A5A"/>
        </w:rPr>
        <w:t>Studium podstawowych tras rowerowych PS/T2/2015</w:t>
      </w:r>
    </w:p>
    <w:p w14:paraId="788142DA" w14:textId="0EDB61E4" w:rsidR="498616FF" w:rsidRDefault="498616FF" w:rsidP="4DD411D8">
      <w:pPr>
        <w:jc w:val="both"/>
      </w:pPr>
      <w:r w:rsidRPr="10057BD7">
        <w:rPr>
          <w:rFonts w:ascii="Lato" w:eastAsia="Lato" w:hAnsi="Lato" w:cs="Lato"/>
        </w:rPr>
        <w:t xml:space="preserve">Podstawa prawna: Uchwała </w:t>
      </w:r>
      <w:r w:rsidR="51DEF31F" w:rsidRPr="10057BD7">
        <w:rPr>
          <w:rFonts w:ascii="Lato" w:eastAsia="Lato" w:hAnsi="Lato" w:cs="Lato"/>
        </w:rPr>
        <w:t>N</w:t>
      </w:r>
      <w:r w:rsidRPr="10057BD7">
        <w:rPr>
          <w:rFonts w:ascii="Lato" w:eastAsia="Lato" w:hAnsi="Lato" w:cs="Lato"/>
        </w:rPr>
        <w:t>r CIX/1493/10 Rady Miasta Krakowa z 22 września 2010 r</w:t>
      </w:r>
      <w:r w:rsidR="11407BA8" w:rsidRPr="10057BD7">
        <w:rPr>
          <w:rFonts w:ascii="Lato" w:eastAsia="Lato" w:hAnsi="Lato" w:cs="Lato"/>
        </w:rPr>
        <w:t>oku</w:t>
      </w:r>
      <w:r w:rsidRPr="10057BD7">
        <w:rPr>
          <w:rFonts w:ascii="Lato" w:eastAsia="Lato" w:hAnsi="Lato" w:cs="Lato"/>
        </w:rPr>
        <w:t xml:space="preserve"> w</w:t>
      </w:r>
      <w:r w:rsidR="007E78F5" w:rsidRPr="10057BD7">
        <w:rPr>
          <w:rFonts w:ascii="Lato" w:eastAsia="Lato" w:hAnsi="Lato" w:cs="Lato"/>
        </w:rPr>
        <w:t> </w:t>
      </w:r>
      <w:r w:rsidRPr="10057BD7">
        <w:rPr>
          <w:rFonts w:ascii="Lato" w:eastAsia="Lato" w:hAnsi="Lato" w:cs="Lato"/>
        </w:rPr>
        <w:t>sprawie przyjęcia „Programu Inwestycji - Studium Podstawowych Tras Rowerowych” (z</w:t>
      </w:r>
      <w:r w:rsidR="007E78F5" w:rsidRPr="10057BD7">
        <w:rPr>
          <w:rFonts w:ascii="Lato" w:eastAsia="Lato" w:hAnsi="Lato" w:cs="Lato"/>
        </w:rPr>
        <w:t> </w:t>
      </w:r>
      <w:r w:rsidRPr="10057BD7">
        <w:rPr>
          <w:rFonts w:ascii="Lato" w:eastAsia="Lato" w:hAnsi="Lato" w:cs="Lato"/>
        </w:rPr>
        <w:t xml:space="preserve">późn.zm.). </w:t>
      </w:r>
    </w:p>
    <w:p w14:paraId="7390D605" w14:textId="185C0325" w:rsidR="498616FF" w:rsidRDefault="498616FF" w:rsidP="4DD411D8">
      <w:pPr>
        <w:jc w:val="both"/>
      </w:pPr>
      <w:r w:rsidRPr="4DD411D8">
        <w:rPr>
          <w:rFonts w:ascii="Lato" w:eastAsia="Lato" w:hAnsi="Lato" w:cs="Lato"/>
        </w:rPr>
        <w:t>Daty obowiązywania: od 1 stycznia 2015 r. do 31 grudnia 2019 r.</w:t>
      </w:r>
    </w:p>
    <w:p w14:paraId="7B4A1992" w14:textId="744A7867" w:rsidR="498616FF" w:rsidRDefault="498616FF" w:rsidP="4DD411D8">
      <w:pPr>
        <w:jc w:val="both"/>
      </w:pPr>
      <w:r w:rsidRPr="4DD411D8">
        <w:rPr>
          <w:rFonts w:ascii="Lato" w:eastAsia="Lato" w:hAnsi="Lato" w:cs="Lato"/>
        </w:rPr>
        <w:t xml:space="preserve">Cel ogólny, zakres i cele szczegółowe programu (PS/T2/2015) określa </w:t>
      </w:r>
      <w:r w:rsidRPr="4DD411D8">
        <w:rPr>
          <w:rFonts w:ascii="Lato" w:eastAsia="Lato" w:hAnsi="Lato" w:cs="Lato"/>
          <w:b/>
          <w:bCs/>
        </w:rPr>
        <w:t>Deklaracja wyników</w:t>
      </w:r>
      <w:r w:rsidRPr="4DD411D8">
        <w:rPr>
          <w:rFonts w:ascii="Lato" w:eastAsia="Lato" w:hAnsi="Lato" w:cs="Lato"/>
        </w:rPr>
        <w:t>, którą sformułowano jako:</w:t>
      </w:r>
    </w:p>
    <w:p w14:paraId="284E7155" w14:textId="3CBC0C99" w:rsidR="498616FF" w:rsidRDefault="498616FF" w:rsidP="4DD411D8">
      <w:pPr>
        <w:jc w:val="both"/>
      </w:pPr>
      <w:r w:rsidRPr="10057BD7">
        <w:rPr>
          <w:rFonts w:ascii="Lato" w:eastAsia="Lato" w:hAnsi="Lato" w:cs="Lato"/>
        </w:rPr>
        <w:t>„Skomunikowanie za pomocą tras rowerowych terenów Miasta Krakowa o różnym przeznaczeniu funkcjonalnym z terenami w gminach sąsiednich, w tym z terenami zielonymi i</w:t>
      </w:r>
      <w:r w:rsidR="00FC0531" w:rsidRPr="10057BD7">
        <w:rPr>
          <w:rFonts w:ascii="Lato" w:eastAsia="Lato" w:hAnsi="Lato" w:cs="Lato"/>
        </w:rPr>
        <w:t> </w:t>
      </w:r>
      <w:r w:rsidRPr="10057BD7">
        <w:rPr>
          <w:rFonts w:ascii="Lato" w:eastAsia="Lato" w:hAnsi="Lato" w:cs="Lato"/>
        </w:rPr>
        <w:t>rekreacyjnymi</w:t>
      </w:r>
    </w:p>
    <w:p w14:paraId="104E5AE6" w14:textId="67711A4D" w:rsidR="498616FF" w:rsidRDefault="498616FF" w:rsidP="4DD411D8">
      <w:pPr>
        <w:jc w:val="both"/>
      </w:pPr>
      <w:r w:rsidRPr="4DD411D8">
        <w:rPr>
          <w:rFonts w:ascii="Lato" w:eastAsia="Lato" w:hAnsi="Lato" w:cs="Lato"/>
          <w:b/>
          <w:bCs/>
        </w:rPr>
        <w:t xml:space="preserve">poprzez: </w:t>
      </w:r>
    </w:p>
    <w:p w14:paraId="5A6CA291" w14:textId="1915AD6B" w:rsidR="498616FF" w:rsidRDefault="498616FF" w:rsidP="008E57A9">
      <w:pPr>
        <w:pStyle w:val="Akapitzlist"/>
        <w:numPr>
          <w:ilvl w:val="0"/>
          <w:numId w:val="34"/>
        </w:numPr>
        <w:jc w:val="both"/>
        <w:rPr>
          <w:rFonts w:eastAsiaTheme="minorEastAsia"/>
        </w:rPr>
      </w:pPr>
      <w:r w:rsidRPr="4DD411D8">
        <w:rPr>
          <w:rFonts w:ascii="Lato" w:eastAsia="Lato" w:hAnsi="Lato" w:cs="Lato"/>
        </w:rPr>
        <w:t xml:space="preserve">budowę i modernizację ścieżek rowerowych, </w:t>
      </w:r>
    </w:p>
    <w:p w14:paraId="61422B14" w14:textId="6985785B" w:rsidR="498616FF" w:rsidRDefault="498616FF" w:rsidP="008E57A9">
      <w:pPr>
        <w:pStyle w:val="Akapitzlist"/>
        <w:numPr>
          <w:ilvl w:val="0"/>
          <w:numId w:val="34"/>
        </w:numPr>
        <w:jc w:val="both"/>
        <w:rPr>
          <w:rFonts w:eastAsiaTheme="minorEastAsia"/>
        </w:rPr>
      </w:pPr>
      <w:r w:rsidRPr="4DD411D8">
        <w:rPr>
          <w:rFonts w:ascii="Lato" w:eastAsia="Lato" w:hAnsi="Lato" w:cs="Lato"/>
        </w:rPr>
        <w:t>budowę i modernizację wydzielonych dróg rowerowych,</w:t>
      </w:r>
    </w:p>
    <w:p w14:paraId="12568AA1" w14:textId="67B7DD88" w:rsidR="498616FF" w:rsidRDefault="498616FF" w:rsidP="008E57A9">
      <w:pPr>
        <w:pStyle w:val="Akapitzlist"/>
        <w:numPr>
          <w:ilvl w:val="0"/>
          <w:numId w:val="34"/>
        </w:numPr>
        <w:jc w:val="both"/>
        <w:rPr>
          <w:rFonts w:eastAsiaTheme="minorEastAsia"/>
        </w:rPr>
      </w:pPr>
      <w:r w:rsidRPr="4DD411D8">
        <w:rPr>
          <w:rFonts w:ascii="Lato" w:eastAsia="Lato" w:hAnsi="Lato" w:cs="Lato"/>
        </w:rPr>
        <w:t xml:space="preserve">budowę i modernizację ciągów pieszo - rowerowych, </w:t>
      </w:r>
    </w:p>
    <w:p w14:paraId="550798BE" w14:textId="3DA836DD" w:rsidR="498616FF" w:rsidRDefault="498616FF" w:rsidP="008E57A9">
      <w:pPr>
        <w:pStyle w:val="Akapitzlist"/>
        <w:numPr>
          <w:ilvl w:val="0"/>
          <w:numId w:val="34"/>
        </w:numPr>
        <w:jc w:val="both"/>
        <w:rPr>
          <w:rFonts w:eastAsiaTheme="minorEastAsia"/>
        </w:rPr>
      </w:pPr>
      <w:r w:rsidRPr="4DD411D8">
        <w:rPr>
          <w:rFonts w:ascii="Lato" w:eastAsia="Lato" w:hAnsi="Lato" w:cs="Lato"/>
        </w:rPr>
        <w:t>wyznaczanie obszarów i tras oznaczonych znakiem „Tempo 30”,</w:t>
      </w:r>
    </w:p>
    <w:p w14:paraId="3A547377" w14:textId="6D8D83DF" w:rsidR="498616FF" w:rsidRDefault="498616FF" w:rsidP="4DD411D8">
      <w:pPr>
        <w:jc w:val="both"/>
      </w:pPr>
      <w:r w:rsidRPr="4DD411D8">
        <w:rPr>
          <w:rFonts w:ascii="Lato" w:eastAsia="Lato" w:hAnsi="Lato" w:cs="Lato"/>
          <w:b/>
          <w:bCs/>
        </w:rPr>
        <w:t>tak, aby:</w:t>
      </w:r>
    </w:p>
    <w:p w14:paraId="7DE25700" w14:textId="250FF372" w:rsidR="498616FF" w:rsidRDefault="498616FF" w:rsidP="008E57A9">
      <w:pPr>
        <w:pStyle w:val="Akapitzlist"/>
        <w:numPr>
          <w:ilvl w:val="0"/>
          <w:numId w:val="34"/>
        </w:numPr>
        <w:jc w:val="both"/>
        <w:rPr>
          <w:rFonts w:eastAsiaTheme="minorEastAsia"/>
        </w:rPr>
      </w:pPr>
      <w:r w:rsidRPr="4DD411D8">
        <w:rPr>
          <w:rFonts w:ascii="Lato" w:eastAsia="Lato" w:hAnsi="Lato" w:cs="Lato"/>
        </w:rPr>
        <w:t xml:space="preserve">zapewnić roczną dynamikę przyrostu tras rowerowych na poziomie 8 km, </w:t>
      </w:r>
    </w:p>
    <w:p w14:paraId="68A1A9B1" w14:textId="0225F218" w:rsidR="498616FF" w:rsidRDefault="498616FF" w:rsidP="008E57A9">
      <w:pPr>
        <w:pStyle w:val="Akapitzlist"/>
        <w:numPr>
          <w:ilvl w:val="0"/>
          <w:numId w:val="34"/>
        </w:numPr>
        <w:jc w:val="both"/>
        <w:rPr>
          <w:rFonts w:eastAsiaTheme="minorEastAsia"/>
        </w:rPr>
      </w:pPr>
      <w:r w:rsidRPr="4DD411D8">
        <w:rPr>
          <w:rFonts w:ascii="Lato" w:eastAsia="Lato" w:hAnsi="Lato" w:cs="Lato"/>
        </w:rPr>
        <w:t>zapewnić poziom zadowolenia mieszkańców z poruszania się rowerem na poziomie nie mniejszym niż 66%,</w:t>
      </w:r>
    </w:p>
    <w:p w14:paraId="3E500D10" w14:textId="3BD4657D" w:rsidR="498616FF" w:rsidRDefault="498616FF" w:rsidP="008E57A9">
      <w:pPr>
        <w:pStyle w:val="Akapitzlist"/>
        <w:numPr>
          <w:ilvl w:val="0"/>
          <w:numId w:val="34"/>
        </w:numPr>
        <w:jc w:val="both"/>
        <w:rPr>
          <w:rFonts w:eastAsiaTheme="minorEastAsia"/>
        </w:rPr>
      </w:pPr>
      <w:r w:rsidRPr="4DD411D8">
        <w:rPr>
          <w:rFonts w:ascii="Lato" w:eastAsia="Lato" w:hAnsi="Lato" w:cs="Lato"/>
        </w:rPr>
        <w:t>zapewnić wzrost poczucia bezpieczeństwa w ruchu rowerowym.”</w:t>
      </w:r>
    </w:p>
    <w:p w14:paraId="6D2C0FBE" w14:textId="343C132D" w:rsidR="498616FF" w:rsidRDefault="498616FF" w:rsidP="4DD411D8">
      <w:pPr>
        <w:spacing w:line="257" w:lineRule="auto"/>
        <w:jc w:val="both"/>
      </w:pPr>
      <w:r w:rsidRPr="4DD411D8">
        <w:rPr>
          <w:rFonts w:ascii="Lato" w:eastAsia="Lato" w:hAnsi="Lato" w:cs="Lato"/>
          <w:b/>
          <w:bCs/>
        </w:rPr>
        <w:lastRenderedPageBreak/>
        <w:t>Tabela IV.12.2. Wskaźniki służące do oceny stopnia realizacji celów szczegółowych Studium podstawowych tras rowerowych na lata 2015-2019 (PS/T2/2015)</w:t>
      </w:r>
    </w:p>
    <w:tbl>
      <w:tblPr>
        <w:tblW w:w="0" w:type="auto"/>
        <w:tblLayout w:type="fixed"/>
        <w:tblLook w:val="04A0" w:firstRow="1" w:lastRow="0" w:firstColumn="1" w:lastColumn="0" w:noHBand="0" w:noVBand="1"/>
      </w:tblPr>
      <w:tblGrid>
        <w:gridCol w:w="2574"/>
        <w:gridCol w:w="1736"/>
        <w:gridCol w:w="1941"/>
        <w:gridCol w:w="1383"/>
        <w:gridCol w:w="1427"/>
      </w:tblGrid>
      <w:tr w:rsidR="4DD411D8" w14:paraId="44F6F7A1" w14:textId="77777777" w:rsidTr="4DD411D8">
        <w:tc>
          <w:tcPr>
            <w:tcW w:w="25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3C463A" w14:textId="2462CE34" w:rsidR="4DD411D8" w:rsidRDefault="4DD411D8" w:rsidP="00CD3591">
            <w:pPr>
              <w:spacing w:before="60" w:after="60"/>
            </w:pPr>
            <w:r w:rsidRPr="4DD411D8">
              <w:rPr>
                <w:rFonts w:ascii="Lato" w:eastAsia="Lato" w:hAnsi="Lato" w:cs="Lato"/>
                <w:sz w:val="20"/>
                <w:szCs w:val="20"/>
              </w:rPr>
              <w:t xml:space="preserve">Cel szczegółowy </w:t>
            </w:r>
          </w:p>
        </w:tc>
        <w:tc>
          <w:tcPr>
            <w:tcW w:w="1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FBA4D4" w14:textId="4BC452BD" w:rsidR="4DD411D8" w:rsidRDefault="4DD411D8" w:rsidP="00CD3591">
            <w:pPr>
              <w:spacing w:before="60" w:after="60"/>
            </w:pPr>
            <w:r w:rsidRPr="4DD411D8">
              <w:rPr>
                <w:rFonts w:ascii="Lato" w:eastAsia="Lato" w:hAnsi="Lato" w:cs="Lato"/>
                <w:sz w:val="20"/>
                <w:szCs w:val="20"/>
              </w:rPr>
              <w:t xml:space="preserve">Wskaźnik </w:t>
            </w:r>
          </w:p>
        </w:tc>
        <w:tc>
          <w:tcPr>
            <w:tcW w:w="19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1540AA" w14:textId="021FCE54" w:rsidR="4DD411D8" w:rsidRDefault="4DD411D8" w:rsidP="00CD3591">
            <w:pPr>
              <w:spacing w:before="60" w:after="60"/>
              <w:jc w:val="center"/>
            </w:pPr>
            <w:r w:rsidRPr="4DD411D8">
              <w:rPr>
                <w:rFonts w:ascii="Lato" w:eastAsia="Lato" w:hAnsi="Lato" w:cs="Lato"/>
                <w:sz w:val="20"/>
                <w:szCs w:val="20"/>
              </w:rPr>
              <w:t xml:space="preserve">Wartość docelowa w 2019 r. </w:t>
            </w:r>
          </w:p>
        </w:tc>
        <w:tc>
          <w:tcPr>
            <w:tcW w:w="13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CF1470" w14:textId="00CF00C0" w:rsidR="4DD411D8" w:rsidRDefault="4DD411D8" w:rsidP="00CD3591">
            <w:pPr>
              <w:spacing w:before="60" w:after="60"/>
              <w:jc w:val="center"/>
            </w:pPr>
            <w:r w:rsidRPr="4DD411D8">
              <w:rPr>
                <w:rFonts w:ascii="Lato" w:eastAsia="Lato" w:hAnsi="Lato" w:cs="Lato"/>
                <w:sz w:val="20"/>
                <w:szCs w:val="20"/>
              </w:rPr>
              <w:t>2019</w:t>
            </w:r>
          </w:p>
        </w:tc>
        <w:tc>
          <w:tcPr>
            <w:tcW w:w="14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8C1009" w14:textId="0A4146DB" w:rsidR="4DD411D8" w:rsidRDefault="4DD411D8" w:rsidP="00CD3591">
            <w:pPr>
              <w:spacing w:before="60" w:after="60"/>
              <w:jc w:val="center"/>
            </w:pPr>
            <w:r w:rsidRPr="4DD411D8">
              <w:rPr>
                <w:rFonts w:ascii="Lato" w:eastAsia="Lato" w:hAnsi="Lato" w:cs="Lato"/>
                <w:sz w:val="20"/>
                <w:szCs w:val="20"/>
              </w:rPr>
              <w:t>2020</w:t>
            </w:r>
          </w:p>
        </w:tc>
      </w:tr>
      <w:tr w:rsidR="4DD411D8" w14:paraId="529DF245" w14:textId="77777777" w:rsidTr="4DD411D8">
        <w:tc>
          <w:tcPr>
            <w:tcW w:w="25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369DF9" w14:textId="0AED54CB" w:rsidR="4DD411D8" w:rsidRDefault="4DD411D8" w:rsidP="00CD3591">
            <w:pPr>
              <w:spacing w:before="60" w:after="60"/>
            </w:pPr>
            <w:r w:rsidRPr="4DD411D8">
              <w:rPr>
                <w:rFonts w:ascii="Lato" w:eastAsia="Lato" w:hAnsi="Lato" w:cs="Lato"/>
                <w:sz w:val="20"/>
                <w:szCs w:val="20"/>
              </w:rPr>
              <w:t>Zapewnić roczną dynamikę przyrostu tras rowerowych na poziomie min 8 km</w:t>
            </w:r>
          </w:p>
        </w:tc>
        <w:tc>
          <w:tcPr>
            <w:tcW w:w="1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079167" w14:textId="12FC7A98" w:rsidR="4DD411D8" w:rsidRDefault="4DD411D8" w:rsidP="00CD3591">
            <w:pPr>
              <w:spacing w:before="60" w:after="60"/>
            </w:pPr>
            <w:r w:rsidRPr="4DD411D8">
              <w:rPr>
                <w:rFonts w:ascii="Lato" w:eastAsia="Lato" w:hAnsi="Lato" w:cs="Lato"/>
                <w:sz w:val="20"/>
                <w:szCs w:val="20"/>
              </w:rPr>
              <w:t>W45_T Przyrost długości dróg rowerowych</w:t>
            </w:r>
          </w:p>
        </w:tc>
        <w:tc>
          <w:tcPr>
            <w:tcW w:w="19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F679DA" w14:textId="7B6D0AD0" w:rsidR="4DD411D8" w:rsidRDefault="4DD411D8" w:rsidP="00CD3591">
            <w:pPr>
              <w:spacing w:before="60" w:after="60"/>
              <w:jc w:val="center"/>
            </w:pPr>
            <w:r w:rsidRPr="4DD411D8">
              <w:rPr>
                <w:rFonts w:ascii="Lato" w:eastAsia="Lato" w:hAnsi="Lato" w:cs="Lato"/>
                <w:sz w:val="20"/>
                <w:szCs w:val="20"/>
              </w:rPr>
              <w:t>Trend rosnący. Wartość znakomita 25 km</w:t>
            </w:r>
          </w:p>
        </w:tc>
        <w:tc>
          <w:tcPr>
            <w:tcW w:w="13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AC019A" w14:textId="3026B4FF" w:rsidR="4DD411D8" w:rsidRDefault="4DD411D8" w:rsidP="00CD3591">
            <w:pPr>
              <w:spacing w:before="60" w:after="60"/>
              <w:jc w:val="center"/>
              <w:rPr>
                <w:rFonts w:ascii="Lato" w:eastAsia="Lato" w:hAnsi="Lato" w:cs="Lato"/>
                <w:sz w:val="20"/>
                <w:szCs w:val="20"/>
              </w:rPr>
            </w:pPr>
            <w:r w:rsidRPr="4DD411D8">
              <w:rPr>
                <w:rFonts w:ascii="Lato" w:eastAsia="Lato" w:hAnsi="Lato" w:cs="Lato"/>
                <w:sz w:val="20"/>
                <w:szCs w:val="20"/>
              </w:rPr>
              <w:t>13,14 km</w:t>
            </w:r>
          </w:p>
        </w:tc>
        <w:tc>
          <w:tcPr>
            <w:tcW w:w="14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18AEBC" w14:textId="4DCA5372" w:rsidR="4DD411D8" w:rsidRDefault="4DD411D8" w:rsidP="00CD3591">
            <w:pPr>
              <w:spacing w:before="60" w:after="60"/>
              <w:jc w:val="center"/>
              <w:rPr>
                <w:rFonts w:ascii="Lato" w:eastAsia="Lato" w:hAnsi="Lato" w:cs="Lato"/>
                <w:sz w:val="20"/>
                <w:szCs w:val="20"/>
              </w:rPr>
            </w:pPr>
            <w:r w:rsidRPr="4DD411D8">
              <w:rPr>
                <w:rFonts w:ascii="Lato" w:eastAsia="Lato" w:hAnsi="Lato" w:cs="Lato"/>
                <w:sz w:val="20"/>
                <w:szCs w:val="20"/>
              </w:rPr>
              <w:t>6,70 km</w:t>
            </w:r>
          </w:p>
        </w:tc>
      </w:tr>
      <w:tr w:rsidR="4DD411D8" w14:paraId="0D8C8838" w14:textId="77777777" w:rsidTr="4DD411D8">
        <w:tc>
          <w:tcPr>
            <w:tcW w:w="25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B785CA" w14:textId="6CC50A23" w:rsidR="4DD411D8" w:rsidRDefault="4DD411D8" w:rsidP="00CD3591">
            <w:pPr>
              <w:spacing w:before="60" w:after="60"/>
            </w:pPr>
            <w:r w:rsidRPr="4DD411D8">
              <w:rPr>
                <w:rFonts w:ascii="Lato" w:eastAsia="Lato" w:hAnsi="Lato" w:cs="Lato"/>
                <w:sz w:val="20"/>
                <w:szCs w:val="20"/>
              </w:rPr>
              <w:t>Zapewnić poziom zadowolenia mieszkańców z poruszania się rowerem na poziomie nie niniejszym niż 66%</w:t>
            </w:r>
          </w:p>
        </w:tc>
        <w:tc>
          <w:tcPr>
            <w:tcW w:w="1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3617D1" w14:textId="570936DE" w:rsidR="4DD411D8" w:rsidRDefault="4DD411D8" w:rsidP="00CD3591">
            <w:pPr>
              <w:spacing w:before="60" w:after="60"/>
            </w:pPr>
            <w:r w:rsidRPr="4DD411D8">
              <w:rPr>
                <w:rFonts w:ascii="Lato" w:eastAsia="Lato" w:hAnsi="Lato" w:cs="Lato"/>
                <w:sz w:val="20"/>
                <w:szCs w:val="20"/>
              </w:rPr>
              <w:t>W39_T Zadowolenie z poruszania się rowerem</w:t>
            </w:r>
          </w:p>
        </w:tc>
        <w:tc>
          <w:tcPr>
            <w:tcW w:w="19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07F136" w14:textId="076CC6B5" w:rsidR="4DD411D8" w:rsidRDefault="4DD411D8" w:rsidP="00CD3591">
            <w:pPr>
              <w:spacing w:before="60" w:after="60"/>
              <w:jc w:val="center"/>
            </w:pPr>
            <w:r w:rsidRPr="4DD411D8">
              <w:rPr>
                <w:rFonts w:ascii="Lato" w:eastAsia="Lato" w:hAnsi="Lato" w:cs="Lato"/>
                <w:sz w:val="20"/>
                <w:szCs w:val="20"/>
              </w:rPr>
              <w:t xml:space="preserve">Trend rosnący. Wartość znakomita 100% </w:t>
            </w:r>
          </w:p>
        </w:tc>
        <w:tc>
          <w:tcPr>
            <w:tcW w:w="13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878791" w14:textId="7B29A35B" w:rsidR="4DD411D8" w:rsidRDefault="4DD411D8" w:rsidP="00CD3591">
            <w:pPr>
              <w:spacing w:before="60" w:after="60"/>
              <w:jc w:val="center"/>
            </w:pPr>
            <w:r w:rsidRPr="4DD411D8">
              <w:rPr>
                <w:rFonts w:ascii="Lato" w:eastAsia="Lato" w:hAnsi="Lato" w:cs="Lato"/>
                <w:sz w:val="20"/>
                <w:szCs w:val="20"/>
              </w:rPr>
              <w:t xml:space="preserve">Brak badań społecznych w 2019 </w:t>
            </w:r>
          </w:p>
        </w:tc>
        <w:tc>
          <w:tcPr>
            <w:tcW w:w="14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FE2CA9" w14:textId="31829F65" w:rsidR="4DD411D8" w:rsidRDefault="4DD411D8" w:rsidP="00CD3591">
            <w:pPr>
              <w:spacing w:before="60" w:after="60"/>
              <w:jc w:val="center"/>
            </w:pPr>
            <w:r w:rsidRPr="4DD411D8">
              <w:rPr>
                <w:rFonts w:ascii="Lato" w:eastAsia="Lato" w:hAnsi="Lato" w:cs="Lato"/>
                <w:sz w:val="20"/>
                <w:szCs w:val="20"/>
              </w:rPr>
              <w:t xml:space="preserve">71,9 % </w:t>
            </w:r>
          </w:p>
        </w:tc>
      </w:tr>
      <w:tr w:rsidR="4DD411D8" w14:paraId="12F3129C" w14:textId="77777777" w:rsidTr="4DD411D8">
        <w:trPr>
          <w:trHeight w:val="330"/>
        </w:trPr>
        <w:tc>
          <w:tcPr>
            <w:tcW w:w="25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C584C8" w14:textId="4DC2A346" w:rsidR="4DD411D8" w:rsidRDefault="4DD411D8" w:rsidP="00CD3591">
            <w:pPr>
              <w:spacing w:before="60" w:after="60"/>
            </w:pPr>
            <w:r w:rsidRPr="4DD411D8">
              <w:rPr>
                <w:rFonts w:ascii="Lato" w:eastAsia="Lato" w:hAnsi="Lato" w:cs="Lato"/>
                <w:sz w:val="20"/>
                <w:szCs w:val="20"/>
              </w:rPr>
              <w:t>Zapewnić wzrost poczucia bezpieczeństwa w ruchu rowerowym</w:t>
            </w:r>
          </w:p>
        </w:tc>
        <w:tc>
          <w:tcPr>
            <w:tcW w:w="17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AD07AA" w14:textId="567E2485" w:rsidR="4DD411D8" w:rsidRDefault="4DD411D8" w:rsidP="00CD3591">
            <w:pPr>
              <w:spacing w:before="60" w:after="60"/>
            </w:pPr>
            <w:r w:rsidRPr="4DD411D8">
              <w:rPr>
                <w:rFonts w:ascii="Lato" w:eastAsia="Lato" w:hAnsi="Lato" w:cs="Lato"/>
                <w:sz w:val="20"/>
                <w:szCs w:val="20"/>
              </w:rPr>
              <w:t>W41_T Poczucie bezpieczeństwa w ruchu rowerowym</w:t>
            </w:r>
          </w:p>
        </w:tc>
        <w:tc>
          <w:tcPr>
            <w:tcW w:w="19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D8EBCE" w14:textId="7668209E" w:rsidR="4DD411D8" w:rsidRDefault="4DD411D8" w:rsidP="00CD3591">
            <w:pPr>
              <w:spacing w:before="60" w:after="60"/>
              <w:jc w:val="center"/>
            </w:pPr>
            <w:r w:rsidRPr="4DD411D8">
              <w:rPr>
                <w:rFonts w:ascii="Lato" w:eastAsia="Lato" w:hAnsi="Lato" w:cs="Lato"/>
                <w:sz w:val="20"/>
                <w:szCs w:val="20"/>
              </w:rPr>
              <w:t>Trend rosnący. Wartość znakomita 100%</w:t>
            </w:r>
          </w:p>
        </w:tc>
        <w:tc>
          <w:tcPr>
            <w:tcW w:w="13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D54356" w14:textId="428A1213" w:rsidR="4DD411D8" w:rsidRDefault="4DD411D8" w:rsidP="00CD3591">
            <w:pPr>
              <w:spacing w:before="60" w:after="60"/>
              <w:jc w:val="center"/>
            </w:pPr>
            <w:r w:rsidRPr="4DD411D8">
              <w:rPr>
                <w:rFonts w:ascii="Lato" w:eastAsia="Lato" w:hAnsi="Lato" w:cs="Lato"/>
                <w:sz w:val="20"/>
                <w:szCs w:val="20"/>
              </w:rPr>
              <w:t>Brak badań społecznych w 2019</w:t>
            </w:r>
          </w:p>
        </w:tc>
        <w:tc>
          <w:tcPr>
            <w:tcW w:w="14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9892A8" w14:textId="21FB9761" w:rsidR="4DD411D8" w:rsidRDefault="4DD411D8" w:rsidP="00CD3591">
            <w:pPr>
              <w:spacing w:before="60" w:after="60"/>
              <w:jc w:val="center"/>
            </w:pPr>
            <w:r w:rsidRPr="4DD411D8">
              <w:rPr>
                <w:rFonts w:ascii="Lato" w:eastAsia="Lato" w:hAnsi="Lato" w:cs="Lato"/>
                <w:sz w:val="20"/>
                <w:szCs w:val="20"/>
              </w:rPr>
              <w:t>Brak badań społecznych w 2020</w:t>
            </w:r>
          </w:p>
        </w:tc>
      </w:tr>
    </w:tbl>
    <w:p w14:paraId="429501DC" w14:textId="1F431CF8" w:rsidR="498616FF" w:rsidRDefault="498616FF" w:rsidP="4DD411D8">
      <w:pPr>
        <w:spacing w:line="257" w:lineRule="auto"/>
        <w:jc w:val="center"/>
      </w:pPr>
      <w:r w:rsidRPr="4DD411D8">
        <w:rPr>
          <w:rFonts w:ascii="Lato" w:eastAsia="Lato" w:hAnsi="Lato" w:cs="Lato"/>
          <w:sz w:val="20"/>
          <w:szCs w:val="20"/>
        </w:rPr>
        <w:t>Źródło: System STRADOM, dane własne UMK</w:t>
      </w:r>
    </w:p>
    <w:p w14:paraId="738B1916" w14:textId="539E24CD" w:rsidR="498616FF" w:rsidRDefault="498616FF" w:rsidP="4DD411D8">
      <w:pPr>
        <w:spacing w:line="257" w:lineRule="auto"/>
        <w:jc w:val="both"/>
      </w:pPr>
      <w:r w:rsidRPr="096BE92D">
        <w:rPr>
          <w:rFonts w:ascii="Lato" w:eastAsia="Lato" w:hAnsi="Lato" w:cs="Lato"/>
        </w:rPr>
        <w:t>W 2020 r</w:t>
      </w:r>
      <w:r w:rsidR="00209B06" w:rsidRPr="096BE92D">
        <w:rPr>
          <w:rFonts w:ascii="Lato" w:eastAsia="Lato" w:hAnsi="Lato" w:cs="Lato"/>
        </w:rPr>
        <w:t>oku</w:t>
      </w:r>
      <w:r w:rsidRPr="096BE92D">
        <w:rPr>
          <w:rFonts w:ascii="Lato" w:eastAsia="Lato" w:hAnsi="Lato" w:cs="Lato"/>
        </w:rPr>
        <w:t xml:space="preserve"> w ramach inwestycji powstało ok. 5,86 km dróg dla rowerów, a także dodatkowo w ramach Tarczy dla Mobilności wyznaczono </w:t>
      </w:r>
      <w:r w:rsidRPr="096BE92D">
        <w:rPr>
          <w:rFonts w:ascii="Lato" w:eastAsia="Lato" w:hAnsi="Lato" w:cs="Lato"/>
          <w:b/>
          <w:bCs/>
        </w:rPr>
        <w:t xml:space="preserve">drogę dla rowerów </w:t>
      </w:r>
      <w:r w:rsidRPr="096BE92D">
        <w:rPr>
          <w:rFonts w:ascii="Lato" w:eastAsia="Lato" w:hAnsi="Lato" w:cs="Lato"/>
        </w:rPr>
        <w:t>na ul</w:t>
      </w:r>
      <w:r w:rsidR="15E1EFB8" w:rsidRPr="096BE92D">
        <w:rPr>
          <w:rFonts w:ascii="Lato" w:eastAsia="Lato" w:hAnsi="Lato" w:cs="Lato"/>
        </w:rPr>
        <w:t>.</w:t>
      </w:r>
      <w:r w:rsidRPr="096BE92D">
        <w:rPr>
          <w:rFonts w:ascii="Lato" w:eastAsia="Lato" w:hAnsi="Lato" w:cs="Lato"/>
        </w:rPr>
        <w:t xml:space="preserve"> Grzegórzeckiej na długości 800 m oraz Moście Grunwaldzkim o długości ok</w:t>
      </w:r>
      <w:r w:rsidR="49AD8293" w:rsidRPr="096BE92D">
        <w:rPr>
          <w:rFonts w:ascii="Lato" w:eastAsia="Lato" w:hAnsi="Lato" w:cs="Lato"/>
        </w:rPr>
        <w:t>.</w:t>
      </w:r>
      <w:r w:rsidRPr="096BE92D">
        <w:rPr>
          <w:rFonts w:ascii="Lato" w:eastAsia="Lato" w:hAnsi="Lato" w:cs="Lato"/>
        </w:rPr>
        <w:t xml:space="preserve"> 400</w:t>
      </w:r>
      <w:r w:rsidR="23EC23BF" w:rsidRPr="096BE92D">
        <w:rPr>
          <w:rFonts w:ascii="Lato" w:eastAsia="Lato" w:hAnsi="Lato" w:cs="Lato"/>
        </w:rPr>
        <w:t xml:space="preserve"> </w:t>
      </w:r>
      <w:r w:rsidRPr="096BE92D">
        <w:rPr>
          <w:rFonts w:ascii="Lato" w:eastAsia="Lato" w:hAnsi="Lato" w:cs="Lato"/>
        </w:rPr>
        <w:t xml:space="preserve">m, za pomocą zmiany organizacji ruchu. W ramach projektów organizacji ruchu wprowadzono również pasy dla </w:t>
      </w:r>
      <w:r w:rsidRPr="096BE92D">
        <w:rPr>
          <w:rFonts w:ascii="Lato" w:eastAsia="Lato" w:hAnsi="Lato" w:cs="Lato"/>
          <w:b/>
          <w:bCs/>
        </w:rPr>
        <w:t>rowerzystów na ciągach ul. Ofiar Dąbia – Stoczniowców oraz na ul.</w:t>
      </w:r>
      <w:r w:rsidR="02FC6671" w:rsidRPr="096BE92D">
        <w:rPr>
          <w:rFonts w:ascii="Lato" w:eastAsia="Lato" w:hAnsi="Lato" w:cs="Lato"/>
          <w:b/>
          <w:bCs/>
        </w:rPr>
        <w:t xml:space="preserve"> J.</w:t>
      </w:r>
      <w:r w:rsidRPr="096BE92D">
        <w:rPr>
          <w:rFonts w:ascii="Lato" w:eastAsia="Lato" w:hAnsi="Lato" w:cs="Lato"/>
          <w:b/>
          <w:bCs/>
        </w:rPr>
        <w:t xml:space="preserve"> Dietla </w:t>
      </w:r>
      <w:r w:rsidRPr="096BE92D">
        <w:rPr>
          <w:rFonts w:ascii="Lato" w:eastAsia="Lato" w:hAnsi="Lato" w:cs="Lato"/>
        </w:rPr>
        <w:t>o długości 2,4 km (licząc w jednym kierunku)</w:t>
      </w:r>
      <w:r w:rsidRPr="096BE92D">
        <w:rPr>
          <w:rFonts w:ascii="Lato" w:eastAsia="Lato" w:hAnsi="Lato" w:cs="Lato"/>
          <w:u w:val="single"/>
        </w:rPr>
        <w:t>.</w:t>
      </w:r>
      <w:r w:rsidRPr="096BE92D">
        <w:rPr>
          <w:rFonts w:ascii="Lato" w:eastAsia="Lato" w:hAnsi="Lato" w:cs="Lato"/>
        </w:rPr>
        <w:t xml:space="preserve"> Łączna długość wydzielonej infrastruktury rowerowej wyn</w:t>
      </w:r>
      <w:r w:rsidR="7774DDA3" w:rsidRPr="096BE92D">
        <w:rPr>
          <w:rFonts w:ascii="Lato" w:eastAsia="Lato" w:hAnsi="Lato" w:cs="Lato"/>
        </w:rPr>
        <w:t>iosła</w:t>
      </w:r>
      <w:r w:rsidRPr="096BE92D">
        <w:rPr>
          <w:rFonts w:ascii="Lato" w:eastAsia="Lato" w:hAnsi="Lato" w:cs="Lato"/>
        </w:rPr>
        <w:t xml:space="preserve"> ok. 176,5 km. Na</w:t>
      </w:r>
      <w:r w:rsidR="00FC0531">
        <w:rPr>
          <w:rFonts w:ascii="Lato" w:eastAsia="Lato" w:hAnsi="Lato" w:cs="Lato"/>
        </w:rPr>
        <w:t> </w:t>
      </w:r>
      <w:r w:rsidRPr="096BE92D">
        <w:rPr>
          <w:rFonts w:ascii="Lato" w:eastAsia="Lato" w:hAnsi="Lato" w:cs="Lato"/>
        </w:rPr>
        <w:t>29</w:t>
      </w:r>
      <w:r w:rsidR="00FC0531">
        <w:rPr>
          <w:rFonts w:ascii="Lato" w:eastAsia="Lato" w:hAnsi="Lato" w:cs="Lato"/>
        </w:rPr>
        <w:t> </w:t>
      </w:r>
      <w:r w:rsidRPr="096BE92D">
        <w:rPr>
          <w:rFonts w:ascii="Lato" w:eastAsia="Lato" w:hAnsi="Lato" w:cs="Lato"/>
        </w:rPr>
        <w:t xml:space="preserve">odcinkach ulic wprowadzono kontraruch dla rowerów, zamontowano </w:t>
      </w:r>
      <w:r w:rsidRPr="096BE92D">
        <w:rPr>
          <w:rFonts w:ascii="Lato" w:eastAsia="Lato" w:hAnsi="Lato" w:cs="Lato"/>
          <w:b/>
          <w:bCs/>
        </w:rPr>
        <w:t>1</w:t>
      </w:r>
      <w:r w:rsidR="007E78F5" w:rsidRPr="096BE92D">
        <w:rPr>
          <w:rFonts w:ascii="Lato" w:eastAsia="Lato" w:hAnsi="Lato" w:cs="Lato"/>
          <w:b/>
          <w:bCs/>
        </w:rPr>
        <w:t> </w:t>
      </w:r>
      <w:r w:rsidRPr="096BE92D">
        <w:rPr>
          <w:rFonts w:ascii="Lato" w:eastAsia="Lato" w:hAnsi="Lato" w:cs="Lato"/>
          <w:b/>
          <w:bCs/>
        </w:rPr>
        <w:t>114 szt</w:t>
      </w:r>
      <w:r w:rsidRPr="096BE92D">
        <w:rPr>
          <w:rFonts w:ascii="Lato" w:eastAsia="Lato" w:hAnsi="Lato" w:cs="Lato"/>
        </w:rPr>
        <w:t>. stojaków rowerowych oraz 115 szt. stojaków dla hulajnóg, a także 4 automatyczne liczniki ruchu rowerowego. W ramach projektu unijnego „LOW-CARB - Budowanie potencjału na rzecz zintegrowanego planowania mobilności niskoemisyjnej w funkcjonalnych obszarach miejskich" uruchomiony został punkt przeładunkowy zlokalizowany na ul. Ogrodowej, umożliwiający dostawę towarów za pomocą roweru cargo ze wspomaganiem elektrycznym, a także wypożyczalnia rowerów elektrycznych w systemie P</w:t>
      </w:r>
      <w:r w:rsidR="18591E5B" w:rsidRPr="096BE92D">
        <w:rPr>
          <w:rFonts w:ascii="Lato" w:eastAsia="Lato" w:hAnsi="Lato" w:cs="Lato"/>
        </w:rPr>
        <w:t>+B</w:t>
      </w:r>
      <w:r w:rsidRPr="096BE92D">
        <w:rPr>
          <w:rFonts w:ascii="Lato" w:eastAsia="Lato" w:hAnsi="Lato" w:cs="Lato"/>
        </w:rPr>
        <w:t xml:space="preserve"> na P</w:t>
      </w:r>
      <w:r w:rsidR="6507330A" w:rsidRPr="096BE92D">
        <w:rPr>
          <w:rFonts w:ascii="Lato" w:eastAsia="Lato" w:hAnsi="Lato" w:cs="Lato"/>
        </w:rPr>
        <w:t>+</w:t>
      </w:r>
      <w:r w:rsidRPr="096BE92D">
        <w:rPr>
          <w:rFonts w:ascii="Lato" w:eastAsia="Lato" w:hAnsi="Lato" w:cs="Lato"/>
        </w:rPr>
        <w:t>R Czerwone Maki, dzięki której możliwe jest zostawienie samochodów i bezpłatne wynajęcie roweru na cały dzień.</w:t>
      </w:r>
    </w:p>
    <w:p w14:paraId="3B959636" w14:textId="200D976B" w:rsidR="498616FF" w:rsidRDefault="498616FF" w:rsidP="4DD411D8">
      <w:pPr>
        <w:spacing w:line="257" w:lineRule="auto"/>
        <w:jc w:val="both"/>
      </w:pPr>
      <w:r w:rsidRPr="096BE92D">
        <w:rPr>
          <w:rFonts w:ascii="Lato" w:eastAsia="Lato" w:hAnsi="Lato" w:cs="Lato"/>
        </w:rPr>
        <w:t xml:space="preserve">Niestety, z uwagi </w:t>
      </w:r>
      <w:r w:rsidRPr="096BE92D">
        <w:rPr>
          <w:rFonts w:ascii="Lato" w:eastAsia="Lato" w:hAnsi="Lato" w:cs="Lato"/>
          <w:b/>
          <w:bCs/>
        </w:rPr>
        <w:t xml:space="preserve">na ograniczenia terenowe i stopień skomplikowania inwestycji nadal w fazie projektowej </w:t>
      </w:r>
      <w:r w:rsidRPr="096BE92D">
        <w:rPr>
          <w:rFonts w:ascii="Lato" w:eastAsia="Lato" w:hAnsi="Lato" w:cs="Lato"/>
        </w:rPr>
        <w:t>s</w:t>
      </w:r>
      <w:r w:rsidR="609DF242" w:rsidRPr="096BE92D">
        <w:rPr>
          <w:rFonts w:ascii="Lato" w:eastAsia="Lato" w:hAnsi="Lato" w:cs="Lato"/>
        </w:rPr>
        <w:t>ą</w:t>
      </w:r>
      <w:r w:rsidRPr="096BE92D">
        <w:rPr>
          <w:rFonts w:ascii="Lato" w:eastAsia="Lato" w:hAnsi="Lato" w:cs="Lato"/>
        </w:rPr>
        <w:t xml:space="preserve"> ważne odcinki dróg dla rowerów, m.in. </w:t>
      </w:r>
      <w:r w:rsidR="28857E64" w:rsidRPr="096BE92D">
        <w:rPr>
          <w:rFonts w:ascii="Lato" w:eastAsia="Lato" w:hAnsi="Lato" w:cs="Lato"/>
        </w:rPr>
        <w:t>a</w:t>
      </w:r>
      <w:r w:rsidRPr="096BE92D">
        <w:rPr>
          <w:rFonts w:ascii="Lato" w:eastAsia="Lato" w:hAnsi="Lato" w:cs="Lato"/>
        </w:rPr>
        <w:t xml:space="preserve">l. 29 Listopada, ul. Księcia </w:t>
      </w:r>
      <w:r w:rsidR="603A4138" w:rsidRPr="096BE92D">
        <w:rPr>
          <w:rFonts w:ascii="Lato" w:eastAsia="Lato" w:hAnsi="Lato" w:cs="Lato"/>
        </w:rPr>
        <w:t>Józefa</w:t>
      </w:r>
      <w:r w:rsidRPr="096BE92D">
        <w:rPr>
          <w:rFonts w:ascii="Lato" w:eastAsia="Lato" w:hAnsi="Lato" w:cs="Lato"/>
        </w:rPr>
        <w:t xml:space="preserve"> czy wały rz</w:t>
      </w:r>
      <w:r w:rsidR="00CD3591" w:rsidRPr="096BE92D">
        <w:rPr>
          <w:rFonts w:ascii="Lato" w:eastAsia="Lato" w:hAnsi="Lato" w:cs="Lato"/>
        </w:rPr>
        <w:t>eki</w:t>
      </w:r>
      <w:r w:rsidRPr="096BE92D">
        <w:rPr>
          <w:rFonts w:ascii="Lato" w:eastAsia="Lato" w:hAnsi="Lato" w:cs="Lato"/>
        </w:rPr>
        <w:t xml:space="preserve"> Rudawy.</w:t>
      </w:r>
    </w:p>
    <w:p w14:paraId="2935C8D1" w14:textId="3969A643" w:rsidR="498616FF" w:rsidRDefault="498616FF" w:rsidP="00FC0531">
      <w:pPr>
        <w:spacing w:line="257" w:lineRule="auto"/>
        <w:jc w:val="both"/>
        <w:rPr>
          <w:rFonts w:ascii="Lato" w:eastAsia="Lato" w:hAnsi="Lato" w:cs="Lato"/>
        </w:rPr>
      </w:pPr>
      <w:r w:rsidRPr="4DD411D8">
        <w:rPr>
          <w:rFonts w:ascii="Lato" w:eastAsia="Lato" w:hAnsi="Lato" w:cs="Lato"/>
        </w:rPr>
        <w:t>Łączne nakłady na realizację Programu w 2020 r</w:t>
      </w:r>
      <w:r w:rsidR="72AE2169" w:rsidRPr="4DD411D8">
        <w:rPr>
          <w:rFonts w:ascii="Lato" w:eastAsia="Lato" w:hAnsi="Lato" w:cs="Lato"/>
        </w:rPr>
        <w:t xml:space="preserve">oku </w:t>
      </w:r>
      <w:r w:rsidRPr="4DD411D8">
        <w:rPr>
          <w:rFonts w:ascii="Lato" w:eastAsia="Lato" w:hAnsi="Lato" w:cs="Lato"/>
        </w:rPr>
        <w:t xml:space="preserve">wyniosły 18 837 340 </w:t>
      </w:r>
      <w:r w:rsidR="7C83EF4B" w:rsidRPr="4DD411D8">
        <w:rPr>
          <w:rFonts w:ascii="Lato" w:eastAsia="Lato" w:hAnsi="Lato" w:cs="Lato"/>
        </w:rPr>
        <w:t>zł</w:t>
      </w:r>
      <w:r w:rsidRPr="4DD411D8">
        <w:rPr>
          <w:rFonts w:ascii="Lato" w:eastAsia="Lato" w:hAnsi="Lato" w:cs="Lato"/>
        </w:rPr>
        <w:t>, w tym</w:t>
      </w:r>
      <w:r w:rsidR="00AF6B60">
        <w:rPr>
          <w:rFonts w:ascii="Lato" w:eastAsia="Lato" w:hAnsi="Lato" w:cs="Lato"/>
        </w:rPr>
        <w:t xml:space="preserve"> </w:t>
      </w:r>
      <w:r w:rsidRPr="4DD411D8">
        <w:rPr>
          <w:rFonts w:ascii="Lato" w:eastAsia="Lato" w:hAnsi="Lato" w:cs="Lato"/>
        </w:rPr>
        <w:t>18</w:t>
      </w:r>
      <w:r w:rsidR="007E78F5">
        <w:rPr>
          <w:rFonts w:ascii="Lato" w:eastAsia="Lato" w:hAnsi="Lato" w:cs="Lato"/>
        </w:rPr>
        <w:t> </w:t>
      </w:r>
      <w:r w:rsidRPr="4DD411D8">
        <w:rPr>
          <w:rFonts w:ascii="Lato" w:eastAsia="Lato" w:hAnsi="Lato" w:cs="Lato"/>
        </w:rPr>
        <w:t>293</w:t>
      </w:r>
      <w:r w:rsidR="00AF6B60">
        <w:rPr>
          <w:rFonts w:ascii="Lato" w:eastAsia="Lato" w:hAnsi="Lato" w:cs="Lato"/>
        </w:rPr>
        <w:t> </w:t>
      </w:r>
      <w:r w:rsidRPr="4DD411D8">
        <w:rPr>
          <w:rFonts w:ascii="Lato" w:eastAsia="Lato" w:hAnsi="Lato" w:cs="Lato"/>
        </w:rPr>
        <w:t>207</w:t>
      </w:r>
      <w:r w:rsidR="00AF6B60">
        <w:rPr>
          <w:rFonts w:ascii="Lato" w:eastAsia="Lato" w:hAnsi="Lato" w:cs="Lato"/>
        </w:rPr>
        <w:t> </w:t>
      </w:r>
      <w:r w:rsidR="034D27DE" w:rsidRPr="4DD411D8">
        <w:rPr>
          <w:rFonts w:ascii="Lato" w:eastAsia="Lato" w:hAnsi="Lato" w:cs="Lato"/>
        </w:rPr>
        <w:t>zł</w:t>
      </w:r>
      <w:r w:rsidRPr="4DD411D8">
        <w:rPr>
          <w:rFonts w:ascii="Lato" w:eastAsia="Lato" w:hAnsi="Lato" w:cs="Lato"/>
        </w:rPr>
        <w:t xml:space="preserve"> stanowiły wydatki inwestycyjne.</w:t>
      </w:r>
    </w:p>
    <w:p w14:paraId="5435AB72" w14:textId="3B118552" w:rsidR="498616FF" w:rsidRDefault="498616FF" w:rsidP="00FC0531">
      <w:pPr>
        <w:spacing w:line="257" w:lineRule="auto"/>
        <w:jc w:val="both"/>
      </w:pPr>
      <w:r w:rsidRPr="4DD411D8">
        <w:rPr>
          <w:rFonts w:ascii="Lato" w:eastAsia="Lato" w:hAnsi="Lato" w:cs="Lato"/>
        </w:rPr>
        <w:t>W 2020 roku realizowano następujące działania:</w:t>
      </w:r>
    </w:p>
    <w:p w14:paraId="1A4ECDEB" w14:textId="0CBFE45B" w:rsidR="498616FF" w:rsidRDefault="498616FF" w:rsidP="008E57A9">
      <w:pPr>
        <w:pStyle w:val="Akapitzlist"/>
        <w:numPr>
          <w:ilvl w:val="0"/>
          <w:numId w:val="34"/>
        </w:numPr>
        <w:jc w:val="both"/>
        <w:rPr>
          <w:rFonts w:eastAsiaTheme="minorEastAsia"/>
        </w:rPr>
      </w:pPr>
      <w:r w:rsidRPr="4DD411D8">
        <w:rPr>
          <w:rFonts w:ascii="Lato" w:eastAsia="Lato" w:hAnsi="Lato" w:cs="Lato"/>
        </w:rPr>
        <w:t>Budowa ciągu pieszo-rowerowego od ul. Reduta do istniejącego pasa drogowego ul.</w:t>
      </w:r>
      <w:r w:rsidR="00AF6B60">
        <w:rPr>
          <w:rFonts w:ascii="Lato" w:eastAsia="Lato" w:hAnsi="Lato" w:cs="Lato"/>
        </w:rPr>
        <w:t> </w:t>
      </w:r>
      <w:r w:rsidRPr="4DD411D8">
        <w:rPr>
          <w:rFonts w:ascii="Lato" w:eastAsia="Lato" w:hAnsi="Lato" w:cs="Lato"/>
        </w:rPr>
        <w:t>Rozrywka</w:t>
      </w:r>
      <w:r w:rsidR="7AFB07AB" w:rsidRPr="4DD411D8">
        <w:rPr>
          <w:rFonts w:ascii="Lato" w:eastAsia="Lato" w:hAnsi="Lato" w:cs="Lato"/>
        </w:rPr>
        <w:t>,</w:t>
      </w:r>
    </w:p>
    <w:p w14:paraId="31170A6C" w14:textId="689B3F15" w:rsidR="498616FF" w:rsidRDefault="498616FF" w:rsidP="008E57A9">
      <w:pPr>
        <w:pStyle w:val="Akapitzlist"/>
        <w:numPr>
          <w:ilvl w:val="0"/>
          <w:numId w:val="34"/>
        </w:numPr>
        <w:jc w:val="both"/>
        <w:rPr>
          <w:rFonts w:eastAsiaTheme="minorEastAsia"/>
        </w:rPr>
      </w:pPr>
      <w:r w:rsidRPr="4DD411D8">
        <w:rPr>
          <w:rFonts w:ascii="Lato" w:eastAsia="Lato" w:hAnsi="Lato" w:cs="Lato"/>
        </w:rPr>
        <w:t>Budowa kładki pieszo- rowerowej Grzegórzki – Zabłocie</w:t>
      </w:r>
      <w:r w:rsidR="6A1F3DF0" w:rsidRPr="4DD411D8">
        <w:rPr>
          <w:rFonts w:ascii="Lato" w:eastAsia="Lato" w:hAnsi="Lato" w:cs="Lato"/>
        </w:rPr>
        <w:t>,</w:t>
      </w:r>
    </w:p>
    <w:p w14:paraId="23154AB5" w14:textId="547F6C91" w:rsidR="498616FF" w:rsidRDefault="498616FF" w:rsidP="008E57A9">
      <w:pPr>
        <w:pStyle w:val="Akapitzlist"/>
        <w:numPr>
          <w:ilvl w:val="0"/>
          <w:numId w:val="34"/>
        </w:numPr>
        <w:jc w:val="both"/>
        <w:rPr>
          <w:rFonts w:eastAsiaTheme="minorEastAsia"/>
        </w:rPr>
      </w:pPr>
      <w:r w:rsidRPr="096BE92D">
        <w:rPr>
          <w:rFonts w:ascii="Lato" w:eastAsia="Lato" w:hAnsi="Lato" w:cs="Lato"/>
        </w:rPr>
        <w:t xml:space="preserve">Budowa ścieżki rowerowej na odcinkach: od Klasztoru Sióstr Norbertanek do istniejącego odcinka ścieżki przy </w:t>
      </w:r>
      <w:r w:rsidR="39F89721" w:rsidRPr="096BE92D">
        <w:rPr>
          <w:rFonts w:ascii="Lato" w:eastAsia="Lato" w:hAnsi="Lato" w:cs="Lato"/>
        </w:rPr>
        <w:t>M</w:t>
      </w:r>
      <w:r w:rsidRPr="096BE92D">
        <w:rPr>
          <w:rFonts w:ascii="Lato" w:eastAsia="Lato" w:hAnsi="Lato" w:cs="Lato"/>
        </w:rPr>
        <w:t>oście Zwierzynieckim, od ul. Wioślarskiej do ul.</w:t>
      </w:r>
      <w:r w:rsidR="00FC0531">
        <w:rPr>
          <w:rFonts w:ascii="Lato" w:eastAsia="Lato" w:hAnsi="Lato" w:cs="Lato"/>
        </w:rPr>
        <w:t> </w:t>
      </w:r>
      <w:r w:rsidRPr="096BE92D">
        <w:rPr>
          <w:rFonts w:ascii="Lato" w:eastAsia="Lato" w:hAnsi="Lato" w:cs="Lato"/>
        </w:rPr>
        <w:t>Jodłowej oraz od ul. Mirowskiej do granicy miasta Krakowa (ZIT)</w:t>
      </w:r>
      <w:r w:rsidR="2F6EC9B5" w:rsidRPr="096BE92D">
        <w:rPr>
          <w:rFonts w:ascii="Lato" w:eastAsia="Lato" w:hAnsi="Lato" w:cs="Lato"/>
        </w:rPr>
        <w:t>,</w:t>
      </w:r>
    </w:p>
    <w:p w14:paraId="2C6BBAD0" w14:textId="3774D683" w:rsidR="498616FF" w:rsidRDefault="498616FF" w:rsidP="008E57A9">
      <w:pPr>
        <w:pStyle w:val="Akapitzlist"/>
        <w:numPr>
          <w:ilvl w:val="0"/>
          <w:numId w:val="34"/>
        </w:numPr>
        <w:jc w:val="both"/>
        <w:rPr>
          <w:rFonts w:eastAsiaTheme="minorEastAsia"/>
        </w:rPr>
      </w:pPr>
      <w:r w:rsidRPr="096BE92D">
        <w:rPr>
          <w:rFonts w:ascii="Lato" w:eastAsia="Lato" w:hAnsi="Lato" w:cs="Lato"/>
        </w:rPr>
        <w:lastRenderedPageBreak/>
        <w:t xml:space="preserve">Budowa ścieżki rowerowej od kładki na Wiśle łączącej Kazimierz z Ludwinowem wzdłuż ul. M. Konopnickiej do Ronda Matecznego, następnie wzdłuż ul. </w:t>
      </w:r>
      <w:r w:rsidR="003A36B2" w:rsidRPr="096BE92D">
        <w:rPr>
          <w:rFonts w:ascii="Lato" w:eastAsia="Lato" w:hAnsi="Lato" w:cs="Lato"/>
        </w:rPr>
        <w:t xml:space="preserve">H. </w:t>
      </w:r>
      <w:r w:rsidRPr="096BE92D">
        <w:rPr>
          <w:rFonts w:ascii="Lato" w:eastAsia="Lato" w:hAnsi="Lato" w:cs="Lato"/>
        </w:rPr>
        <w:t>Kamieńskiego (wraz z</w:t>
      </w:r>
      <w:r w:rsidR="003A36B2" w:rsidRPr="096BE92D">
        <w:rPr>
          <w:rFonts w:ascii="Lato" w:eastAsia="Lato" w:hAnsi="Lato" w:cs="Lato"/>
        </w:rPr>
        <w:t> </w:t>
      </w:r>
      <w:r w:rsidRPr="096BE92D">
        <w:rPr>
          <w:rFonts w:ascii="Lato" w:eastAsia="Lato" w:hAnsi="Lato" w:cs="Lato"/>
        </w:rPr>
        <w:t>kładką na ul.</w:t>
      </w:r>
      <w:r w:rsidR="2334B98E" w:rsidRPr="096BE92D">
        <w:rPr>
          <w:rFonts w:ascii="Lato" w:eastAsia="Lato" w:hAnsi="Lato" w:cs="Lato"/>
        </w:rPr>
        <w:t xml:space="preserve"> </w:t>
      </w:r>
      <w:r w:rsidR="003A36B2" w:rsidRPr="096BE92D">
        <w:rPr>
          <w:rFonts w:ascii="Lato" w:eastAsia="Lato" w:hAnsi="Lato" w:cs="Lato"/>
        </w:rPr>
        <w:t xml:space="preserve">H. </w:t>
      </w:r>
      <w:r w:rsidRPr="096BE92D">
        <w:rPr>
          <w:rFonts w:ascii="Lato" w:eastAsia="Lato" w:hAnsi="Lato" w:cs="Lato"/>
        </w:rPr>
        <w:t>Kamieńskiego) w Krakowie (ZIT)</w:t>
      </w:r>
      <w:r w:rsidR="00FC0531">
        <w:rPr>
          <w:rFonts w:ascii="Lato" w:eastAsia="Lato" w:hAnsi="Lato" w:cs="Lato"/>
        </w:rPr>
        <w:t>,</w:t>
      </w:r>
    </w:p>
    <w:p w14:paraId="0B38A3FC" w14:textId="0B700500" w:rsidR="498616FF" w:rsidRDefault="498616FF" w:rsidP="008E57A9">
      <w:pPr>
        <w:pStyle w:val="Akapitzlist"/>
        <w:numPr>
          <w:ilvl w:val="0"/>
          <w:numId w:val="34"/>
        </w:numPr>
        <w:jc w:val="both"/>
        <w:rPr>
          <w:rFonts w:eastAsiaTheme="minorEastAsia"/>
        </w:rPr>
      </w:pPr>
      <w:r w:rsidRPr="4DD411D8">
        <w:rPr>
          <w:rFonts w:ascii="Lato" w:eastAsia="Lato" w:hAnsi="Lato" w:cs="Lato"/>
        </w:rPr>
        <w:t>Budowa ścieżki rowerowej od ul. Powstańców wzdłuż ulic</w:t>
      </w:r>
      <w:r w:rsidR="1E61B92B" w:rsidRPr="4DD411D8">
        <w:rPr>
          <w:rFonts w:ascii="Lato" w:eastAsia="Lato" w:hAnsi="Lato" w:cs="Lato"/>
        </w:rPr>
        <w:t>:</w:t>
      </w:r>
      <w:r w:rsidRPr="4DD411D8">
        <w:rPr>
          <w:rFonts w:ascii="Lato" w:eastAsia="Lato" w:hAnsi="Lato" w:cs="Lato"/>
        </w:rPr>
        <w:t xml:space="preserve"> Strzelców i Lublańskiej do estakady wraz z dostosowaniem tunelu łączącego ulice Brogi - Rakowicka do ruchu rowerowego w Krakowie (ZIT)</w:t>
      </w:r>
      <w:r w:rsidR="3C135278" w:rsidRPr="4DD411D8">
        <w:rPr>
          <w:rFonts w:ascii="Lato" w:eastAsia="Lato" w:hAnsi="Lato" w:cs="Lato"/>
        </w:rPr>
        <w:t>,</w:t>
      </w:r>
    </w:p>
    <w:p w14:paraId="553B0615" w14:textId="7F95FE2D" w:rsidR="498616FF" w:rsidRDefault="498616FF" w:rsidP="008E57A9">
      <w:pPr>
        <w:pStyle w:val="Akapitzlist"/>
        <w:numPr>
          <w:ilvl w:val="0"/>
          <w:numId w:val="34"/>
        </w:numPr>
        <w:jc w:val="both"/>
        <w:rPr>
          <w:rFonts w:eastAsiaTheme="minorEastAsia"/>
        </w:rPr>
      </w:pPr>
      <w:r w:rsidRPr="096BE92D">
        <w:rPr>
          <w:rFonts w:ascii="Lato" w:eastAsia="Lato" w:hAnsi="Lato" w:cs="Lato"/>
        </w:rPr>
        <w:t xml:space="preserve">Budowa ścieżki rowerowej wzdłuż </w:t>
      </w:r>
      <w:r w:rsidR="5F435F2A" w:rsidRPr="096BE92D">
        <w:rPr>
          <w:rFonts w:ascii="Lato" w:eastAsia="Lato" w:hAnsi="Lato" w:cs="Lato"/>
        </w:rPr>
        <w:t>al.</w:t>
      </w:r>
      <w:r w:rsidRPr="096BE92D">
        <w:rPr>
          <w:rFonts w:ascii="Lato" w:eastAsia="Lato" w:hAnsi="Lato" w:cs="Lato"/>
        </w:rPr>
        <w:t xml:space="preserve"> 29 Listopada na odcinku od</w:t>
      </w:r>
      <w:r w:rsidR="3FDC66A7" w:rsidRPr="096BE92D">
        <w:rPr>
          <w:rFonts w:ascii="Lato" w:eastAsia="Lato" w:hAnsi="Lato" w:cs="Lato"/>
        </w:rPr>
        <w:t xml:space="preserve"> ul.</w:t>
      </w:r>
      <w:r w:rsidRPr="096BE92D">
        <w:rPr>
          <w:rFonts w:ascii="Lato" w:eastAsia="Lato" w:hAnsi="Lato" w:cs="Lato"/>
        </w:rPr>
        <w:t xml:space="preserve"> Żelaznej do </w:t>
      </w:r>
      <w:r w:rsidR="79FC0226" w:rsidRPr="096BE92D">
        <w:rPr>
          <w:rFonts w:ascii="Lato" w:eastAsia="Lato" w:hAnsi="Lato" w:cs="Lato"/>
        </w:rPr>
        <w:t>ul.</w:t>
      </w:r>
      <w:r w:rsidR="003A36B2" w:rsidRPr="096BE92D">
        <w:rPr>
          <w:rFonts w:ascii="Lato" w:eastAsia="Lato" w:hAnsi="Lato" w:cs="Lato"/>
        </w:rPr>
        <w:t> </w:t>
      </w:r>
      <w:r w:rsidRPr="096BE92D">
        <w:rPr>
          <w:rFonts w:ascii="Lato" w:eastAsia="Lato" w:hAnsi="Lato" w:cs="Lato"/>
        </w:rPr>
        <w:t>Opolskiej (ZIT)</w:t>
      </w:r>
      <w:r w:rsidR="198E9F86" w:rsidRPr="096BE92D">
        <w:rPr>
          <w:rFonts w:ascii="Lato" w:eastAsia="Lato" w:hAnsi="Lato" w:cs="Lato"/>
        </w:rPr>
        <w:t>,</w:t>
      </w:r>
    </w:p>
    <w:p w14:paraId="56A768E9" w14:textId="673EEF21" w:rsidR="498616FF" w:rsidRDefault="498616FF" w:rsidP="008E57A9">
      <w:pPr>
        <w:pStyle w:val="Akapitzlist"/>
        <w:numPr>
          <w:ilvl w:val="0"/>
          <w:numId w:val="34"/>
        </w:numPr>
        <w:jc w:val="both"/>
        <w:rPr>
          <w:rFonts w:eastAsiaTheme="minorEastAsia"/>
        </w:rPr>
      </w:pPr>
      <w:r w:rsidRPr="4DD411D8">
        <w:rPr>
          <w:rFonts w:ascii="Lato" w:eastAsia="Lato" w:hAnsi="Lato" w:cs="Lato"/>
        </w:rPr>
        <w:t>Budowa ścieżki rowerowej wzdłuż ulic</w:t>
      </w:r>
      <w:r w:rsidR="60397693" w:rsidRPr="4DD411D8">
        <w:rPr>
          <w:rFonts w:ascii="Lato" w:eastAsia="Lato" w:hAnsi="Lato" w:cs="Lato"/>
        </w:rPr>
        <w:t>:</w:t>
      </w:r>
      <w:r w:rsidRPr="4DD411D8">
        <w:rPr>
          <w:rFonts w:ascii="Lato" w:eastAsia="Lato" w:hAnsi="Lato" w:cs="Lato"/>
        </w:rPr>
        <w:t xml:space="preserve"> </w:t>
      </w:r>
      <w:r w:rsidR="003A36B2">
        <w:rPr>
          <w:rFonts w:ascii="Lato" w:eastAsia="Lato" w:hAnsi="Lato" w:cs="Lato"/>
        </w:rPr>
        <w:t xml:space="preserve">dr J. </w:t>
      </w:r>
      <w:r w:rsidRPr="4DD411D8">
        <w:rPr>
          <w:rFonts w:ascii="Lato" w:eastAsia="Lato" w:hAnsi="Lato" w:cs="Lato"/>
        </w:rPr>
        <w:t xml:space="preserve">Babińskiego i Skotnickiej od ul. </w:t>
      </w:r>
      <w:r w:rsidR="003A36B2">
        <w:rPr>
          <w:rFonts w:ascii="Lato" w:eastAsia="Lato" w:hAnsi="Lato" w:cs="Lato"/>
        </w:rPr>
        <w:t xml:space="preserve">K. </w:t>
      </w:r>
      <w:r w:rsidRPr="4DD411D8">
        <w:rPr>
          <w:rFonts w:ascii="Lato" w:eastAsia="Lato" w:hAnsi="Lato" w:cs="Lato"/>
        </w:rPr>
        <w:t>Bunscha do ul.</w:t>
      </w:r>
      <w:r w:rsidR="003A36B2">
        <w:rPr>
          <w:rFonts w:ascii="Lato" w:eastAsia="Lato" w:hAnsi="Lato" w:cs="Lato"/>
        </w:rPr>
        <w:t> ks. F. </w:t>
      </w:r>
      <w:r w:rsidRPr="4DD411D8">
        <w:rPr>
          <w:rFonts w:ascii="Lato" w:eastAsia="Lato" w:hAnsi="Lato" w:cs="Lato"/>
        </w:rPr>
        <w:t>Trockiego w Krakowie (ZIT)</w:t>
      </w:r>
      <w:r w:rsidR="2F197293" w:rsidRPr="4DD411D8">
        <w:rPr>
          <w:rFonts w:ascii="Lato" w:eastAsia="Lato" w:hAnsi="Lato" w:cs="Lato"/>
        </w:rPr>
        <w:t>,</w:t>
      </w:r>
    </w:p>
    <w:p w14:paraId="79D3186D" w14:textId="4414CB3C" w:rsidR="498616FF" w:rsidRDefault="498616FF" w:rsidP="008E57A9">
      <w:pPr>
        <w:pStyle w:val="Akapitzlist"/>
        <w:numPr>
          <w:ilvl w:val="0"/>
          <w:numId w:val="34"/>
        </w:numPr>
        <w:jc w:val="both"/>
        <w:rPr>
          <w:rFonts w:eastAsiaTheme="minorEastAsia"/>
        </w:rPr>
      </w:pPr>
      <w:r w:rsidRPr="4DD411D8">
        <w:rPr>
          <w:rFonts w:ascii="Lato" w:eastAsia="Lato" w:hAnsi="Lato" w:cs="Lato"/>
        </w:rPr>
        <w:t>Przebudowa ścieżki rowerowej wzdłuż Wisły na odcinku ul. Widłakowa - ul. Tyniecka</w:t>
      </w:r>
    </w:p>
    <w:p w14:paraId="5D1206E5" w14:textId="647FE429" w:rsidR="498616FF" w:rsidRDefault="498616FF" w:rsidP="008E57A9">
      <w:pPr>
        <w:pStyle w:val="Akapitzlist"/>
        <w:numPr>
          <w:ilvl w:val="0"/>
          <w:numId w:val="34"/>
        </w:numPr>
        <w:jc w:val="both"/>
        <w:rPr>
          <w:rFonts w:eastAsiaTheme="minorEastAsia"/>
        </w:rPr>
      </w:pPr>
      <w:r w:rsidRPr="096BE92D">
        <w:rPr>
          <w:rFonts w:ascii="Lato" w:eastAsia="Lato" w:hAnsi="Lato" w:cs="Lato"/>
        </w:rPr>
        <w:t xml:space="preserve">Oświetlenie ciągu pieszo-rowerowego </w:t>
      </w:r>
      <w:r w:rsidR="3663C0C3" w:rsidRPr="096BE92D">
        <w:rPr>
          <w:rFonts w:ascii="Lato" w:eastAsia="Lato" w:hAnsi="Lato" w:cs="Lato"/>
        </w:rPr>
        <w:t xml:space="preserve">ul. </w:t>
      </w:r>
      <w:r w:rsidRPr="096BE92D">
        <w:rPr>
          <w:rFonts w:ascii="Lato" w:eastAsia="Lato" w:hAnsi="Lato" w:cs="Lato"/>
        </w:rPr>
        <w:t>Zakrzowiecka</w:t>
      </w:r>
      <w:r w:rsidR="6CDA1EB7" w:rsidRPr="096BE92D">
        <w:rPr>
          <w:rFonts w:ascii="Lato" w:eastAsia="Lato" w:hAnsi="Lato" w:cs="Lato"/>
        </w:rPr>
        <w:t xml:space="preserve"> </w:t>
      </w:r>
      <w:r w:rsidRPr="096BE92D">
        <w:rPr>
          <w:rFonts w:ascii="Lato" w:eastAsia="Lato" w:hAnsi="Lato" w:cs="Lato"/>
        </w:rPr>
        <w:t>-</w:t>
      </w:r>
      <w:r w:rsidR="05B2297C" w:rsidRPr="096BE92D">
        <w:rPr>
          <w:rFonts w:ascii="Lato" w:eastAsia="Lato" w:hAnsi="Lato" w:cs="Lato"/>
        </w:rPr>
        <w:t xml:space="preserve"> ul. </w:t>
      </w:r>
      <w:r w:rsidRPr="096BE92D">
        <w:rPr>
          <w:rFonts w:ascii="Lato" w:eastAsia="Lato" w:hAnsi="Lato" w:cs="Lato"/>
        </w:rPr>
        <w:t>Gronostajowa</w:t>
      </w:r>
      <w:r w:rsidR="2D0F9614" w:rsidRPr="096BE92D">
        <w:rPr>
          <w:rFonts w:ascii="Lato" w:eastAsia="Lato" w:hAnsi="Lato" w:cs="Lato"/>
        </w:rPr>
        <w:t>,</w:t>
      </w:r>
    </w:p>
    <w:p w14:paraId="17084B93" w14:textId="1322226B" w:rsidR="498616FF" w:rsidRDefault="498616FF" w:rsidP="008E57A9">
      <w:pPr>
        <w:pStyle w:val="Akapitzlist"/>
        <w:numPr>
          <w:ilvl w:val="0"/>
          <w:numId w:val="34"/>
        </w:numPr>
        <w:jc w:val="both"/>
        <w:rPr>
          <w:rFonts w:eastAsiaTheme="minorEastAsia"/>
        </w:rPr>
      </w:pPr>
      <w:r w:rsidRPr="4DD411D8">
        <w:rPr>
          <w:rFonts w:ascii="Lato" w:eastAsia="Lato" w:hAnsi="Lato" w:cs="Lato"/>
        </w:rPr>
        <w:t xml:space="preserve">Ścieżka rowerowa na wjeździe w ul. </w:t>
      </w:r>
      <w:r w:rsidR="003A36B2">
        <w:rPr>
          <w:rFonts w:ascii="Lato" w:eastAsia="Lato" w:hAnsi="Lato" w:cs="Lato"/>
        </w:rPr>
        <w:t xml:space="preserve">M. </w:t>
      </w:r>
      <w:r w:rsidRPr="4DD411D8">
        <w:rPr>
          <w:rFonts w:ascii="Lato" w:eastAsia="Lato" w:hAnsi="Lato" w:cs="Lato"/>
        </w:rPr>
        <w:t>Medweckiego od zachodu</w:t>
      </w:r>
      <w:r w:rsidR="6610C383" w:rsidRPr="4DD411D8">
        <w:rPr>
          <w:rFonts w:ascii="Lato" w:eastAsia="Lato" w:hAnsi="Lato" w:cs="Lato"/>
        </w:rPr>
        <w:t>,</w:t>
      </w:r>
    </w:p>
    <w:p w14:paraId="386FC32E" w14:textId="748DBB24" w:rsidR="498616FF" w:rsidRDefault="498616FF" w:rsidP="008E57A9">
      <w:pPr>
        <w:pStyle w:val="Akapitzlist"/>
        <w:numPr>
          <w:ilvl w:val="0"/>
          <w:numId w:val="34"/>
        </w:numPr>
        <w:jc w:val="both"/>
        <w:rPr>
          <w:rFonts w:eastAsiaTheme="minorEastAsia"/>
        </w:rPr>
      </w:pPr>
      <w:r w:rsidRPr="4DD411D8">
        <w:rPr>
          <w:rFonts w:ascii="Lato" w:eastAsia="Lato" w:hAnsi="Lato" w:cs="Lato"/>
        </w:rPr>
        <w:t>Zakup i montaż liczników rowerowych</w:t>
      </w:r>
      <w:r w:rsidR="2DC6B848" w:rsidRPr="4DD411D8">
        <w:rPr>
          <w:rFonts w:ascii="Lato" w:eastAsia="Lato" w:hAnsi="Lato" w:cs="Lato"/>
        </w:rPr>
        <w:t>.</w:t>
      </w:r>
    </w:p>
    <w:p w14:paraId="3B2DC72A" w14:textId="5B4ED7B9" w:rsidR="498616FF" w:rsidRDefault="498616FF" w:rsidP="4DD411D8">
      <w:pPr>
        <w:spacing w:after="0"/>
        <w:jc w:val="both"/>
        <w:rPr>
          <w:rFonts w:ascii="Lato" w:eastAsia="Lato" w:hAnsi="Lato" w:cs="Lato"/>
        </w:rPr>
      </w:pPr>
      <w:r w:rsidRPr="096BE92D">
        <w:rPr>
          <w:rFonts w:ascii="Lato" w:eastAsia="Lato" w:hAnsi="Lato" w:cs="Lato"/>
        </w:rPr>
        <w:t>W 2020 roku wykonano cykliczne badanie opinii mieszkańców Krakowa („Barometr Krakowski”). Podsumowując działania w zakresie infrastruktury rowerowej warto wspomnieć o</w:t>
      </w:r>
      <w:r w:rsidR="003A36B2" w:rsidRPr="096BE92D">
        <w:rPr>
          <w:rFonts w:ascii="Lato" w:eastAsia="Lato" w:hAnsi="Lato" w:cs="Lato"/>
        </w:rPr>
        <w:t> </w:t>
      </w:r>
      <w:r w:rsidRPr="096BE92D">
        <w:rPr>
          <w:rFonts w:ascii="Lato" w:eastAsia="Lato" w:hAnsi="Lato" w:cs="Lato"/>
        </w:rPr>
        <w:t xml:space="preserve">wartościach wskaźnika </w:t>
      </w:r>
      <w:r w:rsidRPr="096BE92D">
        <w:rPr>
          <w:rFonts w:ascii="Lato" w:eastAsia="Lato" w:hAnsi="Lato" w:cs="Lato"/>
          <w:b/>
          <w:bCs/>
        </w:rPr>
        <w:t xml:space="preserve">W39_T - zadowolenie z poruszania się rowerem. </w:t>
      </w:r>
      <w:r w:rsidRPr="096BE92D">
        <w:rPr>
          <w:rFonts w:ascii="Lato" w:eastAsia="Lato" w:hAnsi="Lato" w:cs="Lato"/>
        </w:rPr>
        <w:t>Wartości jakie zostały zanotowane (wynik na poziomie 71,9%) pokazują wzrost zadowolenia z poruszania się rowerem o 14,7</w:t>
      </w:r>
      <w:r w:rsidR="6FBDDAA6" w:rsidRPr="096BE92D">
        <w:rPr>
          <w:rFonts w:ascii="Lato" w:eastAsia="Lato" w:hAnsi="Lato" w:cs="Lato"/>
        </w:rPr>
        <w:t xml:space="preserve"> punktu procentowego</w:t>
      </w:r>
      <w:r w:rsidRPr="096BE92D">
        <w:rPr>
          <w:rFonts w:ascii="Lato" w:eastAsia="Lato" w:hAnsi="Lato" w:cs="Lato"/>
        </w:rPr>
        <w:t xml:space="preserve"> w stosunku do roku 2018 (w 2019</w:t>
      </w:r>
      <w:r w:rsidR="00FC0531">
        <w:rPr>
          <w:rFonts w:ascii="Lato" w:eastAsia="Lato" w:hAnsi="Lato" w:cs="Lato"/>
        </w:rPr>
        <w:t xml:space="preserve"> roku</w:t>
      </w:r>
      <w:r w:rsidRPr="096BE92D">
        <w:rPr>
          <w:rFonts w:ascii="Lato" w:eastAsia="Lato" w:hAnsi="Lato" w:cs="Lato"/>
        </w:rPr>
        <w:t xml:space="preserve"> badanie nie było wykonywane).</w:t>
      </w:r>
    </w:p>
    <w:p w14:paraId="3E044A93" w14:textId="77777777" w:rsidR="00AD5825" w:rsidRPr="00BA2DD4" w:rsidRDefault="00AD5825" w:rsidP="00AD5825">
      <w:pPr>
        <w:spacing w:after="0"/>
        <w:jc w:val="both"/>
        <w:rPr>
          <w:rFonts w:ascii="Lato" w:eastAsia="Lato" w:hAnsi="Lato" w:cs="Lato"/>
          <w:highlight w:val="yellow"/>
        </w:rPr>
      </w:pPr>
    </w:p>
    <w:p w14:paraId="67722FF1" w14:textId="213A087F" w:rsidR="1768AB98" w:rsidRDefault="1768AB98" w:rsidP="4DD411D8">
      <w:pPr>
        <w:spacing w:line="257" w:lineRule="auto"/>
        <w:jc w:val="both"/>
        <w:rPr>
          <w:rFonts w:ascii="Lato" w:eastAsia="Lato" w:hAnsi="Lato" w:cs="Lato"/>
          <w:b/>
          <w:bCs/>
          <w:color w:val="5A5A5A"/>
        </w:rPr>
      </w:pPr>
      <w:r w:rsidRPr="4DD411D8">
        <w:rPr>
          <w:rFonts w:ascii="Lato" w:eastAsia="Lato" w:hAnsi="Lato" w:cs="Lato"/>
          <w:b/>
          <w:bCs/>
          <w:color w:val="5A5A5A"/>
        </w:rPr>
        <w:t>Program obsługi parkingowej dla Miasta Krakowa PS/T3/2012</w:t>
      </w:r>
    </w:p>
    <w:p w14:paraId="156F318B" w14:textId="5A071D8F" w:rsidR="7C44323B" w:rsidRDefault="7C44323B" w:rsidP="4DD411D8">
      <w:pPr>
        <w:jc w:val="both"/>
      </w:pPr>
      <w:r w:rsidRPr="10057BD7">
        <w:rPr>
          <w:rFonts w:ascii="Lato" w:eastAsia="Lato" w:hAnsi="Lato" w:cs="Lato"/>
        </w:rPr>
        <w:t xml:space="preserve">Podstawa prawna: Uchwała </w:t>
      </w:r>
      <w:r w:rsidR="27783ACA" w:rsidRPr="10057BD7">
        <w:rPr>
          <w:rFonts w:ascii="Lato" w:eastAsia="Lato" w:hAnsi="Lato" w:cs="Lato"/>
        </w:rPr>
        <w:t>N</w:t>
      </w:r>
      <w:r w:rsidRPr="10057BD7">
        <w:rPr>
          <w:rFonts w:ascii="Lato" w:eastAsia="Lato" w:hAnsi="Lato" w:cs="Lato"/>
        </w:rPr>
        <w:t>r LIII/723/12 Rady Miasta Krakowa z 29 sierpnia 2012 r</w:t>
      </w:r>
      <w:r w:rsidR="706C02ED" w:rsidRPr="10057BD7">
        <w:rPr>
          <w:rFonts w:ascii="Lato" w:eastAsia="Lato" w:hAnsi="Lato" w:cs="Lato"/>
        </w:rPr>
        <w:t>oku</w:t>
      </w:r>
      <w:r w:rsidRPr="10057BD7">
        <w:rPr>
          <w:rFonts w:ascii="Lato" w:eastAsia="Lato" w:hAnsi="Lato" w:cs="Lato"/>
        </w:rPr>
        <w:t>, w</w:t>
      </w:r>
      <w:r w:rsidR="003A36B2" w:rsidRPr="10057BD7">
        <w:rPr>
          <w:rFonts w:ascii="Lato" w:eastAsia="Lato" w:hAnsi="Lato" w:cs="Lato"/>
        </w:rPr>
        <w:t> </w:t>
      </w:r>
      <w:r w:rsidRPr="10057BD7">
        <w:rPr>
          <w:rFonts w:ascii="Lato" w:eastAsia="Lato" w:hAnsi="Lato" w:cs="Lato"/>
        </w:rPr>
        <w:t xml:space="preserve">sprawie przyjęcia programu parkingowego dla Miasta Krakowa. </w:t>
      </w:r>
    </w:p>
    <w:p w14:paraId="61E1E9CD" w14:textId="5DECB1E2" w:rsidR="7C44323B" w:rsidRDefault="7C44323B" w:rsidP="4DD411D8">
      <w:pPr>
        <w:spacing w:line="257" w:lineRule="auto"/>
        <w:jc w:val="both"/>
      </w:pPr>
      <w:r w:rsidRPr="4DD411D8">
        <w:rPr>
          <w:rFonts w:ascii="Lato" w:eastAsia="Lato" w:hAnsi="Lato" w:cs="Lato"/>
        </w:rPr>
        <w:t>Daty obowiązywania: od 29 sierpnia 2012 r. do 31 grudnia 2030 r.</w:t>
      </w:r>
    </w:p>
    <w:p w14:paraId="10754986" w14:textId="4ABFD3EB" w:rsidR="7C44323B" w:rsidRDefault="7C44323B" w:rsidP="4DD411D8">
      <w:pPr>
        <w:jc w:val="both"/>
      </w:pPr>
      <w:r w:rsidRPr="4DD411D8">
        <w:rPr>
          <w:rFonts w:ascii="Lato" w:eastAsia="Lato" w:hAnsi="Lato" w:cs="Lato"/>
        </w:rPr>
        <w:t xml:space="preserve">Cel ogólny, zakres i cele szczegółowe programu (PS/T3/2012) określa </w:t>
      </w:r>
      <w:r w:rsidRPr="4DD411D8">
        <w:rPr>
          <w:rFonts w:ascii="Lato" w:eastAsia="Lato" w:hAnsi="Lato" w:cs="Lato"/>
          <w:b/>
          <w:bCs/>
        </w:rPr>
        <w:t>Deklaracja wyników</w:t>
      </w:r>
      <w:r w:rsidRPr="4DD411D8">
        <w:rPr>
          <w:rFonts w:ascii="Lato" w:eastAsia="Lato" w:hAnsi="Lato" w:cs="Lato"/>
        </w:rPr>
        <w:t>, którą sformułowano jako: „Stworzenie do 2030 r. dogodnej dla użytkowników transportu indywidualnego siatki parkingów, celem umożliwienia zachowania równowagi pomiędzy dostępnością i przepustowością układu drogowego a chłonnością parkingów, oraz zwiększenie udziału w podróżach i efektywności publicznego transportu zbiorowego,</w:t>
      </w:r>
    </w:p>
    <w:p w14:paraId="53D64A36" w14:textId="4B8F546B" w:rsidR="7C44323B" w:rsidRDefault="7C44323B">
      <w:r w:rsidRPr="4DD411D8">
        <w:rPr>
          <w:rFonts w:ascii="Lato" w:eastAsia="Lato" w:hAnsi="Lato" w:cs="Lato"/>
          <w:b/>
          <w:bCs/>
        </w:rPr>
        <w:t xml:space="preserve">poprzez: </w:t>
      </w:r>
    </w:p>
    <w:p w14:paraId="1E2F5F98" w14:textId="1BC95229" w:rsidR="7C44323B" w:rsidRDefault="7C44323B" w:rsidP="008E57A9">
      <w:pPr>
        <w:pStyle w:val="Akapitzlist"/>
        <w:numPr>
          <w:ilvl w:val="0"/>
          <w:numId w:val="34"/>
        </w:numPr>
        <w:jc w:val="both"/>
        <w:rPr>
          <w:rFonts w:eastAsiaTheme="minorEastAsia"/>
        </w:rPr>
      </w:pPr>
      <w:r w:rsidRPr="4DD411D8">
        <w:rPr>
          <w:rFonts w:ascii="Lato" w:eastAsia="Lato" w:hAnsi="Lato" w:cs="Lato"/>
        </w:rPr>
        <w:t xml:space="preserve">zintegrowanie systemu parkowania z systemami transportu drogowego i publicznego miasta i obszaru metropolitalnego, </w:t>
      </w:r>
    </w:p>
    <w:p w14:paraId="1713D6F9" w14:textId="7840F285" w:rsidR="7C44323B" w:rsidRDefault="7C44323B" w:rsidP="008E57A9">
      <w:pPr>
        <w:pStyle w:val="Akapitzlist"/>
        <w:numPr>
          <w:ilvl w:val="0"/>
          <w:numId w:val="34"/>
        </w:numPr>
        <w:jc w:val="both"/>
        <w:rPr>
          <w:rFonts w:eastAsiaTheme="minorEastAsia"/>
        </w:rPr>
      </w:pPr>
      <w:r w:rsidRPr="4DD411D8">
        <w:rPr>
          <w:rFonts w:ascii="Lato" w:eastAsia="Lato" w:hAnsi="Lato" w:cs="Lato"/>
        </w:rPr>
        <w:t>kształtowanie polityki parkingowej w zgodzie z polityką kształtowania zróżnicowanego stopnia dostępności miasta dla samochodów,</w:t>
      </w:r>
    </w:p>
    <w:p w14:paraId="5FBE9C05" w14:textId="1B40660D" w:rsidR="7C44323B" w:rsidRDefault="7C44323B" w:rsidP="008E57A9">
      <w:pPr>
        <w:pStyle w:val="Akapitzlist"/>
        <w:numPr>
          <w:ilvl w:val="0"/>
          <w:numId w:val="34"/>
        </w:numPr>
        <w:jc w:val="both"/>
        <w:rPr>
          <w:rFonts w:eastAsiaTheme="minorEastAsia"/>
        </w:rPr>
      </w:pPr>
      <w:r w:rsidRPr="10057BD7">
        <w:rPr>
          <w:rFonts w:ascii="Lato" w:eastAsia="Lato" w:hAnsi="Lato" w:cs="Lato"/>
        </w:rPr>
        <w:t>organizowanie parkingów dla samochodów osobowych jako elementu systemu P</w:t>
      </w:r>
      <w:r w:rsidR="00FC0531" w:rsidRPr="10057BD7">
        <w:rPr>
          <w:rFonts w:ascii="Lato" w:eastAsia="Lato" w:hAnsi="Lato" w:cs="Lato"/>
        </w:rPr>
        <w:t>+</w:t>
      </w:r>
      <w:r w:rsidRPr="10057BD7">
        <w:rPr>
          <w:rFonts w:ascii="Lato" w:eastAsia="Lato" w:hAnsi="Lato" w:cs="Lato"/>
        </w:rPr>
        <w:t xml:space="preserve">R (Parkuj i Jedź) w ramach węzłów integrujących różnie środki transportu, </w:t>
      </w:r>
    </w:p>
    <w:p w14:paraId="44E0AD16" w14:textId="60D994AD" w:rsidR="7C44323B" w:rsidRDefault="7C44323B" w:rsidP="008E57A9">
      <w:pPr>
        <w:pStyle w:val="Akapitzlist"/>
        <w:numPr>
          <w:ilvl w:val="0"/>
          <w:numId w:val="34"/>
        </w:numPr>
        <w:jc w:val="both"/>
        <w:rPr>
          <w:rFonts w:eastAsiaTheme="minorEastAsia"/>
        </w:rPr>
      </w:pPr>
      <w:r w:rsidRPr="4DD411D8">
        <w:rPr>
          <w:rFonts w:ascii="Lato" w:eastAsia="Lato" w:hAnsi="Lato" w:cs="Lato"/>
        </w:rPr>
        <w:t xml:space="preserve">ograniczanie lub eliminowanie parkowania na ulicach istotnych dla ruchu pieszego, </w:t>
      </w:r>
    </w:p>
    <w:p w14:paraId="7D965598" w14:textId="590D715A" w:rsidR="7C44323B" w:rsidRDefault="7C44323B" w:rsidP="008E57A9">
      <w:pPr>
        <w:pStyle w:val="Akapitzlist"/>
        <w:numPr>
          <w:ilvl w:val="0"/>
          <w:numId w:val="34"/>
        </w:numPr>
        <w:jc w:val="both"/>
        <w:rPr>
          <w:rFonts w:eastAsiaTheme="minorEastAsia"/>
        </w:rPr>
      </w:pPr>
      <w:r w:rsidRPr="4DD411D8">
        <w:rPr>
          <w:rFonts w:ascii="Lato" w:eastAsia="Lato" w:hAnsi="Lato" w:cs="Lato"/>
        </w:rPr>
        <w:t xml:space="preserve">promowanie miejsc parkingowych w parkingach kubaturowych, </w:t>
      </w:r>
    </w:p>
    <w:p w14:paraId="3098C7BF" w14:textId="1CFF3E80" w:rsidR="7C44323B" w:rsidRDefault="7C44323B" w:rsidP="008E57A9">
      <w:pPr>
        <w:pStyle w:val="Akapitzlist"/>
        <w:numPr>
          <w:ilvl w:val="0"/>
          <w:numId w:val="34"/>
        </w:numPr>
        <w:jc w:val="both"/>
        <w:rPr>
          <w:rFonts w:eastAsiaTheme="minorEastAsia"/>
        </w:rPr>
      </w:pPr>
      <w:r w:rsidRPr="4DD411D8">
        <w:rPr>
          <w:rFonts w:ascii="Lato" w:eastAsia="Lato" w:hAnsi="Lato" w:cs="Lato"/>
        </w:rPr>
        <w:t>wprowadzenie preferencji cenowych dla stałych mieszkańców Obszaru Płatnego Parkowania,</w:t>
      </w:r>
    </w:p>
    <w:p w14:paraId="1EA0E42D" w14:textId="4734FCF9" w:rsidR="7C44323B" w:rsidRDefault="7C44323B">
      <w:r w:rsidRPr="4DD411D8">
        <w:rPr>
          <w:rFonts w:ascii="Lato" w:eastAsia="Lato" w:hAnsi="Lato" w:cs="Lato"/>
          <w:b/>
          <w:bCs/>
        </w:rPr>
        <w:t>tak, aby:</w:t>
      </w:r>
    </w:p>
    <w:p w14:paraId="6FB1CF71" w14:textId="4DC40E15" w:rsidR="7C44323B" w:rsidRDefault="7C44323B" w:rsidP="008E57A9">
      <w:pPr>
        <w:pStyle w:val="Akapitzlist"/>
        <w:numPr>
          <w:ilvl w:val="0"/>
          <w:numId w:val="34"/>
        </w:numPr>
        <w:jc w:val="both"/>
        <w:rPr>
          <w:rFonts w:eastAsiaTheme="minorEastAsia"/>
        </w:rPr>
      </w:pPr>
      <w:r w:rsidRPr="4DD411D8">
        <w:rPr>
          <w:rFonts w:ascii="Lato" w:eastAsia="Lato" w:hAnsi="Lato" w:cs="Lato"/>
        </w:rPr>
        <w:t>zapewnić docelowo poziom realizacji 4 070 miejsc postojowych w systemie P</w:t>
      </w:r>
      <w:r w:rsidR="00FC0531">
        <w:rPr>
          <w:rFonts w:ascii="Lato" w:eastAsia="Lato" w:hAnsi="Lato" w:cs="Lato"/>
        </w:rPr>
        <w:t>+</w:t>
      </w:r>
      <w:r w:rsidRPr="4DD411D8">
        <w:rPr>
          <w:rFonts w:ascii="Lato" w:eastAsia="Lato" w:hAnsi="Lato" w:cs="Lato"/>
        </w:rPr>
        <w:t>R,</w:t>
      </w:r>
    </w:p>
    <w:p w14:paraId="04184891" w14:textId="316F56DD" w:rsidR="7C44323B" w:rsidRDefault="7C44323B" w:rsidP="008E57A9">
      <w:pPr>
        <w:pStyle w:val="Akapitzlist"/>
        <w:numPr>
          <w:ilvl w:val="0"/>
          <w:numId w:val="34"/>
        </w:numPr>
        <w:spacing w:before="240"/>
        <w:jc w:val="both"/>
        <w:rPr>
          <w:rFonts w:eastAsiaTheme="minorEastAsia"/>
        </w:rPr>
      </w:pPr>
      <w:r w:rsidRPr="10057BD7">
        <w:rPr>
          <w:rFonts w:ascii="Lato" w:eastAsia="Lato" w:hAnsi="Lato" w:cs="Lato"/>
        </w:rPr>
        <w:lastRenderedPageBreak/>
        <w:t>zapewnić docelowo poziom wykorzystania miejsc postojowych na parkingu P</w:t>
      </w:r>
      <w:r w:rsidR="013BBF51" w:rsidRPr="10057BD7">
        <w:rPr>
          <w:rFonts w:ascii="Lato" w:eastAsia="Lato" w:hAnsi="Lato" w:cs="Lato"/>
        </w:rPr>
        <w:t>+</w:t>
      </w:r>
      <w:r w:rsidRPr="10057BD7">
        <w:rPr>
          <w:rFonts w:ascii="Lato" w:eastAsia="Lato" w:hAnsi="Lato" w:cs="Lato"/>
        </w:rPr>
        <w:t>R na poziomie nie mniejszym niż 70%.”</w:t>
      </w:r>
    </w:p>
    <w:p w14:paraId="1F29B970" w14:textId="38867C9B" w:rsidR="7C44323B" w:rsidRDefault="7C44323B" w:rsidP="4DD411D8">
      <w:pPr>
        <w:spacing w:line="257" w:lineRule="auto"/>
      </w:pPr>
      <w:r w:rsidRPr="4DD411D8">
        <w:rPr>
          <w:rFonts w:ascii="Lato" w:eastAsia="Lato" w:hAnsi="Lato" w:cs="Lato"/>
          <w:b/>
          <w:bCs/>
        </w:rPr>
        <w:t>Tabela IV.12.3. Wskaźniki służące do oceny stopnia realizacji celów szczegółowych Programu obsługi parkingowej dla Miasta Krakowa na lata 2012-2030 (PS/T3/2012)</w:t>
      </w:r>
    </w:p>
    <w:tbl>
      <w:tblPr>
        <w:tblW w:w="0" w:type="auto"/>
        <w:tblLayout w:type="fixed"/>
        <w:tblLook w:val="04A0" w:firstRow="1" w:lastRow="0" w:firstColumn="1" w:lastColumn="0" w:noHBand="0" w:noVBand="1"/>
      </w:tblPr>
      <w:tblGrid>
        <w:gridCol w:w="3085"/>
        <w:gridCol w:w="1977"/>
        <w:gridCol w:w="1617"/>
        <w:gridCol w:w="1198"/>
        <w:gridCol w:w="1183"/>
      </w:tblGrid>
      <w:tr w:rsidR="4DD411D8" w14:paraId="78555C02" w14:textId="77777777" w:rsidTr="4DD411D8">
        <w:tc>
          <w:tcPr>
            <w:tcW w:w="3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C4A530" w14:textId="22D8149B" w:rsidR="4DD411D8" w:rsidRDefault="4DD411D8" w:rsidP="00CD3591">
            <w:pPr>
              <w:spacing w:before="60" w:after="60"/>
            </w:pPr>
            <w:r w:rsidRPr="4DD411D8">
              <w:rPr>
                <w:rFonts w:ascii="Lato" w:eastAsia="Lato" w:hAnsi="Lato" w:cs="Lato"/>
                <w:sz w:val="20"/>
                <w:szCs w:val="20"/>
              </w:rPr>
              <w:t xml:space="preserve">Cel szczegółowy </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AD1EF0" w14:textId="7E8FB293" w:rsidR="4DD411D8" w:rsidRDefault="4DD411D8" w:rsidP="00CD3591">
            <w:pPr>
              <w:spacing w:before="60" w:after="60"/>
            </w:pPr>
            <w:r w:rsidRPr="4DD411D8">
              <w:rPr>
                <w:rFonts w:ascii="Lato" w:eastAsia="Lato" w:hAnsi="Lato" w:cs="Lato"/>
                <w:sz w:val="20"/>
                <w:szCs w:val="20"/>
              </w:rPr>
              <w:t xml:space="preserve">Wskaźnik </w:t>
            </w:r>
          </w:p>
        </w:tc>
        <w:tc>
          <w:tcPr>
            <w:tcW w:w="16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F6BB96" w14:textId="5C6F9A14" w:rsidR="4DD411D8" w:rsidRDefault="4DD411D8" w:rsidP="00CD3591">
            <w:pPr>
              <w:spacing w:before="60" w:after="60"/>
              <w:jc w:val="center"/>
            </w:pPr>
            <w:r w:rsidRPr="4DD411D8">
              <w:rPr>
                <w:rFonts w:ascii="Lato" w:eastAsia="Lato" w:hAnsi="Lato" w:cs="Lato"/>
                <w:sz w:val="20"/>
                <w:szCs w:val="20"/>
              </w:rPr>
              <w:t>Wartość docelowa w 2030 r.</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55C87D" w14:textId="08EC9A3A" w:rsidR="4DD411D8" w:rsidRDefault="4DD411D8" w:rsidP="00CD3591">
            <w:pPr>
              <w:spacing w:before="60" w:after="60"/>
              <w:jc w:val="center"/>
            </w:pPr>
            <w:r w:rsidRPr="4DD411D8">
              <w:rPr>
                <w:rFonts w:ascii="Lato" w:eastAsia="Lato" w:hAnsi="Lato" w:cs="Lato"/>
                <w:sz w:val="20"/>
                <w:szCs w:val="20"/>
              </w:rPr>
              <w:t>2019</w:t>
            </w:r>
          </w:p>
        </w:tc>
        <w:tc>
          <w:tcPr>
            <w:tcW w:w="11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2BA544" w14:textId="2E83C243" w:rsidR="4DD411D8" w:rsidRDefault="4DD411D8" w:rsidP="00CD3591">
            <w:pPr>
              <w:spacing w:before="60" w:after="60"/>
              <w:jc w:val="center"/>
            </w:pPr>
            <w:r w:rsidRPr="4DD411D8">
              <w:rPr>
                <w:rFonts w:ascii="Lato" w:eastAsia="Lato" w:hAnsi="Lato" w:cs="Lato"/>
                <w:sz w:val="20"/>
                <w:szCs w:val="20"/>
              </w:rPr>
              <w:t>2020</w:t>
            </w:r>
          </w:p>
        </w:tc>
      </w:tr>
      <w:tr w:rsidR="4DD411D8" w14:paraId="554CEE2B" w14:textId="77777777" w:rsidTr="4DD411D8">
        <w:tc>
          <w:tcPr>
            <w:tcW w:w="3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9F5103" w14:textId="4FE5AD24" w:rsidR="4DD411D8" w:rsidRDefault="4DD411D8" w:rsidP="00CD3591">
            <w:pPr>
              <w:spacing w:before="60" w:after="60"/>
            </w:pPr>
            <w:r w:rsidRPr="4DD411D8">
              <w:rPr>
                <w:rFonts w:ascii="Lato" w:eastAsia="Lato" w:hAnsi="Lato" w:cs="Lato"/>
                <w:sz w:val="20"/>
                <w:szCs w:val="20"/>
              </w:rPr>
              <w:t>zapewnić roczną dynamikę przyrostu parkingów P&amp;R na poziomie minimum 2</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223D40" w14:textId="3AE03D64" w:rsidR="4DD411D8" w:rsidRDefault="4DD411D8" w:rsidP="00CD3591">
            <w:pPr>
              <w:spacing w:before="60" w:after="60"/>
            </w:pPr>
            <w:r w:rsidRPr="4DD411D8">
              <w:rPr>
                <w:rFonts w:ascii="Lato" w:eastAsia="Lato" w:hAnsi="Lato" w:cs="Lato"/>
                <w:sz w:val="20"/>
                <w:szCs w:val="20"/>
              </w:rPr>
              <w:t>W16_T Stopień realizacji liczby miejsc postojowych w systemie P&amp;R</w:t>
            </w:r>
          </w:p>
        </w:tc>
        <w:tc>
          <w:tcPr>
            <w:tcW w:w="16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928276" w14:textId="0B1AA2D7" w:rsidR="4DD411D8" w:rsidRDefault="4DD411D8" w:rsidP="00CD3591">
            <w:pPr>
              <w:spacing w:before="60" w:after="60"/>
              <w:jc w:val="center"/>
            </w:pPr>
            <w:r w:rsidRPr="4DD411D8">
              <w:rPr>
                <w:rFonts w:ascii="Lato" w:eastAsia="Lato" w:hAnsi="Lato" w:cs="Lato"/>
                <w:sz w:val="20"/>
                <w:szCs w:val="20"/>
              </w:rPr>
              <w:t>Trend rosnący. Wartość znakomita 100%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4144B8" w14:textId="3A2728A3" w:rsidR="4DD411D8" w:rsidRDefault="4DD411D8" w:rsidP="00CD3591">
            <w:pPr>
              <w:spacing w:before="60" w:after="60"/>
              <w:jc w:val="center"/>
            </w:pPr>
            <w:r w:rsidRPr="4DD411D8">
              <w:rPr>
                <w:rFonts w:ascii="Lato" w:eastAsia="Lato" w:hAnsi="Lato" w:cs="Lato"/>
                <w:sz w:val="20"/>
                <w:szCs w:val="20"/>
              </w:rPr>
              <w:t>16,90%</w:t>
            </w:r>
          </w:p>
        </w:tc>
        <w:tc>
          <w:tcPr>
            <w:tcW w:w="11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1865E4" w14:textId="5FCE6F6B" w:rsidR="4DD411D8" w:rsidRDefault="4DD411D8" w:rsidP="00CD3591">
            <w:pPr>
              <w:spacing w:before="60" w:after="60"/>
              <w:jc w:val="center"/>
            </w:pPr>
            <w:r w:rsidRPr="4DD411D8">
              <w:rPr>
                <w:rFonts w:ascii="Lato" w:eastAsia="Lato" w:hAnsi="Lato" w:cs="Lato"/>
                <w:sz w:val="20"/>
                <w:szCs w:val="20"/>
              </w:rPr>
              <w:t>16,90%</w:t>
            </w:r>
          </w:p>
        </w:tc>
      </w:tr>
      <w:tr w:rsidR="4DD411D8" w14:paraId="168C8177" w14:textId="77777777" w:rsidTr="4DD411D8">
        <w:tc>
          <w:tcPr>
            <w:tcW w:w="3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54A6C0" w14:textId="5708B832" w:rsidR="4DD411D8" w:rsidRDefault="4DD411D8" w:rsidP="00CD3591">
            <w:pPr>
              <w:spacing w:before="60" w:after="60"/>
            </w:pPr>
            <w:r w:rsidRPr="4DD411D8">
              <w:rPr>
                <w:rFonts w:ascii="Lato" w:eastAsia="Lato" w:hAnsi="Lato" w:cs="Lato"/>
                <w:sz w:val="20"/>
                <w:szCs w:val="20"/>
              </w:rPr>
              <w:t>zapewnić poziom wykorzystania miejsc postojowych na parkingu P&amp;R na poziomie nie mniejszym niż 70%</w:t>
            </w:r>
          </w:p>
        </w:tc>
        <w:tc>
          <w:tcPr>
            <w:tcW w:w="19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70128A" w14:textId="7D77A8FD" w:rsidR="4DD411D8" w:rsidRDefault="4DD411D8" w:rsidP="00CD3591">
            <w:pPr>
              <w:spacing w:before="60" w:after="60"/>
            </w:pPr>
            <w:r w:rsidRPr="4DD411D8">
              <w:rPr>
                <w:rFonts w:ascii="Lato" w:eastAsia="Lato" w:hAnsi="Lato" w:cs="Lato"/>
                <w:sz w:val="20"/>
                <w:szCs w:val="20"/>
              </w:rPr>
              <w:t>W6_T Wykorzystanie miejsc postojowych w systemie P&amp;R</w:t>
            </w:r>
          </w:p>
        </w:tc>
        <w:tc>
          <w:tcPr>
            <w:tcW w:w="161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BBD0F4" w14:textId="53994F02" w:rsidR="4DD411D8" w:rsidRDefault="4DD411D8" w:rsidP="00CD3591">
            <w:pPr>
              <w:spacing w:before="60" w:after="60"/>
              <w:jc w:val="center"/>
            </w:pPr>
            <w:r w:rsidRPr="4DD411D8">
              <w:rPr>
                <w:rFonts w:ascii="Lato" w:eastAsia="Lato" w:hAnsi="Lato" w:cs="Lato"/>
                <w:sz w:val="20"/>
                <w:szCs w:val="20"/>
              </w:rPr>
              <w:t>Trend rosnący. Wartość znakomita 90%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361FF6" w14:textId="68ABDCAA" w:rsidR="4DD411D8" w:rsidRDefault="4DD411D8" w:rsidP="00CD3591">
            <w:pPr>
              <w:spacing w:before="60" w:after="60"/>
              <w:jc w:val="center"/>
            </w:pPr>
            <w:r w:rsidRPr="4DD411D8">
              <w:rPr>
                <w:rFonts w:ascii="Lato" w:eastAsia="Lato" w:hAnsi="Lato" w:cs="Lato"/>
                <w:sz w:val="20"/>
                <w:szCs w:val="20"/>
              </w:rPr>
              <w:t xml:space="preserve">55,40% </w:t>
            </w:r>
          </w:p>
        </w:tc>
        <w:tc>
          <w:tcPr>
            <w:tcW w:w="11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719850" w14:textId="243D461E" w:rsidR="4DD411D8" w:rsidRDefault="4DD411D8" w:rsidP="00CD3591">
            <w:pPr>
              <w:spacing w:before="60" w:after="60"/>
              <w:jc w:val="center"/>
            </w:pPr>
            <w:r w:rsidRPr="4DD411D8">
              <w:rPr>
                <w:rFonts w:ascii="Lato" w:eastAsia="Lato" w:hAnsi="Lato" w:cs="Lato"/>
                <w:sz w:val="20"/>
                <w:szCs w:val="20"/>
              </w:rPr>
              <w:t xml:space="preserve">30,78% </w:t>
            </w:r>
          </w:p>
        </w:tc>
      </w:tr>
    </w:tbl>
    <w:p w14:paraId="0C5A3F63" w14:textId="3C3EC07D" w:rsidR="7C44323B" w:rsidRDefault="7C44323B" w:rsidP="4DD411D8">
      <w:pPr>
        <w:spacing w:line="257" w:lineRule="auto"/>
        <w:jc w:val="center"/>
      </w:pPr>
      <w:r w:rsidRPr="4DD411D8">
        <w:rPr>
          <w:rFonts w:ascii="Lato" w:eastAsia="Lato" w:hAnsi="Lato" w:cs="Lato"/>
          <w:sz w:val="20"/>
          <w:szCs w:val="20"/>
        </w:rPr>
        <w:t>Źródło: System STRADOM, dane własne UMK</w:t>
      </w:r>
    </w:p>
    <w:p w14:paraId="44FBE04F" w14:textId="72EA4E29" w:rsidR="7C44323B" w:rsidRDefault="7C44323B" w:rsidP="4DD411D8">
      <w:pPr>
        <w:spacing w:line="257" w:lineRule="auto"/>
        <w:jc w:val="both"/>
        <w:rPr>
          <w:rFonts w:ascii="Lato" w:eastAsia="Lato" w:hAnsi="Lato" w:cs="Lato"/>
          <w:sz w:val="20"/>
          <w:szCs w:val="20"/>
        </w:rPr>
      </w:pPr>
      <w:r w:rsidRPr="4DD411D8">
        <w:rPr>
          <w:rFonts w:ascii="Lato" w:eastAsia="Lato" w:hAnsi="Lato" w:cs="Lato"/>
          <w:sz w:val="20"/>
          <w:szCs w:val="20"/>
        </w:rPr>
        <w:t xml:space="preserve"> </w:t>
      </w:r>
    </w:p>
    <w:p w14:paraId="2EBBBD78" w14:textId="78D46CE4" w:rsidR="7C44323B" w:rsidRDefault="7C44323B" w:rsidP="4DD411D8">
      <w:pPr>
        <w:jc w:val="both"/>
        <w:rPr>
          <w:rFonts w:ascii="Lato" w:eastAsia="Lato" w:hAnsi="Lato" w:cs="Lato"/>
        </w:rPr>
      </w:pPr>
      <w:r w:rsidRPr="096BE92D">
        <w:rPr>
          <w:rFonts w:ascii="Lato" w:eastAsia="Lato" w:hAnsi="Lato" w:cs="Lato"/>
        </w:rPr>
        <w:t xml:space="preserve">Program obsługi parkingowej </w:t>
      </w:r>
      <w:r w:rsidR="26F6D743" w:rsidRPr="096BE92D">
        <w:rPr>
          <w:rFonts w:ascii="Lato" w:eastAsia="Lato" w:hAnsi="Lato" w:cs="Lato"/>
        </w:rPr>
        <w:t>dla M</w:t>
      </w:r>
      <w:r w:rsidRPr="096BE92D">
        <w:rPr>
          <w:rFonts w:ascii="Lato" w:eastAsia="Lato" w:hAnsi="Lato" w:cs="Lato"/>
        </w:rPr>
        <w:t xml:space="preserve">iasta Krakowa jest </w:t>
      </w:r>
      <w:r w:rsidR="46EB1E0A" w:rsidRPr="096BE92D">
        <w:rPr>
          <w:rFonts w:ascii="Lato" w:eastAsia="Lato" w:hAnsi="Lato" w:cs="Lato"/>
        </w:rPr>
        <w:t xml:space="preserve">komplementarny z </w:t>
      </w:r>
      <w:r w:rsidRPr="096BE92D">
        <w:rPr>
          <w:rFonts w:ascii="Lato" w:eastAsia="Lato" w:hAnsi="Lato" w:cs="Lato"/>
        </w:rPr>
        <w:t>Program</w:t>
      </w:r>
      <w:r w:rsidR="447EA090" w:rsidRPr="096BE92D">
        <w:rPr>
          <w:rFonts w:ascii="Lato" w:eastAsia="Lato" w:hAnsi="Lato" w:cs="Lato"/>
        </w:rPr>
        <w:t>em</w:t>
      </w:r>
      <w:r w:rsidRPr="096BE92D">
        <w:rPr>
          <w:rFonts w:ascii="Lato" w:eastAsia="Lato" w:hAnsi="Lato" w:cs="Lato"/>
        </w:rPr>
        <w:t xml:space="preserve"> „Plan zrównoważonego rozwoju transportu zbiorowego dla Gminy Miejskiej Kraków i Gmin sąsiadujących” (PS/T1/2013). Pełna ocena polityki parkingowej Miasta wymaga połączenia rezultatów, zadań i nakładów finansowych dotyczących parkingów realizowanych w obu Programach. Dlatego dla oceny skuteczności tych działań wykorzystywany jest ten sam wskaźnik strategiczny </w:t>
      </w:r>
      <w:r w:rsidRPr="096BE92D">
        <w:rPr>
          <w:rFonts w:ascii="Lato" w:eastAsia="Lato" w:hAnsi="Lato" w:cs="Lato"/>
          <w:b/>
          <w:bCs/>
        </w:rPr>
        <w:t>W16_T Stopień realizacji liczby miejsc parkingowych w systemie P</w:t>
      </w:r>
      <w:r w:rsidR="00FC0531">
        <w:rPr>
          <w:rFonts w:ascii="Lato" w:eastAsia="Lato" w:hAnsi="Lato" w:cs="Lato"/>
          <w:b/>
          <w:bCs/>
        </w:rPr>
        <w:t>+</w:t>
      </w:r>
      <w:r w:rsidRPr="096BE92D">
        <w:rPr>
          <w:rFonts w:ascii="Lato" w:eastAsia="Lato" w:hAnsi="Lato" w:cs="Lato"/>
          <w:b/>
          <w:bCs/>
        </w:rPr>
        <w:t>R</w:t>
      </w:r>
      <w:r w:rsidR="72D40503" w:rsidRPr="096BE92D">
        <w:rPr>
          <w:rFonts w:ascii="Lato" w:eastAsia="Lato" w:hAnsi="Lato" w:cs="Lato"/>
          <w:b/>
          <w:bCs/>
        </w:rPr>
        <w:t xml:space="preserve"> z</w:t>
      </w:r>
      <w:r w:rsidR="00E87D22" w:rsidRPr="096BE92D">
        <w:rPr>
          <w:rFonts w:ascii="Lato" w:eastAsia="Lato" w:hAnsi="Lato" w:cs="Lato"/>
          <w:b/>
          <w:bCs/>
        </w:rPr>
        <w:t> </w:t>
      </w:r>
      <w:r w:rsidRPr="096BE92D">
        <w:rPr>
          <w:rFonts w:ascii="Lato" w:eastAsia="Lato" w:hAnsi="Lato" w:cs="Lato"/>
        </w:rPr>
        <w:t>wartoś</w:t>
      </w:r>
      <w:r w:rsidR="3C1B4DF7" w:rsidRPr="096BE92D">
        <w:rPr>
          <w:rFonts w:ascii="Lato" w:eastAsia="Lato" w:hAnsi="Lato" w:cs="Lato"/>
        </w:rPr>
        <w:t>cią</w:t>
      </w:r>
      <w:r w:rsidRPr="096BE92D">
        <w:rPr>
          <w:rFonts w:ascii="Lato" w:eastAsia="Lato" w:hAnsi="Lato" w:cs="Lato"/>
        </w:rPr>
        <w:t xml:space="preserve"> docelową zakłada</w:t>
      </w:r>
      <w:r w:rsidR="0DD917F0" w:rsidRPr="096BE92D">
        <w:rPr>
          <w:rFonts w:ascii="Lato" w:eastAsia="Lato" w:hAnsi="Lato" w:cs="Lato"/>
        </w:rPr>
        <w:t>jącą</w:t>
      </w:r>
      <w:r w:rsidRPr="096BE92D">
        <w:rPr>
          <w:rFonts w:ascii="Lato" w:eastAsia="Lato" w:hAnsi="Lato" w:cs="Lato"/>
        </w:rPr>
        <w:t xml:space="preserve"> wybudowanie 4 070 miejsc parkingowych w systemie P</w:t>
      </w:r>
      <w:r w:rsidR="00FC0531">
        <w:rPr>
          <w:rFonts w:ascii="Lato" w:eastAsia="Lato" w:hAnsi="Lato" w:cs="Lato"/>
        </w:rPr>
        <w:t>+</w:t>
      </w:r>
      <w:r w:rsidRPr="096BE92D">
        <w:rPr>
          <w:rFonts w:ascii="Lato" w:eastAsia="Lato" w:hAnsi="Lato" w:cs="Lato"/>
        </w:rPr>
        <w:t>R. W</w:t>
      </w:r>
      <w:r w:rsidR="00E87D22" w:rsidRPr="096BE92D">
        <w:rPr>
          <w:rFonts w:ascii="Lato" w:eastAsia="Lato" w:hAnsi="Lato" w:cs="Lato"/>
        </w:rPr>
        <w:t> </w:t>
      </w:r>
      <w:r w:rsidRPr="096BE92D">
        <w:rPr>
          <w:rFonts w:ascii="Lato" w:eastAsia="Lato" w:hAnsi="Lato" w:cs="Lato"/>
        </w:rPr>
        <w:t>2020 roku w budowie był parking P+R Mydlniki Rząska, planowany do otwarcia w drugim kwartale 2021 roku</w:t>
      </w:r>
      <w:r w:rsidR="4E911B69" w:rsidRPr="096BE92D">
        <w:rPr>
          <w:rFonts w:ascii="Lato" w:eastAsia="Lato" w:hAnsi="Lato" w:cs="Lato"/>
        </w:rPr>
        <w:t>. L</w:t>
      </w:r>
      <w:r w:rsidRPr="096BE92D">
        <w:rPr>
          <w:rFonts w:ascii="Lato" w:eastAsia="Lato" w:hAnsi="Lato" w:cs="Lato"/>
        </w:rPr>
        <w:t>iczba miejsc postojowych pozostała na niezmienionym poziomie względem roku 2019</w:t>
      </w:r>
      <w:r w:rsidR="6CDFE42C" w:rsidRPr="096BE92D">
        <w:rPr>
          <w:rFonts w:ascii="Lato" w:eastAsia="Lato" w:hAnsi="Lato" w:cs="Lato"/>
        </w:rPr>
        <w:t>.</w:t>
      </w:r>
      <w:r w:rsidR="08943A4A" w:rsidRPr="096BE92D">
        <w:rPr>
          <w:rFonts w:ascii="Lato" w:eastAsia="Lato" w:hAnsi="Lato" w:cs="Lato"/>
        </w:rPr>
        <w:t xml:space="preserve"> </w:t>
      </w:r>
      <w:r w:rsidR="452CE109" w:rsidRPr="096BE92D">
        <w:rPr>
          <w:rFonts w:ascii="Lato" w:eastAsia="Lato" w:hAnsi="Lato" w:cs="Lato"/>
        </w:rPr>
        <w:t>N</w:t>
      </w:r>
      <w:r w:rsidRPr="096BE92D">
        <w:rPr>
          <w:rFonts w:ascii="Lato" w:eastAsia="Lato" w:hAnsi="Lato" w:cs="Lato"/>
        </w:rPr>
        <w:t>a koniec 2020 r</w:t>
      </w:r>
      <w:r w:rsidR="3F0ABB5E" w:rsidRPr="096BE92D">
        <w:rPr>
          <w:rFonts w:ascii="Lato" w:eastAsia="Lato" w:hAnsi="Lato" w:cs="Lato"/>
        </w:rPr>
        <w:t>oku</w:t>
      </w:r>
      <w:r w:rsidRPr="096BE92D">
        <w:rPr>
          <w:rFonts w:ascii="Lato" w:eastAsia="Lato" w:hAnsi="Lato" w:cs="Lato"/>
        </w:rPr>
        <w:t xml:space="preserve"> w Krakowie było 688 miejsc parkingowych w</w:t>
      </w:r>
      <w:r w:rsidR="00FC0531">
        <w:rPr>
          <w:rFonts w:ascii="Lato" w:eastAsia="Lato" w:hAnsi="Lato" w:cs="Lato"/>
        </w:rPr>
        <w:t> </w:t>
      </w:r>
      <w:r w:rsidRPr="096BE92D">
        <w:rPr>
          <w:rFonts w:ascii="Lato" w:eastAsiaTheme="majorEastAsia" w:hAnsi="Lato" w:cstheme="majorBidi"/>
        </w:rPr>
        <w:t>systemie</w:t>
      </w:r>
      <w:r w:rsidRPr="096BE92D">
        <w:rPr>
          <w:rFonts w:ascii="Lato" w:eastAsia="Lato" w:hAnsi="Lato" w:cs="Lato"/>
        </w:rPr>
        <w:t xml:space="preserve"> P</w:t>
      </w:r>
      <w:r w:rsidR="00FC0531">
        <w:rPr>
          <w:rFonts w:ascii="Lato" w:eastAsia="Lato" w:hAnsi="Lato" w:cs="Lato"/>
        </w:rPr>
        <w:t>+</w:t>
      </w:r>
      <w:r w:rsidRPr="096BE92D">
        <w:rPr>
          <w:rFonts w:ascii="Lato" w:eastAsia="Lato" w:hAnsi="Lato" w:cs="Lato"/>
        </w:rPr>
        <w:t>R, stąd wartość wskaźnika</w:t>
      </w:r>
      <w:r w:rsidR="1246AE59" w:rsidRPr="096BE92D">
        <w:rPr>
          <w:rFonts w:ascii="Lato" w:eastAsia="Lato" w:hAnsi="Lato" w:cs="Lato"/>
        </w:rPr>
        <w:t xml:space="preserve"> W16_T wyniosła</w:t>
      </w:r>
      <w:r w:rsidRPr="096BE92D">
        <w:rPr>
          <w:rFonts w:ascii="Lato" w:eastAsia="Lato" w:hAnsi="Lato" w:cs="Lato"/>
        </w:rPr>
        <w:t xml:space="preserve"> 17%.  </w:t>
      </w:r>
    </w:p>
    <w:p w14:paraId="700F3EDE" w14:textId="2818AF3C" w:rsidR="6891CE5C" w:rsidRDefault="6891CE5C" w:rsidP="4DD411D8">
      <w:pPr>
        <w:jc w:val="both"/>
        <w:rPr>
          <w:rFonts w:ascii="Lato" w:hAnsi="Lato"/>
          <w:color w:val="1F3864" w:themeColor="accent5" w:themeShade="80"/>
          <w:sz w:val="24"/>
          <w:szCs w:val="24"/>
        </w:rPr>
      </w:pPr>
      <w:r w:rsidRPr="096BE92D">
        <w:rPr>
          <w:rFonts w:ascii="Lato" w:eastAsiaTheme="majorEastAsia" w:hAnsi="Lato" w:cstheme="majorBidi"/>
        </w:rPr>
        <w:t>Łączne nakłady na realizację Programu w 2020 r</w:t>
      </w:r>
      <w:r w:rsidR="7E73AB16" w:rsidRPr="096BE92D">
        <w:rPr>
          <w:rFonts w:ascii="Lato" w:eastAsiaTheme="majorEastAsia" w:hAnsi="Lato" w:cstheme="majorBidi"/>
        </w:rPr>
        <w:t>oku</w:t>
      </w:r>
      <w:r w:rsidRPr="096BE92D">
        <w:rPr>
          <w:rFonts w:ascii="Lato" w:eastAsiaTheme="majorEastAsia" w:hAnsi="Lato" w:cstheme="majorBidi"/>
        </w:rPr>
        <w:t xml:space="preserve"> wyniosły 83 769 </w:t>
      </w:r>
      <w:r w:rsidR="5C32302C" w:rsidRPr="096BE92D">
        <w:rPr>
          <w:rFonts w:ascii="Lato" w:eastAsiaTheme="majorEastAsia" w:hAnsi="Lato" w:cstheme="majorBidi"/>
        </w:rPr>
        <w:t>zł</w:t>
      </w:r>
      <w:r w:rsidRPr="096BE92D">
        <w:rPr>
          <w:rFonts w:ascii="Lato" w:eastAsiaTheme="majorEastAsia" w:hAnsi="Lato" w:cstheme="majorBidi"/>
        </w:rPr>
        <w:t>.</w:t>
      </w:r>
    </w:p>
    <w:p w14:paraId="286F39E4" w14:textId="673CA9E5" w:rsidR="7C44323B" w:rsidRDefault="7C44323B" w:rsidP="4DD411D8">
      <w:pPr>
        <w:jc w:val="both"/>
        <w:rPr>
          <w:rFonts w:ascii="Lato" w:eastAsia="Lato" w:hAnsi="Lato" w:cs="Lato"/>
        </w:rPr>
      </w:pPr>
      <w:r w:rsidRPr="4DD411D8">
        <w:rPr>
          <w:rFonts w:ascii="Lato" w:eastAsia="Lato" w:hAnsi="Lato" w:cs="Lato"/>
        </w:rPr>
        <w:t>Przykładowe zadania realizowane w Programie w 2020 roku, które będą kontynuowane w</w:t>
      </w:r>
      <w:r w:rsidR="00E87D22">
        <w:rPr>
          <w:rFonts w:ascii="Lato" w:eastAsia="Lato" w:hAnsi="Lato" w:cs="Lato"/>
        </w:rPr>
        <w:t> </w:t>
      </w:r>
      <w:r w:rsidRPr="4DD411D8">
        <w:rPr>
          <w:rFonts w:ascii="Lato" w:eastAsia="Lato" w:hAnsi="Lato" w:cs="Lato"/>
        </w:rPr>
        <w:t xml:space="preserve">latach następnych: </w:t>
      </w:r>
    </w:p>
    <w:p w14:paraId="040C8B1D" w14:textId="1757C233" w:rsidR="7C44323B" w:rsidRDefault="7C44323B" w:rsidP="008E57A9">
      <w:pPr>
        <w:pStyle w:val="Akapitzlist"/>
        <w:numPr>
          <w:ilvl w:val="0"/>
          <w:numId w:val="272"/>
        </w:numPr>
        <w:jc w:val="both"/>
        <w:rPr>
          <w:rFonts w:eastAsiaTheme="minorEastAsia"/>
          <w:color w:val="000000" w:themeColor="text1"/>
        </w:rPr>
      </w:pPr>
      <w:r w:rsidRPr="096BE92D">
        <w:rPr>
          <w:rFonts w:ascii="Lato" w:eastAsia="Lato" w:hAnsi="Lato" w:cs="Lato"/>
        </w:rPr>
        <w:t>Budowa parkingu P</w:t>
      </w:r>
      <w:r w:rsidR="5AB48544" w:rsidRPr="096BE92D">
        <w:rPr>
          <w:rFonts w:ascii="Lato" w:eastAsia="Lato" w:hAnsi="Lato" w:cs="Lato"/>
        </w:rPr>
        <w:t>+</w:t>
      </w:r>
      <w:r w:rsidRPr="096BE92D">
        <w:rPr>
          <w:rFonts w:ascii="Lato" w:eastAsia="Lato" w:hAnsi="Lato" w:cs="Lato"/>
        </w:rPr>
        <w:t>R w rejonie wiaduktu w ciągu ul. Bronowickiej, w ramach zadania Budowa zintegrowanego węzła przesiadkowego wraz z parkingiem P</w:t>
      </w:r>
      <w:r w:rsidR="00FC0531">
        <w:rPr>
          <w:rFonts w:ascii="Lato" w:eastAsia="Lato" w:hAnsi="Lato" w:cs="Lato"/>
        </w:rPr>
        <w:t>+</w:t>
      </w:r>
      <w:r w:rsidRPr="096BE92D">
        <w:rPr>
          <w:rFonts w:ascii="Lato" w:eastAsia="Lato" w:hAnsi="Lato" w:cs="Lato"/>
        </w:rPr>
        <w:t>R Bronowice oraz terminalem autobusowym,</w:t>
      </w:r>
    </w:p>
    <w:p w14:paraId="70ED1536" w14:textId="1AE3CEE7" w:rsidR="7C44323B" w:rsidRDefault="7C44323B" w:rsidP="008E57A9">
      <w:pPr>
        <w:pStyle w:val="Akapitzlist"/>
        <w:numPr>
          <w:ilvl w:val="0"/>
          <w:numId w:val="272"/>
        </w:numPr>
        <w:jc w:val="both"/>
        <w:rPr>
          <w:rFonts w:eastAsiaTheme="minorEastAsia"/>
          <w:color w:val="000000" w:themeColor="text1"/>
        </w:rPr>
      </w:pPr>
      <w:r w:rsidRPr="096BE92D">
        <w:rPr>
          <w:rFonts w:ascii="Lato" w:eastAsia="Lato" w:hAnsi="Lato" w:cs="Lato"/>
        </w:rPr>
        <w:t>Budowa parkingu P</w:t>
      </w:r>
      <w:r w:rsidR="44FD8E9E" w:rsidRPr="096BE92D">
        <w:rPr>
          <w:rFonts w:ascii="Lato" w:eastAsia="Lato" w:hAnsi="Lato" w:cs="Lato"/>
        </w:rPr>
        <w:t>+</w:t>
      </w:r>
      <w:r w:rsidRPr="096BE92D">
        <w:rPr>
          <w:rFonts w:ascii="Lato" w:eastAsia="Lato" w:hAnsi="Lato" w:cs="Lato"/>
        </w:rPr>
        <w:t>R w rejonie SKA „Kraków Prądnik Czerwony", w ramach zadania Budowa przystanku kolejowego SKA "Kraków Prądnik Czerwony" wraz z budową parkingu typu P</w:t>
      </w:r>
      <w:r w:rsidR="073E0156" w:rsidRPr="096BE92D">
        <w:rPr>
          <w:rFonts w:ascii="Lato" w:eastAsia="Lato" w:hAnsi="Lato" w:cs="Lato"/>
        </w:rPr>
        <w:t>+R</w:t>
      </w:r>
      <w:r w:rsidRPr="096BE92D">
        <w:rPr>
          <w:rFonts w:ascii="Lato" w:eastAsia="Lato" w:hAnsi="Lato" w:cs="Lato"/>
        </w:rPr>
        <w:t xml:space="preserve"> (ZIT),</w:t>
      </w:r>
    </w:p>
    <w:p w14:paraId="31BC9BA9" w14:textId="48346CB5" w:rsidR="4DD411D8" w:rsidRPr="00CD3591" w:rsidRDefault="7C44323B" w:rsidP="008E57A9">
      <w:pPr>
        <w:pStyle w:val="Akapitzlist"/>
        <w:numPr>
          <w:ilvl w:val="0"/>
          <w:numId w:val="272"/>
        </w:numPr>
        <w:jc w:val="both"/>
        <w:rPr>
          <w:rFonts w:eastAsiaTheme="minorEastAsia"/>
          <w:color w:val="000000" w:themeColor="text1"/>
        </w:rPr>
      </w:pPr>
      <w:r w:rsidRPr="10057BD7">
        <w:rPr>
          <w:rFonts w:ascii="Lato" w:eastAsia="Lato" w:hAnsi="Lato" w:cs="Lato"/>
        </w:rPr>
        <w:t>Budowa parkingu P</w:t>
      </w:r>
      <w:r w:rsidR="10B9A039" w:rsidRPr="10057BD7">
        <w:rPr>
          <w:rFonts w:ascii="Lato" w:eastAsia="Lato" w:hAnsi="Lato" w:cs="Lato"/>
        </w:rPr>
        <w:t>+</w:t>
      </w:r>
      <w:r w:rsidRPr="10057BD7">
        <w:rPr>
          <w:rFonts w:ascii="Lato" w:eastAsia="Lato" w:hAnsi="Lato" w:cs="Lato"/>
        </w:rPr>
        <w:t>R w rejonie SKA „Kraków Swoszowice", w ramach zadania Przebudowa stacji kolejowej SKA „Kraków Swoszowice" wraz z budową parkingu typu P</w:t>
      </w:r>
      <w:r w:rsidR="53529961" w:rsidRPr="10057BD7">
        <w:rPr>
          <w:rFonts w:ascii="Lato" w:eastAsia="Lato" w:hAnsi="Lato" w:cs="Lato"/>
        </w:rPr>
        <w:t>+R</w:t>
      </w:r>
      <w:r w:rsidRPr="10057BD7">
        <w:rPr>
          <w:rFonts w:ascii="Lato" w:eastAsia="Lato" w:hAnsi="Lato" w:cs="Lato"/>
        </w:rPr>
        <w:t xml:space="preserve"> (ZIT).</w:t>
      </w:r>
      <w:bookmarkStart w:id="565" w:name="_Toc6470453"/>
    </w:p>
    <w:p w14:paraId="53FB22E2" w14:textId="59A97E8D" w:rsidR="00CD3591" w:rsidRDefault="00CD3591" w:rsidP="00CD3591">
      <w:pPr>
        <w:pStyle w:val="Akapitzlist"/>
        <w:jc w:val="both"/>
        <w:rPr>
          <w:rFonts w:eastAsiaTheme="minorEastAsia"/>
          <w:color w:val="000000" w:themeColor="text1"/>
        </w:rPr>
      </w:pPr>
    </w:p>
    <w:p w14:paraId="5668D07F" w14:textId="3554D4CC" w:rsidR="00FC0531" w:rsidRDefault="00FC0531">
      <w:pPr>
        <w:rPr>
          <w:rFonts w:eastAsiaTheme="minorEastAsia"/>
          <w:color w:val="000000" w:themeColor="text1"/>
        </w:rPr>
      </w:pPr>
      <w:r>
        <w:rPr>
          <w:rFonts w:eastAsiaTheme="minorEastAsia"/>
          <w:color w:val="000000" w:themeColor="text1"/>
        </w:rPr>
        <w:br w:type="page"/>
      </w:r>
    </w:p>
    <w:p w14:paraId="66FC61EE" w14:textId="77777777" w:rsidR="00AD5825" w:rsidRPr="00BA2DD4" w:rsidRDefault="00AD5825" w:rsidP="4DD411D8">
      <w:pPr>
        <w:pStyle w:val="Nagwek3"/>
      </w:pPr>
      <w:bookmarkStart w:id="566" w:name="_Toc8736453"/>
      <w:bookmarkStart w:id="567" w:name="_Toc8911702"/>
      <w:bookmarkStart w:id="568" w:name="_Toc8985136"/>
      <w:bookmarkStart w:id="569" w:name="_Toc10018709"/>
      <w:bookmarkStart w:id="570" w:name="_Toc41897688"/>
      <w:bookmarkStart w:id="571" w:name="_Toc73104277"/>
      <w:bookmarkEnd w:id="565"/>
      <w:r>
        <w:lastRenderedPageBreak/>
        <w:t>IV.12.3</w:t>
      </w:r>
      <w:r w:rsidR="00017F5A">
        <w:t>.</w:t>
      </w:r>
      <w:r>
        <w:t xml:space="preserve"> Charakterystyka usług publicznych</w:t>
      </w:r>
      <w:bookmarkEnd w:id="566"/>
      <w:bookmarkEnd w:id="567"/>
      <w:bookmarkEnd w:id="568"/>
      <w:bookmarkEnd w:id="569"/>
      <w:bookmarkEnd w:id="570"/>
      <w:bookmarkEnd w:id="571"/>
    </w:p>
    <w:p w14:paraId="286A78DC" w14:textId="77777777" w:rsidR="00AD5825" w:rsidRPr="00BA2DD4" w:rsidRDefault="00AD5825" w:rsidP="4DD411D8">
      <w:pPr>
        <w:spacing w:after="0"/>
        <w:contextualSpacing/>
        <w:rPr>
          <w:rFonts w:ascii="Lato" w:hAnsi="Lato" w:cs="Times New Roman"/>
        </w:rPr>
      </w:pPr>
    </w:p>
    <w:p w14:paraId="181EC6E5" w14:textId="77777777" w:rsidR="00AD5825" w:rsidRPr="00BA2DD4" w:rsidRDefault="00AD5825" w:rsidP="4DD411D8">
      <w:pPr>
        <w:pStyle w:val="Nagwek4"/>
      </w:pPr>
      <w:bookmarkStart w:id="572" w:name="_Toc8215005"/>
      <w:bookmarkStart w:id="573" w:name="_Toc8736454"/>
      <w:bookmarkStart w:id="574" w:name="_Toc8911703"/>
      <w:bookmarkStart w:id="575" w:name="_Toc8985137"/>
      <w:bookmarkStart w:id="576" w:name="_Toc10018710"/>
      <w:r>
        <w:t>IV.12.3.1</w:t>
      </w:r>
      <w:r w:rsidR="00017F5A">
        <w:t>.</w:t>
      </w:r>
      <w:r>
        <w:t xml:space="preserve"> Usługa publiczna T-1 Zarządzanie transportem zbiorowym</w:t>
      </w:r>
      <w:bookmarkEnd w:id="572"/>
      <w:bookmarkEnd w:id="573"/>
      <w:bookmarkEnd w:id="574"/>
      <w:bookmarkEnd w:id="575"/>
      <w:bookmarkEnd w:id="576"/>
    </w:p>
    <w:p w14:paraId="750E2CAE" w14:textId="77777777" w:rsidR="00AD5825" w:rsidRPr="00BA2DD4" w:rsidRDefault="00AD5825" w:rsidP="00AD5825">
      <w:pPr>
        <w:contextualSpacing/>
        <w:rPr>
          <w:rFonts w:ascii="Lato" w:hAnsi="Lato" w:cs="Times New Roman"/>
          <w:highlight w:val="yellow"/>
        </w:rPr>
      </w:pPr>
    </w:p>
    <w:p w14:paraId="1EBBD3B1" w14:textId="20518F68" w:rsidR="23F3719F" w:rsidRDefault="23F3719F" w:rsidP="4DD411D8">
      <w:pPr>
        <w:jc w:val="both"/>
        <w:rPr>
          <w:rFonts w:ascii="Lato" w:eastAsia="Lato" w:hAnsi="Lato" w:cs="Lato"/>
        </w:rPr>
      </w:pPr>
      <w:r w:rsidRPr="4DD411D8">
        <w:rPr>
          <w:rFonts w:ascii="Lato" w:eastAsia="Lato" w:hAnsi="Lato" w:cs="Lato"/>
        </w:rPr>
        <w:t>W 2020 roku usługi przewozowe na terenie Krakowa oraz 16 gmin aglomeracji świadczyli dwaj operatorzy: Miejskie Przedsiębiorstwo Komunikacyjne SA oraz Mobilis sp. z o.o., w</w:t>
      </w:r>
      <w:r w:rsidR="003B23FE">
        <w:rPr>
          <w:rFonts w:ascii="Lato" w:eastAsia="Lato" w:hAnsi="Lato" w:cs="Lato"/>
        </w:rPr>
        <w:t> </w:t>
      </w:r>
      <w:r w:rsidRPr="4DD411D8">
        <w:rPr>
          <w:rFonts w:ascii="Lato" w:eastAsia="Lato" w:hAnsi="Lato" w:cs="Lato"/>
        </w:rPr>
        <w:t>następującym podziale: MPK SA: 100% udziału w przewozach tramwajowych oraz 86,5% udziału w przewozach autobusowych; Mobilis sp. z o.o. 13,5% udziału w przewozach autobusowych.</w:t>
      </w:r>
    </w:p>
    <w:p w14:paraId="314183D0" w14:textId="424E9968" w:rsidR="23F3719F" w:rsidRDefault="23F3719F" w:rsidP="4DD411D8">
      <w:pPr>
        <w:jc w:val="both"/>
        <w:rPr>
          <w:rFonts w:ascii="Lato" w:eastAsia="Lato" w:hAnsi="Lato" w:cs="Lato"/>
        </w:rPr>
      </w:pPr>
      <w:r w:rsidRPr="096BE92D">
        <w:rPr>
          <w:rFonts w:ascii="Lato" w:eastAsia="Lato" w:hAnsi="Lato" w:cs="Lato"/>
        </w:rPr>
        <w:t>Łącznie obaj operatorzy obsługiwali 181 lini</w:t>
      </w:r>
      <w:r w:rsidR="741D1E7D" w:rsidRPr="096BE92D">
        <w:rPr>
          <w:rFonts w:ascii="Lato" w:eastAsia="Lato" w:hAnsi="Lato" w:cs="Lato"/>
        </w:rPr>
        <w:t>i</w:t>
      </w:r>
      <w:r w:rsidRPr="096BE92D">
        <w:rPr>
          <w:rFonts w:ascii="Lato" w:eastAsia="Lato" w:hAnsi="Lato" w:cs="Lato"/>
        </w:rPr>
        <w:t xml:space="preserve"> autobusowych (razem z liniami nocnymi i</w:t>
      </w:r>
      <w:r w:rsidR="003B23FE" w:rsidRPr="096BE92D">
        <w:rPr>
          <w:rFonts w:ascii="Lato" w:eastAsia="Lato" w:hAnsi="Lato" w:cs="Lato"/>
        </w:rPr>
        <w:t> </w:t>
      </w:r>
      <w:r w:rsidRPr="096BE92D">
        <w:rPr>
          <w:rFonts w:ascii="Lato" w:eastAsia="Lato" w:hAnsi="Lato" w:cs="Lato"/>
        </w:rPr>
        <w:t>sezonowymi).</w:t>
      </w:r>
    </w:p>
    <w:p w14:paraId="572F1756" w14:textId="2BAE7F4E" w:rsidR="23F3719F" w:rsidRDefault="23F3719F" w:rsidP="4DD411D8">
      <w:pPr>
        <w:jc w:val="both"/>
        <w:rPr>
          <w:rFonts w:ascii="Lato" w:eastAsia="Lato" w:hAnsi="Lato" w:cs="Lato"/>
        </w:rPr>
      </w:pPr>
      <w:r w:rsidRPr="4DD411D8">
        <w:rPr>
          <w:rFonts w:ascii="Lato" w:eastAsia="Lato" w:hAnsi="Lato" w:cs="Lato"/>
        </w:rPr>
        <w:t>MPK SA obsługiwało też 28 linii tramwajowych, o łącznej długości 365 km.</w:t>
      </w:r>
    </w:p>
    <w:p w14:paraId="3349A8C7" w14:textId="77777777" w:rsidR="00AD5825" w:rsidRPr="00BA2DD4" w:rsidRDefault="00AD5825" w:rsidP="4DD411D8">
      <w:pPr>
        <w:contextualSpacing/>
        <w:jc w:val="both"/>
        <w:rPr>
          <w:rFonts w:ascii="Lato" w:hAnsi="Lato" w:cs="Times New Roman"/>
        </w:rPr>
      </w:pPr>
    </w:p>
    <w:p w14:paraId="39A7DB16" w14:textId="4D439E87" w:rsidR="00AD5825" w:rsidRPr="00BA2DD4" w:rsidRDefault="00AD5825" w:rsidP="00CD3591">
      <w:pPr>
        <w:shd w:val="clear" w:color="auto" w:fill="D9D9D9" w:themeFill="background1" w:themeFillShade="D9"/>
        <w:spacing w:before="60" w:after="60"/>
        <w:contextualSpacing/>
        <w:jc w:val="center"/>
        <w:rPr>
          <w:rFonts w:ascii="Lato" w:hAnsi="Lato" w:cs="Times New Roman"/>
        </w:rPr>
      </w:pPr>
      <w:r w:rsidRPr="4DD411D8">
        <w:rPr>
          <w:rFonts w:ascii="Lato" w:hAnsi="Lato" w:cs="Times New Roman"/>
          <w:shd w:val="clear" w:color="auto" w:fill="D9D9D9" w:themeFill="background1" w:themeFillShade="D9"/>
        </w:rPr>
        <w:t>W 20</w:t>
      </w:r>
      <w:r w:rsidR="7C719496" w:rsidRPr="4DD411D8">
        <w:rPr>
          <w:rFonts w:ascii="Lato" w:hAnsi="Lato" w:cs="Times New Roman"/>
          <w:shd w:val="clear" w:color="auto" w:fill="D9D9D9" w:themeFill="background1" w:themeFillShade="D9"/>
        </w:rPr>
        <w:t>20</w:t>
      </w:r>
      <w:r w:rsidRPr="4DD411D8">
        <w:rPr>
          <w:rFonts w:ascii="Lato" w:hAnsi="Lato" w:cs="Times New Roman"/>
          <w:shd w:val="clear" w:color="auto" w:fill="D9D9D9" w:themeFill="background1" w:themeFillShade="D9"/>
        </w:rPr>
        <w:t xml:space="preserve"> roku autobusy komunikacji zbiorowej przejechały łącznie </w:t>
      </w:r>
      <w:r w:rsidR="2EA1254B" w:rsidRPr="4DD411D8">
        <w:rPr>
          <w:rFonts w:ascii="Lato" w:eastAsia="Lato" w:hAnsi="Lato" w:cs="Lato"/>
        </w:rPr>
        <w:t>40 465 502</w:t>
      </w:r>
      <w:r w:rsidRPr="4DD411D8">
        <w:rPr>
          <w:rFonts w:ascii="Lato" w:hAnsi="Lato" w:cs="Times New Roman"/>
          <w:shd w:val="clear" w:color="auto" w:fill="D9D9D9" w:themeFill="background1" w:themeFillShade="D9"/>
        </w:rPr>
        <w:t xml:space="preserve"> wozokilometr</w:t>
      </w:r>
      <w:r w:rsidR="374F3EB0" w:rsidRPr="4DD411D8">
        <w:rPr>
          <w:rFonts w:ascii="Lato" w:hAnsi="Lato" w:cs="Times New Roman"/>
          <w:shd w:val="clear" w:color="auto" w:fill="D9D9D9" w:themeFill="background1" w:themeFillShade="D9"/>
        </w:rPr>
        <w:t>y</w:t>
      </w:r>
      <w:r w:rsidRPr="4DD411D8">
        <w:rPr>
          <w:rFonts w:ascii="Lato" w:hAnsi="Lato" w:cs="Times New Roman"/>
          <w:shd w:val="clear" w:color="auto" w:fill="D9D9D9" w:themeFill="background1" w:themeFillShade="D9"/>
        </w:rPr>
        <w:t xml:space="preserve"> (na liniach</w:t>
      </w:r>
      <w:r w:rsidRPr="4DD411D8">
        <w:rPr>
          <w:rFonts w:ascii="Lato" w:hAnsi="Lato" w:cs="Times New Roman"/>
        </w:rPr>
        <w:t>)</w:t>
      </w:r>
    </w:p>
    <w:p w14:paraId="40F25CBB" w14:textId="77777777" w:rsidR="00AD5825" w:rsidRPr="00BA2DD4" w:rsidRDefault="00AD5825" w:rsidP="00AD5825">
      <w:pPr>
        <w:contextualSpacing/>
        <w:rPr>
          <w:rFonts w:ascii="Lato" w:hAnsi="Lato" w:cs="Times New Roman"/>
          <w:highlight w:val="yellow"/>
        </w:rPr>
      </w:pPr>
    </w:p>
    <w:p w14:paraId="164DC873" w14:textId="6A0935CF" w:rsidR="00AD5825" w:rsidRPr="00BA2DD4" w:rsidRDefault="00AD5825" w:rsidP="4DD411D8">
      <w:pPr>
        <w:shd w:val="clear" w:color="auto" w:fill="D9D9D9" w:themeFill="background1" w:themeFillShade="D9"/>
        <w:contextualSpacing/>
        <w:jc w:val="center"/>
        <w:rPr>
          <w:rFonts w:ascii="Lato" w:hAnsi="Lato" w:cs="Times New Roman"/>
        </w:rPr>
      </w:pPr>
      <w:r w:rsidRPr="0935961B">
        <w:rPr>
          <w:rFonts w:ascii="Lato" w:hAnsi="Lato" w:cs="Times New Roman"/>
        </w:rPr>
        <w:t>W 20</w:t>
      </w:r>
      <w:r w:rsidR="448EC3D5" w:rsidRPr="0935961B">
        <w:rPr>
          <w:rFonts w:ascii="Lato" w:hAnsi="Lato" w:cs="Times New Roman"/>
        </w:rPr>
        <w:t>20</w:t>
      </w:r>
      <w:r w:rsidRPr="0935961B">
        <w:rPr>
          <w:rFonts w:ascii="Lato" w:hAnsi="Lato" w:cs="Times New Roman"/>
        </w:rPr>
        <w:t xml:space="preserve"> roku krakowskie tramwaje przejechały łącznie </w:t>
      </w:r>
      <w:r w:rsidR="3BEB8C94" w:rsidRPr="0935961B">
        <w:rPr>
          <w:rFonts w:ascii="Lato" w:eastAsia="Lato" w:hAnsi="Lato" w:cs="Lato"/>
        </w:rPr>
        <w:t xml:space="preserve">13 337 </w:t>
      </w:r>
      <w:r w:rsidR="28F28F35" w:rsidRPr="0935961B">
        <w:rPr>
          <w:rFonts w:ascii="Lato" w:eastAsia="Lato" w:hAnsi="Lato" w:cs="Lato"/>
        </w:rPr>
        <w:t>664</w:t>
      </w:r>
      <w:r w:rsidR="04BD732A" w:rsidRPr="0935961B">
        <w:rPr>
          <w:rFonts w:ascii="Lato" w:hAnsi="Lato" w:cs="Times New Roman"/>
        </w:rPr>
        <w:t xml:space="preserve"> </w:t>
      </w:r>
      <w:r w:rsidRPr="0935961B">
        <w:rPr>
          <w:rFonts w:ascii="Lato" w:hAnsi="Lato" w:cs="Times New Roman"/>
        </w:rPr>
        <w:t xml:space="preserve"> pociągokilome</w:t>
      </w:r>
      <w:r w:rsidR="0DAC98FF" w:rsidRPr="0935961B">
        <w:rPr>
          <w:rFonts w:ascii="Lato" w:hAnsi="Lato" w:cs="Times New Roman"/>
        </w:rPr>
        <w:t>tr</w:t>
      </w:r>
      <w:r w:rsidR="3A2239D1" w:rsidRPr="0935961B">
        <w:rPr>
          <w:rFonts w:ascii="Lato" w:hAnsi="Lato" w:cs="Times New Roman"/>
        </w:rPr>
        <w:t>ów</w:t>
      </w:r>
      <w:r w:rsidRPr="0935961B">
        <w:rPr>
          <w:rFonts w:ascii="Lato" w:hAnsi="Lato" w:cs="Times New Roman"/>
        </w:rPr>
        <w:t xml:space="preserve"> </w:t>
      </w:r>
    </w:p>
    <w:p w14:paraId="08AF0509" w14:textId="77777777" w:rsidR="00AD5825" w:rsidRPr="00BA2DD4" w:rsidRDefault="00AD5825" w:rsidP="4DD411D8">
      <w:pPr>
        <w:shd w:val="clear" w:color="auto" w:fill="D9D9D9" w:themeFill="background1" w:themeFillShade="D9"/>
        <w:contextualSpacing/>
        <w:jc w:val="center"/>
        <w:rPr>
          <w:rFonts w:ascii="Lato" w:hAnsi="Lato" w:cs="Times New Roman"/>
        </w:rPr>
      </w:pPr>
      <w:r w:rsidRPr="4DD411D8">
        <w:rPr>
          <w:rFonts w:ascii="Lato" w:hAnsi="Lato" w:cs="Times New Roman"/>
        </w:rPr>
        <w:t>(bez dojazdów)</w:t>
      </w:r>
    </w:p>
    <w:p w14:paraId="0D5045C5" w14:textId="432C4473" w:rsidR="00AD5825" w:rsidRPr="00BA2DD4" w:rsidRDefault="0CA57C0C" w:rsidP="4DD411D8">
      <w:pPr>
        <w:spacing w:line="257" w:lineRule="auto"/>
        <w:contextualSpacing/>
        <w:jc w:val="both"/>
      </w:pPr>
      <w:r w:rsidRPr="4DD411D8">
        <w:rPr>
          <w:rFonts w:ascii="Lato" w:eastAsia="Lato" w:hAnsi="Lato" w:cs="Lato"/>
        </w:rPr>
        <w:t xml:space="preserve">Na przestrzeni ostatnich lat rosła liczba pasażerów przewiezionych komunikacją zbiorową, co przedstawia Miernik M16_T Liczba osób korzystających z transportu zbiorowego. W roku 2020 pandemia COVID-19 zakończyła trend wzrostowy w tym obszarze (odnotowano prawie 50% spadek liczby pasażerów): </w:t>
      </w:r>
    </w:p>
    <w:p w14:paraId="11C3B363" w14:textId="3BE5A073" w:rsidR="00AD5825" w:rsidRPr="00BA2DD4" w:rsidRDefault="0CA57C0C" w:rsidP="008E57A9">
      <w:pPr>
        <w:pStyle w:val="Akapitzlist"/>
        <w:numPr>
          <w:ilvl w:val="0"/>
          <w:numId w:val="271"/>
        </w:numPr>
        <w:rPr>
          <w:rFonts w:eastAsiaTheme="minorEastAsia"/>
          <w:b/>
          <w:bCs/>
        </w:rPr>
      </w:pPr>
      <w:r w:rsidRPr="4DD411D8">
        <w:rPr>
          <w:rFonts w:ascii="Lato" w:eastAsia="Lato" w:hAnsi="Lato" w:cs="Lato"/>
          <w:b/>
          <w:bCs/>
        </w:rPr>
        <w:t>2020: 220 mln osób</w:t>
      </w:r>
    </w:p>
    <w:p w14:paraId="30DB3724" w14:textId="625632AE" w:rsidR="00AD5825" w:rsidRPr="00BA2DD4" w:rsidRDefault="0CA57C0C" w:rsidP="008E57A9">
      <w:pPr>
        <w:pStyle w:val="Akapitzlist"/>
        <w:numPr>
          <w:ilvl w:val="0"/>
          <w:numId w:val="271"/>
        </w:numPr>
        <w:rPr>
          <w:rFonts w:eastAsiaTheme="minorEastAsia"/>
        </w:rPr>
      </w:pPr>
      <w:r w:rsidRPr="4DD411D8">
        <w:rPr>
          <w:rFonts w:ascii="Lato" w:eastAsia="Lato" w:hAnsi="Lato" w:cs="Lato"/>
        </w:rPr>
        <w:t>2019: 416 mln osób</w:t>
      </w:r>
    </w:p>
    <w:p w14:paraId="5BE011D0" w14:textId="567D0A22" w:rsidR="00AD5825" w:rsidRPr="00BA2DD4" w:rsidRDefault="0CA57C0C" w:rsidP="008E57A9">
      <w:pPr>
        <w:pStyle w:val="Akapitzlist"/>
        <w:numPr>
          <w:ilvl w:val="0"/>
          <w:numId w:val="271"/>
        </w:numPr>
        <w:rPr>
          <w:rFonts w:eastAsiaTheme="minorEastAsia"/>
        </w:rPr>
      </w:pPr>
      <w:r w:rsidRPr="4DD411D8">
        <w:rPr>
          <w:rFonts w:ascii="Lato" w:eastAsia="Lato" w:hAnsi="Lato" w:cs="Lato"/>
        </w:rPr>
        <w:t>2018: 411 mln osób</w:t>
      </w:r>
    </w:p>
    <w:p w14:paraId="4CC33185" w14:textId="0A817450" w:rsidR="00AD5825" w:rsidRPr="00BA2DD4" w:rsidRDefault="0CA57C0C" w:rsidP="096BE92D">
      <w:pPr>
        <w:spacing w:line="257" w:lineRule="auto"/>
        <w:jc w:val="both"/>
        <w:rPr>
          <w:rFonts w:ascii="Lato" w:eastAsia="Lato" w:hAnsi="Lato" w:cs="Lato"/>
        </w:rPr>
      </w:pPr>
      <w:r w:rsidRPr="096BE92D">
        <w:rPr>
          <w:rFonts w:ascii="Lato" w:eastAsia="Lato" w:hAnsi="Lato" w:cs="Lato"/>
        </w:rPr>
        <w:t xml:space="preserve">Na realizację Usługi w 2020 bardzo mocno wpłynął wybuch pandemii COVID-19, która silnie wpłynęła na mobilność mieszkańców, zarówno w zakresie ruchliwości, czyli liczby wykonywanych podróży, jak również wyboru środków transportu i preferencji komunikacyjnych. Masowe przechodzenie na pracę zdalną, brak zajęć w szkołach i na uczelniach, utrata zaufania do transportu zbiorowego, ale i wzrost potrzeby aktywności wśród mieszkańców wymusiły konieczność zastosowania innych działań lub korekty istniejących rozwiązań. W 2020 roku przeprowadzono badanie „Barometr Krakowski” (cykliczne badanie opinii mieszkańców Krakowa). Podsumowując działania w zakresie zarządzania transportem zbiorowym warto wspomnieć o wynikach tego badania. W zakresie opisywanej usługi na uwagę zasługują wartości zanotowane dla </w:t>
      </w:r>
      <w:r w:rsidR="4306F619" w:rsidRPr="096BE92D">
        <w:rPr>
          <w:rFonts w:ascii="Lato" w:eastAsia="Lato" w:hAnsi="Lato" w:cs="Lato"/>
          <w:b/>
          <w:bCs/>
        </w:rPr>
        <w:t>w</w:t>
      </w:r>
      <w:r w:rsidR="257E66F9" w:rsidRPr="096BE92D">
        <w:rPr>
          <w:rFonts w:ascii="Lato" w:eastAsia="Lato" w:hAnsi="Lato" w:cs="Lato"/>
          <w:b/>
          <w:bCs/>
        </w:rPr>
        <w:t>skaźnika W28_T Częstotliwość użytkowania komunikacji publicznej</w:t>
      </w:r>
      <w:r w:rsidR="257E66F9" w:rsidRPr="096BE92D">
        <w:rPr>
          <w:rFonts w:ascii="Lato" w:eastAsia="Lato" w:hAnsi="Lato" w:cs="Lato"/>
        </w:rPr>
        <w:t>:</w:t>
      </w:r>
    </w:p>
    <w:p w14:paraId="5E7E57C3" w14:textId="7EDEE684" w:rsidR="00AD5825" w:rsidRPr="00BA2DD4" w:rsidRDefault="257E66F9" w:rsidP="008E57A9">
      <w:pPr>
        <w:pStyle w:val="Akapitzlist"/>
        <w:numPr>
          <w:ilvl w:val="0"/>
          <w:numId w:val="34"/>
        </w:numPr>
        <w:spacing w:line="257" w:lineRule="auto"/>
        <w:jc w:val="both"/>
        <w:rPr>
          <w:b/>
          <w:bCs/>
        </w:rPr>
      </w:pPr>
      <w:r w:rsidRPr="096BE92D">
        <w:rPr>
          <w:rFonts w:ascii="Lato" w:eastAsia="Lato" w:hAnsi="Lato" w:cs="Lato"/>
          <w:b/>
          <w:bCs/>
        </w:rPr>
        <w:t xml:space="preserve">2020: </w:t>
      </w:r>
      <w:r w:rsidR="6F7A8313" w:rsidRPr="096BE92D">
        <w:rPr>
          <w:rFonts w:ascii="Lato" w:eastAsia="Lato" w:hAnsi="Lato" w:cs="Lato"/>
          <w:b/>
          <w:bCs/>
        </w:rPr>
        <w:t>36</w:t>
      </w:r>
      <w:r w:rsidRPr="096BE92D">
        <w:rPr>
          <w:rFonts w:ascii="Lato" w:eastAsia="Lato" w:hAnsi="Lato" w:cs="Lato"/>
          <w:b/>
          <w:bCs/>
        </w:rPr>
        <w:t>,</w:t>
      </w:r>
      <w:r w:rsidR="5175086E" w:rsidRPr="096BE92D">
        <w:rPr>
          <w:rFonts w:ascii="Lato" w:eastAsia="Lato" w:hAnsi="Lato" w:cs="Lato"/>
          <w:b/>
          <w:bCs/>
        </w:rPr>
        <w:t>4</w:t>
      </w:r>
      <w:r w:rsidRPr="096BE92D">
        <w:rPr>
          <w:rFonts w:ascii="Lato" w:eastAsia="Lato" w:hAnsi="Lato" w:cs="Lato"/>
          <w:b/>
          <w:bCs/>
        </w:rPr>
        <w:t>%</w:t>
      </w:r>
    </w:p>
    <w:p w14:paraId="1C07C87F" w14:textId="4E2B868D" w:rsidR="00AD5825" w:rsidRPr="00BA2DD4" w:rsidRDefault="257E66F9" w:rsidP="008E57A9">
      <w:pPr>
        <w:pStyle w:val="Akapitzlist"/>
        <w:numPr>
          <w:ilvl w:val="0"/>
          <w:numId w:val="34"/>
        </w:numPr>
        <w:spacing w:after="0"/>
        <w:jc w:val="both"/>
        <w:rPr>
          <w:rFonts w:eastAsiaTheme="minorEastAsia"/>
        </w:rPr>
      </w:pPr>
      <w:r w:rsidRPr="096BE92D">
        <w:rPr>
          <w:rFonts w:ascii="Lato" w:eastAsia="Lato" w:hAnsi="Lato" w:cs="Lato"/>
        </w:rPr>
        <w:t xml:space="preserve">2019: </w:t>
      </w:r>
      <w:r w:rsidR="413CA4E6" w:rsidRPr="096BE92D">
        <w:rPr>
          <w:rFonts w:ascii="Lato" w:eastAsia="Lato" w:hAnsi="Lato" w:cs="Lato"/>
          <w:sz w:val="20"/>
          <w:szCs w:val="20"/>
        </w:rPr>
        <w:t>Brak badań społecznych</w:t>
      </w:r>
    </w:p>
    <w:p w14:paraId="34A2DEE1" w14:textId="4AF9C623" w:rsidR="00AD5825" w:rsidRPr="00BA2DD4" w:rsidRDefault="257E66F9" w:rsidP="008E57A9">
      <w:pPr>
        <w:pStyle w:val="Akapitzlist"/>
        <w:numPr>
          <w:ilvl w:val="0"/>
          <w:numId w:val="34"/>
        </w:numPr>
        <w:spacing w:after="0"/>
        <w:jc w:val="both"/>
        <w:rPr>
          <w:rFonts w:eastAsiaTheme="minorEastAsia"/>
        </w:rPr>
      </w:pPr>
      <w:r w:rsidRPr="096BE92D">
        <w:rPr>
          <w:rFonts w:ascii="Lato" w:eastAsia="Lato" w:hAnsi="Lato" w:cs="Lato"/>
        </w:rPr>
        <w:t xml:space="preserve">2018: </w:t>
      </w:r>
      <w:r w:rsidR="3511FFB1" w:rsidRPr="096BE92D">
        <w:rPr>
          <w:rFonts w:ascii="Lato" w:eastAsia="Lato" w:hAnsi="Lato" w:cs="Lato"/>
        </w:rPr>
        <w:t>70,1</w:t>
      </w:r>
      <w:r w:rsidRPr="096BE92D">
        <w:rPr>
          <w:rFonts w:ascii="Lato" w:eastAsia="Lato" w:hAnsi="Lato" w:cs="Lato"/>
        </w:rPr>
        <w:t>%</w:t>
      </w:r>
    </w:p>
    <w:p w14:paraId="6FD801CD" w14:textId="147A7464" w:rsidR="00AD5825" w:rsidRPr="00BA2DD4" w:rsidRDefault="00AD5825" w:rsidP="096BE92D">
      <w:pPr>
        <w:spacing w:line="257" w:lineRule="auto"/>
        <w:jc w:val="both"/>
        <w:rPr>
          <w:rFonts w:ascii="Lato" w:eastAsia="Lato" w:hAnsi="Lato" w:cs="Lato"/>
        </w:rPr>
      </w:pPr>
    </w:p>
    <w:p w14:paraId="58ABE42B" w14:textId="5AA77DA5" w:rsidR="00AD5825" w:rsidRPr="00BA2DD4" w:rsidRDefault="6DEAA3EC" w:rsidP="096BE92D">
      <w:pPr>
        <w:spacing w:line="257" w:lineRule="auto"/>
        <w:jc w:val="both"/>
        <w:rPr>
          <w:rFonts w:ascii="Lato" w:eastAsia="Lato" w:hAnsi="Lato" w:cs="Lato"/>
        </w:rPr>
      </w:pPr>
      <w:r w:rsidRPr="096BE92D">
        <w:rPr>
          <w:rFonts w:ascii="Lato" w:eastAsia="Lato" w:hAnsi="Lato" w:cs="Lato"/>
        </w:rPr>
        <w:t>W</w:t>
      </w:r>
      <w:r w:rsidR="0CA57C0C" w:rsidRPr="096BE92D">
        <w:rPr>
          <w:rFonts w:ascii="Lato" w:eastAsia="Lato" w:hAnsi="Lato" w:cs="Lato"/>
        </w:rPr>
        <w:t xml:space="preserve">ynik badania na poziomie 36,4%, </w:t>
      </w:r>
      <w:r w:rsidR="5C798FB4" w:rsidRPr="096BE92D">
        <w:rPr>
          <w:rFonts w:ascii="Lato" w:eastAsia="Lato" w:hAnsi="Lato" w:cs="Lato"/>
        </w:rPr>
        <w:t xml:space="preserve">pokazuje </w:t>
      </w:r>
      <w:r w:rsidR="0CA57C0C" w:rsidRPr="096BE92D">
        <w:rPr>
          <w:rFonts w:ascii="Lato" w:eastAsia="Lato" w:hAnsi="Lato" w:cs="Lato"/>
        </w:rPr>
        <w:t>spadek częstotliwości użytkowania komunikacji publicznej o 33,7</w:t>
      </w:r>
      <w:r w:rsidR="0E5712F8" w:rsidRPr="096BE92D">
        <w:rPr>
          <w:rFonts w:ascii="Lato" w:eastAsia="Lato" w:hAnsi="Lato" w:cs="Lato"/>
        </w:rPr>
        <w:t xml:space="preserve"> punktu procentowego</w:t>
      </w:r>
      <w:r w:rsidR="0CA57C0C" w:rsidRPr="096BE92D">
        <w:rPr>
          <w:rFonts w:ascii="Lato" w:eastAsia="Lato" w:hAnsi="Lato" w:cs="Lato"/>
        </w:rPr>
        <w:t xml:space="preserve"> (w stosunku do roku 2018)</w:t>
      </w:r>
      <w:r w:rsidR="28D83FEC" w:rsidRPr="096BE92D">
        <w:rPr>
          <w:rFonts w:ascii="Lato" w:eastAsia="Lato" w:hAnsi="Lato" w:cs="Lato"/>
        </w:rPr>
        <w:t xml:space="preserve"> bezpośrednią przyczyną tak niskiego wyniku była pandemia COVID-19</w:t>
      </w:r>
      <w:r w:rsidR="7C2BB40F" w:rsidRPr="096BE92D">
        <w:rPr>
          <w:rFonts w:ascii="Lato" w:eastAsia="Lato" w:hAnsi="Lato" w:cs="Lato"/>
        </w:rPr>
        <w:t xml:space="preserve">, która w skutkach istotnie ograniczyła </w:t>
      </w:r>
      <w:r w:rsidR="1183419D" w:rsidRPr="096BE92D">
        <w:rPr>
          <w:rFonts w:ascii="Lato" w:eastAsia="Lato" w:hAnsi="Lato" w:cs="Lato"/>
        </w:rPr>
        <w:t>korzystanie z</w:t>
      </w:r>
      <w:r w:rsidR="00C57F29">
        <w:rPr>
          <w:rFonts w:ascii="Lato" w:eastAsia="Lato" w:hAnsi="Lato" w:cs="Lato"/>
        </w:rPr>
        <w:t> </w:t>
      </w:r>
      <w:r w:rsidR="1183419D" w:rsidRPr="096BE92D">
        <w:rPr>
          <w:rFonts w:ascii="Lato" w:eastAsia="Lato" w:hAnsi="Lato" w:cs="Lato"/>
        </w:rPr>
        <w:t>komunikacji publicznej.</w:t>
      </w:r>
    </w:p>
    <w:p w14:paraId="50F457A9" w14:textId="77777777" w:rsidR="00AD5825" w:rsidRPr="00BA2DD4" w:rsidRDefault="00AD5825" w:rsidP="00AD5825">
      <w:pPr>
        <w:spacing w:after="0"/>
        <w:jc w:val="both"/>
        <w:rPr>
          <w:rFonts w:ascii="Lato" w:hAnsi="Lato" w:cs="Times New Roman"/>
          <w:highlight w:val="yellow"/>
        </w:rPr>
      </w:pPr>
    </w:p>
    <w:p w14:paraId="04650F76" w14:textId="77777777" w:rsidR="00AD5825" w:rsidRPr="00BA2DD4" w:rsidRDefault="00AD5825" w:rsidP="4DD411D8">
      <w:pPr>
        <w:pStyle w:val="Nagwek4"/>
      </w:pPr>
      <w:bookmarkStart w:id="577" w:name="_Toc8215006"/>
      <w:bookmarkStart w:id="578" w:name="_Toc8736455"/>
      <w:bookmarkStart w:id="579" w:name="_Toc8911704"/>
      <w:bookmarkStart w:id="580" w:name="_Toc8985138"/>
      <w:bookmarkStart w:id="581" w:name="_Toc10018711"/>
      <w:r>
        <w:lastRenderedPageBreak/>
        <w:t>IV.12.3.2</w:t>
      </w:r>
      <w:r w:rsidR="00017F5A">
        <w:t>.</w:t>
      </w:r>
      <w:r>
        <w:t xml:space="preserve"> Usługa publiczna T-2 Zarządzanie infrastrukturą transportową</w:t>
      </w:r>
      <w:bookmarkEnd w:id="577"/>
      <w:bookmarkEnd w:id="578"/>
      <w:bookmarkEnd w:id="579"/>
      <w:bookmarkEnd w:id="580"/>
      <w:bookmarkEnd w:id="581"/>
    </w:p>
    <w:p w14:paraId="24C21CA0" w14:textId="77777777" w:rsidR="00AD5825" w:rsidRPr="00BA2DD4" w:rsidRDefault="00AD5825" w:rsidP="00AD5825">
      <w:pPr>
        <w:spacing w:after="0"/>
        <w:contextualSpacing/>
        <w:jc w:val="both"/>
        <w:rPr>
          <w:rFonts w:ascii="Lato" w:hAnsi="Lato" w:cs="Times New Roman"/>
          <w:highlight w:val="yellow"/>
        </w:rPr>
      </w:pPr>
    </w:p>
    <w:p w14:paraId="556250A0" w14:textId="6AE5F98F" w:rsidR="00AD5825" w:rsidRPr="00BA2DD4" w:rsidRDefault="2264A1E5" w:rsidP="4DD411D8">
      <w:pPr>
        <w:spacing w:after="0"/>
        <w:jc w:val="both"/>
        <w:rPr>
          <w:rFonts w:ascii="Lato" w:eastAsia="Lato" w:hAnsi="Lato" w:cs="Lato"/>
        </w:rPr>
      </w:pPr>
      <w:r w:rsidRPr="096BE92D">
        <w:rPr>
          <w:rFonts w:ascii="Lato" w:eastAsia="Lato" w:hAnsi="Lato" w:cs="Lato"/>
        </w:rPr>
        <w:t>Główne elementy infrastruktury transportowej to sieć dla taboru autobusowego i</w:t>
      </w:r>
      <w:r w:rsidR="003B23FE" w:rsidRPr="096BE92D">
        <w:rPr>
          <w:rFonts w:ascii="Lato" w:eastAsia="Lato" w:hAnsi="Lato" w:cs="Lato"/>
        </w:rPr>
        <w:t> </w:t>
      </w:r>
      <w:r w:rsidRPr="096BE92D">
        <w:rPr>
          <w:rFonts w:ascii="Lato" w:eastAsia="Lato" w:hAnsi="Lato" w:cs="Lato"/>
        </w:rPr>
        <w:t>tramwajowego, sieć drogowo-uliczna, parkingi, w tym parkingi P</w:t>
      </w:r>
      <w:r w:rsidR="7CC3D621" w:rsidRPr="096BE92D">
        <w:rPr>
          <w:rFonts w:ascii="Lato" w:eastAsia="Lato" w:hAnsi="Lato" w:cs="Lato"/>
        </w:rPr>
        <w:t>+</w:t>
      </w:r>
      <w:r w:rsidRPr="096BE92D">
        <w:rPr>
          <w:rFonts w:ascii="Lato" w:eastAsia="Lato" w:hAnsi="Lato" w:cs="Lato"/>
        </w:rPr>
        <w:t>R, układy ciągów i stref ruchu pieszego oraz trasy ruchu rowerowego.</w:t>
      </w:r>
    </w:p>
    <w:p w14:paraId="05A135C9" w14:textId="23D250AB" w:rsidR="00AD5825" w:rsidRPr="00BA2DD4" w:rsidRDefault="2264A1E5" w:rsidP="4DD411D8">
      <w:pPr>
        <w:spacing w:after="0"/>
        <w:jc w:val="both"/>
        <w:rPr>
          <w:rFonts w:ascii="Lato" w:eastAsia="Lato" w:hAnsi="Lato" w:cs="Lato"/>
        </w:rPr>
      </w:pPr>
      <w:r w:rsidRPr="4DD411D8">
        <w:rPr>
          <w:rFonts w:ascii="Lato" w:eastAsia="Lato" w:hAnsi="Lato" w:cs="Lato"/>
        </w:rPr>
        <w:t xml:space="preserve"> </w:t>
      </w:r>
    </w:p>
    <w:p w14:paraId="4F1936A3" w14:textId="588EBFEE" w:rsidR="00AD5825" w:rsidRPr="00BA2DD4" w:rsidRDefault="2264A1E5" w:rsidP="4DD411D8">
      <w:pPr>
        <w:spacing w:after="0" w:line="257" w:lineRule="auto"/>
        <w:jc w:val="both"/>
        <w:rPr>
          <w:rFonts w:ascii="Lato" w:eastAsia="Lato" w:hAnsi="Lato" w:cs="Lato"/>
          <w:b/>
          <w:bCs/>
          <w:color w:val="5A5A5A"/>
        </w:rPr>
      </w:pPr>
      <w:r w:rsidRPr="4DD411D8">
        <w:rPr>
          <w:rFonts w:ascii="Lato" w:eastAsia="Lato" w:hAnsi="Lato" w:cs="Lato"/>
          <w:b/>
          <w:bCs/>
          <w:color w:val="5A5A5A"/>
        </w:rPr>
        <w:t>Tabor autobusowy i tramwajowy</w:t>
      </w:r>
    </w:p>
    <w:p w14:paraId="5E1F0873" w14:textId="69163ACF" w:rsidR="00AD5825" w:rsidRPr="00BA2DD4" w:rsidRDefault="2264A1E5" w:rsidP="4DD411D8">
      <w:pPr>
        <w:spacing w:after="0"/>
        <w:jc w:val="both"/>
        <w:rPr>
          <w:rFonts w:ascii="Lato" w:eastAsia="Lato" w:hAnsi="Lato" w:cs="Lato"/>
        </w:rPr>
      </w:pPr>
      <w:r w:rsidRPr="4DD411D8">
        <w:rPr>
          <w:rFonts w:ascii="Lato" w:eastAsia="Lato" w:hAnsi="Lato" w:cs="Lato"/>
        </w:rPr>
        <w:t xml:space="preserve"> </w:t>
      </w:r>
    </w:p>
    <w:p w14:paraId="0FADEB22" w14:textId="6B8C52AC" w:rsidR="00AD5825" w:rsidRPr="00BA2DD4" w:rsidRDefault="2264A1E5" w:rsidP="4DD411D8">
      <w:pPr>
        <w:spacing w:after="0" w:line="257" w:lineRule="auto"/>
        <w:jc w:val="both"/>
        <w:rPr>
          <w:rFonts w:ascii="Lato" w:eastAsia="Lato" w:hAnsi="Lato" w:cs="Lato"/>
        </w:rPr>
      </w:pPr>
      <w:r w:rsidRPr="096BE92D">
        <w:rPr>
          <w:rFonts w:ascii="Lato" w:eastAsia="Lato" w:hAnsi="Lato" w:cs="Lato"/>
        </w:rPr>
        <w:t xml:space="preserve">W 2020 roku MPK S.A. w Krakowie posiadało </w:t>
      </w:r>
      <w:r w:rsidRPr="096BE92D">
        <w:rPr>
          <w:rFonts w:ascii="Lato" w:eastAsia="Lato" w:hAnsi="Lato" w:cs="Lato"/>
          <w:b/>
          <w:bCs/>
        </w:rPr>
        <w:t>380 tramwajów</w:t>
      </w:r>
      <w:r w:rsidRPr="096BE92D">
        <w:rPr>
          <w:rFonts w:ascii="Lato" w:eastAsia="Lato" w:hAnsi="Lato" w:cs="Lato"/>
        </w:rPr>
        <w:t xml:space="preserve"> oraz </w:t>
      </w:r>
      <w:r w:rsidRPr="096BE92D">
        <w:rPr>
          <w:rFonts w:ascii="Lato" w:eastAsia="Lato" w:hAnsi="Lato" w:cs="Lato"/>
          <w:b/>
          <w:bCs/>
        </w:rPr>
        <w:t>576</w:t>
      </w:r>
      <w:r w:rsidR="58119E68" w:rsidRPr="096BE92D">
        <w:rPr>
          <w:rFonts w:ascii="Lato" w:eastAsia="Lato" w:hAnsi="Lato" w:cs="Lato"/>
          <w:b/>
          <w:bCs/>
        </w:rPr>
        <w:t xml:space="preserve"> </w:t>
      </w:r>
      <w:r w:rsidRPr="096BE92D">
        <w:rPr>
          <w:rFonts w:ascii="Lato" w:eastAsia="Lato" w:hAnsi="Lato" w:cs="Lato"/>
          <w:b/>
          <w:bCs/>
        </w:rPr>
        <w:t>autobusów</w:t>
      </w:r>
      <w:r w:rsidRPr="096BE92D">
        <w:rPr>
          <w:rFonts w:ascii="Lato" w:eastAsia="Lato" w:hAnsi="Lato" w:cs="Lato"/>
        </w:rPr>
        <w:t>; natomiast drugi z operatorów – Mobilis Sp. z o.o. posiadał 79 autobusów. Każdej doby w ruchu pozostaj</w:t>
      </w:r>
      <w:r w:rsidR="5565D9A1" w:rsidRPr="096BE92D">
        <w:rPr>
          <w:rFonts w:ascii="Lato" w:eastAsia="Lato" w:hAnsi="Lato" w:cs="Lato"/>
        </w:rPr>
        <w:t>ą</w:t>
      </w:r>
      <w:r w:rsidRPr="096BE92D">
        <w:rPr>
          <w:rFonts w:ascii="Lato" w:eastAsia="Lato" w:hAnsi="Lato" w:cs="Lato"/>
        </w:rPr>
        <w:t xml:space="preserve"> 252 tramwaje</w:t>
      </w:r>
      <w:r w:rsidR="4B2ED6D4" w:rsidRPr="096BE92D">
        <w:rPr>
          <w:rFonts w:ascii="Lato" w:eastAsia="Lato" w:hAnsi="Lato" w:cs="Lato"/>
        </w:rPr>
        <w:t xml:space="preserve"> i</w:t>
      </w:r>
      <w:r w:rsidRPr="096BE92D">
        <w:rPr>
          <w:rFonts w:ascii="Lato" w:eastAsia="Lato" w:hAnsi="Lato" w:cs="Lato"/>
        </w:rPr>
        <w:t xml:space="preserve"> 520 autobusów. </w:t>
      </w:r>
      <w:r w:rsidRPr="096BE92D">
        <w:rPr>
          <w:rFonts w:ascii="Lato" w:eastAsia="Lato" w:hAnsi="Lato" w:cs="Lato"/>
          <w:b/>
          <w:bCs/>
        </w:rPr>
        <w:t>Średni wiek taboru tramwajowego to 33,4 lat, natomiast autobusowego 5,6 roku (dotyczy MPK S.A. w Krakowie)</w:t>
      </w:r>
      <w:r w:rsidRPr="096BE92D">
        <w:rPr>
          <w:rFonts w:ascii="Lato" w:eastAsia="Lato" w:hAnsi="Lato" w:cs="Lato"/>
        </w:rPr>
        <w:t xml:space="preserve">.  </w:t>
      </w:r>
    </w:p>
    <w:p w14:paraId="052E61F9" w14:textId="6552CEE9" w:rsidR="00AD5825" w:rsidRPr="00BA2DD4" w:rsidRDefault="2264A1E5" w:rsidP="4DD411D8">
      <w:pPr>
        <w:spacing w:after="0" w:line="257" w:lineRule="auto"/>
        <w:jc w:val="both"/>
        <w:rPr>
          <w:rFonts w:ascii="Lato" w:eastAsia="Lato" w:hAnsi="Lato" w:cs="Lato"/>
        </w:rPr>
      </w:pPr>
      <w:r w:rsidRPr="096BE92D">
        <w:rPr>
          <w:rFonts w:ascii="Lato" w:eastAsia="Lato" w:hAnsi="Lato" w:cs="Lato"/>
        </w:rPr>
        <w:t xml:space="preserve">Stale modernizowany tabor tramwajowy wymaga dalszych inwestycji – </w:t>
      </w:r>
      <w:r w:rsidRPr="096BE92D">
        <w:rPr>
          <w:rFonts w:ascii="Lato" w:eastAsia="Lato" w:hAnsi="Lato" w:cs="Lato"/>
          <w:b/>
          <w:bCs/>
        </w:rPr>
        <w:t xml:space="preserve">Wskaźnik W44_T Udział taboru tramwajowego powyżej 15 lat </w:t>
      </w:r>
      <w:r w:rsidRPr="096BE92D">
        <w:rPr>
          <w:rFonts w:ascii="Lato" w:eastAsia="Lato" w:hAnsi="Lato" w:cs="Lato"/>
        </w:rPr>
        <w:t>to 73% w 2020</w:t>
      </w:r>
      <w:r w:rsidR="588CC892" w:rsidRPr="096BE92D">
        <w:rPr>
          <w:rFonts w:ascii="Lato" w:eastAsia="Lato" w:hAnsi="Lato" w:cs="Lato"/>
        </w:rPr>
        <w:t xml:space="preserve"> roku</w:t>
      </w:r>
      <w:r w:rsidRPr="096BE92D">
        <w:rPr>
          <w:rFonts w:ascii="Lato" w:eastAsia="Lato" w:hAnsi="Lato" w:cs="Lato"/>
        </w:rPr>
        <w:t xml:space="preserve">, 78% w 2019 roku. </w:t>
      </w:r>
      <w:r w:rsidRPr="096BE92D">
        <w:rPr>
          <w:rFonts w:ascii="Lato" w:eastAsia="Lato" w:hAnsi="Lato" w:cs="Lato"/>
          <w:b/>
          <w:bCs/>
        </w:rPr>
        <w:t>Udział taboru autobusowego powyżej 10 lat (Wskaźnik W43_T)</w:t>
      </w:r>
      <w:r w:rsidRPr="096BE92D">
        <w:rPr>
          <w:rFonts w:ascii="Lato" w:eastAsia="Lato" w:hAnsi="Lato" w:cs="Lato"/>
        </w:rPr>
        <w:t xml:space="preserve"> w 2020 roku to 13%, utrzymuje się na niezmienionym poziomie w stosunku do 2019 roku. </w:t>
      </w:r>
    </w:p>
    <w:p w14:paraId="49C0C82A" w14:textId="2A05E56B"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 </w:t>
      </w:r>
    </w:p>
    <w:p w14:paraId="11B77190" w14:textId="66604F83" w:rsidR="00AD5825" w:rsidRPr="00BA2DD4" w:rsidRDefault="2264A1E5" w:rsidP="4DD411D8">
      <w:pPr>
        <w:spacing w:after="0"/>
        <w:jc w:val="both"/>
        <w:rPr>
          <w:rFonts w:ascii="Lato" w:eastAsia="Lato" w:hAnsi="Lato" w:cs="Lato"/>
        </w:rPr>
      </w:pPr>
      <w:r w:rsidRPr="4DD411D8">
        <w:rPr>
          <w:rFonts w:ascii="Lato" w:eastAsia="Lato" w:hAnsi="Lato" w:cs="Lato"/>
        </w:rPr>
        <w:t>Przykładowe inwestycje Gminy w 2020 roku dotyczące taboru:</w:t>
      </w:r>
    </w:p>
    <w:p w14:paraId="25374589" w14:textId="5C80E5F9" w:rsidR="00AD5825" w:rsidRPr="00BA2DD4" w:rsidRDefault="54262726" w:rsidP="008E57A9">
      <w:pPr>
        <w:pStyle w:val="Akapitzlist"/>
        <w:numPr>
          <w:ilvl w:val="0"/>
          <w:numId w:val="34"/>
        </w:numPr>
        <w:spacing w:after="0"/>
        <w:jc w:val="both"/>
        <w:rPr>
          <w:rFonts w:eastAsiaTheme="minorEastAsia"/>
          <w:color w:val="000000" w:themeColor="text1"/>
        </w:rPr>
      </w:pPr>
      <w:r w:rsidRPr="4DD411D8">
        <w:rPr>
          <w:rFonts w:ascii="Lato" w:eastAsia="Lato" w:hAnsi="Lato" w:cs="Lato"/>
          <w:color w:val="000000" w:themeColor="text1"/>
        </w:rPr>
        <w:t>Z</w:t>
      </w:r>
      <w:r w:rsidR="2264A1E5" w:rsidRPr="4DD411D8">
        <w:rPr>
          <w:rFonts w:ascii="Lato" w:eastAsia="Lato" w:hAnsi="Lato" w:cs="Lato"/>
          <w:color w:val="000000" w:themeColor="text1"/>
        </w:rPr>
        <w:t>akupy taboru autobusowego - 3 nowe autobusy Autosan, typu midibus, zakupiono również 2 autobusy elektryczne, oraz 1 autobus przegubowy Mercedes norma spalania Euro 6. Wszystkie zakupione pojazdy są niskopodłogowe, wyposażone w klimatyzację oraz porty USB umożliwiające ładowanie baterii telefonów, tabletów i innych urządzeń mobilnych</w:t>
      </w:r>
      <w:r w:rsidR="19CFEC9B" w:rsidRPr="4DD411D8">
        <w:rPr>
          <w:rFonts w:ascii="Lato" w:eastAsia="Lato" w:hAnsi="Lato" w:cs="Lato"/>
          <w:color w:val="000000" w:themeColor="text1"/>
        </w:rPr>
        <w:t>.</w:t>
      </w:r>
    </w:p>
    <w:p w14:paraId="3C87AF28" w14:textId="0587EA9C" w:rsidR="00AD5825" w:rsidRPr="00BA2DD4" w:rsidRDefault="19CFEC9B" w:rsidP="008E57A9">
      <w:pPr>
        <w:pStyle w:val="Akapitzlist"/>
        <w:numPr>
          <w:ilvl w:val="0"/>
          <w:numId w:val="34"/>
        </w:numPr>
        <w:spacing w:after="0"/>
        <w:jc w:val="both"/>
        <w:rPr>
          <w:rFonts w:eastAsiaTheme="minorEastAsia"/>
          <w:color w:val="000000" w:themeColor="text1"/>
        </w:rPr>
      </w:pPr>
      <w:r w:rsidRPr="096BE92D">
        <w:rPr>
          <w:rFonts w:ascii="Lato" w:eastAsia="Lato" w:hAnsi="Lato" w:cs="Lato"/>
          <w:color w:val="000000" w:themeColor="text1"/>
        </w:rPr>
        <w:t>Z</w:t>
      </w:r>
      <w:r w:rsidR="2264A1E5" w:rsidRPr="096BE92D">
        <w:rPr>
          <w:rFonts w:ascii="Lato" w:eastAsia="Lato" w:hAnsi="Lato" w:cs="Lato"/>
          <w:color w:val="000000" w:themeColor="text1"/>
        </w:rPr>
        <w:t>akupy taboru tramwajowego - przyjęto na stan 20 wagonów Tango Kraków Lajkonik. Nowe niskopodłogowe tramwaje mają długość 33,4 metra i szersze, niż dotychczas drzwi, które umożliwiają szybszą wymianę pasażerów na przystankach. Są wyposażone w klimatyzację, monitoring, oświetlenie ledowe wnętrza oraz nowoczesny system informacji pasażerskiej złożony z głosowego zapowiadania przystanków i tablic wyświetlających trasę przejazdu. W każdym z pojazdów jest zamontowana specjalna platforma, która ułatwi wsiadanie i wysiadanie osobom poruszającym się na wózkach. W</w:t>
      </w:r>
      <w:r w:rsidR="00E22E2A" w:rsidRPr="096BE92D">
        <w:rPr>
          <w:rFonts w:ascii="Lato" w:eastAsia="Lato" w:hAnsi="Lato" w:cs="Lato"/>
          <w:color w:val="000000" w:themeColor="text1"/>
        </w:rPr>
        <w:t> </w:t>
      </w:r>
      <w:r w:rsidR="2264A1E5" w:rsidRPr="096BE92D">
        <w:rPr>
          <w:rFonts w:ascii="Lato" w:eastAsia="Lato" w:hAnsi="Lato" w:cs="Lato"/>
          <w:color w:val="000000" w:themeColor="text1"/>
        </w:rPr>
        <w:t>wagonach zamontowano automaty biletowe, porty USB umożliwiające ładowanie urządzeń mobilnych, system liczenia pasażerów, umożliwiający pomiar liczby przewożonych osób i zidentyfikowanie tras, na których konieczne jest np. zwiększenie częstotliwości kursów. Specjalna konstrukcja jezdna ram wózków zapewnia zmniejszenie zużycia kół oraz torowiska, a także wpływa na zmniejszenie drgań emitowanych podczas jazdy, i podnosi komfort podróżowania. Każdy wagon jest wyposażony w tzw. absorbery energii, które będą minimalizować skutki kolizji z innymi pojazdami.</w:t>
      </w:r>
    </w:p>
    <w:p w14:paraId="3379B1AB" w14:textId="68975DAA" w:rsidR="00AD5825" w:rsidRPr="00BA2DD4" w:rsidRDefault="2264A1E5" w:rsidP="4DD411D8">
      <w:pPr>
        <w:spacing w:after="0"/>
        <w:jc w:val="both"/>
        <w:rPr>
          <w:rFonts w:ascii="Lato" w:eastAsia="Lato" w:hAnsi="Lato" w:cs="Lato"/>
        </w:rPr>
      </w:pPr>
      <w:r w:rsidRPr="4DD411D8">
        <w:rPr>
          <w:rFonts w:ascii="Lato" w:eastAsia="Lato" w:hAnsi="Lato" w:cs="Lato"/>
        </w:rPr>
        <w:t xml:space="preserve"> </w:t>
      </w:r>
    </w:p>
    <w:p w14:paraId="7B2B9A50" w14:textId="320D1EDF" w:rsidR="00AD5825" w:rsidRPr="00BA2DD4" w:rsidRDefault="2264A1E5" w:rsidP="4DD411D8">
      <w:pPr>
        <w:spacing w:after="0" w:line="257" w:lineRule="auto"/>
        <w:jc w:val="both"/>
        <w:rPr>
          <w:rFonts w:ascii="Lato" w:eastAsia="Lato" w:hAnsi="Lato" w:cs="Lato"/>
        </w:rPr>
      </w:pPr>
      <w:r w:rsidRPr="4DD411D8">
        <w:rPr>
          <w:rFonts w:ascii="Lato" w:eastAsia="Lato" w:hAnsi="Lato" w:cs="Lato"/>
        </w:rPr>
        <w:t>Ponadto zrealizowano:</w:t>
      </w:r>
    </w:p>
    <w:p w14:paraId="0855206A" w14:textId="258E783C" w:rsidR="00AD5825" w:rsidRPr="00BA2DD4" w:rsidRDefault="2264A1E5" w:rsidP="008E57A9">
      <w:pPr>
        <w:pStyle w:val="Akapitzlist"/>
        <w:numPr>
          <w:ilvl w:val="0"/>
          <w:numId w:val="270"/>
        </w:numPr>
        <w:spacing w:after="0"/>
        <w:jc w:val="both"/>
        <w:rPr>
          <w:rFonts w:eastAsiaTheme="minorEastAsia"/>
        </w:rPr>
      </w:pPr>
      <w:r w:rsidRPr="096BE92D">
        <w:rPr>
          <w:rFonts w:ascii="Lato" w:eastAsia="Lato" w:hAnsi="Lato" w:cs="Lato"/>
        </w:rPr>
        <w:t xml:space="preserve">Modernizacja obiektu Nowa Huta - wykonanie nowego układu wjazdowo-wyjazdowego w drugiej bramie, który umożliwi likwidację jazdy pod prąd po torze szlakowym, a także pozwoli na zmniejszenie </w:t>
      </w:r>
      <w:r w:rsidR="00E22E2A" w:rsidRPr="096BE92D">
        <w:rPr>
          <w:rFonts w:ascii="Lato" w:eastAsia="Lato" w:hAnsi="Lato" w:cs="Lato"/>
        </w:rPr>
        <w:t>liczby</w:t>
      </w:r>
      <w:r w:rsidRPr="096BE92D">
        <w:rPr>
          <w:rFonts w:ascii="Lato" w:eastAsia="Lato" w:hAnsi="Lato" w:cs="Lato"/>
        </w:rPr>
        <w:t xml:space="preserve"> objazdów w celu wjazdu na teren Stacji. Oddanie do użytkowania kolejnej wiązki torów przeznaczonej do odstawiania składów tramwajowych. Jej realizacja pozwoli zrezygnować z konieczności parkowania tramwajów poza obszarem Stacji</w:t>
      </w:r>
      <w:r w:rsidR="3BD783FD" w:rsidRPr="096BE92D">
        <w:rPr>
          <w:rFonts w:ascii="Lato" w:eastAsia="Lato" w:hAnsi="Lato" w:cs="Lato"/>
        </w:rPr>
        <w:t xml:space="preserve"> </w:t>
      </w:r>
      <w:r w:rsidR="3BD783FD" w:rsidRPr="096BE92D">
        <w:rPr>
          <w:rFonts w:ascii="Lato" w:eastAsia="Lato" w:hAnsi="Lato" w:cs="Lato"/>
          <w:color w:val="000000" w:themeColor="text1"/>
        </w:rPr>
        <w:t>Nowa Huta</w:t>
      </w:r>
      <w:r w:rsidR="52443CF2" w:rsidRPr="096BE92D">
        <w:rPr>
          <w:rFonts w:ascii="Lato" w:eastAsia="Lato" w:hAnsi="Lato" w:cs="Lato"/>
        </w:rPr>
        <w:t>.</w:t>
      </w:r>
    </w:p>
    <w:p w14:paraId="3E1828D8" w14:textId="57EAC39C" w:rsidR="00AD5825" w:rsidRPr="00BA2DD4" w:rsidRDefault="2264A1E5" w:rsidP="008E57A9">
      <w:pPr>
        <w:pStyle w:val="Akapitzlist"/>
        <w:numPr>
          <w:ilvl w:val="0"/>
          <w:numId w:val="270"/>
        </w:numPr>
        <w:spacing w:after="0"/>
        <w:jc w:val="both"/>
        <w:rPr>
          <w:rFonts w:eastAsiaTheme="minorEastAsia"/>
        </w:rPr>
      </w:pPr>
      <w:r w:rsidRPr="4DD411D8">
        <w:rPr>
          <w:rFonts w:ascii="Lato" w:eastAsia="Lato" w:hAnsi="Lato" w:cs="Lato"/>
        </w:rPr>
        <w:t>Modernizacja obiektu Wola Duchacka - realizacja budowy placu postojowego wraz z</w:t>
      </w:r>
      <w:r w:rsidR="00E22E2A">
        <w:rPr>
          <w:rFonts w:ascii="Lato" w:eastAsia="Lato" w:hAnsi="Lato" w:cs="Lato"/>
        </w:rPr>
        <w:t> </w:t>
      </w:r>
      <w:r w:rsidRPr="4DD411D8">
        <w:rPr>
          <w:rFonts w:ascii="Lato" w:eastAsia="Lato" w:hAnsi="Lato" w:cs="Lato"/>
        </w:rPr>
        <w:t xml:space="preserve">wykonaniem minimum 55 stanowisk do ładowania autobusów elektrycznych w Stacji </w:t>
      </w:r>
      <w:r w:rsidRPr="4DD411D8">
        <w:rPr>
          <w:rFonts w:ascii="Lato" w:eastAsia="Lato" w:hAnsi="Lato" w:cs="Lato"/>
        </w:rPr>
        <w:lastRenderedPageBreak/>
        <w:t>Obsługi Autobusów Wola Duchacka. Inwestycja w toku realizacji. Zakończenie prac zaplanowano na początek II kwartału 2021 roku</w:t>
      </w:r>
      <w:r w:rsidR="65B47E54" w:rsidRPr="4DD411D8">
        <w:rPr>
          <w:rFonts w:ascii="Lato" w:eastAsia="Lato" w:hAnsi="Lato" w:cs="Lato"/>
        </w:rPr>
        <w:t>.</w:t>
      </w:r>
    </w:p>
    <w:p w14:paraId="795DC5D0" w14:textId="3630D5EA" w:rsidR="00AD5825" w:rsidRPr="00BA2DD4" w:rsidRDefault="2264A1E5" w:rsidP="008E57A9">
      <w:pPr>
        <w:pStyle w:val="Akapitzlist"/>
        <w:numPr>
          <w:ilvl w:val="0"/>
          <w:numId w:val="270"/>
        </w:numPr>
        <w:spacing w:after="0"/>
        <w:jc w:val="both"/>
        <w:rPr>
          <w:rFonts w:eastAsiaTheme="minorEastAsia"/>
        </w:rPr>
      </w:pPr>
      <w:r w:rsidRPr="4DD411D8">
        <w:rPr>
          <w:rFonts w:ascii="Lato" w:eastAsia="Lato" w:hAnsi="Lato" w:cs="Lato"/>
        </w:rPr>
        <w:t>Usprawnienia informatyczne linii Tele-bus System informatyczny dla dyspozytorów oraz kierowców został dostarczony, a pojazdy Tele-bus wyposażono w tablety do jego obsługi.</w:t>
      </w:r>
    </w:p>
    <w:p w14:paraId="61CB5D99" w14:textId="3D02338B" w:rsidR="00AD5825" w:rsidRPr="00BA2DD4" w:rsidRDefault="2264A1E5" w:rsidP="4DD411D8">
      <w:pPr>
        <w:spacing w:after="0"/>
        <w:jc w:val="both"/>
        <w:rPr>
          <w:rFonts w:ascii="Lato" w:eastAsia="Lato" w:hAnsi="Lato" w:cs="Lato"/>
          <w:b/>
          <w:bCs/>
        </w:rPr>
      </w:pPr>
      <w:r w:rsidRPr="4DD411D8">
        <w:rPr>
          <w:rFonts w:ascii="Lato" w:eastAsia="Lato" w:hAnsi="Lato" w:cs="Lato"/>
          <w:b/>
          <w:bCs/>
        </w:rPr>
        <w:t xml:space="preserve"> </w:t>
      </w:r>
    </w:p>
    <w:p w14:paraId="3109AFFB" w14:textId="4D3465ED" w:rsidR="00AD5825" w:rsidRPr="00BA2DD4" w:rsidRDefault="2264A1E5" w:rsidP="4DD411D8">
      <w:pPr>
        <w:spacing w:after="0" w:line="257" w:lineRule="auto"/>
        <w:jc w:val="both"/>
        <w:rPr>
          <w:rFonts w:ascii="Lato" w:eastAsia="Lato" w:hAnsi="Lato" w:cs="Lato"/>
          <w:b/>
          <w:bCs/>
          <w:color w:val="5A5A5A"/>
        </w:rPr>
      </w:pPr>
      <w:r w:rsidRPr="4DD411D8">
        <w:rPr>
          <w:rFonts w:ascii="Lato" w:eastAsia="Lato" w:hAnsi="Lato" w:cs="Lato"/>
          <w:b/>
          <w:bCs/>
          <w:color w:val="5A5A5A"/>
        </w:rPr>
        <w:t>Torowiska i sieć transportu miejskiego</w:t>
      </w:r>
    </w:p>
    <w:p w14:paraId="3C873439" w14:textId="76CDE726" w:rsidR="00AD5825" w:rsidRPr="00BA2DD4" w:rsidRDefault="2264A1E5" w:rsidP="4DD411D8">
      <w:pPr>
        <w:spacing w:after="0"/>
        <w:jc w:val="both"/>
        <w:rPr>
          <w:rFonts w:ascii="Lato" w:eastAsia="Lato" w:hAnsi="Lato" w:cs="Lato"/>
        </w:rPr>
      </w:pPr>
      <w:r w:rsidRPr="4DD411D8">
        <w:rPr>
          <w:rFonts w:ascii="Lato" w:eastAsia="Lato" w:hAnsi="Lato" w:cs="Lato"/>
        </w:rPr>
        <w:t xml:space="preserve"> </w:t>
      </w:r>
    </w:p>
    <w:p w14:paraId="68EDDE69" w14:textId="5C56413A" w:rsidR="00AD5825" w:rsidRPr="00BA2DD4" w:rsidRDefault="2264A1E5" w:rsidP="4DD411D8">
      <w:pPr>
        <w:spacing w:after="0"/>
        <w:jc w:val="both"/>
        <w:rPr>
          <w:rFonts w:ascii="Lato" w:eastAsia="Lato" w:hAnsi="Lato" w:cs="Lato"/>
        </w:rPr>
      </w:pPr>
      <w:r w:rsidRPr="4DD411D8">
        <w:rPr>
          <w:rFonts w:ascii="Lato" w:eastAsia="Lato" w:hAnsi="Lato" w:cs="Lato"/>
        </w:rPr>
        <w:t xml:space="preserve">W 2020 roku, spośród 193,63 km całkowitej długości torowiska tramwajowego (pojedynczy tor), 52 km zdiagnozowano jako wymagające modernizacji lub naprawy. </w:t>
      </w:r>
      <w:r w:rsidRPr="4DD411D8">
        <w:rPr>
          <w:rFonts w:ascii="Lato" w:eastAsia="Lato" w:hAnsi="Lato" w:cs="Lato"/>
          <w:b/>
          <w:bCs/>
        </w:rPr>
        <w:t>Wskaźnik W4_T Długość torowisk wymagających modernizacji</w:t>
      </w:r>
      <w:r w:rsidRPr="4DD411D8">
        <w:rPr>
          <w:rFonts w:ascii="Lato" w:eastAsia="Lato" w:hAnsi="Lato" w:cs="Lato"/>
        </w:rPr>
        <w:t xml:space="preserve"> wynosił:</w:t>
      </w:r>
    </w:p>
    <w:p w14:paraId="41A8A435" w14:textId="51E90D97" w:rsidR="00AD5825" w:rsidRPr="00BA2DD4" w:rsidRDefault="2264A1E5" w:rsidP="008E57A9">
      <w:pPr>
        <w:pStyle w:val="Akapitzlist"/>
        <w:numPr>
          <w:ilvl w:val="0"/>
          <w:numId w:val="34"/>
        </w:numPr>
        <w:spacing w:after="0"/>
        <w:jc w:val="both"/>
        <w:rPr>
          <w:rFonts w:eastAsiaTheme="minorEastAsia"/>
          <w:b/>
          <w:bCs/>
        </w:rPr>
      </w:pPr>
      <w:r w:rsidRPr="4DD411D8">
        <w:rPr>
          <w:rFonts w:ascii="Lato" w:eastAsia="Lato" w:hAnsi="Lato" w:cs="Lato"/>
          <w:b/>
          <w:bCs/>
        </w:rPr>
        <w:t>2020: 26,8%</w:t>
      </w:r>
    </w:p>
    <w:p w14:paraId="716C4C5C" w14:textId="0B9AF060" w:rsidR="00AD5825" w:rsidRPr="00BA2DD4" w:rsidRDefault="2264A1E5" w:rsidP="008E57A9">
      <w:pPr>
        <w:pStyle w:val="Akapitzlist"/>
        <w:numPr>
          <w:ilvl w:val="0"/>
          <w:numId w:val="34"/>
        </w:numPr>
        <w:spacing w:after="0"/>
        <w:jc w:val="both"/>
        <w:rPr>
          <w:rFonts w:eastAsiaTheme="minorEastAsia"/>
        </w:rPr>
      </w:pPr>
      <w:r w:rsidRPr="4DD411D8">
        <w:rPr>
          <w:rFonts w:ascii="Lato" w:eastAsia="Lato" w:hAnsi="Lato" w:cs="Lato"/>
        </w:rPr>
        <w:t>2019: 19,9%</w:t>
      </w:r>
    </w:p>
    <w:p w14:paraId="78110030" w14:textId="09D4049B" w:rsidR="00AD5825" w:rsidRPr="00BA2DD4" w:rsidRDefault="2264A1E5" w:rsidP="008E57A9">
      <w:pPr>
        <w:pStyle w:val="Akapitzlist"/>
        <w:numPr>
          <w:ilvl w:val="0"/>
          <w:numId w:val="34"/>
        </w:numPr>
        <w:spacing w:after="0"/>
        <w:jc w:val="both"/>
        <w:rPr>
          <w:rFonts w:eastAsiaTheme="minorEastAsia"/>
        </w:rPr>
      </w:pPr>
      <w:r w:rsidRPr="4DD411D8">
        <w:rPr>
          <w:rFonts w:ascii="Lato" w:eastAsia="Lato" w:hAnsi="Lato" w:cs="Lato"/>
        </w:rPr>
        <w:t>2018: 20,7%</w:t>
      </w:r>
    </w:p>
    <w:p w14:paraId="642AE369" w14:textId="5C8F496E" w:rsidR="00AD5825" w:rsidRPr="00BA2DD4" w:rsidRDefault="2264A1E5" w:rsidP="4DD411D8">
      <w:pPr>
        <w:spacing w:after="0"/>
        <w:jc w:val="both"/>
        <w:rPr>
          <w:rFonts w:ascii="Lato" w:eastAsia="Lato" w:hAnsi="Lato" w:cs="Lato"/>
        </w:rPr>
      </w:pPr>
      <w:r w:rsidRPr="4DD411D8">
        <w:rPr>
          <w:rFonts w:ascii="Lato" w:eastAsia="Lato" w:hAnsi="Lato" w:cs="Lato"/>
        </w:rPr>
        <w:t xml:space="preserve"> </w:t>
      </w:r>
    </w:p>
    <w:p w14:paraId="70DA7A50" w14:textId="61454A05"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W 2020 roku została zmodernizowana ul. Krakowska - 2,9 km torowisk tramwajowych. </w:t>
      </w:r>
    </w:p>
    <w:p w14:paraId="51583E54" w14:textId="46A1EBDE"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 </w:t>
      </w:r>
    </w:p>
    <w:p w14:paraId="04902262" w14:textId="62546F4D" w:rsidR="00AD5825" w:rsidRPr="00BA2DD4" w:rsidRDefault="2264A1E5" w:rsidP="4DD411D8">
      <w:pPr>
        <w:spacing w:after="0" w:line="257" w:lineRule="auto"/>
        <w:jc w:val="both"/>
        <w:rPr>
          <w:rFonts w:ascii="Lato" w:eastAsia="Lato" w:hAnsi="Lato" w:cs="Lato"/>
        </w:rPr>
      </w:pPr>
      <w:r w:rsidRPr="096BE92D">
        <w:rPr>
          <w:rFonts w:ascii="Lato" w:eastAsia="Lato" w:hAnsi="Lato" w:cs="Lato"/>
        </w:rPr>
        <w:t xml:space="preserve">W 2020 roku liczba przystanków i dworców komunikacji zbiorowej </w:t>
      </w:r>
      <w:r w:rsidR="38A7F9E0" w:rsidRPr="096BE92D">
        <w:rPr>
          <w:rFonts w:ascii="Lato" w:eastAsia="Lato" w:hAnsi="Lato" w:cs="Lato"/>
        </w:rPr>
        <w:t>wynosiła 1</w:t>
      </w:r>
      <w:r w:rsidR="69B06ACF" w:rsidRPr="096BE92D">
        <w:rPr>
          <w:rFonts w:ascii="Lato" w:eastAsia="Lato" w:hAnsi="Lato" w:cs="Lato"/>
        </w:rPr>
        <w:t xml:space="preserve"> </w:t>
      </w:r>
      <w:r w:rsidR="38A7F9E0" w:rsidRPr="096BE92D">
        <w:rPr>
          <w:rFonts w:ascii="Lato" w:eastAsia="Lato" w:hAnsi="Lato" w:cs="Lato"/>
        </w:rPr>
        <w:t>903</w:t>
      </w:r>
      <w:r w:rsidRPr="096BE92D">
        <w:rPr>
          <w:rFonts w:ascii="Lato" w:eastAsia="Lato" w:hAnsi="Lato" w:cs="Lato"/>
        </w:rPr>
        <w:t xml:space="preserve"> sztuk (w tym: 1</w:t>
      </w:r>
      <w:r w:rsidR="5C39E1DB" w:rsidRPr="096BE92D">
        <w:rPr>
          <w:rFonts w:ascii="Lato" w:eastAsia="Lato" w:hAnsi="Lato" w:cs="Lato"/>
        </w:rPr>
        <w:t xml:space="preserve"> </w:t>
      </w:r>
      <w:r w:rsidRPr="096BE92D">
        <w:rPr>
          <w:rFonts w:ascii="Lato" w:eastAsia="Lato" w:hAnsi="Lato" w:cs="Lato"/>
        </w:rPr>
        <w:t>424 ogólnodostępnych, 439 wyłącznie dla Komunikacji Miejskiej w Krakowie, 9 na ter</w:t>
      </w:r>
      <w:r w:rsidR="7DA80874" w:rsidRPr="096BE92D">
        <w:rPr>
          <w:rFonts w:ascii="Lato" w:eastAsia="Lato" w:hAnsi="Lato" w:cs="Lato"/>
        </w:rPr>
        <w:t>e</w:t>
      </w:r>
      <w:r w:rsidRPr="096BE92D">
        <w:rPr>
          <w:rFonts w:ascii="Lato" w:eastAsia="Lato" w:hAnsi="Lato" w:cs="Lato"/>
        </w:rPr>
        <w:t xml:space="preserve">nie prywatnym oraz 31 pozostałych (dworce i przystanki, których właścicielem lub zarządzającym nie jest Gmina Miejska Kraków określone zgodnie z art. 15 ust. 1 pkt 5 i 7 oraz art. 16 ust. 2 Ustawy o publicznym transporcie zbiorowym z dnia 6.12.2010 r.). Utrzymanie tej niezbędnej infrastruktury transportu miejskiego kosztowało blisko 10,2 mln </w:t>
      </w:r>
      <w:r w:rsidR="410B38BF" w:rsidRPr="096BE92D">
        <w:rPr>
          <w:rFonts w:ascii="Lato" w:eastAsia="Lato" w:hAnsi="Lato" w:cs="Lato"/>
        </w:rPr>
        <w:t>zł</w:t>
      </w:r>
      <w:r w:rsidRPr="096BE92D">
        <w:rPr>
          <w:rFonts w:ascii="Lato" w:eastAsia="Lato" w:hAnsi="Lato" w:cs="Lato"/>
        </w:rPr>
        <w:t>.</w:t>
      </w:r>
    </w:p>
    <w:p w14:paraId="00492D30" w14:textId="5F06118E" w:rsidR="00AD5825" w:rsidRPr="00BA2DD4" w:rsidRDefault="00AD5825" w:rsidP="4DD411D8">
      <w:pPr>
        <w:spacing w:after="0" w:line="257" w:lineRule="auto"/>
        <w:jc w:val="both"/>
        <w:rPr>
          <w:rFonts w:ascii="Lato" w:eastAsia="Lato" w:hAnsi="Lato" w:cs="Lato"/>
        </w:rPr>
      </w:pPr>
    </w:p>
    <w:p w14:paraId="18EC2C3D" w14:textId="3E1DCFB4" w:rsidR="00AD5825" w:rsidRPr="00BA2DD4" w:rsidRDefault="2264A1E5" w:rsidP="4DD411D8">
      <w:pPr>
        <w:spacing w:after="0" w:line="257" w:lineRule="auto"/>
        <w:jc w:val="both"/>
        <w:rPr>
          <w:rFonts w:ascii="Lato" w:eastAsia="Lato" w:hAnsi="Lato" w:cs="Lato"/>
          <w:b/>
          <w:bCs/>
          <w:color w:val="5A5A5A"/>
        </w:rPr>
      </w:pPr>
      <w:r w:rsidRPr="4DD411D8">
        <w:rPr>
          <w:rFonts w:ascii="Lato" w:eastAsia="Lato" w:hAnsi="Lato" w:cs="Lato"/>
          <w:b/>
          <w:bCs/>
          <w:color w:val="5A5A5A"/>
        </w:rPr>
        <w:t>Sieć drogowo-uliczna</w:t>
      </w:r>
    </w:p>
    <w:p w14:paraId="21FE3E6D" w14:textId="2A991B84" w:rsidR="00AD5825" w:rsidRPr="00BA2DD4" w:rsidRDefault="2264A1E5" w:rsidP="4DD411D8">
      <w:pPr>
        <w:spacing w:after="0" w:line="257" w:lineRule="auto"/>
        <w:jc w:val="both"/>
        <w:rPr>
          <w:rFonts w:ascii="Lato" w:eastAsia="Lato" w:hAnsi="Lato" w:cs="Lato"/>
          <w:b/>
          <w:bCs/>
        </w:rPr>
      </w:pPr>
      <w:r w:rsidRPr="4DD411D8">
        <w:rPr>
          <w:rFonts w:ascii="Lato" w:eastAsia="Lato" w:hAnsi="Lato" w:cs="Lato"/>
          <w:b/>
          <w:bCs/>
        </w:rPr>
        <w:t xml:space="preserve"> </w:t>
      </w:r>
    </w:p>
    <w:p w14:paraId="34552B0D" w14:textId="10C33363"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W 2020 roku w Krakowie wydano kwotę ponad 46,2 mln </w:t>
      </w:r>
      <w:r w:rsidR="32ECA487" w:rsidRPr="4DD411D8">
        <w:rPr>
          <w:rFonts w:ascii="Lato" w:eastAsia="Lato" w:hAnsi="Lato" w:cs="Lato"/>
        </w:rPr>
        <w:t>zł</w:t>
      </w:r>
      <w:r w:rsidRPr="4DD411D8">
        <w:rPr>
          <w:rFonts w:ascii="Lato" w:eastAsia="Lato" w:hAnsi="Lato" w:cs="Lato"/>
        </w:rPr>
        <w:t xml:space="preserve"> na remonty i utrzymanie miejskich dróg i chodników. Prace utrzymaniowo-remontowe dotyczyły powierzchni blisko 373 tys. m² infrastruktury drogowej.</w:t>
      </w:r>
    </w:p>
    <w:p w14:paraId="5BC7E8EE" w14:textId="7CF93AEE"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 </w:t>
      </w:r>
    </w:p>
    <w:p w14:paraId="0B0148AE" w14:textId="21D41ACB" w:rsidR="00AD5825" w:rsidRPr="00BA2DD4" w:rsidRDefault="2264A1E5" w:rsidP="4DD411D8">
      <w:pPr>
        <w:spacing w:after="0" w:line="257" w:lineRule="auto"/>
        <w:jc w:val="both"/>
        <w:rPr>
          <w:rFonts w:ascii="Lato" w:eastAsia="Lato" w:hAnsi="Lato" w:cs="Lato"/>
          <w:b/>
          <w:bCs/>
          <w:color w:val="5A5A5A"/>
        </w:rPr>
      </w:pPr>
      <w:r w:rsidRPr="4DD411D8">
        <w:rPr>
          <w:rFonts w:ascii="Lato" w:eastAsia="Lato" w:hAnsi="Lato" w:cs="Lato"/>
          <w:b/>
          <w:bCs/>
          <w:color w:val="5A5A5A"/>
        </w:rPr>
        <w:t>Parkingi i miejsca postojowe</w:t>
      </w:r>
    </w:p>
    <w:p w14:paraId="7E1FF490" w14:textId="29B915B5" w:rsidR="00AD5825" w:rsidRPr="00BA2DD4" w:rsidRDefault="2264A1E5" w:rsidP="4DD411D8">
      <w:pPr>
        <w:spacing w:after="0" w:line="257" w:lineRule="auto"/>
        <w:jc w:val="both"/>
        <w:rPr>
          <w:rFonts w:ascii="Lato" w:eastAsia="Lato" w:hAnsi="Lato" w:cs="Lato"/>
          <w:b/>
          <w:bCs/>
        </w:rPr>
      </w:pPr>
      <w:r w:rsidRPr="0935961B">
        <w:rPr>
          <w:rFonts w:ascii="Lato" w:eastAsia="Lato" w:hAnsi="Lato" w:cs="Lato"/>
          <w:b/>
          <w:bCs/>
        </w:rPr>
        <w:t xml:space="preserve"> </w:t>
      </w:r>
    </w:p>
    <w:p w14:paraId="4387A3B5" w14:textId="24513512" w:rsidR="3F05E8BD" w:rsidRDefault="3F05E8BD" w:rsidP="0935961B">
      <w:pPr>
        <w:spacing w:after="0"/>
        <w:jc w:val="both"/>
        <w:rPr>
          <w:rFonts w:ascii="Lato" w:eastAsia="Lato" w:hAnsi="Lato" w:cs="Lato"/>
        </w:rPr>
      </w:pPr>
      <w:r w:rsidRPr="0935961B">
        <w:rPr>
          <w:rFonts w:ascii="Lato" w:eastAsia="Lato" w:hAnsi="Lato" w:cs="Lato"/>
        </w:rPr>
        <w:t>Funkcjonowanie Obszaru Płatnego Parkowania na terenie miasta Krakowa reguluje Uchwała N</w:t>
      </w:r>
      <w:r w:rsidR="00C57F29">
        <w:rPr>
          <w:rFonts w:ascii="Lato" w:eastAsia="Lato" w:hAnsi="Lato" w:cs="Lato"/>
        </w:rPr>
        <w:t>r </w:t>
      </w:r>
      <w:r w:rsidRPr="0935961B">
        <w:rPr>
          <w:rFonts w:ascii="Lato" w:eastAsia="Lato" w:hAnsi="Lato" w:cs="Lato"/>
        </w:rPr>
        <w:t xml:space="preserve"> LXXXIX/2177/17 Rady Miasta Krakowa z 22 listopada 2017 r. </w:t>
      </w:r>
      <w:r w:rsidRPr="0935961B">
        <w:rPr>
          <w:rFonts w:ascii="Lato" w:eastAsia="Lato" w:hAnsi="Lato" w:cs="Lato"/>
          <w:i/>
          <w:iCs/>
        </w:rPr>
        <w:t>w sprawie ustalenia strefy płatnego parkowania, ustalenia opłat za postój pojazdów samochodowych na drogach publicznych w</w:t>
      </w:r>
      <w:r w:rsidR="00C57F29">
        <w:rPr>
          <w:rFonts w:ascii="Lato" w:eastAsia="Lato" w:hAnsi="Lato" w:cs="Lato"/>
          <w:i/>
          <w:iCs/>
        </w:rPr>
        <w:t> </w:t>
      </w:r>
      <w:r w:rsidRPr="0935961B">
        <w:rPr>
          <w:rFonts w:ascii="Lato" w:eastAsia="Lato" w:hAnsi="Lato" w:cs="Lato"/>
          <w:i/>
          <w:iCs/>
        </w:rPr>
        <w:t>strefie płatnego parkowania, wprowadzenia opłaty abonamentowej dla niektórych użytkowników dróg oraz sposobu pobierania tych opłat,</w:t>
      </w:r>
      <w:r w:rsidRPr="0935961B">
        <w:rPr>
          <w:rFonts w:ascii="Lato" w:eastAsia="Lato" w:hAnsi="Lato" w:cs="Lato"/>
        </w:rPr>
        <w:t xml:space="preserve"> wraz z nowelizacją uchwały za sprawą uchwały nr</w:t>
      </w:r>
      <w:r w:rsidR="00C57F29">
        <w:rPr>
          <w:rFonts w:ascii="Lato" w:eastAsia="Lato" w:hAnsi="Lato" w:cs="Lato"/>
        </w:rPr>
        <w:t> </w:t>
      </w:r>
      <w:r w:rsidRPr="0935961B">
        <w:rPr>
          <w:rFonts w:ascii="Lato" w:eastAsia="Lato" w:hAnsi="Lato" w:cs="Lato"/>
        </w:rPr>
        <w:t xml:space="preserve">XXII/456/19 Rady Miasta Krakowa z dnia 17 lipca 2019 </w:t>
      </w:r>
      <w:r w:rsidRPr="0935961B">
        <w:rPr>
          <w:rFonts w:ascii="Lato" w:eastAsia="Lato" w:hAnsi="Lato" w:cs="Lato"/>
          <w:i/>
          <w:iCs/>
        </w:rPr>
        <w:t>zmieniającej uchwałę nr</w:t>
      </w:r>
      <w:r w:rsidR="00C57F29">
        <w:rPr>
          <w:rFonts w:ascii="Lato" w:eastAsia="Lato" w:hAnsi="Lato" w:cs="Lato"/>
          <w:i/>
          <w:iCs/>
        </w:rPr>
        <w:t> </w:t>
      </w:r>
      <w:r w:rsidRPr="0935961B">
        <w:rPr>
          <w:rFonts w:ascii="Lato" w:eastAsia="Lato" w:hAnsi="Lato" w:cs="Lato"/>
          <w:i/>
          <w:iCs/>
        </w:rPr>
        <w:t>LXXXIX/2177/17 Rady Miasta Krakowa z dnia 22 listopada 2017 r. w sprawie ustalenia strefy płatnego parkowania, ustalenia opłat za postój pojazdów samochodowych na drogach publicznych w strefie płatnego parkowania, wprowadzenia opłaty abonamentowej dla niektórych użytkowników dróg oraz sposobu pobierania tych opłat</w:t>
      </w:r>
      <w:r w:rsidRPr="0935961B">
        <w:rPr>
          <w:rFonts w:ascii="Lato" w:eastAsia="Lato" w:hAnsi="Lato" w:cs="Lato"/>
        </w:rPr>
        <w:t>. W świetle zmian z uchwały XXII/456/19 w roku 2020 Obszar Płatnego Parkowania rozszerzył się o nowe sektory C7 oraz C21, natomiast sektory C8, C9, C16 zwiększyły swój obszar.</w:t>
      </w:r>
    </w:p>
    <w:p w14:paraId="4BB94D70" w14:textId="21AA0A4C" w:rsidR="00AD5825" w:rsidRPr="00BA2DD4" w:rsidRDefault="2264A1E5" w:rsidP="4DD411D8">
      <w:pPr>
        <w:spacing w:after="0"/>
        <w:jc w:val="both"/>
        <w:rPr>
          <w:rFonts w:ascii="Lato" w:eastAsia="Lato" w:hAnsi="Lato" w:cs="Lato"/>
        </w:rPr>
      </w:pPr>
      <w:r w:rsidRPr="0935961B">
        <w:rPr>
          <w:rFonts w:ascii="Lato" w:eastAsia="Lato" w:hAnsi="Lato" w:cs="Lato"/>
        </w:rPr>
        <w:t xml:space="preserve"> </w:t>
      </w:r>
    </w:p>
    <w:p w14:paraId="104B88EE" w14:textId="09DA1B33" w:rsidR="00AD5825" w:rsidRPr="00BA2DD4" w:rsidRDefault="6DF193A0" w:rsidP="0935961B">
      <w:pPr>
        <w:spacing w:after="0"/>
        <w:jc w:val="both"/>
        <w:rPr>
          <w:rFonts w:ascii="Lato" w:eastAsia="Lato" w:hAnsi="Lato" w:cs="Lato"/>
        </w:rPr>
      </w:pPr>
      <w:r w:rsidRPr="0935961B">
        <w:rPr>
          <w:rFonts w:ascii="Lato" w:eastAsia="Lato" w:hAnsi="Lato" w:cs="Lato"/>
        </w:rPr>
        <w:t xml:space="preserve">W 2020 roku na Obszar Płatnego Parkowania składały się 3 podstrefy (A, B, C) oraz 19 sektorów. Podstrefa A składała się z 5 sektorów, podstrefa B z 4 sektorów, a podstrefa C z 10 sektorów. W 2020 roku opłaty za postój w OPP kształtowały się na poziomie: podstrefa A - </w:t>
      </w:r>
      <w:r w:rsidRPr="0935961B">
        <w:rPr>
          <w:rFonts w:ascii="Lato" w:eastAsia="Lato" w:hAnsi="Lato" w:cs="Lato"/>
        </w:rPr>
        <w:lastRenderedPageBreak/>
        <w:t>każda godzina postoju: 6 zł; podstrefa B - każda godzina postoju: 5 zł; podstrefa C - każda godzina postoju: 4 zł (minimalna opłata wynosi 2 zł).</w:t>
      </w:r>
    </w:p>
    <w:p w14:paraId="78BB5687" w14:textId="39B65272" w:rsidR="00C57F29" w:rsidRDefault="6DF193A0" w:rsidP="0935961B">
      <w:pPr>
        <w:spacing w:after="0" w:line="257" w:lineRule="auto"/>
        <w:jc w:val="both"/>
        <w:rPr>
          <w:rFonts w:ascii="Lato" w:eastAsia="Lato" w:hAnsi="Lato" w:cs="Lato"/>
        </w:rPr>
      </w:pPr>
      <w:r w:rsidRPr="10057BD7">
        <w:rPr>
          <w:rFonts w:ascii="Lato" w:eastAsia="Lato" w:hAnsi="Lato" w:cs="Lato"/>
        </w:rPr>
        <w:t>W roku 2020 Obszar Płatnego Parkowania obejmował teren o wielkości 21,5 km</w:t>
      </w:r>
      <w:r w:rsidRPr="10057BD7">
        <w:rPr>
          <w:rFonts w:ascii="Lato" w:eastAsia="Lato" w:hAnsi="Lato" w:cs="Lato"/>
          <w:vertAlign w:val="superscript"/>
        </w:rPr>
        <w:t>2</w:t>
      </w:r>
      <w:r w:rsidRPr="10057BD7">
        <w:rPr>
          <w:rFonts w:ascii="Lato" w:eastAsia="Lato" w:hAnsi="Lato" w:cs="Lato"/>
        </w:rPr>
        <w:t>. Liczba miejsc parkingowych w Strefie wynosiła 20 804. Były one obsługiwane przez 1</w:t>
      </w:r>
      <w:r w:rsidR="00C57F29" w:rsidRPr="10057BD7">
        <w:rPr>
          <w:rFonts w:ascii="Lato" w:eastAsia="Lato" w:hAnsi="Lato" w:cs="Lato"/>
        </w:rPr>
        <w:t> </w:t>
      </w:r>
      <w:r w:rsidRPr="10057BD7">
        <w:rPr>
          <w:rFonts w:ascii="Lato" w:eastAsia="Lato" w:hAnsi="Lato" w:cs="Lato"/>
        </w:rPr>
        <w:t xml:space="preserve">031 parkomatów, w tym 813 z możliwością płatności kartą płatniczą. </w:t>
      </w:r>
    </w:p>
    <w:p w14:paraId="0D9C5347" w14:textId="281640A9" w:rsidR="00AD5825" w:rsidRPr="00BA2DD4" w:rsidRDefault="6DF193A0" w:rsidP="0935961B">
      <w:pPr>
        <w:spacing w:after="0" w:line="257" w:lineRule="auto"/>
        <w:jc w:val="both"/>
        <w:rPr>
          <w:rFonts w:ascii="Lato" w:eastAsia="Lato" w:hAnsi="Lato" w:cs="Lato"/>
        </w:rPr>
      </w:pPr>
      <w:r w:rsidRPr="0935961B">
        <w:rPr>
          <w:rFonts w:ascii="Lato" w:eastAsia="Lato" w:hAnsi="Lato" w:cs="Lato"/>
        </w:rPr>
        <w:t>W 2020 roku w Krakowie funkcjonowało pięć parkingów „Parkuj i Jedź”</w:t>
      </w:r>
      <w:r w:rsidR="21CF21B8" w:rsidRPr="0935961B">
        <w:rPr>
          <w:rFonts w:ascii="Lato" w:eastAsia="Lato" w:hAnsi="Lato" w:cs="Lato"/>
        </w:rPr>
        <w:t xml:space="preserve"> (P+R)</w:t>
      </w:r>
      <w:r w:rsidRPr="0935961B">
        <w:rPr>
          <w:rFonts w:ascii="Lato" w:eastAsia="Lato" w:hAnsi="Lato" w:cs="Lato"/>
        </w:rPr>
        <w:t>:</w:t>
      </w:r>
    </w:p>
    <w:p w14:paraId="5D4FB7F6" w14:textId="4C569337" w:rsidR="00AD5825" w:rsidRPr="00BA2DD4" w:rsidRDefault="6DF193A0" w:rsidP="008E57A9">
      <w:pPr>
        <w:pStyle w:val="Akapitzlist"/>
        <w:numPr>
          <w:ilvl w:val="0"/>
          <w:numId w:val="269"/>
        </w:numPr>
        <w:spacing w:after="0"/>
        <w:rPr>
          <w:rFonts w:eastAsiaTheme="minorEastAsia"/>
        </w:rPr>
      </w:pPr>
      <w:r w:rsidRPr="0935961B">
        <w:rPr>
          <w:rFonts w:ascii="Lato" w:eastAsia="Lato" w:hAnsi="Lato" w:cs="Lato"/>
        </w:rPr>
        <w:t>P+R Czerwone Maki - 196 miejsc postojowych (funkcjonuje od listopada 2012 roku),</w:t>
      </w:r>
    </w:p>
    <w:p w14:paraId="3C59191E" w14:textId="3AFFCCC7" w:rsidR="00AD5825" w:rsidRPr="00BA2DD4" w:rsidRDefault="6DF193A0" w:rsidP="008E57A9">
      <w:pPr>
        <w:pStyle w:val="Akapitzlist"/>
        <w:numPr>
          <w:ilvl w:val="0"/>
          <w:numId w:val="269"/>
        </w:numPr>
        <w:spacing w:after="0"/>
        <w:rPr>
          <w:rFonts w:eastAsiaTheme="minorEastAsia"/>
        </w:rPr>
      </w:pPr>
      <w:r w:rsidRPr="0935961B">
        <w:rPr>
          <w:rFonts w:ascii="Lato" w:eastAsia="Lato" w:hAnsi="Lato" w:cs="Lato"/>
        </w:rPr>
        <w:t>P+R Giełda Balicka - przy ul. Balickiej, 50 miejsc postojowych (uruchomiony we wrześniu 2013 roku),</w:t>
      </w:r>
    </w:p>
    <w:p w14:paraId="209BB5EB" w14:textId="3B28FBBC" w:rsidR="00AD5825" w:rsidRPr="00BA2DD4" w:rsidRDefault="6DF193A0" w:rsidP="008E57A9">
      <w:pPr>
        <w:pStyle w:val="Akapitzlist"/>
        <w:numPr>
          <w:ilvl w:val="0"/>
          <w:numId w:val="269"/>
        </w:numPr>
        <w:spacing w:after="0"/>
        <w:rPr>
          <w:rFonts w:eastAsiaTheme="minorEastAsia"/>
        </w:rPr>
      </w:pPr>
      <w:r w:rsidRPr="0935961B">
        <w:rPr>
          <w:rFonts w:ascii="Lato" w:eastAsia="Lato" w:hAnsi="Lato" w:cs="Lato"/>
        </w:rPr>
        <w:t>P+R Kurdwanów - 167 miejsc postojowych (uruchomiony w grudniu 2017 roku),</w:t>
      </w:r>
    </w:p>
    <w:p w14:paraId="66F9032E" w14:textId="07AA15DD" w:rsidR="00AD5825" w:rsidRPr="00BA2DD4" w:rsidRDefault="6DF193A0" w:rsidP="008E57A9">
      <w:pPr>
        <w:pStyle w:val="Akapitzlist"/>
        <w:numPr>
          <w:ilvl w:val="0"/>
          <w:numId w:val="269"/>
        </w:numPr>
        <w:spacing w:after="0"/>
        <w:rPr>
          <w:rFonts w:eastAsiaTheme="minorEastAsia"/>
        </w:rPr>
      </w:pPr>
      <w:r w:rsidRPr="0935961B">
        <w:rPr>
          <w:rFonts w:ascii="Lato" w:eastAsia="Lato" w:hAnsi="Lato" w:cs="Lato"/>
        </w:rPr>
        <w:t>P+R Nowy Bieżanów - 110 miejsc postojowych (uruchomiony w styczniu 2018 roku)</w:t>
      </w:r>
      <w:r w:rsidR="287E7FBF" w:rsidRPr="0935961B">
        <w:rPr>
          <w:rFonts w:ascii="Lato" w:eastAsia="Lato" w:hAnsi="Lato" w:cs="Lato"/>
        </w:rPr>
        <w:t>,</w:t>
      </w:r>
    </w:p>
    <w:p w14:paraId="4F406D05" w14:textId="24387612" w:rsidR="00AD5825" w:rsidRPr="00BA2DD4" w:rsidRDefault="6DF193A0" w:rsidP="008E57A9">
      <w:pPr>
        <w:pStyle w:val="Akapitzlist"/>
        <w:numPr>
          <w:ilvl w:val="0"/>
          <w:numId w:val="269"/>
        </w:numPr>
        <w:spacing w:after="0"/>
        <w:rPr>
          <w:rFonts w:eastAsiaTheme="minorEastAsia"/>
        </w:rPr>
      </w:pPr>
      <w:r w:rsidRPr="0935961B">
        <w:rPr>
          <w:rFonts w:ascii="Lato" w:eastAsia="Lato" w:hAnsi="Lato" w:cs="Lato"/>
        </w:rPr>
        <w:t>P+R Mały Płaszów - przy ul. Lipskiej, 165 miejsc postojowych (wjazd od strony ul. Bagrowej), naprzeciwko pętli tramwajowo- autobusowej Mały Płaszów (funkcjonuje od kwietnia 2019 roku)</w:t>
      </w:r>
      <w:r w:rsidR="5DECC841" w:rsidRPr="0935961B">
        <w:rPr>
          <w:rFonts w:ascii="Lato" w:eastAsia="Lato" w:hAnsi="Lato" w:cs="Lato"/>
        </w:rPr>
        <w:t>.</w:t>
      </w:r>
      <w:r w:rsidR="2264A1E5" w:rsidRPr="0935961B">
        <w:rPr>
          <w:rFonts w:ascii="Lato" w:eastAsia="Lato" w:hAnsi="Lato" w:cs="Lato"/>
        </w:rPr>
        <w:t xml:space="preserve"> </w:t>
      </w:r>
    </w:p>
    <w:p w14:paraId="3A11B0ED" w14:textId="1423451B" w:rsidR="00AD5825" w:rsidRPr="00BA2DD4" w:rsidRDefault="2264A1E5" w:rsidP="4DD411D8">
      <w:pPr>
        <w:spacing w:after="0" w:line="257" w:lineRule="auto"/>
        <w:jc w:val="both"/>
      </w:pPr>
      <w:r w:rsidRPr="4DD411D8">
        <w:rPr>
          <w:rFonts w:ascii="Lato" w:eastAsia="Lato" w:hAnsi="Lato" w:cs="Lato"/>
        </w:rPr>
        <w:t>Inwestycje parkingowe realizowane w 2020 r</w:t>
      </w:r>
      <w:r w:rsidR="00C57F29">
        <w:rPr>
          <w:rFonts w:ascii="Lato" w:eastAsia="Lato" w:hAnsi="Lato" w:cs="Lato"/>
        </w:rPr>
        <w:t>oku</w:t>
      </w:r>
      <w:r w:rsidRPr="4DD411D8">
        <w:rPr>
          <w:rFonts w:ascii="Lato" w:eastAsia="Lato" w:hAnsi="Lato" w:cs="Lato"/>
        </w:rPr>
        <w:t xml:space="preserve">: </w:t>
      </w:r>
    </w:p>
    <w:p w14:paraId="7E8DAEB0" w14:textId="118929EB" w:rsidR="00AD5825" w:rsidRPr="00BA2DD4" w:rsidRDefault="2264A1E5" w:rsidP="008E57A9">
      <w:pPr>
        <w:pStyle w:val="Akapitzlist"/>
        <w:numPr>
          <w:ilvl w:val="0"/>
          <w:numId w:val="34"/>
        </w:numPr>
        <w:spacing w:after="0"/>
        <w:jc w:val="both"/>
        <w:rPr>
          <w:rFonts w:eastAsiaTheme="minorEastAsia"/>
        </w:rPr>
      </w:pPr>
      <w:r w:rsidRPr="0935961B">
        <w:rPr>
          <w:rFonts w:ascii="Lato" w:eastAsia="Lato" w:hAnsi="Lato" w:cs="Lato"/>
        </w:rPr>
        <w:t>W 2020 roku w budowie był parking P+R Mydlniki Rząska, planowany do otwarcia w</w:t>
      </w:r>
      <w:r w:rsidR="00E22E2A" w:rsidRPr="0935961B">
        <w:rPr>
          <w:rFonts w:ascii="Lato" w:eastAsia="Lato" w:hAnsi="Lato" w:cs="Lato"/>
        </w:rPr>
        <w:t> </w:t>
      </w:r>
      <w:r w:rsidRPr="0935961B">
        <w:rPr>
          <w:rFonts w:ascii="Lato" w:eastAsia="Lato" w:hAnsi="Lato" w:cs="Lato"/>
        </w:rPr>
        <w:t>drugim kwartale 2021 roku</w:t>
      </w:r>
      <w:r w:rsidR="78D54D45" w:rsidRPr="0935961B">
        <w:rPr>
          <w:rFonts w:ascii="Lato" w:eastAsia="Lato" w:hAnsi="Lato" w:cs="Lato"/>
        </w:rPr>
        <w:t>,</w:t>
      </w:r>
    </w:p>
    <w:p w14:paraId="36C4F10A" w14:textId="10C57C08" w:rsidR="78D54D45" w:rsidRDefault="78D54D45" w:rsidP="008E57A9">
      <w:pPr>
        <w:pStyle w:val="Akapitzlist"/>
        <w:numPr>
          <w:ilvl w:val="0"/>
          <w:numId w:val="34"/>
        </w:numPr>
        <w:spacing w:after="0"/>
        <w:jc w:val="both"/>
        <w:rPr>
          <w:rFonts w:eastAsiaTheme="minorEastAsia"/>
        </w:rPr>
      </w:pPr>
      <w:r w:rsidRPr="0935961B">
        <w:rPr>
          <w:rFonts w:ascii="Lato" w:eastAsia="Lato" w:hAnsi="Lato" w:cs="Lato"/>
        </w:rPr>
        <w:t>Rozpoczęta została realizacja parkingu P+R w ramach budowy przystanku kolejowego Kraków – Swoszowice. Planowany termin zakończenia inwestycji to III kwartał 2021 roku.</w:t>
      </w:r>
    </w:p>
    <w:p w14:paraId="41042666" w14:textId="76D99185" w:rsidR="00AD5825" w:rsidRPr="00BA2DD4" w:rsidRDefault="2264A1E5" w:rsidP="4DD411D8">
      <w:pPr>
        <w:spacing w:after="0" w:line="257" w:lineRule="auto"/>
        <w:jc w:val="both"/>
      </w:pPr>
      <w:r w:rsidRPr="4DD411D8">
        <w:rPr>
          <w:rFonts w:ascii="Lato" w:eastAsia="Lato" w:hAnsi="Lato" w:cs="Lato"/>
          <w:b/>
          <w:bCs/>
        </w:rPr>
        <w:t xml:space="preserve"> </w:t>
      </w:r>
    </w:p>
    <w:p w14:paraId="6247F919" w14:textId="42C1E5BD" w:rsidR="00AD5825" w:rsidRPr="00BA2DD4" w:rsidRDefault="2264A1E5" w:rsidP="00C57F29">
      <w:pPr>
        <w:spacing w:line="257" w:lineRule="auto"/>
        <w:jc w:val="both"/>
      </w:pPr>
      <w:r w:rsidRPr="0935961B">
        <w:rPr>
          <w:rFonts w:ascii="Lato" w:eastAsia="Lato" w:hAnsi="Lato" w:cs="Lato"/>
          <w:b/>
          <w:bCs/>
        </w:rPr>
        <w:t>Tabela IV.12.4. Liczba miejsc parkingowych w strefie płatnego parkowania (SPP) oraz na obiektach „Parkuj i Jedź” (P+R)</w:t>
      </w:r>
    </w:p>
    <w:tbl>
      <w:tblPr>
        <w:tblW w:w="0" w:type="auto"/>
        <w:tblLayout w:type="fixed"/>
        <w:tblLook w:val="04A0" w:firstRow="1" w:lastRow="0" w:firstColumn="1" w:lastColumn="0" w:noHBand="0" w:noVBand="1"/>
      </w:tblPr>
      <w:tblGrid>
        <w:gridCol w:w="6375"/>
        <w:gridCol w:w="2400"/>
      </w:tblGrid>
      <w:tr w:rsidR="0935961B" w14:paraId="7B223D5A" w14:textId="77777777" w:rsidTr="00C57F29">
        <w:trPr>
          <w:trHeight w:val="345"/>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94BCBA" w14:textId="326CD9AA" w:rsidR="0935961B" w:rsidRDefault="0935961B" w:rsidP="00C57F29">
            <w:pPr>
              <w:spacing w:before="60" w:after="60" w:line="257" w:lineRule="auto"/>
            </w:pPr>
            <w:r w:rsidRPr="0935961B">
              <w:rPr>
                <w:rFonts w:ascii="Lato" w:eastAsia="Lato" w:hAnsi="Lato" w:cs="Lato"/>
                <w:sz w:val="20"/>
                <w:szCs w:val="20"/>
              </w:rPr>
              <w:t>Liczba miejsc parkingowych ogółem stan na 31.12.2020 r.</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5E5A3B" w14:textId="1F6E57C5" w:rsidR="0935961B" w:rsidRDefault="0935961B" w:rsidP="00C57F29">
            <w:pPr>
              <w:spacing w:before="60" w:after="60" w:line="257" w:lineRule="auto"/>
              <w:jc w:val="right"/>
            </w:pPr>
            <w:r w:rsidRPr="0935961B">
              <w:rPr>
                <w:rFonts w:ascii="Lato" w:eastAsia="Lato" w:hAnsi="Lato" w:cs="Lato"/>
                <w:sz w:val="20"/>
                <w:szCs w:val="20"/>
              </w:rPr>
              <w:t>21 492</w:t>
            </w:r>
          </w:p>
        </w:tc>
      </w:tr>
      <w:tr w:rsidR="0935961B" w14:paraId="11685A55"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2D1F93" w14:textId="71C93459" w:rsidR="0935961B" w:rsidRDefault="0935961B" w:rsidP="00C57F29">
            <w:pPr>
              <w:spacing w:before="60" w:after="60" w:line="257" w:lineRule="auto"/>
            </w:pPr>
            <w:r w:rsidRPr="0935961B">
              <w:rPr>
                <w:rFonts w:ascii="Lato" w:eastAsia="Lato" w:hAnsi="Lato" w:cs="Lato"/>
                <w:sz w:val="20"/>
                <w:szCs w:val="20"/>
              </w:rPr>
              <w:t>SPP ogółem</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2E2C46" w14:textId="4E7088BC" w:rsidR="0935961B" w:rsidRDefault="0935961B" w:rsidP="00C57F29">
            <w:pPr>
              <w:spacing w:before="60" w:after="60" w:line="257" w:lineRule="auto"/>
              <w:jc w:val="right"/>
            </w:pPr>
            <w:r w:rsidRPr="0935961B">
              <w:rPr>
                <w:rFonts w:ascii="Lato" w:eastAsia="Lato" w:hAnsi="Lato" w:cs="Lato"/>
                <w:sz w:val="20"/>
                <w:szCs w:val="20"/>
              </w:rPr>
              <w:t>20 804</w:t>
            </w:r>
          </w:p>
        </w:tc>
      </w:tr>
      <w:tr w:rsidR="0935961B" w14:paraId="5E4A1268"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C2831E" w14:textId="497FD10B" w:rsidR="0935961B" w:rsidRDefault="0935961B" w:rsidP="00C57F29">
            <w:pPr>
              <w:spacing w:before="60" w:after="60" w:line="257" w:lineRule="auto"/>
            </w:pPr>
            <w:r w:rsidRPr="0935961B">
              <w:rPr>
                <w:rFonts w:ascii="Lato" w:eastAsia="Lato" w:hAnsi="Lato" w:cs="Lato"/>
                <w:sz w:val="20"/>
                <w:szCs w:val="20"/>
              </w:rPr>
              <w:t>P</w:t>
            </w:r>
            <w:r w:rsidR="69CB6173" w:rsidRPr="0935961B">
              <w:rPr>
                <w:rFonts w:ascii="Lato" w:eastAsia="Lato" w:hAnsi="Lato" w:cs="Lato"/>
                <w:sz w:val="20"/>
                <w:szCs w:val="20"/>
              </w:rPr>
              <w:t>+</w:t>
            </w:r>
            <w:r w:rsidRPr="0935961B">
              <w:rPr>
                <w:rFonts w:ascii="Lato" w:eastAsia="Lato" w:hAnsi="Lato" w:cs="Lato"/>
                <w:sz w:val="20"/>
                <w:szCs w:val="20"/>
              </w:rPr>
              <w:t>R ogółem</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5DBB55" w14:textId="0FF43279" w:rsidR="0935961B" w:rsidRDefault="0935961B" w:rsidP="00C57F29">
            <w:pPr>
              <w:spacing w:before="60" w:after="60" w:line="257" w:lineRule="auto"/>
              <w:jc w:val="right"/>
            </w:pPr>
            <w:r w:rsidRPr="0935961B">
              <w:rPr>
                <w:rFonts w:ascii="Lato" w:eastAsia="Lato" w:hAnsi="Lato" w:cs="Lato"/>
                <w:sz w:val="20"/>
                <w:szCs w:val="20"/>
              </w:rPr>
              <w:t>688</w:t>
            </w:r>
          </w:p>
        </w:tc>
      </w:tr>
      <w:tr w:rsidR="0935961B" w14:paraId="29279CCC"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D20002" w14:textId="20BE3349" w:rsidR="0935961B" w:rsidRDefault="0935961B" w:rsidP="00C57F29">
            <w:pPr>
              <w:spacing w:before="60" w:after="60" w:line="257" w:lineRule="auto"/>
            </w:pPr>
            <w:r w:rsidRPr="0935961B">
              <w:rPr>
                <w:rFonts w:ascii="Lato" w:eastAsia="Lato" w:hAnsi="Lato" w:cs="Lato"/>
                <w:sz w:val="20"/>
                <w:szCs w:val="20"/>
              </w:rPr>
              <w:t>P</w:t>
            </w:r>
            <w:r w:rsidR="1735A687" w:rsidRPr="0935961B">
              <w:rPr>
                <w:rFonts w:ascii="Lato" w:eastAsia="Lato" w:hAnsi="Lato" w:cs="Lato"/>
                <w:sz w:val="20"/>
                <w:szCs w:val="20"/>
              </w:rPr>
              <w:t>+</w:t>
            </w:r>
            <w:r w:rsidRPr="0935961B">
              <w:rPr>
                <w:rFonts w:ascii="Lato" w:eastAsia="Lato" w:hAnsi="Lato" w:cs="Lato"/>
                <w:sz w:val="20"/>
                <w:szCs w:val="20"/>
              </w:rPr>
              <w:t>R Czerwone Maki</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69CEE7" w14:textId="43FDCCF1" w:rsidR="0935961B" w:rsidRDefault="0935961B" w:rsidP="00C57F29">
            <w:pPr>
              <w:spacing w:before="60" w:after="60" w:line="257" w:lineRule="auto"/>
              <w:jc w:val="right"/>
            </w:pPr>
            <w:r w:rsidRPr="0935961B">
              <w:rPr>
                <w:rFonts w:ascii="Lato" w:eastAsia="Lato" w:hAnsi="Lato" w:cs="Lato"/>
                <w:sz w:val="20"/>
                <w:szCs w:val="20"/>
              </w:rPr>
              <w:t>196</w:t>
            </w:r>
          </w:p>
        </w:tc>
      </w:tr>
      <w:tr w:rsidR="0935961B" w14:paraId="3C3A1397"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7AE0B7" w14:textId="15D13D1D" w:rsidR="0935961B" w:rsidRDefault="0935961B" w:rsidP="00C57F29">
            <w:pPr>
              <w:spacing w:before="60" w:after="60" w:line="257" w:lineRule="auto"/>
            </w:pPr>
            <w:r w:rsidRPr="0935961B">
              <w:rPr>
                <w:rFonts w:ascii="Lato" w:eastAsia="Lato" w:hAnsi="Lato" w:cs="Lato"/>
                <w:sz w:val="20"/>
                <w:szCs w:val="20"/>
              </w:rPr>
              <w:t>P</w:t>
            </w:r>
            <w:r w:rsidR="4EAF18DF" w:rsidRPr="0935961B">
              <w:rPr>
                <w:rFonts w:ascii="Lato" w:eastAsia="Lato" w:hAnsi="Lato" w:cs="Lato"/>
                <w:sz w:val="20"/>
                <w:szCs w:val="20"/>
              </w:rPr>
              <w:t>+</w:t>
            </w:r>
            <w:r w:rsidRPr="0935961B">
              <w:rPr>
                <w:rFonts w:ascii="Lato" w:eastAsia="Lato" w:hAnsi="Lato" w:cs="Lato"/>
                <w:sz w:val="20"/>
                <w:szCs w:val="20"/>
              </w:rPr>
              <w:t>R Kurdwanów</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6853FD" w14:textId="2CC4CED3" w:rsidR="0935961B" w:rsidRDefault="0935961B" w:rsidP="00C57F29">
            <w:pPr>
              <w:spacing w:before="60" w:after="60" w:line="257" w:lineRule="auto"/>
              <w:jc w:val="right"/>
            </w:pPr>
            <w:r w:rsidRPr="0935961B">
              <w:rPr>
                <w:rFonts w:ascii="Lato" w:eastAsia="Lato" w:hAnsi="Lato" w:cs="Lato"/>
                <w:sz w:val="20"/>
                <w:szCs w:val="20"/>
              </w:rPr>
              <w:t>167</w:t>
            </w:r>
          </w:p>
        </w:tc>
      </w:tr>
      <w:tr w:rsidR="0935961B" w14:paraId="50DE448B"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2893A9" w14:textId="09C8FC2A" w:rsidR="0935961B" w:rsidRDefault="0935961B" w:rsidP="00C57F29">
            <w:pPr>
              <w:spacing w:before="60" w:after="60" w:line="257" w:lineRule="auto"/>
            </w:pPr>
            <w:r w:rsidRPr="0935961B">
              <w:rPr>
                <w:rFonts w:ascii="Lato" w:eastAsia="Lato" w:hAnsi="Lato" w:cs="Lato"/>
                <w:sz w:val="20"/>
                <w:szCs w:val="20"/>
              </w:rPr>
              <w:t>P</w:t>
            </w:r>
            <w:r w:rsidR="2D9728C6" w:rsidRPr="0935961B">
              <w:rPr>
                <w:rFonts w:ascii="Lato" w:eastAsia="Lato" w:hAnsi="Lato" w:cs="Lato"/>
                <w:sz w:val="20"/>
                <w:szCs w:val="20"/>
              </w:rPr>
              <w:t>+</w:t>
            </w:r>
            <w:r w:rsidRPr="0935961B">
              <w:rPr>
                <w:rFonts w:ascii="Lato" w:eastAsia="Lato" w:hAnsi="Lato" w:cs="Lato"/>
                <w:sz w:val="20"/>
                <w:szCs w:val="20"/>
              </w:rPr>
              <w:t>R Nowy Bieżanów</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C2EA6A" w14:textId="6ED07846" w:rsidR="0935961B" w:rsidRDefault="0935961B" w:rsidP="00C57F29">
            <w:pPr>
              <w:spacing w:before="60" w:after="60" w:line="257" w:lineRule="auto"/>
              <w:jc w:val="right"/>
            </w:pPr>
            <w:r w:rsidRPr="0935961B">
              <w:rPr>
                <w:rFonts w:ascii="Lato" w:eastAsia="Lato" w:hAnsi="Lato" w:cs="Lato"/>
                <w:sz w:val="20"/>
                <w:szCs w:val="20"/>
              </w:rPr>
              <w:t>110</w:t>
            </w:r>
          </w:p>
        </w:tc>
      </w:tr>
      <w:tr w:rsidR="0935961B" w14:paraId="135B9100"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81E0B4" w14:textId="7BB64B8B" w:rsidR="0935961B" w:rsidRDefault="0935961B" w:rsidP="00C57F29">
            <w:pPr>
              <w:spacing w:before="60" w:after="60" w:line="257" w:lineRule="auto"/>
              <w:rPr>
                <w:rFonts w:ascii="Lato" w:eastAsia="Lato" w:hAnsi="Lato" w:cs="Lato"/>
                <w:sz w:val="20"/>
                <w:szCs w:val="20"/>
              </w:rPr>
            </w:pPr>
            <w:r w:rsidRPr="0935961B">
              <w:rPr>
                <w:rFonts w:ascii="Lato" w:eastAsia="Lato" w:hAnsi="Lato" w:cs="Lato"/>
                <w:sz w:val="20"/>
                <w:szCs w:val="20"/>
              </w:rPr>
              <w:t>P</w:t>
            </w:r>
            <w:r w:rsidR="26822188" w:rsidRPr="0935961B">
              <w:rPr>
                <w:rFonts w:ascii="Lato" w:eastAsia="Lato" w:hAnsi="Lato" w:cs="Lato"/>
                <w:sz w:val="20"/>
                <w:szCs w:val="20"/>
              </w:rPr>
              <w:t>+</w:t>
            </w:r>
            <w:r w:rsidRPr="0935961B">
              <w:rPr>
                <w:rFonts w:ascii="Lato" w:eastAsia="Lato" w:hAnsi="Lato" w:cs="Lato"/>
                <w:sz w:val="20"/>
                <w:szCs w:val="20"/>
              </w:rPr>
              <w:t>R Mały Płaszów</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9EF5DD" w14:textId="64D1D414" w:rsidR="0935961B" w:rsidRDefault="0935961B" w:rsidP="00C57F29">
            <w:pPr>
              <w:spacing w:before="60" w:after="60" w:line="257" w:lineRule="auto"/>
              <w:jc w:val="right"/>
            </w:pPr>
            <w:r w:rsidRPr="0935961B">
              <w:rPr>
                <w:rFonts w:ascii="Lato" w:eastAsia="Lato" w:hAnsi="Lato" w:cs="Lato"/>
                <w:sz w:val="20"/>
                <w:szCs w:val="20"/>
              </w:rPr>
              <w:t>165</w:t>
            </w:r>
          </w:p>
        </w:tc>
      </w:tr>
      <w:tr w:rsidR="0935961B" w14:paraId="25CC1BCD" w14:textId="77777777" w:rsidTr="00C57F29">
        <w:trPr>
          <w:trHeight w:val="300"/>
        </w:trPr>
        <w:tc>
          <w:tcPr>
            <w:tcW w:w="6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B193A2" w14:textId="6957D04A" w:rsidR="0935961B" w:rsidRDefault="0935961B" w:rsidP="00C57F29">
            <w:pPr>
              <w:spacing w:before="60" w:after="60" w:line="257" w:lineRule="auto"/>
            </w:pPr>
            <w:r w:rsidRPr="0935961B">
              <w:rPr>
                <w:rFonts w:ascii="Lato" w:eastAsia="Lato" w:hAnsi="Lato" w:cs="Lato"/>
                <w:sz w:val="20"/>
                <w:szCs w:val="20"/>
              </w:rPr>
              <w:t>P</w:t>
            </w:r>
            <w:r w:rsidR="2C1A4681" w:rsidRPr="0935961B">
              <w:rPr>
                <w:rFonts w:ascii="Lato" w:eastAsia="Lato" w:hAnsi="Lato" w:cs="Lato"/>
                <w:sz w:val="20"/>
                <w:szCs w:val="20"/>
              </w:rPr>
              <w:t>+</w:t>
            </w:r>
            <w:r w:rsidRPr="0935961B">
              <w:rPr>
                <w:rFonts w:ascii="Lato" w:eastAsia="Lato" w:hAnsi="Lato" w:cs="Lato"/>
                <w:sz w:val="20"/>
                <w:szCs w:val="20"/>
              </w:rPr>
              <w:t>R Giełda Balicka</w:t>
            </w:r>
          </w:p>
        </w:tc>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A6D210" w14:textId="1357A64C" w:rsidR="0935961B" w:rsidRDefault="0935961B" w:rsidP="00C57F29">
            <w:pPr>
              <w:spacing w:before="60" w:after="60" w:line="257" w:lineRule="auto"/>
              <w:jc w:val="right"/>
            </w:pPr>
            <w:r w:rsidRPr="0935961B">
              <w:rPr>
                <w:rFonts w:ascii="Lato" w:eastAsia="Lato" w:hAnsi="Lato" w:cs="Lato"/>
                <w:sz w:val="20"/>
                <w:szCs w:val="20"/>
              </w:rPr>
              <w:t>50</w:t>
            </w:r>
          </w:p>
        </w:tc>
      </w:tr>
    </w:tbl>
    <w:p w14:paraId="47EDB811" w14:textId="18BE5CAF" w:rsidR="00AD5825" w:rsidRPr="00BA2DD4" w:rsidRDefault="2264A1E5" w:rsidP="4DD411D8">
      <w:pPr>
        <w:spacing w:after="0" w:line="257" w:lineRule="auto"/>
        <w:jc w:val="center"/>
      </w:pPr>
      <w:r w:rsidRPr="4DD411D8">
        <w:rPr>
          <w:rFonts w:ascii="Lato" w:eastAsia="Lato" w:hAnsi="Lato" w:cs="Lato"/>
          <w:sz w:val="20"/>
          <w:szCs w:val="20"/>
        </w:rPr>
        <w:t>Źródło</w:t>
      </w:r>
      <w:r w:rsidRPr="4DD411D8">
        <w:rPr>
          <w:rFonts w:ascii="Lato" w:eastAsia="Lato" w:hAnsi="Lato" w:cs="Lato"/>
        </w:rPr>
        <w:t>: dane własne UMK</w:t>
      </w:r>
    </w:p>
    <w:p w14:paraId="455DD477" w14:textId="3495F3E5" w:rsidR="00AD5825" w:rsidRPr="00BA2DD4" w:rsidRDefault="2264A1E5" w:rsidP="4DD411D8">
      <w:pPr>
        <w:spacing w:after="0" w:line="257" w:lineRule="auto"/>
        <w:jc w:val="both"/>
      </w:pPr>
      <w:r w:rsidRPr="4DD411D8">
        <w:rPr>
          <w:rFonts w:ascii="Lato" w:eastAsia="Lato" w:hAnsi="Lato" w:cs="Lato"/>
        </w:rPr>
        <w:t xml:space="preserve"> </w:t>
      </w:r>
    </w:p>
    <w:p w14:paraId="3D2EB782" w14:textId="28AD6555" w:rsidR="00AD5825" w:rsidRPr="00BA2DD4" w:rsidRDefault="2264A1E5" w:rsidP="4DD411D8">
      <w:pPr>
        <w:spacing w:after="0" w:line="257" w:lineRule="auto"/>
        <w:jc w:val="both"/>
      </w:pPr>
      <w:r w:rsidRPr="096BE92D">
        <w:rPr>
          <w:rFonts w:ascii="Lato" w:eastAsia="Lato" w:hAnsi="Lato" w:cs="Lato"/>
        </w:rPr>
        <w:t>Łączna liczba</w:t>
      </w:r>
      <w:r w:rsidRPr="096BE92D">
        <w:rPr>
          <w:rFonts w:ascii="Lato" w:eastAsia="Lato" w:hAnsi="Lato" w:cs="Lato"/>
          <w:b/>
          <w:bCs/>
        </w:rPr>
        <w:t xml:space="preserve"> miejsc postojowych typu P</w:t>
      </w:r>
      <w:r w:rsidR="1AFA9409" w:rsidRPr="096BE92D">
        <w:rPr>
          <w:rFonts w:ascii="Lato" w:eastAsia="Lato" w:hAnsi="Lato" w:cs="Lato"/>
          <w:b/>
          <w:bCs/>
        </w:rPr>
        <w:t>+</w:t>
      </w:r>
      <w:r w:rsidRPr="096BE92D">
        <w:rPr>
          <w:rFonts w:ascii="Lato" w:eastAsia="Lato" w:hAnsi="Lato" w:cs="Lato"/>
          <w:b/>
          <w:bCs/>
        </w:rPr>
        <w:t>R to 688</w:t>
      </w:r>
      <w:r w:rsidRPr="096BE92D">
        <w:rPr>
          <w:rFonts w:ascii="Lato" w:eastAsia="Lato" w:hAnsi="Lato" w:cs="Lato"/>
          <w:b/>
          <w:bCs/>
          <w:color w:val="FF0000"/>
        </w:rPr>
        <w:t xml:space="preserve"> </w:t>
      </w:r>
      <w:r w:rsidRPr="096BE92D">
        <w:rPr>
          <w:rFonts w:ascii="Lato" w:eastAsia="Lato" w:hAnsi="Lato" w:cs="Lato"/>
          <w:b/>
          <w:bCs/>
        </w:rPr>
        <w:t>miejsc</w:t>
      </w:r>
      <w:r w:rsidRPr="096BE92D">
        <w:rPr>
          <w:rFonts w:ascii="Lato" w:eastAsia="Lato" w:hAnsi="Lato" w:cs="Lato"/>
        </w:rPr>
        <w:t xml:space="preserve">. Wskaźnik </w:t>
      </w:r>
      <w:r w:rsidRPr="096BE92D">
        <w:rPr>
          <w:rFonts w:ascii="Lato" w:eastAsia="Lato" w:hAnsi="Lato" w:cs="Lato"/>
          <w:b/>
          <w:bCs/>
        </w:rPr>
        <w:t>W16_T Stopień realizacji liczby miejsc postojowych w systemie P</w:t>
      </w:r>
      <w:r w:rsidR="35FDCD59" w:rsidRPr="096BE92D">
        <w:rPr>
          <w:rFonts w:ascii="Lato" w:eastAsia="Lato" w:hAnsi="Lato" w:cs="Lato"/>
          <w:b/>
          <w:bCs/>
        </w:rPr>
        <w:t>+</w:t>
      </w:r>
      <w:r w:rsidRPr="096BE92D">
        <w:rPr>
          <w:rFonts w:ascii="Lato" w:eastAsia="Lato" w:hAnsi="Lato" w:cs="Lato"/>
          <w:b/>
          <w:bCs/>
        </w:rPr>
        <w:t>R</w:t>
      </w:r>
      <w:r w:rsidR="64CF4BA3" w:rsidRPr="096BE92D">
        <w:rPr>
          <w:rFonts w:ascii="Lato" w:eastAsia="Lato" w:hAnsi="Lato" w:cs="Lato"/>
          <w:b/>
          <w:bCs/>
        </w:rPr>
        <w:t xml:space="preserve">, </w:t>
      </w:r>
      <w:r w:rsidRPr="096BE92D">
        <w:rPr>
          <w:rFonts w:ascii="Lato" w:eastAsia="Lato" w:hAnsi="Lato" w:cs="Lato"/>
        </w:rPr>
        <w:t>pozostał na niezmienionym poziomie w</w:t>
      </w:r>
      <w:r w:rsidR="00E22E2A" w:rsidRPr="096BE92D">
        <w:rPr>
          <w:rFonts w:ascii="Lato" w:eastAsia="Lato" w:hAnsi="Lato" w:cs="Lato"/>
        </w:rPr>
        <w:t> </w:t>
      </w:r>
      <w:r w:rsidRPr="096BE92D">
        <w:rPr>
          <w:rFonts w:ascii="Lato" w:eastAsia="Lato" w:hAnsi="Lato" w:cs="Lato"/>
        </w:rPr>
        <w:t>stosunku do roku 2019 z uwagi na trwającą inwestycję (P+R Mydlniki Rząska w trakcie budowy):</w:t>
      </w:r>
    </w:p>
    <w:p w14:paraId="33953CD4" w14:textId="16C2E5FE" w:rsidR="00AD5825" w:rsidRPr="00BA2DD4" w:rsidRDefault="2264A1E5" w:rsidP="008E57A9">
      <w:pPr>
        <w:pStyle w:val="Akapitzlist"/>
        <w:numPr>
          <w:ilvl w:val="0"/>
          <w:numId w:val="34"/>
        </w:numPr>
        <w:spacing w:after="0"/>
        <w:jc w:val="both"/>
        <w:rPr>
          <w:rFonts w:eastAsiaTheme="minorEastAsia"/>
          <w:b/>
          <w:bCs/>
        </w:rPr>
      </w:pPr>
      <w:r w:rsidRPr="0935961B">
        <w:rPr>
          <w:rFonts w:ascii="Lato" w:eastAsia="Lato" w:hAnsi="Lato" w:cs="Lato"/>
          <w:b/>
          <w:bCs/>
        </w:rPr>
        <w:t>2020: 17%</w:t>
      </w:r>
    </w:p>
    <w:p w14:paraId="71B3D266" w14:textId="03489E62" w:rsidR="00AD5825" w:rsidRPr="00BA2DD4" w:rsidRDefault="2264A1E5" w:rsidP="008E57A9">
      <w:pPr>
        <w:pStyle w:val="Akapitzlist"/>
        <w:numPr>
          <w:ilvl w:val="0"/>
          <w:numId w:val="34"/>
        </w:numPr>
        <w:spacing w:after="0"/>
        <w:jc w:val="both"/>
        <w:rPr>
          <w:rFonts w:eastAsiaTheme="minorEastAsia"/>
        </w:rPr>
      </w:pPr>
      <w:r w:rsidRPr="0935961B">
        <w:rPr>
          <w:rFonts w:ascii="Lato" w:eastAsia="Lato" w:hAnsi="Lato" w:cs="Lato"/>
        </w:rPr>
        <w:t>2019: 17%</w:t>
      </w:r>
    </w:p>
    <w:p w14:paraId="6BB9F002" w14:textId="5BF5AFDC" w:rsidR="00AD5825" w:rsidRPr="00BA2DD4" w:rsidRDefault="2264A1E5" w:rsidP="008E57A9">
      <w:pPr>
        <w:pStyle w:val="Akapitzlist"/>
        <w:numPr>
          <w:ilvl w:val="0"/>
          <w:numId w:val="34"/>
        </w:numPr>
        <w:spacing w:after="0"/>
        <w:jc w:val="both"/>
        <w:rPr>
          <w:rFonts w:eastAsiaTheme="minorEastAsia"/>
        </w:rPr>
      </w:pPr>
      <w:r w:rsidRPr="4DD411D8">
        <w:rPr>
          <w:rFonts w:ascii="Lato" w:eastAsia="Lato" w:hAnsi="Lato" w:cs="Lato"/>
        </w:rPr>
        <w:t>2018: 12,6%</w:t>
      </w:r>
    </w:p>
    <w:p w14:paraId="099781BC" w14:textId="2D4A9BD0" w:rsidR="00AD5825" w:rsidRPr="00BA2DD4" w:rsidRDefault="2264A1E5" w:rsidP="4DD411D8">
      <w:pPr>
        <w:spacing w:after="0" w:line="257" w:lineRule="auto"/>
        <w:jc w:val="both"/>
        <w:rPr>
          <w:rFonts w:ascii="Lato" w:eastAsia="Lato" w:hAnsi="Lato" w:cs="Lato"/>
        </w:rPr>
      </w:pPr>
      <w:r w:rsidRPr="096BE92D">
        <w:rPr>
          <w:rFonts w:ascii="Lato" w:eastAsia="Lato" w:hAnsi="Lato" w:cs="Lato"/>
        </w:rPr>
        <w:t>Wykorzystanie miejsc postojowych w systemie P</w:t>
      </w:r>
      <w:r w:rsidR="0934CBD6" w:rsidRPr="096BE92D">
        <w:rPr>
          <w:rFonts w:ascii="Lato" w:eastAsia="Lato" w:hAnsi="Lato" w:cs="Lato"/>
        </w:rPr>
        <w:t>+</w:t>
      </w:r>
      <w:r w:rsidRPr="096BE92D">
        <w:rPr>
          <w:rFonts w:ascii="Lato" w:eastAsia="Lato" w:hAnsi="Lato" w:cs="Lato"/>
        </w:rPr>
        <w:t xml:space="preserve">R w 2020 roku – 30,8%. </w:t>
      </w:r>
    </w:p>
    <w:p w14:paraId="60800463" w14:textId="50D8CDDB" w:rsidR="00AD5825" w:rsidRPr="00BA2DD4" w:rsidRDefault="2264A1E5" w:rsidP="4DD411D8">
      <w:pPr>
        <w:spacing w:after="0" w:line="257" w:lineRule="auto"/>
        <w:jc w:val="both"/>
        <w:rPr>
          <w:rFonts w:ascii="Lato" w:eastAsia="Lato" w:hAnsi="Lato" w:cs="Lato"/>
        </w:rPr>
      </w:pPr>
      <w:r w:rsidRPr="4DD411D8">
        <w:rPr>
          <w:rFonts w:ascii="Lato" w:eastAsia="Lato" w:hAnsi="Lato" w:cs="Lato"/>
        </w:rPr>
        <w:t xml:space="preserve"> </w:t>
      </w:r>
    </w:p>
    <w:p w14:paraId="27287377" w14:textId="39FFD907" w:rsidR="00AD5825" w:rsidRPr="00BA2DD4" w:rsidRDefault="2264A1E5" w:rsidP="4DD411D8">
      <w:pPr>
        <w:spacing w:after="0" w:line="257" w:lineRule="auto"/>
        <w:jc w:val="both"/>
      </w:pPr>
      <w:r w:rsidRPr="4DD411D8">
        <w:rPr>
          <w:rFonts w:ascii="Lato" w:eastAsia="Lato" w:hAnsi="Lato" w:cs="Lato"/>
          <w:b/>
          <w:bCs/>
          <w:color w:val="5A5A5A"/>
        </w:rPr>
        <w:t>Infrastruktura rowerowa</w:t>
      </w:r>
    </w:p>
    <w:p w14:paraId="2FFD5B6E" w14:textId="3D0046DD" w:rsidR="00075E2B" w:rsidRPr="00BA2DD4" w:rsidRDefault="2264A1E5" w:rsidP="005F3A59">
      <w:pPr>
        <w:jc w:val="both"/>
        <w:rPr>
          <w:rFonts w:ascii="Lato" w:hAnsi="Lato" w:cs="Times New Roman"/>
          <w:highlight w:val="yellow"/>
        </w:rPr>
      </w:pPr>
      <w:r w:rsidRPr="0935961B">
        <w:rPr>
          <w:rFonts w:ascii="Lato" w:eastAsia="Lato" w:hAnsi="Lato" w:cs="Lato"/>
        </w:rPr>
        <w:t>Rok 2020</w:t>
      </w:r>
      <w:r w:rsidR="5D7A2F6E" w:rsidRPr="0935961B">
        <w:rPr>
          <w:rFonts w:ascii="Lato" w:eastAsia="Lato" w:hAnsi="Lato" w:cs="Lato"/>
        </w:rPr>
        <w:t xml:space="preserve"> roku</w:t>
      </w:r>
      <w:r w:rsidRPr="0935961B">
        <w:rPr>
          <w:rFonts w:ascii="Lato" w:eastAsia="Lato" w:hAnsi="Lato" w:cs="Lato"/>
        </w:rPr>
        <w:t xml:space="preserve"> ze względu na pandemię COVID-19 cechował się działaniami zaradczymi w</w:t>
      </w:r>
      <w:r w:rsidR="00C57F29">
        <w:rPr>
          <w:rFonts w:ascii="Lato" w:eastAsia="Lato" w:hAnsi="Lato" w:cs="Lato"/>
        </w:rPr>
        <w:t> </w:t>
      </w:r>
      <w:r w:rsidRPr="0935961B">
        <w:rPr>
          <w:rFonts w:ascii="Lato" w:eastAsia="Lato" w:hAnsi="Lato" w:cs="Lato"/>
        </w:rPr>
        <w:t xml:space="preserve">zakresie przekonania mieszkańców, którzy utracili zaufanie do podróżowania transportem zbiorowym by nie wybierać w zamian samochodu, ale rower lub podróże piesze. Temu służył </w:t>
      </w:r>
      <w:r w:rsidRPr="0935961B">
        <w:rPr>
          <w:rFonts w:ascii="Lato" w:eastAsia="Lato" w:hAnsi="Lato" w:cs="Lato"/>
        </w:rPr>
        <w:lastRenderedPageBreak/>
        <w:t>przede wszystkim projekt Tarcza dla Mobilności, w ramach którego wyznaczono drogi dla rowerów na ul.</w:t>
      </w:r>
      <w:r w:rsidR="00E22E2A" w:rsidRPr="0935961B">
        <w:rPr>
          <w:rFonts w:ascii="Lato" w:eastAsia="Lato" w:hAnsi="Lato" w:cs="Lato"/>
        </w:rPr>
        <w:t> </w:t>
      </w:r>
      <w:r w:rsidRPr="0935961B">
        <w:rPr>
          <w:rFonts w:ascii="Lato" w:eastAsia="Lato" w:hAnsi="Lato" w:cs="Lato"/>
        </w:rPr>
        <w:t xml:space="preserve">Grzegórzeckiej i </w:t>
      </w:r>
      <w:r w:rsidR="5FF59D96" w:rsidRPr="0935961B">
        <w:rPr>
          <w:rFonts w:ascii="Lato" w:eastAsia="Lato" w:hAnsi="Lato" w:cs="Lato"/>
        </w:rPr>
        <w:t>M</w:t>
      </w:r>
      <w:r w:rsidRPr="0935961B">
        <w:rPr>
          <w:rFonts w:ascii="Lato" w:eastAsia="Lato" w:hAnsi="Lato" w:cs="Lato"/>
        </w:rPr>
        <w:t xml:space="preserve">oście Grunwaldzkim oraz przyspieszono </w:t>
      </w:r>
      <w:r w:rsidR="3CCABD31" w:rsidRPr="0935961B">
        <w:rPr>
          <w:rFonts w:ascii="Lato" w:eastAsia="Lato" w:hAnsi="Lato" w:cs="Lato"/>
        </w:rPr>
        <w:t xml:space="preserve">realizację </w:t>
      </w:r>
      <w:r w:rsidRPr="0935961B">
        <w:rPr>
          <w:rFonts w:ascii="Lato" w:eastAsia="Lato" w:hAnsi="Lato" w:cs="Lato"/>
        </w:rPr>
        <w:t>pas</w:t>
      </w:r>
      <w:r w:rsidR="29B89F88" w:rsidRPr="0935961B">
        <w:rPr>
          <w:rFonts w:ascii="Lato" w:eastAsia="Lato" w:hAnsi="Lato" w:cs="Lato"/>
        </w:rPr>
        <w:t>ów</w:t>
      </w:r>
      <w:r w:rsidRPr="0935961B">
        <w:rPr>
          <w:rFonts w:ascii="Lato" w:eastAsia="Lato" w:hAnsi="Lato" w:cs="Lato"/>
        </w:rPr>
        <w:t xml:space="preserve"> rower</w:t>
      </w:r>
      <w:r w:rsidR="5A1DA3A2" w:rsidRPr="0935961B">
        <w:rPr>
          <w:rFonts w:ascii="Lato" w:eastAsia="Lato" w:hAnsi="Lato" w:cs="Lato"/>
        </w:rPr>
        <w:t>owych</w:t>
      </w:r>
      <w:r w:rsidRPr="0935961B">
        <w:rPr>
          <w:rFonts w:ascii="Lato" w:eastAsia="Lato" w:hAnsi="Lato" w:cs="Lato"/>
        </w:rPr>
        <w:t xml:space="preserve"> na ul</w:t>
      </w:r>
      <w:r w:rsidR="453C605B" w:rsidRPr="0935961B">
        <w:rPr>
          <w:rFonts w:ascii="Lato" w:eastAsia="Lato" w:hAnsi="Lato" w:cs="Lato"/>
        </w:rPr>
        <w:t>icach: J.</w:t>
      </w:r>
      <w:r w:rsidR="00E22E2A" w:rsidRPr="0935961B">
        <w:rPr>
          <w:rFonts w:ascii="Lato" w:eastAsia="Lato" w:hAnsi="Lato" w:cs="Lato"/>
        </w:rPr>
        <w:t> </w:t>
      </w:r>
      <w:r w:rsidRPr="0935961B">
        <w:rPr>
          <w:rFonts w:ascii="Lato" w:eastAsia="Lato" w:hAnsi="Lato" w:cs="Lato"/>
        </w:rPr>
        <w:t>Dietla, Ofiar Dąbia i Wielopole. Wyniki z liczników rowerowych oraz badań ankietowych wśród mieszkańców wskazują na wzrost liczby podróży rowerowych w</w:t>
      </w:r>
      <w:r w:rsidR="00C57F29">
        <w:rPr>
          <w:rFonts w:ascii="Lato" w:eastAsia="Lato" w:hAnsi="Lato" w:cs="Lato"/>
        </w:rPr>
        <w:t> </w:t>
      </w:r>
      <w:r w:rsidRPr="0935961B">
        <w:rPr>
          <w:rFonts w:ascii="Lato" w:eastAsia="Lato" w:hAnsi="Lato" w:cs="Lato"/>
        </w:rPr>
        <w:t>mieście. Wyzwaniem na rok 2021 i kolejne lata jest odbudowa zaufania do podróżowania transportem zbiorowym oraz intensyfikacja budowy infrastruktury rowerowej i zwiększania liczby miejsc parkingowych P+R.</w:t>
      </w:r>
    </w:p>
    <w:p w14:paraId="3A17543E" w14:textId="77777777" w:rsidR="00AD5825" w:rsidRPr="00BA2DD4" w:rsidRDefault="00AD5825" w:rsidP="4DD411D8">
      <w:pPr>
        <w:pStyle w:val="Nagwek4"/>
      </w:pPr>
      <w:bookmarkStart w:id="582" w:name="_Toc8215007"/>
      <w:bookmarkStart w:id="583" w:name="_Toc8736456"/>
      <w:bookmarkStart w:id="584" w:name="_Toc8911705"/>
      <w:bookmarkStart w:id="585" w:name="_Toc8985139"/>
      <w:bookmarkStart w:id="586" w:name="_Toc10018712"/>
      <w:r>
        <w:t>IV.12.3.3</w:t>
      </w:r>
      <w:r w:rsidR="00017F5A">
        <w:t>.</w:t>
      </w:r>
      <w:r>
        <w:t xml:space="preserve"> Usługa publiczna T-3 Zarządzanie ruchem</w:t>
      </w:r>
      <w:bookmarkEnd w:id="582"/>
      <w:bookmarkEnd w:id="583"/>
      <w:bookmarkEnd w:id="584"/>
      <w:bookmarkEnd w:id="585"/>
      <w:bookmarkEnd w:id="586"/>
    </w:p>
    <w:p w14:paraId="4F24A910" w14:textId="77777777" w:rsidR="00AD5825" w:rsidRPr="00BA2DD4" w:rsidRDefault="00AD5825" w:rsidP="00AD5825">
      <w:pPr>
        <w:spacing w:after="0"/>
        <w:contextualSpacing/>
        <w:jc w:val="both"/>
        <w:rPr>
          <w:rFonts w:ascii="Lato" w:hAnsi="Lato" w:cs="Times New Roman"/>
          <w:highlight w:val="yellow"/>
        </w:rPr>
      </w:pPr>
    </w:p>
    <w:p w14:paraId="3D6A0AE4" w14:textId="06F96BDA" w:rsidR="20930658" w:rsidRDefault="20930658" w:rsidP="00CD3591">
      <w:pPr>
        <w:spacing w:after="0" w:line="257" w:lineRule="auto"/>
        <w:jc w:val="both"/>
        <w:rPr>
          <w:rFonts w:ascii="Lato" w:eastAsia="Lato" w:hAnsi="Lato" w:cs="Lato"/>
        </w:rPr>
      </w:pPr>
      <w:r w:rsidRPr="096BE92D">
        <w:rPr>
          <w:rFonts w:ascii="Lato" w:eastAsia="Lato" w:hAnsi="Lato" w:cs="Lato"/>
        </w:rPr>
        <w:t>W 2020 r</w:t>
      </w:r>
      <w:r w:rsidR="40A7EBD4" w:rsidRPr="096BE92D">
        <w:rPr>
          <w:rFonts w:ascii="Lato" w:eastAsia="Lato" w:hAnsi="Lato" w:cs="Lato"/>
        </w:rPr>
        <w:t>oku</w:t>
      </w:r>
      <w:r w:rsidRPr="096BE92D">
        <w:rPr>
          <w:rFonts w:ascii="Lato" w:eastAsia="Lato" w:hAnsi="Lato" w:cs="Lato"/>
        </w:rPr>
        <w:t xml:space="preserve"> </w:t>
      </w:r>
      <w:r w:rsidRPr="096BE92D">
        <w:rPr>
          <w:rFonts w:ascii="Lato" w:eastAsia="Lato" w:hAnsi="Lato" w:cs="Lato"/>
          <w:b/>
          <w:bCs/>
        </w:rPr>
        <w:t>długość sieci transportu zbiorowego objęta obszarowym sterowaniem ruchu</w:t>
      </w:r>
      <w:r w:rsidRPr="096BE92D">
        <w:rPr>
          <w:rFonts w:ascii="Lato" w:eastAsia="Lato" w:hAnsi="Lato" w:cs="Lato"/>
        </w:rPr>
        <w:t xml:space="preserve"> (dla </w:t>
      </w:r>
      <w:r w:rsidRPr="096BE92D">
        <w:rPr>
          <w:rFonts w:ascii="Lato" w:eastAsia="Lato" w:hAnsi="Lato" w:cs="Lato"/>
          <w:b/>
          <w:bCs/>
        </w:rPr>
        <w:t>wskaźnika</w:t>
      </w:r>
      <w:r w:rsidRPr="096BE92D">
        <w:rPr>
          <w:rFonts w:ascii="Lato" w:eastAsia="Lato" w:hAnsi="Lato" w:cs="Lato"/>
          <w:b/>
          <w:bCs/>
          <w:i/>
          <w:iCs/>
        </w:rPr>
        <w:t xml:space="preserve"> </w:t>
      </w:r>
      <w:r w:rsidRPr="096BE92D">
        <w:rPr>
          <w:rFonts w:ascii="Lato" w:eastAsia="Lato" w:hAnsi="Lato" w:cs="Lato"/>
          <w:b/>
          <w:bCs/>
        </w:rPr>
        <w:t>W14</w:t>
      </w:r>
      <w:r w:rsidR="368F4779" w:rsidRPr="096BE92D">
        <w:rPr>
          <w:rFonts w:ascii="Lato" w:eastAsia="Lato" w:hAnsi="Lato" w:cs="Lato"/>
          <w:b/>
          <w:bCs/>
        </w:rPr>
        <w:t>_T</w:t>
      </w:r>
      <w:r w:rsidRPr="096BE92D">
        <w:rPr>
          <w:rFonts w:ascii="Lato" w:eastAsia="Lato" w:hAnsi="Lato" w:cs="Lato"/>
        </w:rPr>
        <w:t>) utrzymała się na niezmienionym poziomie w stosunku do roku ubiegłego wynosiła 260 km.</w:t>
      </w:r>
    </w:p>
    <w:p w14:paraId="2DE5A48D" w14:textId="16DFE089" w:rsidR="20930658" w:rsidRDefault="20930658" w:rsidP="00CD3591">
      <w:pPr>
        <w:spacing w:after="0" w:line="257" w:lineRule="auto"/>
        <w:jc w:val="both"/>
        <w:rPr>
          <w:rFonts w:ascii="Lato" w:eastAsia="Lato" w:hAnsi="Lato" w:cs="Lato"/>
        </w:rPr>
      </w:pPr>
      <w:r w:rsidRPr="4DD411D8">
        <w:rPr>
          <w:rFonts w:ascii="Lato" w:eastAsia="Lato" w:hAnsi="Lato" w:cs="Lato"/>
        </w:rPr>
        <w:t xml:space="preserve"> </w:t>
      </w:r>
    </w:p>
    <w:p w14:paraId="0BCDEDBB" w14:textId="1C479CB7" w:rsidR="20930658" w:rsidRDefault="20930658" w:rsidP="00CD3591">
      <w:pPr>
        <w:spacing w:after="0"/>
        <w:jc w:val="both"/>
        <w:rPr>
          <w:rFonts w:ascii="Lato" w:eastAsia="Lato" w:hAnsi="Lato" w:cs="Lato"/>
        </w:rPr>
      </w:pPr>
      <w:r w:rsidRPr="0935961B">
        <w:rPr>
          <w:rFonts w:ascii="Lato" w:eastAsia="Lato" w:hAnsi="Lato" w:cs="Lato"/>
        </w:rPr>
        <w:t>W Krakowie w ZDMK, przy dostępie ZTP i IR funkcjonowało Centrum Sterowania Ruchem, gromadzące wszystkie informacje o tym, co dzieje się na ulicach, chodnikach i torach w</w:t>
      </w:r>
      <w:r w:rsidR="00E22E2A" w:rsidRPr="0935961B">
        <w:rPr>
          <w:rFonts w:ascii="Lato" w:eastAsia="Lato" w:hAnsi="Lato" w:cs="Lato"/>
        </w:rPr>
        <w:t> </w:t>
      </w:r>
      <w:r w:rsidR="2CD89222" w:rsidRPr="0935961B">
        <w:rPr>
          <w:rFonts w:ascii="Lato" w:eastAsia="Lato" w:hAnsi="Lato" w:cs="Lato"/>
        </w:rPr>
        <w:t xml:space="preserve"> Mieście</w:t>
      </w:r>
      <w:r w:rsidRPr="0935961B">
        <w:rPr>
          <w:rFonts w:ascii="Lato" w:eastAsia="Lato" w:hAnsi="Lato" w:cs="Lato"/>
        </w:rPr>
        <w:t>. Działanie Centrum opiera się głównie na monitoringu oraz dwóch systemach: System</w:t>
      </w:r>
      <w:r w:rsidR="385E9AE2" w:rsidRPr="0935961B">
        <w:rPr>
          <w:rFonts w:ascii="Lato" w:eastAsia="Lato" w:hAnsi="Lato" w:cs="Lato"/>
        </w:rPr>
        <w:t>i</w:t>
      </w:r>
      <w:r w:rsidRPr="0935961B">
        <w:rPr>
          <w:rFonts w:ascii="Lato" w:eastAsia="Lato" w:hAnsi="Lato" w:cs="Lato"/>
        </w:rPr>
        <w:t>e Sterowania Ruchem UTCS, odpowiedzialnym za sterowanie sygnalizacjami świetlnymi oraz za nadzór nad ich prawidłowym funkcjonowaniem i System</w:t>
      </w:r>
      <w:r w:rsidR="5BC98E44" w:rsidRPr="0935961B">
        <w:rPr>
          <w:rFonts w:ascii="Lato" w:eastAsia="Lato" w:hAnsi="Lato" w:cs="Lato"/>
        </w:rPr>
        <w:t>i</w:t>
      </w:r>
      <w:r w:rsidRPr="0935961B">
        <w:rPr>
          <w:rFonts w:ascii="Lato" w:eastAsia="Lato" w:hAnsi="Lato" w:cs="Lato"/>
        </w:rPr>
        <w:t xml:space="preserve">e Nadzoru Ruchu Tramwajowego TTSS, odpowiedzialnym za nadzór nad ruchem tramwajów oraz za sterowanie tablicami informacji pasażerskiej. </w:t>
      </w:r>
    </w:p>
    <w:p w14:paraId="3DEDBF42" w14:textId="5CF1941A" w:rsidR="20930658" w:rsidRDefault="20930658" w:rsidP="00CD3591">
      <w:pPr>
        <w:spacing w:after="0"/>
        <w:jc w:val="both"/>
        <w:rPr>
          <w:rFonts w:ascii="Lato" w:eastAsia="Lato" w:hAnsi="Lato" w:cs="Lato"/>
        </w:rPr>
      </w:pPr>
      <w:r w:rsidRPr="4DD411D8">
        <w:rPr>
          <w:rFonts w:ascii="Lato" w:eastAsia="Lato" w:hAnsi="Lato" w:cs="Lato"/>
        </w:rPr>
        <w:t xml:space="preserve"> </w:t>
      </w:r>
    </w:p>
    <w:p w14:paraId="1F00A608" w14:textId="1A159401" w:rsidR="20930658" w:rsidRDefault="20930658" w:rsidP="00CD3591">
      <w:pPr>
        <w:spacing w:after="0"/>
        <w:jc w:val="both"/>
      </w:pPr>
      <w:r w:rsidRPr="096BE92D">
        <w:rPr>
          <w:rFonts w:ascii="Lato" w:eastAsia="Lato" w:hAnsi="Lato" w:cs="Lato"/>
        </w:rPr>
        <w:t>W 2020 roku przeprowadzono badanie „Barometr Krakowski” (cykliczne badanie opinii mieszkańców Krakowa). Podsumowując działania w zakresie zarządzania ruchem warto wspomnieć o wynikach tego badania. W zakresie opisywanej usługi na uwagę zasługuj</w:t>
      </w:r>
      <w:r w:rsidR="44EE0098" w:rsidRPr="096BE92D">
        <w:rPr>
          <w:rFonts w:ascii="Lato" w:eastAsia="Lato" w:hAnsi="Lato" w:cs="Lato"/>
        </w:rPr>
        <w:t>e</w:t>
      </w:r>
      <w:r w:rsidRPr="096BE92D">
        <w:rPr>
          <w:rFonts w:ascii="Lato" w:eastAsia="Lato" w:hAnsi="Lato" w:cs="Lato"/>
        </w:rPr>
        <w:t xml:space="preserve"> wartoś</w:t>
      </w:r>
      <w:r w:rsidR="34639946" w:rsidRPr="096BE92D">
        <w:rPr>
          <w:rFonts w:ascii="Lato" w:eastAsia="Lato" w:hAnsi="Lato" w:cs="Lato"/>
        </w:rPr>
        <w:t>ć</w:t>
      </w:r>
      <w:r w:rsidRPr="096BE92D">
        <w:rPr>
          <w:rFonts w:ascii="Lato" w:eastAsia="Lato" w:hAnsi="Lato" w:cs="Lato"/>
        </w:rPr>
        <w:t xml:space="preserve"> zanotowan</w:t>
      </w:r>
      <w:r w:rsidR="75ADF1BC" w:rsidRPr="096BE92D">
        <w:rPr>
          <w:rFonts w:ascii="Lato" w:eastAsia="Lato" w:hAnsi="Lato" w:cs="Lato"/>
        </w:rPr>
        <w:t>a</w:t>
      </w:r>
      <w:r w:rsidRPr="096BE92D">
        <w:rPr>
          <w:rFonts w:ascii="Lato" w:eastAsia="Lato" w:hAnsi="Lato" w:cs="Lato"/>
        </w:rPr>
        <w:t xml:space="preserve"> dla wskaźnika </w:t>
      </w:r>
      <w:r w:rsidRPr="096BE92D">
        <w:rPr>
          <w:rFonts w:ascii="Lato" w:eastAsia="Lato" w:hAnsi="Lato" w:cs="Lato"/>
          <w:b/>
          <w:bCs/>
        </w:rPr>
        <w:t>W25_T - zadowolenie z łatwości przemieszczania się po mieście,</w:t>
      </w:r>
      <w:r w:rsidRPr="096BE92D">
        <w:rPr>
          <w:rFonts w:ascii="Lato" w:eastAsia="Lato" w:hAnsi="Lato" w:cs="Lato"/>
        </w:rPr>
        <w:t xml:space="preserve"> wynik badania na poziomie 47,6%, pokazuje nieznaczny spadek wartości o 1,3</w:t>
      </w:r>
      <w:r w:rsidR="000E2EEB" w:rsidRPr="096BE92D">
        <w:rPr>
          <w:rFonts w:ascii="Lato" w:eastAsia="Lato" w:hAnsi="Lato" w:cs="Lato"/>
        </w:rPr>
        <w:t xml:space="preserve"> punktu procentowego</w:t>
      </w:r>
      <w:r w:rsidRPr="096BE92D">
        <w:rPr>
          <w:rFonts w:ascii="Lato" w:eastAsia="Lato" w:hAnsi="Lato" w:cs="Lato"/>
        </w:rPr>
        <w:t xml:space="preserve"> w stosunku do roku 2018</w:t>
      </w:r>
      <w:r w:rsidR="7922091C" w:rsidRPr="096BE92D">
        <w:rPr>
          <w:rFonts w:ascii="Lato" w:eastAsia="Lato" w:hAnsi="Lato" w:cs="Lato"/>
        </w:rPr>
        <w:t>.</w:t>
      </w:r>
    </w:p>
    <w:p w14:paraId="50322C69" w14:textId="2239E115" w:rsidR="20930658" w:rsidRDefault="20930658" w:rsidP="00CD3591">
      <w:pPr>
        <w:spacing w:after="0"/>
        <w:jc w:val="both"/>
      </w:pPr>
      <w:r w:rsidRPr="4DD411D8">
        <w:rPr>
          <w:rFonts w:ascii="Lato" w:eastAsia="Lato" w:hAnsi="Lato" w:cs="Lato"/>
        </w:rPr>
        <w:t xml:space="preserve"> </w:t>
      </w:r>
    </w:p>
    <w:p w14:paraId="54933749" w14:textId="5CBA0145" w:rsidR="20930658" w:rsidRDefault="20930658" w:rsidP="096BE92D">
      <w:pPr>
        <w:spacing w:after="0"/>
        <w:jc w:val="both"/>
        <w:rPr>
          <w:rFonts w:ascii="Lato" w:eastAsia="Lato" w:hAnsi="Lato" w:cs="Lato"/>
        </w:rPr>
      </w:pPr>
      <w:r w:rsidRPr="0935961B">
        <w:rPr>
          <w:rFonts w:ascii="Lato" w:eastAsia="Lato" w:hAnsi="Lato" w:cs="Lato"/>
        </w:rPr>
        <w:t>W ciągu ostatnich kilku lat liczba pojazdów zarejestrowanych w Krakowie wykazuje stałą tendencję wzrostową. W 2020 roku</w:t>
      </w:r>
      <w:r w:rsidR="0B9A653D" w:rsidRPr="0935961B">
        <w:rPr>
          <w:rFonts w:ascii="Lato" w:eastAsia="Lato" w:hAnsi="Lato" w:cs="Lato"/>
        </w:rPr>
        <w:t>,</w:t>
      </w:r>
      <w:r w:rsidRPr="0935961B">
        <w:rPr>
          <w:rFonts w:ascii="Lato" w:eastAsia="Lato" w:hAnsi="Lato" w:cs="Lato"/>
        </w:rPr>
        <w:t xml:space="preserve"> pomimo pandemii COVID-19 zarejestrowano o 2 525 pojazdów więcej w stosunku do roku poprzedniego (</w:t>
      </w:r>
      <w:r w:rsidRPr="0935961B">
        <w:rPr>
          <w:rFonts w:ascii="Lato" w:eastAsia="Lato" w:hAnsi="Lato" w:cs="Lato"/>
          <w:b/>
          <w:bCs/>
        </w:rPr>
        <w:t>665 881 w 2020 roku</w:t>
      </w:r>
      <w:r w:rsidRPr="0935961B">
        <w:rPr>
          <w:rFonts w:ascii="Lato" w:eastAsia="Lato" w:hAnsi="Lato" w:cs="Lato"/>
        </w:rPr>
        <w:t>, 663 356 w 2019 roku). Liczba zarejestrowanych samochodów osobowych wzrosła z 514 063 w 2019 roku do</w:t>
      </w:r>
      <w:r w:rsidRPr="0935961B">
        <w:rPr>
          <w:rFonts w:ascii="Lato" w:eastAsia="Lato" w:hAnsi="Lato" w:cs="Lato"/>
          <w:b/>
          <w:bCs/>
        </w:rPr>
        <w:t xml:space="preserve"> 531</w:t>
      </w:r>
      <w:r w:rsidR="52E143A0" w:rsidRPr="0935961B">
        <w:rPr>
          <w:rFonts w:ascii="Lato" w:eastAsia="Lato" w:hAnsi="Lato" w:cs="Lato"/>
          <w:b/>
          <w:bCs/>
        </w:rPr>
        <w:t xml:space="preserve"> </w:t>
      </w:r>
      <w:r w:rsidR="00E22E2A" w:rsidRPr="0935961B">
        <w:rPr>
          <w:rFonts w:ascii="Lato" w:eastAsia="Lato" w:hAnsi="Lato" w:cs="Lato"/>
          <w:b/>
          <w:bCs/>
        </w:rPr>
        <w:t> </w:t>
      </w:r>
      <w:r w:rsidRPr="0935961B">
        <w:rPr>
          <w:rFonts w:ascii="Lato" w:eastAsia="Lato" w:hAnsi="Lato" w:cs="Lato"/>
          <w:b/>
          <w:bCs/>
        </w:rPr>
        <w:t>209 w 2020 roku</w:t>
      </w:r>
      <w:r w:rsidRPr="0935961B">
        <w:rPr>
          <w:rFonts w:ascii="Lato" w:eastAsia="Lato" w:hAnsi="Lato" w:cs="Lato"/>
        </w:rPr>
        <w:t>, czyli o 17 146 pojazd</w:t>
      </w:r>
      <w:r w:rsidR="4A57390F" w:rsidRPr="0935961B">
        <w:rPr>
          <w:rFonts w:ascii="Lato" w:eastAsia="Lato" w:hAnsi="Lato" w:cs="Lato"/>
        </w:rPr>
        <w:t>ów</w:t>
      </w:r>
      <w:r w:rsidRPr="0935961B">
        <w:rPr>
          <w:rFonts w:ascii="Lato" w:eastAsia="Lato" w:hAnsi="Lato" w:cs="Lato"/>
        </w:rPr>
        <w:t>.</w:t>
      </w:r>
    </w:p>
    <w:p w14:paraId="2B0FF903" w14:textId="77777777" w:rsidR="00AD5825" w:rsidRPr="00BA2DD4" w:rsidRDefault="00AD5825" w:rsidP="4DD411D8">
      <w:pPr>
        <w:spacing w:after="0"/>
        <w:contextualSpacing/>
        <w:jc w:val="both"/>
        <w:rPr>
          <w:rFonts w:ascii="Lato" w:hAnsi="Lato" w:cs="Times New Roman"/>
        </w:rPr>
      </w:pPr>
    </w:p>
    <w:p w14:paraId="29B16C86" w14:textId="55949743" w:rsidR="00AD5825" w:rsidRPr="00BA2DD4" w:rsidRDefault="00AD5825" w:rsidP="4DD411D8">
      <w:pPr>
        <w:shd w:val="clear" w:color="auto" w:fill="D9D9D9" w:themeFill="background1" w:themeFillShade="D9"/>
        <w:spacing w:after="0"/>
        <w:jc w:val="center"/>
        <w:rPr>
          <w:rFonts w:ascii="Lato" w:hAnsi="Lato" w:cs="Times New Roman"/>
        </w:rPr>
      </w:pPr>
      <w:r w:rsidRPr="4DD411D8">
        <w:rPr>
          <w:rFonts w:ascii="Lato" w:hAnsi="Lato" w:cs="Times New Roman"/>
        </w:rPr>
        <w:t>Wskaźnik motoryzacji dla wszystkich rodzajów pojazdów w Krakowie (liczba pojazdów ogółem/1 000 mieszkańców) wyniósł 85</w:t>
      </w:r>
      <w:r w:rsidR="2932D095" w:rsidRPr="4DD411D8">
        <w:rPr>
          <w:rFonts w:ascii="Lato" w:hAnsi="Lato" w:cs="Times New Roman"/>
        </w:rPr>
        <w:t>2,6</w:t>
      </w:r>
      <w:r w:rsidRPr="4DD411D8">
        <w:rPr>
          <w:rFonts w:ascii="Lato" w:hAnsi="Lato" w:cs="Times New Roman"/>
        </w:rPr>
        <w:t>; dla samochodów osobowych: 6</w:t>
      </w:r>
      <w:r w:rsidR="61261C8B" w:rsidRPr="4DD411D8">
        <w:rPr>
          <w:rFonts w:ascii="Lato" w:hAnsi="Lato" w:cs="Times New Roman"/>
        </w:rPr>
        <w:t>80,2</w:t>
      </w:r>
    </w:p>
    <w:p w14:paraId="10EA3BF4" w14:textId="77777777" w:rsidR="00AD5825" w:rsidRPr="00BA2DD4" w:rsidRDefault="00AD5825" w:rsidP="4DD411D8">
      <w:pPr>
        <w:spacing w:after="0"/>
        <w:contextualSpacing/>
        <w:jc w:val="both"/>
        <w:rPr>
          <w:rFonts w:ascii="Lato" w:hAnsi="Lato" w:cs="Times New Roman"/>
        </w:rPr>
      </w:pPr>
    </w:p>
    <w:p w14:paraId="2CF59846" w14:textId="77777777" w:rsidR="00AD5825" w:rsidRPr="00BA2DD4" w:rsidRDefault="00AD5825" w:rsidP="4DD411D8">
      <w:pPr>
        <w:pStyle w:val="Podtytu"/>
        <w:spacing w:after="0"/>
      </w:pPr>
      <w:r>
        <w:t>Informacje dotyczące bezpieczeństwa ruchu drogowego</w:t>
      </w:r>
    </w:p>
    <w:p w14:paraId="556C3A27" w14:textId="77777777" w:rsidR="00AD5825" w:rsidRPr="00BA2DD4" w:rsidRDefault="00AD5825" w:rsidP="00AD5825">
      <w:pPr>
        <w:spacing w:after="0"/>
        <w:contextualSpacing/>
        <w:jc w:val="both"/>
        <w:rPr>
          <w:rFonts w:ascii="Lato" w:hAnsi="Lato" w:cs="Times New Roman"/>
          <w:highlight w:val="yellow"/>
        </w:rPr>
      </w:pPr>
    </w:p>
    <w:p w14:paraId="6C258FC3" w14:textId="2AD1F81F" w:rsidR="4D60387F" w:rsidRDefault="4D60387F" w:rsidP="4DD411D8">
      <w:pPr>
        <w:jc w:val="both"/>
      </w:pPr>
      <w:r w:rsidRPr="0935961B">
        <w:rPr>
          <w:rFonts w:ascii="Lato" w:eastAsia="Lato" w:hAnsi="Lato" w:cs="Lato"/>
        </w:rPr>
        <w:t xml:space="preserve">W 2020 roku poprawie uległo bezpieczeństwo ruchu drogowego, niewątpliwie wpłynęła na to sytuacja epidemiczna i nałożone w związku z nią ograniczenia, które przyczyniły się do mniejszej aktywności </w:t>
      </w:r>
      <w:r w:rsidR="3174BD57" w:rsidRPr="0935961B">
        <w:rPr>
          <w:rFonts w:ascii="Lato" w:eastAsia="Lato" w:hAnsi="Lato" w:cs="Lato"/>
        </w:rPr>
        <w:t>uczestników ruchu drogowego, w szczególności kierujących pojazdami</w:t>
      </w:r>
      <w:r w:rsidRPr="0935961B">
        <w:rPr>
          <w:rFonts w:ascii="Lato" w:eastAsia="Lato" w:hAnsi="Lato" w:cs="Lato"/>
        </w:rPr>
        <w:t>.</w:t>
      </w:r>
    </w:p>
    <w:p w14:paraId="3432B85E" w14:textId="1448EC0E" w:rsidR="4D60387F" w:rsidRDefault="4D60387F" w:rsidP="096BE92D">
      <w:pPr>
        <w:jc w:val="both"/>
        <w:rPr>
          <w:rFonts w:ascii="Lato" w:eastAsia="Lato" w:hAnsi="Lato" w:cs="Lato"/>
        </w:rPr>
      </w:pPr>
      <w:r w:rsidRPr="096BE92D">
        <w:rPr>
          <w:rFonts w:ascii="Lato" w:eastAsia="Lato" w:hAnsi="Lato" w:cs="Lato"/>
          <w:b/>
          <w:bCs/>
        </w:rPr>
        <w:t>Wskaźnik</w:t>
      </w:r>
      <w:r w:rsidRPr="096BE92D">
        <w:rPr>
          <w:rFonts w:ascii="Lato" w:eastAsia="Lato" w:hAnsi="Lato" w:cs="Lato"/>
          <w:b/>
          <w:bCs/>
          <w:i/>
          <w:iCs/>
        </w:rPr>
        <w:t xml:space="preserve"> </w:t>
      </w:r>
      <w:r w:rsidRPr="096BE92D">
        <w:rPr>
          <w:rFonts w:ascii="Lato" w:eastAsia="Lato" w:hAnsi="Lato" w:cs="Lato"/>
          <w:b/>
          <w:bCs/>
        </w:rPr>
        <w:t>W15_T</w:t>
      </w:r>
      <w:r w:rsidRPr="096BE92D">
        <w:rPr>
          <w:rFonts w:ascii="Lato" w:eastAsia="Lato" w:hAnsi="Lato" w:cs="Lato"/>
          <w:b/>
          <w:bCs/>
          <w:i/>
          <w:iCs/>
        </w:rPr>
        <w:t xml:space="preserve"> </w:t>
      </w:r>
      <w:r w:rsidRPr="096BE92D">
        <w:rPr>
          <w:rFonts w:ascii="Lato" w:eastAsia="Lato" w:hAnsi="Lato" w:cs="Lato"/>
          <w:b/>
          <w:bCs/>
        </w:rPr>
        <w:t>Wzrost poprawy bezpieczeństwa ruchu drogowego</w:t>
      </w:r>
      <w:r w:rsidRPr="096BE92D">
        <w:rPr>
          <w:rFonts w:ascii="Lato" w:eastAsia="Lato" w:hAnsi="Lato" w:cs="Lato"/>
        </w:rPr>
        <w:t xml:space="preserve"> w 2020 roku zanotował poprawę aż o </w:t>
      </w:r>
      <w:r w:rsidR="6731E42E" w:rsidRPr="096BE92D">
        <w:rPr>
          <w:rFonts w:ascii="Lato" w:eastAsia="Lato" w:hAnsi="Lato" w:cs="Lato"/>
        </w:rPr>
        <w:t>20</w:t>
      </w:r>
      <w:r w:rsidRPr="096BE92D">
        <w:rPr>
          <w:rFonts w:ascii="Lato" w:eastAsia="Lato" w:hAnsi="Lato" w:cs="Lato"/>
        </w:rPr>
        <w:t xml:space="preserve">% względem roku ubiegłego. </w:t>
      </w:r>
    </w:p>
    <w:p w14:paraId="3021C3C3" w14:textId="6451759D" w:rsidR="4D60387F" w:rsidRDefault="4D60387F" w:rsidP="4DD411D8">
      <w:pPr>
        <w:jc w:val="both"/>
      </w:pPr>
      <w:r w:rsidRPr="4DD411D8">
        <w:rPr>
          <w:rFonts w:ascii="Lato" w:eastAsia="Lato" w:hAnsi="Lato" w:cs="Lato"/>
          <w:b/>
          <w:bCs/>
        </w:rPr>
        <w:t>Wypadki z udziałem pieszych</w:t>
      </w:r>
      <w:r w:rsidRPr="4DD411D8">
        <w:rPr>
          <w:rFonts w:ascii="Lato" w:eastAsia="Lato" w:hAnsi="Lato" w:cs="Lato"/>
        </w:rPr>
        <w:t xml:space="preserve"> zostały zredukowane z wartości bazowej 17% poniżej poziomu oczekiwanego (12%), osiągając w roku 2020 wynik </w:t>
      </w:r>
      <w:r w:rsidRPr="4DD411D8">
        <w:rPr>
          <w:rFonts w:ascii="Lato" w:eastAsia="Lato" w:hAnsi="Lato" w:cs="Lato"/>
          <w:b/>
          <w:bCs/>
        </w:rPr>
        <w:t>9,2% (Wskaźnik W5_T</w:t>
      </w:r>
      <w:r w:rsidRPr="4DD411D8">
        <w:rPr>
          <w:rFonts w:ascii="Lato" w:eastAsia="Lato" w:hAnsi="Lato" w:cs="Lato"/>
        </w:rPr>
        <w:t>).</w:t>
      </w:r>
    </w:p>
    <w:p w14:paraId="222E5010" w14:textId="77777777" w:rsidR="00AD5825" w:rsidRPr="00BA2DD4" w:rsidRDefault="00AD5825" w:rsidP="4DD411D8">
      <w:pPr>
        <w:pStyle w:val="Nagwek3"/>
      </w:pPr>
      <w:bookmarkStart w:id="587" w:name="_Toc6470454"/>
      <w:bookmarkStart w:id="588" w:name="_Toc8215008"/>
      <w:bookmarkStart w:id="589" w:name="_Toc8736457"/>
      <w:bookmarkStart w:id="590" w:name="_Toc8911706"/>
      <w:bookmarkStart w:id="591" w:name="_Toc8985140"/>
      <w:bookmarkStart w:id="592" w:name="_Toc10018713"/>
      <w:bookmarkStart w:id="593" w:name="_Toc41897689"/>
      <w:bookmarkStart w:id="594" w:name="_Toc73104278"/>
      <w:r>
        <w:lastRenderedPageBreak/>
        <w:t>IV.12.4. Finanse</w:t>
      </w:r>
      <w:bookmarkEnd w:id="587"/>
      <w:bookmarkEnd w:id="588"/>
      <w:bookmarkEnd w:id="589"/>
      <w:bookmarkEnd w:id="590"/>
      <w:bookmarkEnd w:id="591"/>
      <w:bookmarkEnd w:id="592"/>
      <w:bookmarkEnd w:id="593"/>
      <w:bookmarkEnd w:id="594"/>
    </w:p>
    <w:p w14:paraId="424905C4" w14:textId="77777777" w:rsidR="00AD5825" w:rsidRPr="00BA2DD4" w:rsidRDefault="00AD5825" w:rsidP="4DD411D8">
      <w:pPr>
        <w:contextualSpacing/>
        <w:rPr>
          <w:rFonts w:ascii="Lato" w:hAnsi="Lato" w:cs="Times New Roman"/>
        </w:rPr>
      </w:pPr>
    </w:p>
    <w:p w14:paraId="39FCF0C7" w14:textId="6263F2C0" w:rsidR="00AD5825" w:rsidRPr="00BA2DD4" w:rsidRDefault="00AD5825" w:rsidP="4DD411D8">
      <w:pPr>
        <w:contextualSpacing/>
        <w:rPr>
          <w:rFonts w:ascii="Lato" w:hAnsi="Lato" w:cs="Times New Roman"/>
        </w:rPr>
      </w:pPr>
      <w:r w:rsidRPr="096BE92D">
        <w:rPr>
          <w:rFonts w:ascii="Lato" w:hAnsi="Lato" w:cs="Times New Roman"/>
        </w:rPr>
        <w:t>Nakłady poniesione w 20</w:t>
      </w:r>
      <w:r w:rsidR="0039D283" w:rsidRPr="096BE92D">
        <w:rPr>
          <w:rFonts w:ascii="Lato" w:hAnsi="Lato" w:cs="Times New Roman"/>
        </w:rPr>
        <w:t>20</w:t>
      </w:r>
      <w:r w:rsidRPr="096BE92D">
        <w:rPr>
          <w:rFonts w:ascii="Lato" w:hAnsi="Lato" w:cs="Times New Roman"/>
        </w:rPr>
        <w:t xml:space="preserve"> roku przez Gminę na Dziedzinę Transport prezentują poniższe tabele. </w:t>
      </w:r>
    </w:p>
    <w:p w14:paraId="08C2BD39" w14:textId="54EFF048" w:rsidR="00AD5825" w:rsidRPr="00BA2DD4" w:rsidRDefault="00AD5825" w:rsidP="4DD411D8">
      <w:pPr>
        <w:spacing w:after="0"/>
        <w:rPr>
          <w:rFonts w:ascii="Lato" w:hAnsi="Lato" w:cs="Times New Roman"/>
          <w:highlight w:val="yellow"/>
        </w:rPr>
      </w:pPr>
    </w:p>
    <w:p w14:paraId="4E757B44" w14:textId="30820A96" w:rsidR="00AD5825" w:rsidRPr="00BA2DD4" w:rsidRDefault="17F33C1B" w:rsidP="4DD411D8">
      <w:pPr>
        <w:spacing w:after="0"/>
        <w:jc w:val="both"/>
        <w:rPr>
          <w:rFonts w:ascii="Lato" w:hAnsi="Lato"/>
          <w:b/>
          <w:bCs/>
        </w:rPr>
      </w:pPr>
      <w:r w:rsidRPr="4DD411D8">
        <w:rPr>
          <w:rFonts w:ascii="Lato" w:hAnsi="Lato"/>
          <w:b/>
          <w:bCs/>
        </w:rPr>
        <w:t>Tabela IV.12.5. Wydatki w Dziedzinie Transport zrealizowane w 2020 roku według rodzajów wydatków</w:t>
      </w:r>
    </w:p>
    <w:tbl>
      <w:tblPr>
        <w:tblW w:w="0" w:type="auto"/>
        <w:tblLayout w:type="fixed"/>
        <w:tblLook w:val="04A0" w:firstRow="1" w:lastRow="0" w:firstColumn="1" w:lastColumn="0" w:noHBand="0" w:noVBand="1"/>
      </w:tblPr>
      <w:tblGrid>
        <w:gridCol w:w="5436"/>
        <w:gridCol w:w="1812"/>
        <w:gridCol w:w="1812"/>
      </w:tblGrid>
      <w:tr w:rsidR="4DD411D8" w:rsidRPr="00E87D22" w14:paraId="6C15B7D6" w14:textId="77777777" w:rsidTr="0935961B">
        <w:tc>
          <w:tcPr>
            <w:tcW w:w="54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FB3DEF" w14:textId="023FC516" w:rsidR="4DD411D8" w:rsidRPr="00E87D22" w:rsidRDefault="4DD411D8" w:rsidP="00CD3591">
            <w:pPr>
              <w:spacing w:before="60" w:after="60" w:line="257" w:lineRule="auto"/>
              <w:jc w:val="both"/>
              <w:rPr>
                <w:sz w:val="20"/>
                <w:szCs w:val="20"/>
              </w:rPr>
            </w:pPr>
            <w:r w:rsidRPr="00E87D22">
              <w:rPr>
                <w:rFonts w:ascii="Lato" w:eastAsia="Lato" w:hAnsi="Lato" w:cs="Lato"/>
                <w:sz w:val="20"/>
                <w:szCs w:val="20"/>
              </w:rPr>
              <w:t>Rodzaj wydatków</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ED4039" w14:textId="3E249D8A" w:rsidR="4DD411D8" w:rsidRPr="00E87D22" w:rsidRDefault="4DD411D8" w:rsidP="00CD3591">
            <w:pPr>
              <w:spacing w:before="60" w:after="60" w:line="257" w:lineRule="auto"/>
              <w:jc w:val="center"/>
              <w:rPr>
                <w:sz w:val="20"/>
                <w:szCs w:val="20"/>
              </w:rPr>
            </w:pPr>
            <w:r w:rsidRPr="00E87D22">
              <w:rPr>
                <w:rFonts w:ascii="Lato" w:eastAsia="Lato" w:hAnsi="Lato" w:cs="Lato"/>
                <w:sz w:val="20"/>
                <w:szCs w:val="20"/>
              </w:rPr>
              <w:t>Wydatki (w zł)</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73BF51" w14:textId="1E68630F" w:rsidR="4DD411D8" w:rsidRPr="00E87D22" w:rsidRDefault="4DD411D8" w:rsidP="00CD3591">
            <w:pPr>
              <w:spacing w:before="60" w:after="60" w:line="257" w:lineRule="auto"/>
              <w:jc w:val="center"/>
              <w:rPr>
                <w:sz w:val="20"/>
                <w:szCs w:val="20"/>
              </w:rPr>
            </w:pPr>
            <w:r w:rsidRPr="00E87D22">
              <w:rPr>
                <w:rFonts w:ascii="Lato" w:eastAsia="Lato" w:hAnsi="Lato" w:cs="Lato"/>
                <w:sz w:val="20"/>
                <w:szCs w:val="20"/>
              </w:rPr>
              <w:t>Wydatki (w %)</w:t>
            </w:r>
          </w:p>
        </w:tc>
      </w:tr>
      <w:tr w:rsidR="4DD411D8" w:rsidRPr="00E87D22" w14:paraId="78D1199C" w14:textId="77777777" w:rsidTr="0935961B">
        <w:trPr>
          <w:trHeight w:val="330"/>
        </w:trPr>
        <w:tc>
          <w:tcPr>
            <w:tcW w:w="54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344708" w14:textId="3DC763BD" w:rsidR="4DD411D8" w:rsidRPr="00E87D22" w:rsidRDefault="4DD411D8" w:rsidP="00CD3591">
            <w:pPr>
              <w:spacing w:before="60" w:after="60" w:line="257" w:lineRule="auto"/>
              <w:jc w:val="both"/>
              <w:rPr>
                <w:sz w:val="20"/>
                <w:szCs w:val="20"/>
              </w:rPr>
            </w:pPr>
            <w:r w:rsidRPr="00E87D22">
              <w:rPr>
                <w:rFonts w:ascii="Lato" w:eastAsia="Lato" w:hAnsi="Lato" w:cs="Lato"/>
                <w:sz w:val="20"/>
                <w:szCs w:val="20"/>
              </w:rPr>
              <w:t>Ogółem</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1799E6" w14:textId="15050A22"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 xml:space="preserve">1 125 727 967 </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D6D4C9" w14:textId="1D70543F" w:rsidR="4DD411D8" w:rsidRPr="00E87D22" w:rsidRDefault="5892A41A" w:rsidP="00CD3591">
            <w:pPr>
              <w:spacing w:before="60" w:after="60" w:line="257" w:lineRule="auto"/>
              <w:jc w:val="right"/>
              <w:rPr>
                <w:sz w:val="20"/>
                <w:szCs w:val="20"/>
              </w:rPr>
            </w:pPr>
            <w:r w:rsidRPr="0935961B">
              <w:rPr>
                <w:rFonts w:ascii="Lato" w:eastAsia="Lato" w:hAnsi="Lato" w:cs="Lato"/>
                <w:color w:val="000000" w:themeColor="text1"/>
                <w:sz w:val="20"/>
                <w:szCs w:val="20"/>
              </w:rPr>
              <w:t>100</w:t>
            </w:r>
          </w:p>
        </w:tc>
      </w:tr>
      <w:tr w:rsidR="4DD411D8" w:rsidRPr="00E87D22" w14:paraId="406508A9" w14:textId="77777777" w:rsidTr="0935961B">
        <w:tc>
          <w:tcPr>
            <w:tcW w:w="54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6BBE64" w14:textId="1EB13C90" w:rsidR="4DD411D8" w:rsidRPr="00E87D22" w:rsidRDefault="4DD411D8" w:rsidP="00C57F29">
            <w:pPr>
              <w:spacing w:before="60" w:after="60" w:line="257" w:lineRule="auto"/>
              <w:ind w:firstLine="447"/>
              <w:jc w:val="both"/>
              <w:rPr>
                <w:sz w:val="20"/>
                <w:szCs w:val="20"/>
              </w:rPr>
            </w:pPr>
            <w:r w:rsidRPr="00E87D22">
              <w:rPr>
                <w:rFonts w:ascii="Lato" w:eastAsia="Lato" w:hAnsi="Lato" w:cs="Lato"/>
                <w:sz w:val="20"/>
                <w:szCs w:val="20"/>
              </w:rPr>
              <w:t>Wydatki inwestycyjne</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981B56" w14:textId="7D627E75"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 xml:space="preserve">264 464 526 </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89981B" w14:textId="29A79EF2"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23,49</w:t>
            </w:r>
          </w:p>
        </w:tc>
      </w:tr>
      <w:tr w:rsidR="4DD411D8" w:rsidRPr="00E87D22" w14:paraId="66F488BC" w14:textId="77777777" w:rsidTr="0935961B">
        <w:tc>
          <w:tcPr>
            <w:tcW w:w="54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D1A081" w14:textId="2F655FF5" w:rsidR="4DD411D8" w:rsidRPr="00E87D22" w:rsidRDefault="4DD411D8" w:rsidP="00C57F29">
            <w:pPr>
              <w:spacing w:before="60" w:after="60" w:line="257" w:lineRule="auto"/>
              <w:ind w:firstLine="447"/>
              <w:jc w:val="both"/>
              <w:rPr>
                <w:rFonts w:ascii="Lato" w:eastAsia="Lato" w:hAnsi="Lato" w:cs="Lato"/>
                <w:sz w:val="20"/>
                <w:szCs w:val="20"/>
              </w:rPr>
            </w:pPr>
            <w:r w:rsidRPr="00E87D22">
              <w:rPr>
                <w:rFonts w:ascii="Lato" w:eastAsia="Lato" w:hAnsi="Lato" w:cs="Lato"/>
                <w:sz w:val="20"/>
                <w:szCs w:val="20"/>
              </w:rPr>
              <w:t>Wydatki bieżące</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5AB251" w14:textId="469A52FA" w:rsidR="4DD411D8" w:rsidRPr="00E87D22" w:rsidRDefault="4DD411D8" w:rsidP="00CD3591">
            <w:pPr>
              <w:spacing w:before="60" w:after="60" w:line="257" w:lineRule="auto"/>
              <w:jc w:val="right"/>
              <w:rPr>
                <w:rFonts w:ascii="Lato" w:eastAsia="Lato" w:hAnsi="Lato" w:cs="Lato"/>
                <w:color w:val="000000" w:themeColor="text1"/>
                <w:sz w:val="20"/>
                <w:szCs w:val="20"/>
              </w:rPr>
            </w:pPr>
            <w:r w:rsidRPr="00E87D22">
              <w:rPr>
                <w:rFonts w:ascii="Lato" w:eastAsia="Lato" w:hAnsi="Lato" w:cs="Lato"/>
                <w:color w:val="000000" w:themeColor="text1"/>
                <w:sz w:val="20"/>
                <w:szCs w:val="20"/>
              </w:rPr>
              <w:t xml:space="preserve">861 263 441 </w:t>
            </w:r>
          </w:p>
        </w:tc>
        <w:tc>
          <w:tcPr>
            <w:tcW w:w="18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FC2CFF" w14:textId="38C9DECC" w:rsidR="4DD411D8" w:rsidRPr="00E87D22" w:rsidRDefault="4DD411D8" w:rsidP="00CD3591">
            <w:pPr>
              <w:spacing w:before="60" w:after="60" w:line="257" w:lineRule="auto"/>
              <w:jc w:val="right"/>
              <w:rPr>
                <w:rFonts w:ascii="Lato" w:eastAsia="Lato" w:hAnsi="Lato" w:cs="Lato"/>
                <w:color w:val="000000" w:themeColor="text1"/>
                <w:sz w:val="20"/>
                <w:szCs w:val="20"/>
              </w:rPr>
            </w:pPr>
            <w:r w:rsidRPr="00E87D22">
              <w:rPr>
                <w:rFonts w:ascii="Lato" w:eastAsia="Lato" w:hAnsi="Lato" w:cs="Lato"/>
                <w:color w:val="000000" w:themeColor="text1"/>
                <w:sz w:val="20"/>
                <w:szCs w:val="20"/>
              </w:rPr>
              <w:t>76,51</w:t>
            </w:r>
          </w:p>
        </w:tc>
      </w:tr>
    </w:tbl>
    <w:p w14:paraId="6BA15ABA" w14:textId="5C999660" w:rsidR="00AD5825" w:rsidRPr="00BA2DD4" w:rsidRDefault="00AD5825" w:rsidP="00C57F29">
      <w:pPr>
        <w:pStyle w:val="Legenda"/>
        <w:spacing w:after="0"/>
        <w:jc w:val="center"/>
        <w:rPr>
          <w:rFonts w:ascii="Lato" w:hAnsi="Lato"/>
          <w:sz w:val="20"/>
          <w:szCs w:val="20"/>
        </w:rPr>
      </w:pPr>
      <w:bookmarkStart w:id="595" w:name="_Toc10018533"/>
      <w:bookmarkEnd w:id="595"/>
      <w:r w:rsidRPr="4DD411D8">
        <w:rPr>
          <w:rFonts w:ascii="Lato" w:hAnsi="Lato"/>
          <w:i w:val="0"/>
          <w:iCs w:val="0"/>
          <w:color w:val="auto"/>
          <w:sz w:val="20"/>
          <w:szCs w:val="20"/>
        </w:rPr>
        <w:t>Źródło: System STRADOM oraz Sprawozdanie z wykonania Budżetu Miasta Krakowa za 20</w:t>
      </w:r>
      <w:r w:rsidR="3BBDF8D1" w:rsidRPr="4DD411D8">
        <w:rPr>
          <w:rFonts w:ascii="Lato" w:hAnsi="Lato"/>
          <w:i w:val="0"/>
          <w:iCs w:val="0"/>
          <w:color w:val="auto"/>
          <w:sz w:val="20"/>
          <w:szCs w:val="20"/>
        </w:rPr>
        <w:t>20</w:t>
      </w:r>
      <w:r w:rsidRPr="4DD411D8">
        <w:rPr>
          <w:rFonts w:ascii="Lato" w:hAnsi="Lato"/>
          <w:i w:val="0"/>
          <w:iCs w:val="0"/>
          <w:color w:val="auto"/>
          <w:sz w:val="20"/>
          <w:szCs w:val="20"/>
        </w:rPr>
        <w:t xml:space="preserve"> rok</w:t>
      </w:r>
    </w:p>
    <w:p w14:paraId="1B3B514F" w14:textId="77777777" w:rsidR="00AD5825" w:rsidRPr="00BA2DD4" w:rsidRDefault="00AD5825" w:rsidP="00D30951">
      <w:pPr>
        <w:spacing w:after="0"/>
        <w:contextualSpacing/>
        <w:rPr>
          <w:rFonts w:ascii="Lato" w:hAnsi="Lato" w:cs="Times New Roman"/>
          <w:highlight w:val="yellow"/>
        </w:rPr>
      </w:pPr>
    </w:p>
    <w:p w14:paraId="06DF4126" w14:textId="34D3DE17" w:rsidR="4DD411D8" w:rsidRDefault="4DD411D8" w:rsidP="4DD411D8">
      <w:pPr>
        <w:spacing w:line="257" w:lineRule="auto"/>
        <w:jc w:val="both"/>
        <w:rPr>
          <w:rFonts w:ascii="Lato" w:eastAsia="Lato" w:hAnsi="Lato" w:cs="Lato"/>
          <w:b/>
          <w:bCs/>
        </w:rPr>
      </w:pPr>
    </w:p>
    <w:p w14:paraId="67F746E0" w14:textId="26555226" w:rsidR="62DAFB01" w:rsidRDefault="62DAFB01" w:rsidP="4DD411D8">
      <w:pPr>
        <w:spacing w:line="257" w:lineRule="auto"/>
        <w:jc w:val="both"/>
      </w:pPr>
      <w:r w:rsidRPr="4DD411D8">
        <w:rPr>
          <w:rFonts w:ascii="Lato" w:eastAsia="Lato" w:hAnsi="Lato" w:cs="Lato"/>
          <w:b/>
          <w:bCs/>
        </w:rPr>
        <w:t xml:space="preserve">Tabela IV.12.6. Wydatki w Dziedzinie Transport zrealizowane w 2020 roku w podziale na usługi </w:t>
      </w:r>
    </w:p>
    <w:tbl>
      <w:tblPr>
        <w:tblW w:w="9060" w:type="dxa"/>
        <w:tblLayout w:type="fixed"/>
        <w:tblLook w:val="04A0" w:firstRow="1" w:lastRow="0" w:firstColumn="1" w:lastColumn="0" w:noHBand="0" w:noVBand="1"/>
      </w:tblPr>
      <w:tblGrid>
        <w:gridCol w:w="5519"/>
        <w:gridCol w:w="1846"/>
        <w:gridCol w:w="1695"/>
      </w:tblGrid>
      <w:tr w:rsidR="4DD411D8" w:rsidRPr="00E87D22" w14:paraId="216E7016" w14:textId="77777777" w:rsidTr="0935961B">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6FEF1D" w14:textId="318D65E3" w:rsidR="4DD411D8" w:rsidRPr="00E87D22" w:rsidRDefault="4DD411D8" w:rsidP="00CD3591">
            <w:pPr>
              <w:spacing w:before="60" w:after="60" w:line="257" w:lineRule="auto"/>
              <w:jc w:val="both"/>
              <w:rPr>
                <w:sz w:val="20"/>
                <w:szCs w:val="20"/>
              </w:rPr>
            </w:pPr>
            <w:r w:rsidRPr="00E87D22">
              <w:rPr>
                <w:rFonts w:ascii="Lato" w:eastAsia="Lato" w:hAnsi="Lato" w:cs="Lato"/>
                <w:sz w:val="20"/>
                <w:szCs w:val="20"/>
              </w:rPr>
              <w:t>Usługa publiczna</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F2CD19" w14:textId="40A6E92D" w:rsidR="4DD411D8" w:rsidRPr="00E87D22" w:rsidRDefault="4DD411D8" w:rsidP="00CD3591">
            <w:pPr>
              <w:spacing w:before="60" w:after="60" w:line="257" w:lineRule="auto"/>
              <w:jc w:val="center"/>
              <w:rPr>
                <w:sz w:val="20"/>
                <w:szCs w:val="20"/>
              </w:rPr>
            </w:pPr>
            <w:r w:rsidRPr="00E87D22">
              <w:rPr>
                <w:rFonts w:ascii="Lato" w:eastAsia="Lato" w:hAnsi="Lato" w:cs="Lato"/>
                <w:sz w:val="20"/>
                <w:szCs w:val="20"/>
              </w:rPr>
              <w:t>Wydatki (w zł)</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2F37BE" w14:textId="3EDAE5E1" w:rsidR="4DD411D8" w:rsidRPr="00E87D22" w:rsidRDefault="4DD411D8" w:rsidP="00CD3591">
            <w:pPr>
              <w:spacing w:before="60" w:after="60" w:line="257" w:lineRule="auto"/>
              <w:jc w:val="center"/>
              <w:rPr>
                <w:sz w:val="20"/>
                <w:szCs w:val="20"/>
              </w:rPr>
            </w:pPr>
            <w:r w:rsidRPr="00E87D22">
              <w:rPr>
                <w:rFonts w:ascii="Lato" w:eastAsia="Lato" w:hAnsi="Lato" w:cs="Lato"/>
                <w:sz w:val="20"/>
                <w:szCs w:val="20"/>
              </w:rPr>
              <w:t>Wydatki (w %)</w:t>
            </w:r>
          </w:p>
        </w:tc>
      </w:tr>
      <w:tr w:rsidR="4DD411D8" w:rsidRPr="00E87D22" w14:paraId="6B534AD8" w14:textId="77777777" w:rsidTr="0935961B">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E7BACE" w14:textId="7EC58065" w:rsidR="4DD411D8" w:rsidRPr="00E87D22" w:rsidRDefault="4DD411D8" w:rsidP="00CD3591">
            <w:pPr>
              <w:spacing w:before="60" w:after="60" w:line="257" w:lineRule="auto"/>
              <w:jc w:val="both"/>
              <w:rPr>
                <w:sz w:val="20"/>
                <w:szCs w:val="20"/>
              </w:rPr>
            </w:pPr>
            <w:r w:rsidRPr="00E87D22">
              <w:rPr>
                <w:rFonts w:ascii="Lato" w:eastAsia="Lato" w:hAnsi="Lato" w:cs="Lato"/>
                <w:sz w:val="20"/>
                <w:szCs w:val="20"/>
              </w:rPr>
              <w:t>Ogółem</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1A30E8" w14:textId="34EE58F7"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1 125 727 967</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1C0D0B" w14:textId="1A96F009" w:rsidR="4DD411D8" w:rsidRPr="00E87D22" w:rsidRDefault="5892A41A" w:rsidP="00CD3591">
            <w:pPr>
              <w:spacing w:before="60" w:after="60" w:line="257" w:lineRule="auto"/>
              <w:jc w:val="right"/>
              <w:rPr>
                <w:sz w:val="20"/>
                <w:szCs w:val="20"/>
              </w:rPr>
            </w:pPr>
            <w:r w:rsidRPr="0935961B">
              <w:rPr>
                <w:rFonts w:ascii="Lato" w:eastAsia="Lato" w:hAnsi="Lato" w:cs="Lato"/>
                <w:color w:val="000000" w:themeColor="text1"/>
                <w:sz w:val="20"/>
                <w:szCs w:val="20"/>
              </w:rPr>
              <w:t>100</w:t>
            </w:r>
          </w:p>
        </w:tc>
      </w:tr>
      <w:tr w:rsidR="4DD411D8" w:rsidRPr="00E87D22" w14:paraId="3F7D1EEB" w14:textId="77777777" w:rsidTr="0935961B">
        <w:trPr>
          <w:trHeight w:val="360"/>
        </w:trPr>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373EB" w14:textId="6904FE9A" w:rsidR="4DD411D8" w:rsidRPr="00E87D22" w:rsidRDefault="4DD411D8" w:rsidP="00C57F29">
            <w:pPr>
              <w:spacing w:before="60" w:after="60" w:line="257" w:lineRule="auto"/>
              <w:ind w:firstLine="447"/>
              <w:jc w:val="both"/>
              <w:rPr>
                <w:sz w:val="20"/>
                <w:szCs w:val="20"/>
              </w:rPr>
            </w:pPr>
            <w:r w:rsidRPr="00E87D22">
              <w:rPr>
                <w:rFonts w:ascii="Lato" w:eastAsia="Lato" w:hAnsi="Lato" w:cs="Lato"/>
                <w:sz w:val="20"/>
                <w:szCs w:val="20"/>
              </w:rPr>
              <w:t xml:space="preserve">Zarządzanie transportem zbiorowym (T-1) </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EF2B99" w14:textId="7F4E7FF1"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640 454 882</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B03165" w14:textId="6B19AC89"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56,89</w:t>
            </w:r>
          </w:p>
        </w:tc>
      </w:tr>
      <w:tr w:rsidR="4DD411D8" w:rsidRPr="00E87D22" w14:paraId="568D1D05" w14:textId="77777777" w:rsidTr="0935961B">
        <w:trPr>
          <w:trHeight w:val="330"/>
        </w:trPr>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1DDF59" w14:textId="7FA85533" w:rsidR="4DD411D8" w:rsidRPr="00E87D22" w:rsidRDefault="4DD411D8" w:rsidP="00C57F29">
            <w:pPr>
              <w:spacing w:before="60" w:after="60" w:line="257" w:lineRule="auto"/>
              <w:ind w:firstLine="447"/>
              <w:jc w:val="both"/>
              <w:rPr>
                <w:sz w:val="20"/>
                <w:szCs w:val="20"/>
              </w:rPr>
            </w:pPr>
            <w:r w:rsidRPr="00E87D22">
              <w:rPr>
                <w:rFonts w:ascii="Lato" w:eastAsia="Lato" w:hAnsi="Lato" w:cs="Lato"/>
                <w:sz w:val="20"/>
                <w:szCs w:val="20"/>
              </w:rPr>
              <w:t xml:space="preserve">Zarządzanie infrastrukturą transportową (T-2) </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2C8DDC" w14:textId="63643F2A" w:rsidR="4DD411D8" w:rsidRPr="00E87D22" w:rsidRDefault="4DD411D8" w:rsidP="00CD3591">
            <w:pPr>
              <w:spacing w:before="60" w:after="60" w:line="257" w:lineRule="auto"/>
              <w:jc w:val="right"/>
              <w:rPr>
                <w:sz w:val="20"/>
                <w:szCs w:val="20"/>
              </w:rPr>
            </w:pPr>
            <w:r w:rsidRPr="00E87D22">
              <w:rPr>
                <w:rFonts w:ascii="Lato" w:eastAsia="Lato" w:hAnsi="Lato" w:cs="Lato"/>
                <w:sz w:val="20"/>
                <w:szCs w:val="20"/>
              </w:rPr>
              <w:t>173 941 923</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FBDB24" w14:textId="16221C93" w:rsidR="4DD411D8" w:rsidRPr="00E87D22" w:rsidRDefault="4DD411D8" w:rsidP="00CD3591">
            <w:pPr>
              <w:spacing w:before="60" w:after="60" w:line="257" w:lineRule="auto"/>
              <w:jc w:val="right"/>
              <w:rPr>
                <w:sz w:val="20"/>
                <w:szCs w:val="20"/>
              </w:rPr>
            </w:pPr>
            <w:r w:rsidRPr="00E87D22">
              <w:rPr>
                <w:rFonts w:ascii="Lato" w:eastAsia="Lato" w:hAnsi="Lato" w:cs="Lato"/>
                <w:sz w:val="20"/>
                <w:szCs w:val="20"/>
              </w:rPr>
              <w:t>15,45</w:t>
            </w:r>
          </w:p>
        </w:tc>
      </w:tr>
      <w:tr w:rsidR="4DD411D8" w:rsidRPr="00E87D22" w14:paraId="70A6F632" w14:textId="77777777" w:rsidTr="0935961B">
        <w:trPr>
          <w:trHeight w:val="345"/>
        </w:trPr>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9D7CEB" w14:textId="77D97E02" w:rsidR="4DD411D8" w:rsidRPr="00E87D22" w:rsidRDefault="4DD411D8" w:rsidP="00C57F29">
            <w:pPr>
              <w:spacing w:before="60" w:after="60" w:line="257" w:lineRule="auto"/>
              <w:ind w:firstLine="447"/>
              <w:jc w:val="both"/>
              <w:rPr>
                <w:sz w:val="20"/>
                <w:szCs w:val="20"/>
              </w:rPr>
            </w:pPr>
            <w:r w:rsidRPr="00E87D22">
              <w:rPr>
                <w:rFonts w:ascii="Lato" w:eastAsia="Lato" w:hAnsi="Lato" w:cs="Lato"/>
                <w:sz w:val="20"/>
                <w:szCs w:val="20"/>
              </w:rPr>
              <w:t xml:space="preserve">Zarządzanie ruchem (T-3) </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194749" w14:textId="3E736C33"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25 446 157</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6E5F05" w14:textId="71C669A9"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2,26</w:t>
            </w:r>
          </w:p>
        </w:tc>
      </w:tr>
      <w:tr w:rsidR="4DD411D8" w:rsidRPr="00E87D22" w14:paraId="12506B69" w14:textId="77777777" w:rsidTr="0935961B">
        <w:tc>
          <w:tcPr>
            <w:tcW w:w="551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B46A4E" w14:textId="31BC722A" w:rsidR="4DD411D8" w:rsidRPr="00E87D22" w:rsidRDefault="4DD411D8" w:rsidP="00C57F29">
            <w:pPr>
              <w:spacing w:before="60" w:after="60" w:line="257" w:lineRule="auto"/>
              <w:ind w:firstLine="447"/>
              <w:jc w:val="both"/>
              <w:rPr>
                <w:sz w:val="20"/>
                <w:szCs w:val="20"/>
              </w:rPr>
            </w:pPr>
            <w:r w:rsidRPr="00E87D22">
              <w:rPr>
                <w:rFonts w:ascii="Lato" w:eastAsia="Lato" w:hAnsi="Lato" w:cs="Lato"/>
                <w:sz w:val="20"/>
                <w:szCs w:val="20"/>
              </w:rPr>
              <w:t>Wydatki niezwiązane bezpośrednio z realizacją usług</w:t>
            </w:r>
          </w:p>
        </w:tc>
        <w:tc>
          <w:tcPr>
            <w:tcW w:w="184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297BFF" w14:textId="1868B593" w:rsidR="4DD411D8" w:rsidRPr="00E87D22" w:rsidRDefault="4DD411D8" w:rsidP="00CD3591">
            <w:pPr>
              <w:spacing w:before="60" w:after="60" w:line="257" w:lineRule="auto"/>
              <w:jc w:val="right"/>
              <w:rPr>
                <w:sz w:val="20"/>
                <w:szCs w:val="20"/>
              </w:rPr>
            </w:pPr>
            <w:r w:rsidRPr="00E87D22">
              <w:rPr>
                <w:rFonts w:ascii="Lato" w:eastAsia="Lato" w:hAnsi="Lato" w:cs="Lato"/>
                <w:color w:val="000000" w:themeColor="text1"/>
                <w:sz w:val="20"/>
                <w:szCs w:val="20"/>
              </w:rPr>
              <w:t>285 885 005</w:t>
            </w:r>
          </w:p>
        </w:tc>
        <w:tc>
          <w:tcPr>
            <w:tcW w:w="16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7320D1" w14:textId="4785F86B" w:rsidR="4DD411D8" w:rsidRPr="00E87D22" w:rsidRDefault="4DD411D8" w:rsidP="00CD3591">
            <w:pPr>
              <w:spacing w:before="60" w:after="60" w:line="257" w:lineRule="auto"/>
              <w:jc w:val="right"/>
              <w:rPr>
                <w:sz w:val="20"/>
                <w:szCs w:val="20"/>
              </w:rPr>
            </w:pPr>
            <w:r w:rsidRPr="00E87D22">
              <w:rPr>
                <w:rFonts w:ascii="Lato" w:eastAsia="Lato" w:hAnsi="Lato" w:cs="Lato"/>
                <w:sz w:val="20"/>
                <w:szCs w:val="20"/>
              </w:rPr>
              <w:t>25,40</w:t>
            </w:r>
          </w:p>
        </w:tc>
      </w:tr>
    </w:tbl>
    <w:p w14:paraId="2765D06B" w14:textId="09A86277" w:rsidR="62DAFB01" w:rsidRDefault="62DAFB01" w:rsidP="00C57F29">
      <w:pPr>
        <w:spacing w:after="0"/>
        <w:jc w:val="center"/>
        <w:rPr>
          <w:rFonts w:ascii="Lato" w:eastAsia="Lato" w:hAnsi="Lato" w:cs="Lato"/>
          <w:sz w:val="20"/>
          <w:szCs w:val="20"/>
        </w:rPr>
      </w:pPr>
      <w:r w:rsidRPr="4DD411D8">
        <w:rPr>
          <w:rFonts w:ascii="Lato" w:eastAsia="Lato" w:hAnsi="Lato" w:cs="Lato"/>
          <w:sz w:val="20"/>
          <w:szCs w:val="20"/>
        </w:rPr>
        <w:t>Źródło: System STRADOM oraz Sprawozdanie z wykonania Budżetu Miasta Krakowa za 2020 rok</w:t>
      </w:r>
    </w:p>
    <w:p w14:paraId="01A97DCC" w14:textId="77777777" w:rsidR="00D30951" w:rsidRPr="00BA2DD4" w:rsidRDefault="00D30951" w:rsidP="00D30951">
      <w:pPr>
        <w:spacing w:after="0"/>
        <w:contextualSpacing/>
        <w:rPr>
          <w:rFonts w:ascii="Lato" w:hAnsi="Lato" w:cs="Times New Roman"/>
          <w:highlight w:val="yellow"/>
        </w:rPr>
      </w:pPr>
    </w:p>
    <w:p w14:paraId="68722257" w14:textId="77777777" w:rsidR="00F13790" w:rsidRPr="00BA2DD4" w:rsidRDefault="00F13790" w:rsidP="00226110">
      <w:pPr>
        <w:spacing w:after="0"/>
        <w:jc w:val="center"/>
        <w:rPr>
          <w:rFonts w:ascii="Lato" w:hAnsi="Lato" w:cs="Times New Roman"/>
          <w:highlight w:val="yellow"/>
        </w:rPr>
      </w:pPr>
    </w:p>
    <w:p w14:paraId="2A57222C" w14:textId="42860126" w:rsidR="006A4AAF" w:rsidRPr="00BA2DD4" w:rsidRDefault="00F13790">
      <w:pPr>
        <w:rPr>
          <w:rFonts w:ascii="Lato" w:hAnsi="Lato" w:cs="Times New Roman"/>
          <w:highlight w:val="yellow"/>
        </w:rPr>
      </w:pPr>
      <w:r w:rsidRPr="00BA2DD4">
        <w:rPr>
          <w:rFonts w:ascii="Lato" w:hAnsi="Lato" w:cs="Times New Roman"/>
          <w:highlight w:val="yellow"/>
        </w:rPr>
        <w:br w:type="page"/>
      </w:r>
    </w:p>
    <w:p w14:paraId="0DAFCD47" w14:textId="77777777" w:rsidR="00F13790" w:rsidRPr="00BA2DD4" w:rsidRDefault="00F13790" w:rsidP="00F13790">
      <w:pPr>
        <w:spacing w:after="0"/>
        <w:jc w:val="both"/>
        <w:rPr>
          <w:rFonts w:ascii="Lato" w:eastAsia="Times New Roman" w:hAnsi="Lato" w:cs="Times New Roman"/>
          <w:highlight w:val="yellow"/>
          <w:lang w:eastAsia="pl-PL"/>
        </w:rPr>
      </w:pPr>
    </w:p>
    <w:p w14:paraId="098AEA28" w14:textId="77777777" w:rsidR="00F13790" w:rsidRPr="00BA2DD4" w:rsidRDefault="00F13790" w:rsidP="00F13790">
      <w:pPr>
        <w:spacing w:after="0"/>
        <w:jc w:val="both"/>
        <w:rPr>
          <w:rFonts w:ascii="Lato" w:eastAsia="Times New Roman" w:hAnsi="Lato" w:cs="Times New Roman"/>
          <w:highlight w:val="yellow"/>
          <w:lang w:eastAsia="pl-PL"/>
        </w:rPr>
      </w:pPr>
    </w:p>
    <w:tbl>
      <w:tblPr>
        <w:tblW w:w="8165" w:type="dxa"/>
        <w:tblLook w:val="04A0" w:firstRow="1" w:lastRow="0" w:firstColumn="1" w:lastColumn="0" w:noHBand="0" w:noVBand="1"/>
      </w:tblPr>
      <w:tblGrid>
        <w:gridCol w:w="8165"/>
      </w:tblGrid>
      <w:tr w:rsidR="00A33E57" w:rsidRPr="00BA2DD4" w14:paraId="38A9EBA9" w14:textId="77777777" w:rsidTr="10057BD7">
        <w:trPr>
          <w:trHeight w:val="6489"/>
        </w:trPr>
        <w:tc>
          <w:tcPr>
            <w:tcW w:w="8165" w:type="dxa"/>
          </w:tcPr>
          <w:p w14:paraId="12E63A3E" w14:textId="77777777" w:rsidR="00A33E57" w:rsidRPr="00BA2DD4" w:rsidRDefault="00A33E57" w:rsidP="4DD411D8">
            <w:pPr>
              <w:rPr>
                <w:rFonts w:ascii="Lato" w:hAnsi="Lato"/>
              </w:rPr>
            </w:pPr>
          </w:p>
          <w:p w14:paraId="1027E06D" w14:textId="77777777" w:rsidR="00A33E57" w:rsidRPr="00BA2DD4" w:rsidRDefault="00A33E57" w:rsidP="4DD411D8">
            <w:pPr>
              <w:rPr>
                <w:rFonts w:ascii="Lato" w:hAnsi="Lato"/>
              </w:rPr>
            </w:pPr>
          </w:p>
          <w:p w14:paraId="26C57FB9" w14:textId="77777777" w:rsidR="00A33E57" w:rsidRPr="00BA2DD4" w:rsidRDefault="00A33E57" w:rsidP="4DD411D8">
            <w:pPr>
              <w:rPr>
                <w:rFonts w:ascii="Lato" w:hAnsi="Lato"/>
              </w:rPr>
            </w:pPr>
          </w:p>
          <w:p w14:paraId="5DD04D78" w14:textId="77777777" w:rsidR="00A33E57" w:rsidRPr="00BA2DD4" w:rsidRDefault="00A33E57" w:rsidP="4DD411D8">
            <w:pPr>
              <w:rPr>
                <w:rFonts w:ascii="Lato" w:hAnsi="Lato"/>
              </w:rPr>
            </w:pPr>
          </w:p>
          <w:p w14:paraId="49AA5E31" w14:textId="77777777" w:rsidR="00A33E57" w:rsidRPr="00BA2DD4" w:rsidRDefault="00A33E57" w:rsidP="4DD411D8">
            <w:pPr>
              <w:rPr>
                <w:rFonts w:ascii="Lato" w:hAnsi="Lato"/>
              </w:rPr>
            </w:pPr>
          </w:p>
          <w:p w14:paraId="0B1F4DC5" w14:textId="77777777" w:rsidR="00A33E57" w:rsidRPr="00BA2DD4" w:rsidRDefault="00A33E57" w:rsidP="4DD411D8">
            <w:pPr>
              <w:rPr>
                <w:rFonts w:ascii="Lato" w:hAnsi="Lato"/>
              </w:rPr>
            </w:pPr>
          </w:p>
          <w:p w14:paraId="363DF581" w14:textId="77777777" w:rsidR="00A33E57" w:rsidRPr="00BA2DD4" w:rsidRDefault="77CEB50D" w:rsidP="4DD411D8">
            <w:pPr>
              <w:jc w:val="center"/>
              <w:rPr>
                <w:rFonts w:ascii="Lato" w:hAnsi="Lato"/>
              </w:rPr>
            </w:pPr>
            <w:r>
              <w:rPr>
                <w:noProof/>
                <w:lang w:eastAsia="pl-PL"/>
              </w:rPr>
              <w:drawing>
                <wp:inline distT="0" distB="0" distL="0" distR="0" wp14:anchorId="79ACE096" wp14:editId="144181F0">
                  <wp:extent cx="2374366" cy="2362728"/>
                  <wp:effectExtent l="0" t="0" r="6985" b="0"/>
                  <wp:docPr id="1353819218" name="Obraz 200520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05208373"/>
                          <pic:cNvPicPr/>
                        </pic:nvPicPr>
                        <pic:blipFill>
                          <a:blip r:embed="rId56">
                            <a:extLst>
                              <a:ext uri="{28A0092B-C50C-407E-A947-70E740481C1C}">
                                <a14:useLocalDpi xmlns:a14="http://schemas.microsoft.com/office/drawing/2010/main" val="0"/>
                              </a:ext>
                            </a:extLst>
                          </a:blip>
                          <a:stretch>
                            <a:fillRect/>
                          </a:stretch>
                        </pic:blipFill>
                        <pic:spPr>
                          <a:xfrm>
                            <a:off x="0" y="0"/>
                            <a:ext cx="2374366" cy="2362728"/>
                          </a:xfrm>
                          <a:prstGeom prst="rect">
                            <a:avLst/>
                          </a:prstGeom>
                        </pic:spPr>
                      </pic:pic>
                    </a:graphicData>
                  </a:graphic>
                </wp:inline>
              </w:drawing>
            </w:r>
          </w:p>
        </w:tc>
      </w:tr>
      <w:tr w:rsidR="00A33E57" w:rsidRPr="00BA2DD4" w14:paraId="7D77B3FA" w14:textId="77777777" w:rsidTr="10057BD7">
        <w:trPr>
          <w:trHeight w:val="6489"/>
        </w:trPr>
        <w:tc>
          <w:tcPr>
            <w:tcW w:w="8165" w:type="dxa"/>
          </w:tcPr>
          <w:p w14:paraId="503F8C12" w14:textId="77777777" w:rsidR="00A33E57" w:rsidRPr="00BA2DD4" w:rsidRDefault="00A33E57" w:rsidP="4DD411D8">
            <w:pPr>
              <w:rPr>
                <w:rFonts w:ascii="Lato" w:hAnsi="Lato"/>
              </w:rPr>
            </w:pPr>
          </w:p>
          <w:p w14:paraId="5F6DDEEA" w14:textId="77777777" w:rsidR="00A33E57" w:rsidRPr="00BA2DD4" w:rsidRDefault="00A33E57" w:rsidP="4DD411D8">
            <w:pPr>
              <w:rPr>
                <w:rFonts w:ascii="Lato" w:hAnsi="Lato"/>
              </w:rPr>
            </w:pPr>
          </w:p>
          <w:p w14:paraId="41058B71" w14:textId="77777777" w:rsidR="00A33E57" w:rsidRPr="00BA2DD4" w:rsidRDefault="00A33E57" w:rsidP="4DD411D8">
            <w:pPr>
              <w:rPr>
                <w:rFonts w:ascii="Lato" w:hAnsi="Lato"/>
              </w:rPr>
            </w:pPr>
          </w:p>
          <w:p w14:paraId="7669CDDC" w14:textId="77777777" w:rsidR="00A33E57" w:rsidRPr="00BA2DD4" w:rsidRDefault="00A33E57" w:rsidP="4DD411D8">
            <w:pPr>
              <w:rPr>
                <w:rFonts w:ascii="Lato" w:hAnsi="Lato"/>
              </w:rPr>
            </w:pPr>
          </w:p>
          <w:p w14:paraId="0B10E7D2" w14:textId="77777777" w:rsidR="00A33E57" w:rsidRPr="00BA2DD4" w:rsidRDefault="00A33E57" w:rsidP="4DD411D8">
            <w:pPr>
              <w:rPr>
                <w:rFonts w:ascii="Lato" w:hAnsi="Lato"/>
              </w:rPr>
            </w:pPr>
          </w:p>
          <w:p w14:paraId="1FDE3A3A" w14:textId="77777777" w:rsidR="00A33E57" w:rsidRPr="00BA2DD4" w:rsidRDefault="00A33E57" w:rsidP="4DD411D8">
            <w:pPr>
              <w:rPr>
                <w:rFonts w:ascii="Lato" w:hAnsi="Lato"/>
              </w:rPr>
            </w:pPr>
          </w:p>
          <w:p w14:paraId="21D359C8" w14:textId="77777777" w:rsidR="00A33E57" w:rsidRPr="00BA2DD4" w:rsidRDefault="00A33E57" w:rsidP="4DD411D8">
            <w:pPr>
              <w:rPr>
                <w:rFonts w:ascii="Lato" w:hAnsi="Lato"/>
              </w:rPr>
            </w:pPr>
          </w:p>
          <w:p w14:paraId="59840D51" w14:textId="77777777" w:rsidR="00A33E57" w:rsidRPr="00BA2DD4" w:rsidRDefault="6A68BC56" w:rsidP="4DD411D8">
            <w:pPr>
              <w:pStyle w:val="Nagwek2"/>
              <w:jc w:val="center"/>
              <w:rPr>
                <w:b/>
                <w:bCs/>
                <w:sz w:val="72"/>
                <w:szCs w:val="72"/>
              </w:rPr>
            </w:pPr>
            <w:bookmarkStart w:id="596" w:name="_Toc41897690"/>
            <w:bookmarkStart w:id="597" w:name="_Toc73104279"/>
            <w:r w:rsidRPr="4DD411D8">
              <w:rPr>
                <w:b/>
                <w:bCs/>
                <w:sz w:val="72"/>
                <w:szCs w:val="72"/>
              </w:rPr>
              <w:t>IV.13. GOSPODARKA KOMUNALNA</w:t>
            </w:r>
            <w:bookmarkEnd w:id="596"/>
            <w:bookmarkEnd w:id="597"/>
          </w:p>
          <w:p w14:paraId="67B38DEE" w14:textId="77777777" w:rsidR="00A33E57" w:rsidRPr="00BA2DD4" w:rsidRDefault="00A33E57" w:rsidP="4DD411D8">
            <w:pPr>
              <w:rPr>
                <w:rFonts w:ascii="Lato" w:hAnsi="Lato"/>
              </w:rPr>
            </w:pPr>
          </w:p>
        </w:tc>
      </w:tr>
    </w:tbl>
    <w:p w14:paraId="22DCC9A0" w14:textId="77777777" w:rsidR="004327D3" w:rsidRPr="00BA2DD4" w:rsidRDefault="004327D3" w:rsidP="4DD411D8">
      <w:pPr>
        <w:pStyle w:val="Nagwek2"/>
      </w:pPr>
      <w:bookmarkStart w:id="598" w:name="_Toc41897691"/>
      <w:bookmarkStart w:id="599" w:name="_Toc73104280"/>
      <w:r>
        <w:lastRenderedPageBreak/>
        <w:t>Streszczenie: Gospodarka komunalna</w:t>
      </w:r>
      <w:bookmarkEnd w:id="598"/>
      <w:bookmarkEnd w:id="599"/>
    </w:p>
    <w:p w14:paraId="6184ADE9" w14:textId="77777777" w:rsidR="004327D3" w:rsidRPr="00BA2DD4" w:rsidRDefault="004327D3" w:rsidP="004327D3">
      <w:pPr>
        <w:spacing w:after="0"/>
        <w:jc w:val="both"/>
        <w:rPr>
          <w:rFonts w:ascii="Lato" w:hAnsi="Lato" w:cs="Lato"/>
          <w:highlight w:val="yellow"/>
        </w:rPr>
      </w:pPr>
    </w:p>
    <w:p w14:paraId="0B7E525D" w14:textId="68939160" w:rsidR="5AF5A481" w:rsidRDefault="5AF5A481" w:rsidP="4DD411D8">
      <w:pPr>
        <w:spacing w:line="257" w:lineRule="auto"/>
        <w:jc w:val="both"/>
      </w:pPr>
      <w:r w:rsidRPr="4DD411D8">
        <w:rPr>
          <w:rFonts w:ascii="Lato" w:eastAsia="Lato" w:hAnsi="Lato" w:cs="Lato"/>
        </w:rPr>
        <w:t>W ramach Dziedziny Gospodarka komunalna Miasto Kraków zapewniało mieszkańcom dostęp do usług komunalnych mających kluczowe znaczenie dla życia, jak zaopatrzenie w wodę i</w:t>
      </w:r>
      <w:r w:rsidR="005B2DBA">
        <w:rPr>
          <w:rFonts w:ascii="Lato" w:eastAsia="Lato" w:hAnsi="Lato" w:cs="Lato"/>
        </w:rPr>
        <w:t> </w:t>
      </w:r>
      <w:r w:rsidRPr="4DD411D8">
        <w:rPr>
          <w:rFonts w:ascii="Lato" w:eastAsia="Lato" w:hAnsi="Lato" w:cs="Lato"/>
        </w:rPr>
        <w:t xml:space="preserve">odprowadzenie ścieków, zapewnienie dostaw energii, gospodarowanie odpadami komunalnymi czy zapewnienie czystości i porządku. </w:t>
      </w:r>
    </w:p>
    <w:p w14:paraId="2BA24C76" w14:textId="1DF96F02" w:rsidR="5AF5A481" w:rsidRDefault="5AF5A481" w:rsidP="4DD411D8">
      <w:pPr>
        <w:spacing w:line="257" w:lineRule="auto"/>
        <w:jc w:val="both"/>
      </w:pPr>
      <w:r w:rsidRPr="0935961B">
        <w:rPr>
          <w:rFonts w:ascii="Lato" w:eastAsia="Lato" w:hAnsi="Lato" w:cs="Lato"/>
        </w:rPr>
        <w:t>W 2020 r</w:t>
      </w:r>
      <w:r w:rsidR="192571AC" w:rsidRPr="0935961B">
        <w:rPr>
          <w:rFonts w:ascii="Lato" w:eastAsia="Lato" w:hAnsi="Lato" w:cs="Lato"/>
        </w:rPr>
        <w:t>oku</w:t>
      </w:r>
      <w:r w:rsidRPr="0935961B">
        <w:rPr>
          <w:rFonts w:ascii="Lato" w:eastAsia="Lato" w:hAnsi="Lato" w:cs="Lato"/>
        </w:rPr>
        <w:t xml:space="preserve"> odsetek mieszkańców korzystających z sieci wodociągowej wynosił 99,7%. Jednocześnie 92,1% mieszkańców korzystało z sieci kanalizacyjnej. </w:t>
      </w:r>
    </w:p>
    <w:p w14:paraId="61294CB3" w14:textId="6426C03D" w:rsidR="5AF5A481" w:rsidRDefault="5AF5A481" w:rsidP="4DD411D8">
      <w:pPr>
        <w:spacing w:line="257" w:lineRule="auto"/>
        <w:jc w:val="both"/>
        <w:rPr>
          <w:rFonts w:ascii="Lato" w:eastAsia="Lato" w:hAnsi="Lato" w:cs="Lato"/>
        </w:rPr>
      </w:pPr>
      <w:r w:rsidRPr="4DD411D8">
        <w:rPr>
          <w:rFonts w:ascii="Lato" w:eastAsia="Lato" w:hAnsi="Lato" w:cs="Lato"/>
        </w:rPr>
        <w:t>W zakresie dostaw energii Miasto Kraków oprócz planowania i organizacji zaopatrzenia w</w:t>
      </w:r>
      <w:r w:rsidR="005B2DBA">
        <w:rPr>
          <w:rFonts w:ascii="Lato" w:eastAsia="Lato" w:hAnsi="Lato" w:cs="Lato"/>
        </w:rPr>
        <w:t> </w:t>
      </w:r>
      <w:r w:rsidRPr="4DD411D8">
        <w:rPr>
          <w:rFonts w:ascii="Lato" w:eastAsia="Lato" w:hAnsi="Lato" w:cs="Lato"/>
        </w:rPr>
        <w:t>ciepło, energię elektryczną oraz paliwa gazowe na terenie gminy, zapewniało dostawy ciepła oraz ciepłej wody użytkowej z miejskiej sieci ciepłowniczej. Z miejskiej sieci ciepłowniczej korzystało w 2020 r</w:t>
      </w:r>
      <w:r w:rsidR="6A896480" w:rsidRPr="4DD411D8">
        <w:rPr>
          <w:rFonts w:ascii="Lato" w:eastAsia="Lato" w:hAnsi="Lato" w:cs="Lato"/>
        </w:rPr>
        <w:t>oku</w:t>
      </w:r>
      <w:r w:rsidRPr="4DD411D8">
        <w:rPr>
          <w:rFonts w:ascii="Lato" w:eastAsia="Lato" w:hAnsi="Lato" w:cs="Lato"/>
        </w:rPr>
        <w:t xml:space="preserve"> 77,5%</w:t>
      </w:r>
      <w:r w:rsidR="00D8576D">
        <w:rPr>
          <w:rStyle w:val="Odwoanieprzypisudolnego"/>
          <w:rFonts w:ascii="Lato" w:eastAsia="Lato" w:hAnsi="Lato" w:cs="Lato"/>
        </w:rPr>
        <w:footnoteReference w:id="3"/>
      </w:r>
      <w:r w:rsidRPr="4DD411D8">
        <w:rPr>
          <w:rFonts w:ascii="Lato" w:eastAsia="Lato" w:hAnsi="Lato" w:cs="Lato"/>
        </w:rPr>
        <w:t xml:space="preserve"> mieszkańców w zakresie dostaw ciepła oraz 29,6%</w:t>
      </w:r>
      <w:r w:rsidR="358D09BF" w:rsidRPr="096BE92D">
        <w:rPr>
          <w:rFonts w:ascii="Lato" w:eastAsia="Lato" w:hAnsi="Lato" w:cs="Lato"/>
          <w:vertAlign w:val="superscript"/>
        </w:rPr>
        <w:t>2</w:t>
      </w:r>
      <w:r w:rsidRPr="4DD411D8">
        <w:rPr>
          <w:rFonts w:ascii="Lato" w:eastAsia="Lato" w:hAnsi="Lato" w:cs="Lato"/>
        </w:rPr>
        <w:t xml:space="preserve"> mieszkańców w zakresie dostaw ciepłej wody użytkowej. </w:t>
      </w:r>
    </w:p>
    <w:p w14:paraId="2B21EBC8" w14:textId="2DF06135" w:rsidR="5AF5A481" w:rsidRDefault="5AF5A481" w:rsidP="4DD411D8">
      <w:pPr>
        <w:spacing w:line="257" w:lineRule="auto"/>
        <w:jc w:val="both"/>
      </w:pPr>
      <w:r w:rsidRPr="0935961B">
        <w:rPr>
          <w:rFonts w:ascii="Lato" w:eastAsia="Lato" w:hAnsi="Lato" w:cs="Lato"/>
        </w:rPr>
        <w:t>W 2020 r</w:t>
      </w:r>
      <w:r w:rsidR="0CF1E07E" w:rsidRPr="0935961B">
        <w:rPr>
          <w:rFonts w:ascii="Lato" w:eastAsia="Lato" w:hAnsi="Lato" w:cs="Lato"/>
        </w:rPr>
        <w:t>oku</w:t>
      </w:r>
      <w:r w:rsidRPr="0935961B">
        <w:rPr>
          <w:rFonts w:ascii="Lato" w:eastAsia="Lato" w:hAnsi="Lato" w:cs="Lato"/>
        </w:rPr>
        <w:t xml:space="preserve"> z terenu Gminy Miejskiej Kraków odebrano i zebrano 368 073,17 Mg odpadów komunalnych, tj. 5,36% mniej niż w 2019 r</w:t>
      </w:r>
      <w:r w:rsidR="156E01E2" w:rsidRPr="0935961B">
        <w:rPr>
          <w:rFonts w:ascii="Lato" w:eastAsia="Lato" w:hAnsi="Lato" w:cs="Lato"/>
        </w:rPr>
        <w:t>oku</w:t>
      </w:r>
      <w:r w:rsidRPr="0935961B">
        <w:rPr>
          <w:rFonts w:ascii="Lato" w:eastAsia="Lato" w:hAnsi="Lato" w:cs="Lato"/>
        </w:rPr>
        <w:t xml:space="preserve"> Wszystkie odpady komunalne odebrane i zebrane w</w:t>
      </w:r>
      <w:r w:rsidR="00B716B5" w:rsidRPr="0935961B">
        <w:rPr>
          <w:rFonts w:ascii="Lato" w:eastAsia="Lato" w:hAnsi="Lato" w:cs="Lato"/>
        </w:rPr>
        <w:t> </w:t>
      </w:r>
      <w:r w:rsidRPr="0935961B">
        <w:rPr>
          <w:rFonts w:ascii="Lato" w:eastAsia="Lato" w:hAnsi="Lato" w:cs="Lato"/>
        </w:rPr>
        <w:t>2020 r</w:t>
      </w:r>
      <w:r w:rsidR="1BB3E233" w:rsidRPr="0935961B">
        <w:rPr>
          <w:rFonts w:ascii="Lato" w:eastAsia="Lato" w:hAnsi="Lato" w:cs="Lato"/>
        </w:rPr>
        <w:t>oku</w:t>
      </w:r>
      <w:r w:rsidRPr="0935961B">
        <w:rPr>
          <w:rFonts w:ascii="Lato" w:eastAsia="Lato" w:hAnsi="Lato" w:cs="Lato"/>
        </w:rPr>
        <w:t xml:space="preserve"> zostały poddane procesom przetwarzania w odpowiednich dla danego rodzaju odpadów instalacjach. Ogółem Miasto zapewniło recykling odpadów na poziomie 69,49%, dla frakcji: papier, tworzywa sztuczne i szkło (wobec 55,92% w 2019 r.), 99,63% poziom recyklingu odpadów budowlanych oraz całkowite zagospodarowanie odpadów ulegających biodegradacji.</w:t>
      </w:r>
    </w:p>
    <w:p w14:paraId="6DF2375E" w14:textId="05F9AC7D" w:rsidR="5AF5A481" w:rsidRDefault="5AF5A481" w:rsidP="4DD411D8">
      <w:pPr>
        <w:spacing w:line="257" w:lineRule="auto"/>
        <w:jc w:val="both"/>
      </w:pPr>
      <w:r w:rsidRPr="10057BD7">
        <w:rPr>
          <w:rFonts w:ascii="Lato" w:eastAsia="Lato" w:hAnsi="Lato" w:cs="Lato"/>
        </w:rPr>
        <w:t xml:space="preserve">Długość ulic zamiatanych i zmywanych mechanicznie </w:t>
      </w:r>
      <w:r w:rsidR="0E9E97EB" w:rsidRPr="10057BD7">
        <w:rPr>
          <w:rFonts w:ascii="Lato" w:eastAsia="Lato" w:hAnsi="Lato" w:cs="Lato"/>
        </w:rPr>
        <w:t>w 2020 r</w:t>
      </w:r>
      <w:r w:rsidR="42CBCC06" w:rsidRPr="10057BD7">
        <w:rPr>
          <w:rFonts w:ascii="Lato" w:eastAsia="Lato" w:hAnsi="Lato" w:cs="Lato"/>
        </w:rPr>
        <w:t>oku</w:t>
      </w:r>
      <w:r w:rsidR="0E9E97EB" w:rsidRPr="10057BD7">
        <w:rPr>
          <w:rFonts w:ascii="Lato" w:eastAsia="Lato" w:hAnsi="Lato" w:cs="Lato"/>
        </w:rPr>
        <w:t xml:space="preserve"> </w:t>
      </w:r>
      <w:r w:rsidRPr="10057BD7">
        <w:rPr>
          <w:rFonts w:ascii="Lato" w:eastAsia="Lato" w:hAnsi="Lato" w:cs="Lato"/>
        </w:rPr>
        <w:t>wynosiła 2 854 km. Letnie oczyszczanie ulic, chodników i torowisk ma na celu nie tylko utrzymanie czystości, lecz również poprawę jakości powietrza, dzięki redukcji emisji wtórnej pyłów.</w:t>
      </w:r>
    </w:p>
    <w:p w14:paraId="6A730CB6" w14:textId="6A27224E" w:rsidR="5AF5A481" w:rsidRDefault="5AF5A481" w:rsidP="0935961B">
      <w:pPr>
        <w:spacing w:line="257" w:lineRule="auto"/>
        <w:jc w:val="both"/>
        <w:rPr>
          <w:rFonts w:ascii="Lato" w:eastAsia="Lato" w:hAnsi="Lato" w:cs="Lato"/>
        </w:rPr>
      </w:pPr>
      <w:r w:rsidRPr="0935961B">
        <w:rPr>
          <w:rFonts w:ascii="Lato" w:eastAsia="Lato" w:hAnsi="Lato" w:cs="Lato"/>
        </w:rPr>
        <w:t>Miasto utrzymywało 13 cmentarzy komunalnych. W roku 2020 r. wskaźnik wypełnienia cmentarzy komunalnych wyniósł 88,8%. Dlatego oprócz modernizacji i rozbudowy cmentarzy komunalnych istotne znaczenie ma liczba pochówków urnowych. Odsetek takich pochówków wyniósł w 2020 r</w:t>
      </w:r>
      <w:r w:rsidR="48CB0796" w:rsidRPr="0935961B">
        <w:rPr>
          <w:rFonts w:ascii="Lato" w:eastAsia="Lato" w:hAnsi="Lato" w:cs="Lato"/>
        </w:rPr>
        <w:t>oku</w:t>
      </w:r>
      <w:r w:rsidRPr="0935961B">
        <w:rPr>
          <w:rFonts w:ascii="Lato" w:eastAsia="Lato" w:hAnsi="Lato" w:cs="Lato"/>
        </w:rPr>
        <w:t xml:space="preserve"> 47,7%, wobec 40,2% w 2019 r</w:t>
      </w:r>
      <w:r w:rsidR="09DB537E" w:rsidRPr="0935961B">
        <w:rPr>
          <w:rFonts w:ascii="Lato" w:eastAsia="Lato" w:hAnsi="Lato" w:cs="Lato"/>
        </w:rPr>
        <w:t>oku</w:t>
      </w:r>
      <w:r w:rsidRPr="0935961B">
        <w:rPr>
          <w:rFonts w:ascii="Lato" w:eastAsia="Lato" w:hAnsi="Lato" w:cs="Lato"/>
        </w:rPr>
        <w:t xml:space="preserve">. </w:t>
      </w:r>
    </w:p>
    <w:p w14:paraId="73684500" w14:textId="562F338B" w:rsidR="5AF5A481" w:rsidRDefault="5AF5A481" w:rsidP="4DD411D8">
      <w:pPr>
        <w:spacing w:line="257" w:lineRule="auto"/>
        <w:jc w:val="both"/>
      </w:pPr>
      <w:r w:rsidRPr="4DD411D8">
        <w:rPr>
          <w:rFonts w:ascii="Lato" w:eastAsia="Lato" w:hAnsi="Lato" w:cs="Lato"/>
        </w:rPr>
        <w:t xml:space="preserve">Oprócz usług publicznych w ramach Dziedziny, od 2015 </w:t>
      </w:r>
      <w:r w:rsidR="15CC7535" w:rsidRPr="4DD411D8">
        <w:rPr>
          <w:rFonts w:ascii="Lato" w:eastAsia="Lato" w:hAnsi="Lato" w:cs="Lato"/>
        </w:rPr>
        <w:t xml:space="preserve">roku </w:t>
      </w:r>
      <w:r w:rsidRPr="4DD411D8">
        <w:rPr>
          <w:rFonts w:ascii="Lato" w:eastAsia="Lato" w:hAnsi="Lato" w:cs="Lato"/>
        </w:rPr>
        <w:t>realizowany jest Program strategiczny „Plan gospodarki niskoemisyjnej dla Gminy Miejskiej Kraków” (PGN), obejmujący zadania realizowane przez różne podmioty, w tym spółki miejskie. Zadania związane są m.in. z</w:t>
      </w:r>
      <w:r w:rsidR="005B2DBA">
        <w:rPr>
          <w:rFonts w:ascii="Lato" w:eastAsia="Lato" w:hAnsi="Lato" w:cs="Lato"/>
        </w:rPr>
        <w:t> </w:t>
      </w:r>
      <w:r w:rsidRPr="4DD411D8">
        <w:rPr>
          <w:rFonts w:ascii="Lato" w:eastAsia="Lato" w:hAnsi="Lato" w:cs="Lato"/>
        </w:rPr>
        <w:t>termomodernizacją budynków komunalnych, modernizacją i rozwojem transportu publicznego, likwidacją palenisk węglowych i budową odnawialnych źródeł energii. Spośród zadań polegających na termomodernizacji i realizowanych w 2020 roku trzy były finansowane lub współfinansowane z budżetu Miasta.</w:t>
      </w:r>
    </w:p>
    <w:p w14:paraId="58B95245" w14:textId="2C66E33D" w:rsidR="5AF5A481" w:rsidRDefault="5AF5A481" w:rsidP="4DD411D8">
      <w:pPr>
        <w:spacing w:line="257" w:lineRule="auto"/>
        <w:jc w:val="both"/>
      </w:pPr>
      <w:r w:rsidRPr="0935961B">
        <w:rPr>
          <w:rFonts w:ascii="Lato" w:eastAsia="Lato" w:hAnsi="Lato" w:cs="Lato"/>
        </w:rPr>
        <w:t>Łączne wydatki na Dziedzinę Gospodarka komunalna z budżetu Miasta wyniosły w 2020 r</w:t>
      </w:r>
      <w:r w:rsidR="4F3FF618" w:rsidRPr="0935961B">
        <w:rPr>
          <w:rFonts w:ascii="Lato" w:eastAsia="Lato" w:hAnsi="Lato" w:cs="Lato"/>
        </w:rPr>
        <w:t>oku</w:t>
      </w:r>
      <w:r w:rsidRPr="0935961B">
        <w:rPr>
          <w:rFonts w:ascii="Lato" w:eastAsia="Lato" w:hAnsi="Lato" w:cs="Lato"/>
        </w:rPr>
        <w:t xml:space="preserve"> </w:t>
      </w:r>
      <w:r w:rsidRPr="0935961B">
        <w:rPr>
          <w:rFonts w:ascii="Lato" w:eastAsia="Lato" w:hAnsi="Lato" w:cs="Lato"/>
          <w:b/>
          <w:bCs/>
        </w:rPr>
        <w:t>5,1</w:t>
      </w:r>
      <w:r w:rsidR="248FE767" w:rsidRPr="0935961B">
        <w:rPr>
          <w:rFonts w:ascii="Lato" w:eastAsia="Lato" w:hAnsi="Lato" w:cs="Lato"/>
          <w:b/>
          <w:bCs/>
        </w:rPr>
        <w:t>2</w:t>
      </w:r>
      <w:r w:rsidRPr="0935961B">
        <w:rPr>
          <w:rFonts w:ascii="Lato" w:eastAsia="Lato" w:hAnsi="Lato" w:cs="Lato"/>
          <w:b/>
          <w:bCs/>
        </w:rPr>
        <w:t>%</w:t>
      </w:r>
      <w:r w:rsidRPr="0935961B">
        <w:rPr>
          <w:rFonts w:ascii="Lato" w:eastAsia="Lato" w:hAnsi="Lato" w:cs="Lato"/>
        </w:rPr>
        <w:t xml:space="preserve"> wydatków, nie licząc nakładów ogółem poniesionych przez spółki miejskie na modernizację i rozwój infrastruktury komunalnej.</w:t>
      </w:r>
    </w:p>
    <w:p w14:paraId="23C2E858" w14:textId="77777777" w:rsidR="004327D3" w:rsidRPr="00BA2DD4" w:rsidRDefault="004327D3">
      <w:pPr>
        <w:rPr>
          <w:rFonts w:ascii="Lato" w:hAnsi="Lato" w:cs="Lato"/>
          <w:highlight w:val="yellow"/>
        </w:rPr>
      </w:pPr>
      <w:r w:rsidRPr="00BA2DD4">
        <w:rPr>
          <w:rFonts w:ascii="Lato" w:hAnsi="Lato" w:cs="Lato"/>
          <w:highlight w:val="yellow"/>
        </w:rPr>
        <w:br w:type="page"/>
      </w:r>
    </w:p>
    <w:p w14:paraId="2C233D8E" w14:textId="77777777" w:rsidR="004327D3" w:rsidRPr="00BA2DD4" w:rsidRDefault="004327D3" w:rsidP="4DD411D8">
      <w:pPr>
        <w:pStyle w:val="Nagwek3"/>
      </w:pPr>
      <w:bookmarkStart w:id="600" w:name="__RefHeading__24091_1024175673"/>
      <w:bookmarkStart w:id="601" w:name="_Toc41897692"/>
      <w:bookmarkStart w:id="602" w:name="_Toc73104281"/>
      <w:bookmarkEnd w:id="600"/>
      <w:r>
        <w:lastRenderedPageBreak/>
        <w:t>IV.</w:t>
      </w:r>
      <w:r w:rsidR="00A661F1">
        <w:t>1</w:t>
      </w:r>
      <w:r>
        <w:t>3.1</w:t>
      </w:r>
      <w:r w:rsidR="00017F5A">
        <w:t>.</w:t>
      </w:r>
      <w:r>
        <w:t xml:space="preserve"> Wprowadzenie do Dziedziny Gospodarka komunalna</w:t>
      </w:r>
      <w:bookmarkEnd w:id="601"/>
      <w:bookmarkEnd w:id="602"/>
    </w:p>
    <w:p w14:paraId="336913C3" w14:textId="77777777" w:rsidR="005B2DBA" w:rsidRDefault="005B2DBA" w:rsidP="4DD411D8">
      <w:pPr>
        <w:spacing w:after="0" w:line="257" w:lineRule="auto"/>
        <w:jc w:val="both"/>
        <w:rPr>
          <w:rFonts w:ascii="Lato" w:eastAsia="Lato" w:hAnsi="Lato" w:cs="Lato"/>
        </w:rPr>
      </w:pPr>
    </w:p>
    <w:p w14:paraId="1253EAF6" w14:textId="0E92DE5B" w:rsidR="004327D3" w:rsidRPr="00BA2DD4" w:rsidRDefault="3C825A60" w:rsidP="4DD411D8">
      <w:pPr>
        <w:spacing w:after="0" w:line="257" w:lineRule="auto"/>
        <w:jc w:val="both"/>
      </w:pPr>
      <w:r w:rsidRPr="4DD411D8">
        <w:rPr>
          <w:rFonts w:ascii="Lato" w:eastAsia="Lato" w:hAnsi="Lato" w:cs="Lato"/>
        </w:rPr>
        <w:t>Dziedzina Gospodarka komunalna obejmuje szerokie spektrum działań związanych z budową i</w:t>
      </w:r>
      <w:r w:rsidR="005B2DBA">
        <w:rPr>
          <w:rFonts w:ascii="Lato" w:eastAsia="Lato" w:hAnsi="Lato" w:cs="Lato"/>
        </w:rPr>
        <w:t> </w:t>
      </w:r>
      <w:r w:rsidRPr="4DD411D8">
        <w:rPr>
          <w:rFonts w:ascii="Lato" w:eastAsia="Lato" w:hAnsi="Lato" w:cs="Lato"/>
        </w:rPr>
        <w:t>utrzymaniem infrastruktury miejskiej oraz zaspokajaniem potrzeb mieszkańców w zakresie dostępu do usług komunalnych. Realizowanych i monitorowanych jest pięć usług publicznych:</w:t>
      </w:r>
    </w:p>
    <w:p w14:paraId="620A90E9" w14:textId="22D5D92A" w:rsidR="004327D3" w:rsidRPr="00BA2DD4" w:rsidRDefault="3C825A60" w:rsidP="008E57A9">
      <w:pPr>
        <w:pStyle w:val="Akapitzlist"/>
        <w:numPr>
          <w:ilvl w:val="0"/>
          <w:numId w:val="306"/>
        </w:numPr>
        <w:spacing w:after="0"/>
        <w:rPr>
          <w:rFonts w:eastAsiaTheme="minorEastAsia"/>
        </w:rPr>
      </w:pPr>
      <w:r w:rsidRPr="4DD411D8">
        <w:rPr>
          <w:rFonts w:ascii="Lato" w:eastAsia="Lato" w:hAnsi="Lato" w:cs="Lato"/>
        </w:rPr>
        <w:t>Zaopatrzenie w wodę i odprowadzanie ścieków (U-1)</w:t>
      </w:r>
    </w:p>
    <w:p w14:paraId="6330C9BB" w14:textId="5E504098" w:rsidR="004327D3" w:rsidRPr="00BA2DD4" w:rsidRDefault="3C825A60" w:rsidP="008E57A9">
      <w:pPr>
        <w:pStyle w:val="Akapitzlist"/>
        <w:numPr>
          <w:ilvl w:val="0"/>
          <w:numId w:val="306"/>
        </w:numPr>
        <w:spacing w:after="0"/>
        <w:rPr>
          <w:rFonts w:eastAsiaTheme="minorEastAsia"/>
        </w:rPr>
      </w:pPr>
      <w:r w:rsidRPr="4DD411D8">
        <w:rPr>
          <w:rFonts w:ascii="Lato" w:eastAsia="Lato" w:hAnsi="Lato" w:cs="Lato"/>
        </w:rPr>
        <w:t>Zapewnienie dostaw energii (U-2)</w:t>
      </w:r>
    </w:p>
    <w:p w14:paraId="0A05B7D1" w14:textId="7783D568" w:rsidR="004327D3" w:rsidRPr="00BA2DD4" w:rsidRDefault="3C825A60" w:rsidP="008E57A9">
      <w:pPr>
        <w:pStyle w:val="Akapitzlist"/>
        <w:numPr>
          <w:ilvl w:val="0"/>
          <w:numId w:val="306"/>
        </w:numPr>
        <w:spacing w:after="0"/>
        <w:rPr>
          <w:rFonts w:eastAsiaTheme="minorEastAsia"/>
        </w:rPr>
      </w:pPr>
      <w:r w:rsidRPr="4DD411D8">
        <w:rPr>
          <w:rFonts w:ascii="Lato" w:eastAsia="Lato" w:hAnsi="Lato" w:cs="Lato"/>
        </w:rPr>
        <w:t>Utrzymanie czystości i porządku (U-3)</w:t>
      </w:r>
    </w:p>
    <w:p w14:paraId="4CB6F9E6" w14:textId="73422237" w:rsidR="004327D3" w:rsidRPr="00BA2DD4" w:rsidRDefault="3C825A60" w:rsidP="008E57A9">
      <w:pPr>
        <w:pStyle w:val="Akapitzlist"/>
        <w:numPr>
          <w:ilvl w:val="0"/>
          <w:numId w:val="306"/>
        </w:numPr>
        <w:spacing w:after="0"/>
        <w:rPr>
          <w:rFonts w:eastAsiaTheme="minorEastAsia"/>
        </w:rPr>
      </w:pPr>
      <w:r w:rsidRPr="4DD411D8">
        <w:rPr>
          <w:rFonts w:ascii="Lato" w:eastAsia="Lato" w:hAnsi="Lato" w:cs="Lato"/>
        </w:rPr>
        <w:t>Gospodarowanie odpadami komunalnymi (U-4)</w:t>
      </w:r>
    </w:p>
    <w:p w14:paraId="247BCD90" w14:textId="6754BEDE" w:rsidR="004327D3" w:rsidRPr="00BA2DD4" w:rsidRDefault="3C825A60" w:rsidP="008E57A9">
      <w:pPr>
        <w:pStyle w:val="Akapitzlist"/>
        <w:numPr>
          <w:ilvl w:val="0"/>
          <w:numId w:val="306"/>
        </w:numPr>
        <w:spacing w:after="0"/>
        <w:rPr>
          <w:rFonts w:eastAsiaTheme="minorEastAsia"/>
        </w:rPr>
      </w:pPr>
      <w:r w:rsidRPr="4DD411D8">
        <w:rPr>
          <w:rFonts w:ascii="Lato" w:eastAsia="Lato" w:hAnsi="Lato" w:cs="Lato"/>
        </w:rPr>
        <w:t>Utrzymanie cmentarzy (U-5)</w:t>
      </w:r>
    </w:p>
    <w:p w14:paraId="03CC4E43" w14:textId="2786789D" w:rsidR="004327D3" w:rsidRPr="00BA2DD4" w:rsidRDefault="3C825A60" w:rsidP="005B2DBA">
      <w:pPr>
        <w:spacing w:after="0"/>
        <w:jc w:val="both"/>
        <w:rPr>
          <w:rFonts w:ascii="Lato" w:eastAsia="Lato" w:hAnsi="Lato" w:cs="Lato"/>
        </w:rPr>
      </w:pPr>
      <w:r w:rsidRPr="4DD411D8">
        <w:rPr>
          <w:rFonts w:ascii="Lato" w:eastAsia="Lato" w:hAnsi="Lato" w:cs="Lato"/>
        </w:rPr>
        <w:t>Ponadto, w zakresie Dziedziny Gospodarka komunalna, Miasto Kraków prowadzi szereg działań mających na celu zwiększenie efektywności energetycznej, wykorzystanie energii odnawialnej oraz poprawę stanu środowiska naturalnego. Część z tych działań realizowana jest w ramach Programu strategicznego „Plan gospodarki niskoemisyjnej dla Gminy Miejskiej Kraków”.</w:t>
      </w:r>
    </w:p>
    <w:p w14:paraId="586833A2" w14:textId="77777777" w:rsidR="004327D3" w:rsidRPr="00BA2DD4" w:rsidRDefault="004327D3" w:rsidP="004327D3">
      <w:pPr>
        <w:spacing w:after="0"/>
        <w:jc w:val="both"/>
        <w:rPr>
          <w:rFonts w:ascii="Lato" w:hAnsi="Lato" w:cs="Lato"/>
          <w:highlight w:val="yellow"/>
        </w:rPr>
      </w:pPr>
    </w:p>
    <w:p w14:paraId="61152CD8" w14:textId="77777777" w:rsidR="004327D3" w:rsidRPr="00BA2DD4" w:rsidRDefault="004327D3" w:rsidP="4DD411D8">
      <w:pPr>
        <w:pStyle w:val="Nagwek3"/>
      </w:pPr>
      <w:bookmarkStart w:id="603" w:name="__RefHeading__24093_1024175673"/>
      <w:bookmarkStart w:id="604" w:name="_Toc41897693"/>
      <w:bookmarkStart w:id="605" w:name="_Toc73104282"/>
      <w:bookmarkEnd w:id="603"/>
      <w:r>
        <w:t>IV.</w:t>
      </w:r>
      <w:r w:rsidR="00A661F1">
        <w:t>1</w:t>
      </w:r>
      <w:r>
        <w:t>3.2</w:t>
      </w:r>
      <w:r w:rsidR="00017F5A">
        <w:t>.</w:t>
      </w:r>
      <w:r>
        <w:t xml:space="preserve"> Charakterystyka usług publicznych</w:t>
      </w:r>
      <w:bookmarkEnd w:id="604"/>
      <w:bookmarkEnd w:id="605"/>
    </w:p>
    <w:p w14:paraId="49B2559F" w14:textId="77777777" w:rsidR="004327D3" w:rsidRPr="00BA2DD4" w:rsidRDefault="004327D3" w:rsidP="4DD411D8">
      <w:pPr>
        <w:spacing w:after="0"/>
        <w:jc w:val="both"/>
        <w:rPr>
          <w:rFonts w:ascii="Lato" w:hAnsi="Lato" w:cs="Lato"/>
        </w:rPr>
      </w:pPr>
    </w:p>
    <w:p w14:paraId="16A32679" w14:textId="52357C99" w:rsidR="004327D3" w:rsidRPr="00BA2DD4" w:rsidRDefault="004327D3" w:rsidP="096BE92D">
      <w:pPr>
        <w:pStyle w:val="Nagwek4"/>
        <w:spacing w:before="0"/>
      </w:pPr>
      <w:bookmarkStart w:id="606" w:name="__RefHeading__24095_1024175673"/>
      <w:bookmarkEnd w:id="606"/>
      <w:r>
        <w:t>IV.</w:t>
      </w:r>
      <w:r w:rsidR="00A661F1">
        <w:t>1</w:t>
      </w:r>
      <w:r>
        <w:t>3.2.1</w:t>
      </w:r>
      <w:r w:rsidR="00017F5A">
        <w:t>.</w:t>
      </w:r>
      <w:r>
        <w:t xml:space="preserve"> Usługa publiczna U-1 Zaopatrzenie w wodę i odprowadz</w:t>
      </w:r>
      <w:r w:rsidR="2DF24DE6">
        <w:t>a</w:t>
      </w:r>
      <w:r>
        <w:t>nie ścieków</w:t>
      </w:r>
    </w:p>
    <w:p w14:paraId="12F0FD6A" w14:textId="31BD1A0E" w:rsidR="096BE92D" w:rsidRDefault="096BE92D" w:rsidP="096BE92D">
      <w:pPr>
        <w:spacing w:after="0"/>
      </w:pPr>
    </w:p>
    <w:p w14:paraId="04C050DB" w14:textId="5C6EDC0C" w:rsidR="004327D3" w:rsidRPr="00BA2DD4" w:rsidRDefault="3A054B47" w:rsidP="096BE92D">
      <w:pPr>
        <w:spacing w:after="0"/>
        <w:jc w:val="both"/>
      </w:pPr>
      <w:r w:rsidRPr="096BE92D">
        <w:rPr>
          <w:rFonts w:ascii="Lato" w:eastAsia="Lato" w:hAnsi="Lato" w:cs="Lato"/>
        </w:rPr>
        <w:t xml:space="preserve">Usługę zbiorowego zaopatrzenia w wodę i odprowadzania ścieków świadczy przedsiębiorstwo Wodociągi Miasta Krakowa SA (WMK SA) do 4 stycznia 2021 r. Miejskie Przedsiębiorstwo Wodociągów i Kanalizacji SA w Krakowie. Głównym zadaniem WMK SA jest utrzymanie właściwej jakości wody, dostarczenie jej do wszystkich potrzebujących oraz odprowadzenie ścieków. Dostępność oraz jakość świadczonych przez przedsiębiorstwo usług corocznie oceniana jest przez mieszkańców bardzo wysoko. Według badań przeprowadzonych przez Krakowski Holding Komunalny SA w roku 2019 była to usługa najwyżej oceniona spośród wszystkich usług publicznych, uzyskując noty 9,40/10 w zakresie zaopatrzenia w wodę oraz 9,33/10 w zakresie odprowadzania ścieków. W roku 2020 z powodu pandemii COVID-19 badania w tym zakresie nie były prowadzone. </w:t>
      </w:r>
    </w:p>
    <w:p w14:paraId="754F2F0A" w14:textId="7FA66A4C" w:rsidR="004327D3" w:rsidRPr="00BA2DD4" w:rsidRDefault="3A054B47" w:rsidP="004327D3">
      <w:pPr>
        <w:spacing w:after="0"/>
        <w:jc w:val="both"/>
      </w:pPr>
      <w:r w:rsidRPr="4DD411D8">
        <w:rPr>
          <w:rFonts w:ascii="Lato" w:eastAsia="Lato" w:hAnsi="Lato" w:cs="Lato"/>
        </w:rPr>
        <w:t>Wysoki poziom zadowolenia ze świadczonych usług wodociągowo-kanalizacyjnych wynika z</w:t>
      </w:r>
      <w:r w:rsidR="005B2DBA">
        <w:rPr>
          <w:rFonts w:ascii="Lato" w:eastAsia="Lato" w:hAnsi="Lato" w:cs="Lato"/>
        </w:rPr>
        <w:t> </w:t>
      </w:r>
      <w:r w:rsidRPr="4DD411D8">
        <w:rPr>
          <w:rFonts w:ascii="Lato" w:eastAsia="Lato" w:hAnsi="Lato" w:cs="Lato"/>
        </w:rPr>
        <w:t xml:space="preserve">ciągłej modernizacji urządzeń przy zastosowaniu najlepszych dostępnych technik oraz stałej rozbudowy sieci dystrybucyjnej w dostosowaniu do potrzeb mieszkańców i rozwoju miasta. </w:t>
      </w:r>
    </w:p>
    <w:p w14:paraId="535E59FC" w14:textId="3A94EC32" w:rsidR="004327D3" w:rsidRPr="00BA2DD4" w:rsidRDefault="3A054B47" w:rsidP="4DD411D8">
      <w:pPr>
        <w:spacing w:after="0" w:line="257" w:lineRule="auto"/>
        <w:jc w:val="both"/>
      </w:pPr>
      <w:r w:rsidRPr="4DD411D8">
        <w:rPr>
          <w:rFonts w:ascii="Lato" w:eastAsia="Lato" w:hAnsi="Lato" w:cs="Lato"/>
        </w:rPr>
        <w:t xml:space="preserve"> </w:t>
      </w:r>
    </w:p>
    <w:p w14:paraId="293FFDCA" w14:textId="2C37CB25" w:rsidR="004327D3" w:rsidRPr="00BA2DD4" w:rsidRDefault="3A054B47" w:rsidP="4DD411D8">
      <w:pPr>
        <w:spacing w:after="0" w:line="257" w:lineRule="auto"/>
        <w:jc w:val="both"/>
      </w:pPr>
      <w:r w:rsidRPr="4DD411D8">
        <w:rPr>
          <w:rFonts w:ascii="Lato" w:eastAsia="Lato" w:hAnsi="Lato" w:cs="Lato"/>
        </w:rPr>
        <w:t xml:space="preserve">Miasto Kraków charakteryzuje się wysokim stopniem </w:t>
      </w:r>
      <w:r w:rsidRPr="4DD411D8">
        <w:rPr>
          <w:rFonts w:ascii="Lato" w:eastAsia="Lato" w:hAnsi="Lato" w:cs="Lato"/>
          <w:b/>
          <w:bCs/>
        </w:rPr>
        <w:t>dostępności usługi wodociągowej</w:t>
      </w:r>
      <w:r w:rsidRPr="4DD411D8">
        <w:rPr>
          <w:rFonts w:ascii="Lato" w:eastAsia="Lato" w:hAnsi="Lato" w:cs="Lato"/>
        </w:rPr>
        <w:t xml:space="preserve">.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W2_U</w:t>
      </w:r>
      <w:r w:rsidRPr="4DD411D8">
        <w:rPr>
          <w:rFonts w:ascii="Lato" w:eastAsia="Lato" w:hAnsi="Lato" w:cs="Lato"/>
        </w:rPr>
        <w:t xml:space="preserve"> </w:t>
      </w:r>
      <w:r w:rsidRPr="4DD411D8">
        <w:rPr>
          <w:rFonts w:ascii="Lato" w:eastAsia="Lato" w:hAnsi="Lato" w:cs="Lato"/>
          <w:b/>
          <w:bCs/>
        </w:rPr>
        <w:t xml:space="preserve">Odsetek mieszkańców korzystających z sieci wodociągowej </w:t>
      </w:r>
      <w:r w:rsidRPr="4DD411D8">
        <w:rPr>
          <w:rFonts w:ascii="Lato" w:eastAsia="Lato" w:hAnsi="Lato" w:cs="Lato"/>
        </w:rPr>
        <w:t>pozostaje bez zmian</w:t>
      </w:r>
      <w:r w:rsidRPr="4DD411D8">
        <w:rPr>
          <w:rFonts w:ascii="Lato" w:eastAsia="Lato" w:hAnsi="Lato" w:cs="Lato"/>
          <w:b/>
          <w:bCs/>
        </w:rPr>
        <w:t xml:space="preserve"> </w:t>
      </w:r>
      <w:r w:rsidRPr="4DD411D8">
        <w:rPr>
          <w:rFonts w:ascii="Lato" w:eastAsia="Lato" w:hAnsi="Lato" w:cs="Lato"/>
        </w:rPr>
        <w:t xml:space="preserve">i wynosi: </w:t>
      </w:r>
    </w:p>
    <w:p w14:paraId="7430C24D" w14:textId="6AD9CCD5" w:rsidR="004327D3" w:rsidRPr="00BA2DD4" w:rsidRDefault="3A054B47" w:rsidP="008E57A9">
      <w:pPr>
        <w:pStyle w:val="Akapitzlist"/>
        <w:numPr>
          <w:ilvl w:val="0"/>
          <w:numId w:val="305"/>
        </w:numPr>
        <w:spacing w:after="0"/>
        <w:jc w:val="both"/>
        <w:rPr>
          <w:rFonts w:eastAsiaTheme="minorEastAsia"/>
          <w:b/>
          <w:bCs/>
        </w:rPr>
      </w:pPr>
      <w:r w:rsidRPr="4DD411D8">
        <w:rPr>
          <w:rFonts w:ascii="Lato" w:eastAsia="Lato" w:hAnsi="Lato" w:cs="Lato"/>
          <w:b/>
          <w:bCs/>
        </w:rPr>
        <w:t>2020: 99,7%</w:t>
      </w:r>
    </w:p>
    <w:p w14:paraId="6AEB5E21" w14:textId="70534CF4" w:rsidR="004327D3" w:rsidRPr="00BA2DD4" w:rsidRDefault="3A054B47" w:rsidP="008E57A9">
      <w:pPr>
        <w:pStyle w:val="Akapitzlist"/>
        <w:numPr>
          <w:ilvl w:val="0"/>
          <w:numId w:val="305"/>
        </w:numPr>
        <w:spacing w:after="0"/>
        <w:jc w:val="both"/>
        <w:rPr>
          <w:rFonts w:eastAsiaTheme="minorEastAsia"/>
        </w:rPr>
      </w:pPr>
      <w:r w:rsidRPr="4DD411D8">
        <w:rPr>
          <w:rFonts w:ascii="Lato" w:eastAsia="Lato" w:hAnsi="Lato" w:cs="Lato"/>
        </w:rPr>
        <w:t>2019: 99,7%</w:t>
      </w:r>
    </w:p>
    <w:p w14:paraId="0C760596" w14:textId="7D46DE8A" w:rsidR="004327D3" w:rsidRPr="00BA2DD4" w:rsidRDefault="3A054B47" w:rsidP="008E57A9">
      <w:pPr>
        <w:pStyle w:val="Akapitzlist"/>
        <w:numPr>
          <w:ilvl w:val="0"/>
          <w:numId w:val="305"/>
        </w:numPr>
        <w:jc w:val="both"/>
        <w:rPr>
          <w:rFonts w:eastAsiaTheme="minorEastAsia"/>
        </w:rPr>
      </w:pPr>
      <w:r w:rsidRPr="4DD411D8">
        <w:rPr>
          <w:rFonts w:ascii="Lato" w:eastAsia="Lato" w:hAnsi="Lato" w:cs="Lato"/>
        </w:rPr>
        <w:t>2018: 99,7%</w:t>
      </w:r>
    </w:p>
    <w:p w14:paraId="437B86B1" w14:textId="3862C69B" w:rsidR="004327D3" w:rsidRPr="00BA2DD4" w:rsidRDefault="3A054B47" w:rsidP="4DD411D8">
      <w:pPr>
        <w:spacing w:after="0" w:line="257" w:lineRule="auto"/>
        <w:jc w:val="both"/>
      </w:pPr>
      <w:r w:rsidRPr="4DD411D8">
        <w:rPr>
          <w:rFonts w:ascii="Lato" w:eastAsia="Lato" w:hAnsi="Lato" w:cs="Lato"/>
          <w:b/>
          <w:bCs/>
        </w:rPr>
        <w:t>Wskaźnik W3_U</w:t>
      </w:r>
      <w:r w:rsidRPr="4DD411D8">
        <w:rPr>
          <w:rFonts w:ascii="Lato" w:eastAsia="Lato" w:hAnsi="Lato" w:cs="Lato"/>
        </w:rPr>
        <w:t xml:space="preserve"> </w:t>
      </w:r>
      <w:r w:rsidRPr="4DD411D8">
        <w:rPr>
          <w:rFonts w:ascii="Lato" w:eastAsia="Lato" w:hAnsi="Lato" w:cs="Lato"/>
          <w:b/>
          <w:bCs/>
        </w:rPr>
        <w:t xml:space="preserve">Odsetek mieszkańców korzystających z sieci kanalizacyjnej </w:t>
      </w:r>
      <w:r w:rsidRPr="4DD411D8">
        <w:rPr>
          <w:rFonts w:ascii="Lato" w:eastAsia="Lato" w:hAnsi="Lato" w:cs="Lato"/>
        </w:rPr>
        <w:t>pozostaje bez zmian i wynosi:</w:t>
      </w:r>
    </w:p>
    <w:p w14:paraId="3F82C79A" w14:textId="0C858B46" w:rsidR="004327D3" w:rsidRPr="00BA2DD4" w:rsidRDefault="3A054B47" w:rsidP="008E57A9">
      <w:pPr>
        <w:pStyle w:val="Akapitzlist"/>
        <w:numPr>
          <w:ilvl w:val="0"/>
          <w:numId w:val="304"/>
        </w:numPr>
        <w:spacing w:after="0"/>
        <w:jc w:val="both"/>
        <w:rPr>
          <w:rFonts w:eastAsiaTheme="minorEastAsia"/>
          <w:b/>
          <w:bCs/>
        </w:rPr>
      </w:pPr>
      <w:r w:rsidRPr="4DD411D8">
        <w:rPr>
          <w:rFonts w:ascii="Lato" w:eastAsia="Lato" w:hAnsi="Lato" w:cs="Lato"/>
          <w:b/>
          <w:bCs/>
        </w:rPr>
        <w:t>2020: 92,1%</w:t>
      </w:r>
    </w:p>
    <w:p w14:paraId="5C83704C" w14:textId="4FA6BA49" w:rsidR="004327D3" w:rsidRPr="00BA2DD4" w:rsidRDefault="3A054B47" w:rsidP="008E57A9">
      <w:pPr>
        <w:pStyle w:val="Akapitzlist"/>
        <w:numPr>
          <w:ilvl w:val="0"/>
          <w:numId w:val="304"/>
        </w:numPr>
        <w:spacing w:after="0"/>
        <w:jc w:val="both"/>
        <w:rPr>
          <w:rFonts w:eastAsiaTheme="minorEastAsia"/>
        </w:rPr>
      </w:pPr>
      <w:r w:rsidRPr="4DD411D8">
        <w:rPr>
          <w:rFonts w:ascii="Lato" w:eastAsia="Lato" w:hAnsi="Lato" w:cs="Lato"/>
        </w:rPr>
        <w:t>2019: 92,1%</w:t>
      </w:r>
    </w:p>
    <w:p w14:paraId="7BE4010E" w14:textId="7D6F7002" w:rsidR="004327D3" w:rsidRPr="00BA2DD4" w:rsidRDefault="3A054B47" w:rsidP="008E57A9">
      <w:pPr>
        <w:pStyle w:val="Akapitzlist"/>
        <w:numPr>
          <w:ilvl w:val="0"/>
          <w:numId w:val="304"/>
        </w:numPr>
        <w:spacing w:after="0"/>
        <w:jc w:val="both"/>
        <w:rPr>
          <w:rFonts w:eastAsiaTheme="minorEastAsia"/>
        </w:rPr>
      </w:pPr>
      <w:r w:rsidRPr="4DD411D8">
        <w:rPr>
          <w:rFonts w:ascii="Lato" w:eastAsia="Lato" w:hAnsi="Lato" w:cs="Lato"/>
        </w:rPr>
        <w:t>2018: 92,0%</w:t>
      </w:r>
    </w:p>
    <w:p w14:paraId="70C03697" w14:textId="2D635739" w:rsidR="004327D3" w:rsidRPr="00BA2DD4" w:rsidRDefault="3A054B47" w:rsidP="4DD411D8">
      <w:pPr>
        <w:spacing w:after="0" w:line="257" w:lineRule="auto"/>
        <w:jc w:val="both"/>
      </w:pPr>
      <w:r w:rsidRPr="4DD411D8">
        <w:rPr>
          <w:rFonts w:ascii="Lato" w:eastAsia="Lato" w:hAnsi="Lato" w:cs="Lato"/>
        </w:rPr>
        <w:t>Nie zmienił się (wobec 2019 roku) odsetek mieszkańców mających możliwość przyłączenia się do istniejącej sieci kanalizacyjnej równy, ok. 98,5% (zgodnie ze Sprawozdaniem Zarządu z</w:t>
      </w:r>
      <w:r w:rsidR="005B2DBA">
        <w:rPr>
          <w:rFonts w:ascii="Lato" w:eastAsia="Lato" w:hAnsi="Lato" w:cs="Lato"/>
        </w:rPr>
        <w:t> </w:t>
      </w:r>
      <w:r w:rsidRPr="4DD411D8">
        <w:rPr>
          <w:rFonts w:ascii="Lato" w:eastAsia="Lato" w:hAnsi="Lato" w:cs="Lato"/>
        </w:rPr>
        <w:t xml:space="preserve">działalności WMK S.A. za 2020 rok), co jest wartością bardzo dobrą. </w:t>
      </w:r>
    </w:p>
    <w:p w14:paraId="4BD0CE06" w14:textId="3BAB3E30" w:rsidR="004327D3" w:rsidRPr="00BA2DD4" w:rsidRDefault="3A054B47" w:rsidP="4DD411D8">
      <w:pPr>
        <w:spacing w:after="0" w:line="257" w:lineRule="auto"/>
        <w:jc w:val="both"/>
      </w:pPr>
      <w:r w:rsidRPr="4DD411D8">
        <w:rPr>
          <w:rFonts w:ascii="Lato" w:eastAsia="Lato" w:hAnsi="Lato" w:cs="Lato"/>
        </w:rPr>
        <w:lastRenderedPageBreak/>
        <w:t>Planowana jest dalsza rozbudowa sieci wodociągowo-kanalizacyjnej, między innymi w ramach programu Budowa Infrastruktury Sanitarnej, co zapewni dalszy wzrost liczby użytkowników.</w:t>
      </w:r>
    </w:p>
    <w:p w14:paraId="2547E6D0" w14:textId="642C05B9" w:rsidR="004327D3" w:rsidRPr="00BA2DD4" w:rsidRDefault="3A054B47" w:rsidP="4DD411D8">
      <w:pPr>
        <w:spacing w:after="0" w:line="257" w:lineRule="auto"/>
        <w:jc w:val="both"/>
      </w:pPr>
      <w:r w:rsidRPr="4DD411D8">
        <w:rPr>
          <w:rFonts w:ascii="Lato" w:eastAsia="Lato" w:hAnsi="Lato" w:cs="Lato"/>
        </w:rPr>
        <w:t xml:space="preserve"> </w:t>
      </w:r>
      <w:r w:rsidRPr="4DD411D8">
        <w:rPr>
          <w:rFonts w:ascii="Lato" w:eastAsia="Lato" w:hAnsi="Lato" w:cs="Lato"/>
          <w:b/>
          <w:bCs/>
        </w:rPr>
        <w:t xml:space="preserve">Wskaźnik W1_U Ilość wody zużywanej przez </w:t>
      </w:r>
      <w:r w:rsidRPr="4DD411D8">
        <w:rPr>
          <w:rFonts w:ascii="Lato" w:eastAsia="Lato" w:hAnsi="Lato" w:cs="Lato"/>
        </w:rPr>
        <w:t>mieszkańca wyniósł:</w:t>
      </w:r>
    </w:p>
    <w:p w14:paraId="17DBA023" w14:textId="5BB9BDF1" w:rsidR="004327D3" w:rsidRPr="00BA2DD4" w:rsidRDefault="3A054B47" w:rsidP="008E57A9">
      <w:pPr>
        <w:pStyle w:val="Akapitzlist"/>
        <w:numPr>
          <w:ilvl w:val="0"/>
          <w:numId w:val="303"/>
        </w:numPr>
        <w:spacing w:after="0"/>
        <w:jc w:val="both"/>
        <w:rPr>
          <w:rFonts w:eastAsiaTheme="minorEastAsia"/>
          <w:b/>
          <w:bCs/>
        </w:rPr>
      </w:pPr>
      <w:r w:rsidRPr="4DD411D8">
        <w:rPr>
          <w:rFonts w:ascii="Lato" w:eastAsia="Lato" w:hAnsi="Lato" w:cs="Lato"/>
          <w:b/>
          <w:bCs/>
        </w:rPr>
        <w:t>2020: 46,748 m</w:t>
      </w:r>
      <w:r w:rsidRPr="4DD411D8">
        <w:rPr>
          <w:rFonts w:ascii="Lato" w:eastAsia="Lato" w:hAnsi="Lato" w:cs="Lato"/>
          <w:b/>
          <w:bCs/>
          <w:vertAlign w:val="superscript"/>
        </w:rPr>
        <w:t>3</w:t>
      </w:r>
    </w:p>
    <w:p w14:paraId="3702B712" w14:textId="27647BBF" w:rsidR="004327D3" w:rsidRPr="00BA2DD4" w:rsidRDefault="3A054B47" w:rsidP="008E57A9">
      <w:pPr>
        <w:pStyle w:val="Akapitzlist"/>
        <w:numPr>
          <w:ilvl w:val="0"/>
          <w:numId w:val="303"/>
        </w:numPr>
        <w:spacing w:after="0"/>
        <w:jc w:val="both"/>
        <w:rPr>
          <w:rFonts w:eastAsiaTheme="minorEastAsia"/>
        </w:rPr>
      </w:pPr>
      <w:r w:rsidRPr="4DD411D8">
        <w:rPr>
          <w:rFonts w:ascii="Lato" w:eastAsia="Lato" w:hAnsi="Lato" w:cs="Lato"/>
        </w:rPr>
        <w:t>2019: 46,122 m</w:t>
      </w:r>
      <w:r w:rsidRPr="4DD411D8">
        <w:rPr>
          <w:rFonts w:ascii="Lato" w:eastAsia="Lato" w:hAnsi="Lato" w:cs="Lato"/>
          <w:b/>
          <w:bCs/>
          <w:vertAlign w:val="superscript"/>
        </w:rPr>
        <w:t>3</w:t>
      </w:r>
    </w:p>
    <w:p w14:paraId="6375A32D" w14:textId="404621BF" w:rsidR="004327D3" w:rsidRPr="00BA2DD4" w:rsidRDefault="3A054B47" w:rsidP="008E57A9">
      <w:pPr>
        <w:pStyle w:val="Akapitzlist"/>
        <w:numPr>
          <w:ilvl w:val="0"/>
          <w:numId w:val="303"/>
        </w:numPr>
        <w:spacing w:after="0"/>
        <w:jc w:val="both"/>
        <w:rPr>
          <w:rFonts w:eastAsiaTheme="minorEastAsia"/>
        </w:rPr>
      </w:pPr>
      <w:r w:rsidRPr="4DD411D8">
        <w:rPr>
          <w:rFonts w:ascii="Lato" w:eastAsia="Lato" w:hAnsi="Lato" w:cs="Lato"/>
        </w:rPr>
        <w:t>2018:</w:t>
      </w:r>
      <w:r w:rsidR="7DD3D47A" w:rsidRPr="4DD411D8">
        <w:rPr>
          <w:rFonts w:ascii="Lato" w:eastAsia="Lato" w:hAnsi="Lato" w:cs="Lato"/>
        </w:rPr>
        <w:t xml:space="preserve"> </w:t>
      </w:r>
      <w:r w:rsidRPr="4DD411D8">
        <w:rPr>
          <w:rFonts w:ascii="Lato" w:eastAsia="Lato" w:hAnsi="Lato" w:cs="Lato"/>
        </w:rPr>
        <w:t>46,270 m</w:t>
      </w:r>
      <w:r w:rsidRPr="4DD411D8">
        <w:rPr>
          <w:rFonts w:ascii="Lato" w:eastAsia="Lato" w:hAnsi="Lato" w:cs="Lato"/>
          <w:b/>
          <w:bCs/>
          <w:vertAlign w:val="superscript"/>
        </w:rPr>
        <w:t>3</w:t>
      </w:r>
    </w:p>
    <w:p w14:paraId="0694EBB5" w14:textId="37811BF5" w:rsidR="004327D3" w:rsidRPr="00BA2DD4" w:rsidRDefault="3A054B47" w:rsidP="000B4149">
      <w:pPr>
        <w:spacing w:before="100" w:after="0"/>
        <w:jc w:val="both"/>
      </w:pPr>
      <w:r w:rsidRPr="4DD411D8">
        <w:rPr>
          <w:rFonts w:ascii="Lato" w:eastAsia="Lato" w:hAnsi="Lato" w:cs="Lato"/>
        </w:rPr>
        <w:t xml:space="preserve">Wskaźnik </w:t>
      </w:r>
      <w:r w:rsidRPr="4DD411D8">
        <w:rPr>
          <w:rFonts w:ascii="Lato" w:eastAsia="Lato" w:hAnsi="Lato" w:cs="Lato"/>
          <w:b/>
          <w:bCs/>
        </w:rPr>
        <w:t>W27_U Odsetek mieszkańców zadowolonych z jakości wody pitnej</w:t>
      </w:r>
      <w:r w:rsidRPr="4DD411D8">
        <w:rPr>
          <w:rFonts w:ascii="Lato" w:eastAsia="Lato" w:hAnsi="Lato" w:cs="Lato"/>
        </w:rPr>
        <w:t xml:space="preserve"> w 2019 r. był wysoki, wyniósł 84% i od roku 2014 systematycznie wzrasta, w roku 2020 z powodu pandemii COVID -19 badania w tym zakresie nie były prowadzone. </w:t>
      </w:r>
    </w:p>
    <w:p w14:paraId="27B425B8" w14:textId="66BDD010" w:rsidR="004327D3" w:rsidRPr="00BA2DD4" w:rsidRDefault="3A054B47" w:rsidP="000B4149">
      <w:pPr>
        <w:spacing w:after="0"/>
        <w:jc w:val="both"/>
      </w:pPr>
      <w:r w:rsidRPr="4DD411D8">
        <w:rPr>
          <w:rFonts w:ascii="Lato" w:eastAsia="Lato" w:hAnsi="Lato" w:cs="Lato"/>
        </w:rPr>
        <w:t xml:space="preserve">Oceniając jakość wody dostarczanej mieszkańcom Krakowa w roku 2020 należy stwierdzić, że dla wszystkich parametrów spełniała ona wymogi Rozporządzenia Ministra Zdrowia z 7 grudnia 2017 roku w sprawie jakości wody przeznaczonej do spożycia przez ludzi. </w:t>
      </w:r>
    </w:p>
    <w:p w14:paraId="770041B5" w14:textId="4CD8F40C" w:rsidR="004327D3" w:rsidRPr="00BA2DD4" w:rsidRDefault="3A054B47" w:rsidP="000B4149">
      <w:pPr>
        <w:spacing w:after="0"/>
        <w:jc w:val="both"/>
      </w:pPr>
      <w:r w:rsidRPr="4DD411D8">
        <w:rPr>
          <w:rFonts w:ascii="Lato" w:eastAsia="Lato" w:hAnsi="Lato" w:cs="Lato"/>
        </w:rPr>
        <w:t>Wyniki badań prowadzanych w ramach wewnętrznej kontroli jakości wody były przesyłane regularnie (jeden raz w miesiącu) do Wojewódzkiej Stacji Sanitarno-Epidemiologicznej, a od połowy roku do Powiatowej Stacji Sanitarno-Epidemiologicznej. Na tej podstawie Małopolski Państwowy Wojewódzki Inspektor Sanitarny nie stwierdził potencjalnych zagrożeń zdrowotnych generowanych przez wodę dostarczaną przez WMK SA</w:t>
      </w:r>
      <w:r w:rsidRPr="4DD411D8">
        <w:rPr>
          <w:rFonts w:ascii="Calibri" w:eastAsia="Calibri" w:hAnsi="Calibri" w:cs="Calibri"/>
          <w:sz w:val="24"/>
          <w:szCs w:val="24"/>
        </w:rPr>
        <w:t>.</w:t>
      </w:r>
      <w:r w:rsidRPr="4DD411D8">
        <w:rPr>
          <w:rFonts w:ascii="Lato" w:eastAsia="Lato" w:hAnsi="Lato" w:cs="Lato"/>
        </w:rPr>
        <w:t xml:space="preserve"> </w:t>
      </w:r>
    </w:p>
    <w:p w14:paraId="46241909" w14:textId="003598D9" w:rsidR="004327D3" w:rsidRPr="00BA2DD4" w:rsidRDefault="3A054B47" w:rsidP="000B4149">
      <w:pPr>
        <w:spacing w:after="0"/>
        <w:jc w:val="both"/>
      </w:pPr>
      <w:r w:rsidRPr="4DD411D8">
        <w:rPr>
          <w:rFonts w:ascii="Lato" w:eastAsia="Lato" w:hAnsi="Lato" w:cs="Lato"/>
        </w:rPr>
        <w:t>Największy wpływ na szeroko rozumianą sytuację Spółki w 2020 roku wywarła pandemia COVID-19. Na terenie Polski od marca wprowadzane były obostrzenia i ograniczenia funkcjonowania gospodarki oraz przemieszczania się ludności (między innymi ograniczenia poruszania się obywateli, zgromadzeń, funkcjonowania określonych instytucji i zakładów pracy).</w:t>
      </w:r>
    </w:p>
    <w:p w14:paraId="21DC7E59" w14:textId="122C6986" w:rsidR="004327D3" w:rsidRPr="00BA2DD4" w:rsidRDefault="3A054B47" w:rsidP="000B4149">
      <w:pPr>
        <w:spacing w:after="0"/>
        <w:jc w:val="both"/>
      </w:pPr>
      <w:r w:rsidRPr="4DD411D8">
        <w:rPr>
          <w:rFonts w:ascii="Lato" w:eastAsia="Lato" w:hAnsi="Lato" w:cs="Lato"/>
        </w:rPr>
        <w:t>Założeniem Spółki w związku z pandemią było i pozostaje utrzymanie ciągłości operacyjnej oraz realizacja celów statutowych, a także zachowanie bezpieczeństwa pracowników Spółki. Strategiczne znaczenie Wodociągów Miasta Krakowa SA oznacza, iż konieczne jest utrzymanie niezakłóconej produkcji, dostarczanie odpowiedniej jakości wody oraz skuteczny odbiór i</w:t>
      </w:r>
      <w:r w:rsidR="005B2DBA">
        <w:rPr>
          <w:rFonts w:ascii="Lato" w:eastAsia="Lato" w:hAnsi="Lato" w:cs="Lato"/>
        </w:rPr>
        <w:t> </w:t>
      </w:r>
      <w:r w:rsidRPr="4DD411D8">
        <w:rPr>
          <w:rFonts w:ascii="Lato" w:eastAsia="Lato" w:hAnsi="Lato" w:cs="Lato"/>
        </w:rPr>
        <w:t xml:space="preserve">właściwe oczyszczanie ścieków. </w:t>
      </w:r>
    </w:p>
    <w:p w14:paraId="742B0B94" w14:textId="431732E2" w:rsidR="004327D3" w:rsidRPr="00BA2DD4" w:rsidRDefault="004327D3" w:rsidP="4DD411D8">
      <w:pPr>
        <w:spacing w:after="0" w:line="257" w:lineRule="auto"/>
        <w:jc w:val="both"/>
        <w:rPr>
          <w:rFonts w:ascii="Lato" w:eastAsia="Lato" w:hAnsi="Lato" w:cs="Lato"/>
        </w:rPr>
      </w:pPr>
    </w:p>
    <w:p w14:paraId="45D0007B" w14:textId="0BCD4E90" w:rsidR="004327D3" w:rsidRPr="00BA2DD4" w:rsidRDefault="3A054B47" w:rsidP="4DD411D8">
      <w:pPr>
        <w:spacing w:after="0" w:line="257" w:lineRule="auto"/>
        <w:jc w:val="both"/>
      </w:pPr>
      <w:r w:rsidRPr="4DD411D8">
        <w:rPr>
          <w:rFonts w:ascii="Lato" w:eastAsia="Lato" w:hAnsi="Lato" w:cs="Lato"/>
          <w:b/>
          <w:bCs/>
          <w:color w:val="5A5A5A"/>
        </w:rPr>
        <w:t>Program wymiany sieci z rur azbestocementowych w Krakowie w 2020 roku</w:t>
      </w:r>
    </w:p>
    <w:p w14:paraId="081CB2B6" w14:textId="38BEE311" w:rsidR="004327D3" w:rsidRPr="00BA2DD4" w:rsidRDefault="3A054B47" w:rsidP="4DD411D8">
      <w:pPr>
        <w:spacing w:after="0" w:line="257" w:lineRule="auto"/>
        <w:jc w:val="both"/>
      </w:pPr>
      <w:r w:rsidRPr="4DD411D8">
        <w:rPr>
          <w:rFonts w:ascii="Lato" w:eastAsia="Lato" w:hAnsi="Lato" w:cs="Lato"/>
        </w:rPr>
        <w:t>WMK SA przeprowadza sukcesywną wymianę sieci wodociągowej wykonanej z tego materiału przy okazji remontów i modernizacji układów drogowych. Na terenie Gminy Miejskiej Kraków pozostało do wymiany około 28,58 km rur azbestocementowych. W 2020 roku wymieniono</w:t>
      </w:r>
      <w:r w:rsidRPr="4DD411D8">
        <w:rPr>
          <w:rFonts w:ascii="Lato" w:eastAsia="Lato" w:hAnsi="Lato" w:cs="Lato"/>
          <w:b/>
          <w:bCs/>
        </w:rPr>
        <w:t xml:space="preserve"> 896</w:t>
      </w:r>
      <w:r w:rsidR="005B2DBA">
        <w:rPr>
          <w:rFonts w:ascii="Lato" w:eastAsia="Lato" w:hAnsi="Lato" w:cs="Lato"/>
          <w:b/>
          <w:bCs/>
        </w:rPr>
        <w:t> </w:t>
      </w:r>
      <w:r w:rsidRPr="4DD411D8">
        <w:rPr>
          <w:rFonts w:ascii="Lato" w:eastAsia="Lato" w:hAnsi="Lato" w:cs="Lato"/>
          <w:b/>
          <w:bCs/>
        </w:rPr>
        <w:t xml:space="preserve">mb </w:t>
      </w:r>
      <w:r w:rsidRPr="4DD411D8">
        <w:rPr>
          <w:rFonts w:ascii="Lato" w:eastAsia="Lato" w:hAnsi="Lato" w:cs="Lato"/>
        </w:rPr>
        <w:t>sieci przy ulicach: Na Niwach – 164 mb, J. Popiełuszki – 63 mb, os. Albertyńskie – 669</w:t>
      </w:r>
      <w:r w:rsidR="005B2DBA">
        <w:rPr>
          <w:rFonts w:ascii="Lato" w:eastAsia="Lato" w:hAnsi="Lato" w:cs="Lato"/>
        </w:rPr>
        <w:t> </w:t>
      </w:r>
      <w:r w:rsidRPr="4DD411D8">
        <w:rPr>
          <w:rFonts w:ascii="Lato" w:eastAsia="Lato" w:hAnsi="Lato" w:cs="Lato"/>
        </w:rPr>
        <w:t>mb.</w:t>
      </w:r>
    </w:p>
    <w:p w14:paraId="34FA2268" w14:textId="53F1D3FD" w:rsidR="004327D3" w:rsidRPr="00BA2DD4" w:rsidRDefault="3A054B47" w:rsidP="004327D3">
      <w:pPr>
        <w:spacing w:after="0"/>
        <w:jc w:val="both"/>
      </w:pPr>
      <w:r w:rsidRPr="4DD411D8">
        <w:rPr>
          <w:rFonts w:ascii="Lato" w:eastAsia="Lato" w:hAnsi="Lato" w:cs="Lato"/>
          <w:b/>
          <w:bCs/>
          <w:sz w:val="20"/>
          <w:szCs w:val="20"/>
        </w:rPr>
        <w:t xml:space="preserve"> </w:t>
      </w:r>
    </w:p>
    <w:p w14:paraId="3F1630C9" w14:textId="4288B8F3" w:rsidR="004327D3" w:rsidRPr="00BA2DD4" w:rsidRDefault="3A054B47" w:rsidP="4DD411D8">
      <w:pPr>
        <w:spacing w:after="0" w:line="257" w:lineRule="auto"/>
        <w:jc w:val="both"/>
      </w:pPr>
      <w:r w:rsidRPr="4DD411D8">
        <w:rPr>
          <w:rFonts w:ascii="Lato" w:eastAsia="Lato" w:hAnsi="Lato" w:cs="Lato"/>
          <w:b/>
          <w:bCs/>
          <w:color w:val="5A5A5A"/>
        </w:rPr>
        <w:t>Inwestycje realizowane w 2020 roku w zakresie gospodarki wodno-ściekowej</w:t>
      </w:r>
    </w:p>
    <w:p w14:paraId="2ACA7219" w14:textId="09B82C6A" w:rsidR="004327D3" w:rsidRPr="00BA2DD4" w:rsidRDefault="3A054B47" w:rsidP="4DD411D8">
      <w:pPr>
        <w:spacing w:after="0" w:line="257" w:lineRule="auto"/>
        <w:jc w:val="both"/>
      </w:pPr>
      <w:r w:rsidRPr="4DD411D8">
        <w:rPr>
          <w:rFonts w:ascii="Lato" w:eastAsia="Lato" w:hAnsi="Lato" w:cs="Lato"/>
        </w:rPr>
        <w:t xml:space="preserve">Nakłady finansowe na inwestycje w zakresie gospodarki wodno-ściekowej w roku 2020 wyniosły </w:t>
      </w:r>
      <w:r w:rsidRPr="4DD411D8">
        <w:rPr>
          <w:rFonts w:ascii="Lato" w:eastAsia="Lato" w:hAnsi="Lato" w:cs="Lato"/>
          <w:b/>
          <w:bCs/>
        </w:rPr>
        <w:t>67 255 000</w:t>
      </w:r>
      <w:r w:rsidRPr="4DD411D8">
        <w:rPr>
          <w:rFonts w:ascii="Lato" w:eastAsia="Lato" w:hAnsi="Lato" w:cs="Lato"/>
        </w:rPr>
        <w:t xml:space="preserve"> </w:t>
      </w:r>
      <w:r w:rsidRPr="4DD411D8">
        <w:rPr>
          <w:rFonts w:ascii="Lato" w:eastAsia="Lato" w:hAnsi="Lato" w:cs="Lato"/>
          <w:b/>
          <w:bCs/>
        </w:rPr>
        <w:t xml:space="preserve">zł, </w:t>
      </w:r>
      <w:r w:rsidRPr="4DD411D8">
        <w:rPr>
          <w:rFonts w:ascii="Lato" w:eastAsia="Lato" w:hAnsi="Lato" w:cs="Lato"/>
        </w:rPr>
        <w:t>były one niższe niż pierwotnie planowano z uwagi na wstrzymanie realizacji zadań inwestycyjnych wynikającego z wprowadzania stanu pandemii COVID-19 od marca 2020 roku na terytorium całego kraju.</w:t>
      </w:r>
    </w:p>
    <w:p w14:paraId="0D2B7C5C" w14:textId="3EFCD12F" w:rsidR="004327D3" w:rsidRPr="00BA2DD4" w:rsidRDefault="3A054B47" w:rsidP="4DD411D8">
      <w:pPr>
        <w:spacing w:after="0" w:line="257" w:lineRule="auto"/>
        <w:jc w:val="both"/>
      </w:pPr>
      <w:r w:rsidRPr="4DD411D8">
        <w:rPr>
          <w:rFonts w:ascii="Lato" w:eastAsia="Lato" w:hAnsi="Lato" w:cs="Lato"/>
        </w:rPr>
        <w:t>Struktura poniesionych wydatków przedstawia się następująco:</w:t>
      </w:r>
    </w:p>
    <w:p w14:paraId="3AB3C30E" w14:textId="271E86A2" w:rsidR="004327D3" w:rsidRPr="00BA2DD4" w:rsidRDefault="3A054B47" w:rsidP="008E57A9">
      <w:pPr>
        <w:pStyle w:val="Akapitzlist"/>
        <w:numPr>
          <w:ilvl w:val="0"/>
          <w:numId w:val="302"/>
        </w:numPr>
        <w:spacing w:after="0"/>
        <w:jc w:val="both"/>
        <w:rPr>
          <w:rFonts w:eastAsiaTheme="minorEastAsia"/>
        </w:rPr>
      </w:pPr>
      <w:r w:rsidRPr="4DD411D8">
        <w:rPr>
          <w:rFonts w:ascii="Lato" w:eastAsia="Lato" w:hAnsi="Lato" w:cs="Lato"/>
        </w:rPr>
        <w:t>Sieć wodociągowa wraz z obiektami towarzyszącymi: 21 774 000 zł</w:t>
      </w:r>
    </w:p>
    <w:p w14:paraId="441DD47A" w14:textId="64EC8C2F" w:rsidR="004327D3" w:rsidRPr="00BA2DD4" w:rsidRDefault="3A054B47" w:rsidP="008E57A9">
      <w:pPr>
        <w:pStyle w:val="Akapitzlist"/>
        <w:numPr>
          <w:ilvl w:val="0"/>
          <w:numId w:val="302"/>
        </w:numPr>
        <w:spacing w:after="0"/>
        <w:jc w:val="both"/>
        <w:rPr>
          <w:rFonts w:eastAsiaTheme="minorEastAsia"/>
        </w:rPr>
      </w:pPr>
      <w:r w:rsidRPr="4DD411D8">
        <w:rPr>
          <w:rFonts w:ascii="Lato" w:eastAsia="Lato" w:hAnsi="Lato" w:cs="Lato"/>
        </w:rPr>
        <w:t>Zakłady Uzdatniania Wody: 1 277 000 zł</w:t>
      </w:r>
    </w:p>
    <w:p w14:paraId="6784D871" w14:textId="561F0F5C" w:rsidR="004327D3" w:rsidRPr="00BA2DD4" w:rsidRDefault="3A054B47" w:rsidP="008E57A9">
      <w:pPr>
        <w:pStyle w:val="Akapitzlist"/>
        <w:numPr>
          <w:ilvl w:val="0"/>
          <w:numId w:val="302"/>
        </w:numPr>
        <w:spacing w:after="0"/>
        <w:jc w:val="both"/>
        <w:rPr>
          <w:rFonts w:eastAsiaTheme="minorEastAsia"/>
        </w:rPr>
      </w:pPr>
      <w:r w:rsidRPr="4DD411D8">
        <w:rPr>
          <w:rFonts w:ascii="Lato" w:eastAsia="Lato" w:hAnsi="Lato" w:cs="Lato"/>
        </w:rPr>
        <w:t>Sieć kanalizacyjna: 32 498 000 zł</w:t>
      </w:r>
    </w:p>
    <w:p w14:paraId="5E9695ED" w14:textId="410AB4BF" w:rsidR="004327D3" w:rsidRPr="00BA2DD4" w:rsidRDefault="3A054B47" w:rsidP="008E57A9">
      <w:pPr>
        <w:pStyle w:val="Akapitzlist"/>
        <w:numPr>
          <w:ilvl w:val="0"/>
          <w:numId w:val="302"/>
        </w:numPr>
        <w:spacing w:after="0"/>
        <w:jc w:val="both"/>
        <w:rPr>
          <w:rFonts w:eastAsiaTheme="minorEastAsia"/>
        </w:rPr>
      </w:pPr>
      <w:r w:rsidRPr="4DD411D8">
        <w:rPr>
          <w:rFonts w:ascii="Lato" w:eastAsia="Lato" w:hAnsi="Lato" w:cs="Lato"/>
        </w:rPr>
        <w:t>Zakłady Oczyszczania Ścieków: 11 706 000 zł</w:t>
      </w:r>
    </w:p>
    <w:p w14:paraId="17F771AE" w14:textId="650D6663" w:rsidR="004327D3" w:rsidRPr="00BA2DD4" w:rsidRDefault="3A054B47" w:rsidP="004327D3">
      <w:pPr>
        <w:spacing w:after="0"/>
        <w:jc w:val="both"/>
      </w:pPr>
      <w:r w:rsidRPr="4DD411D8">
        <w:rPr>
          <w:rFonts w:ascii="Lato" w:eastAsia="Lato" w:hAnsi="Lato" w:cs="Lato"/>
        </w:rPr>
        <w:t xml:space="preserve"> </w:t>
      </w:r>
    </w:p>
    <w:p w14:paraId="657EDD75" w14:textId="77A70FAF" w:rsidR="004327D3" w:rsidRPr="00BA2DD4" w:rsidRDefault="3A054B47" w:rsidP="4DD411D8">
      <w:pPr>
        <w:spacing w:after="0" w:line="257" w:lineRule="auto"/>
        <w:jc w:val="both"/>
      </w:pPr>
      <w:r w:rsidRPr="4DD411D8">
        <w:rPr>
          <w:rFonts w:ascii="Lato" w:eastAsia="Lato" w:hAnsi="Lato" w:cs="Lato"/>
          <w:b/>
          <w:bCs/>
        </w:rPr>
        <w:t>Sieci wodociągowe i obiekty sieci</w:t>
      </w:r>
    </w:p>
    <w:p w14:paraId="11EA76A7" w14:textId="2A795ED5" w:rsidR="004327D3" w:rsidRPr="00BA2DD4" w:rsidRDefault="3A054B47" w:rsidP="4DD411D8">
      <w:pPr>
        <w:spacing w:after="0" w:line="257" w:lineRule="auto"/>
        <w:jc w:val="both"/>
      </w:pPr>
      <w:r w:rsidRPr="4DD411D8">
        <w:rPr>
          <w:rFonts w:ascii="Lato" w:eastAsia="Lato" w:hAnsi="Lato" w:cs="Lato"/>
        </w:rPr>
        <w:t>Na inwestycje w tym obszarze wydatkowano 21 774 000 zł, w ramach tej kwoty wybudowano i</w:t>
      </w:r>
      <w:r w:rsidR="005B2DBA">
        <w:rPr>
          <w:rFonts w:ascii="Lato" w:eastAsia="Lato" w:hAnsi="Lato" w:cs="Lato"/>
        </w:rPr>
        <w:t> </w:t>
      </w:r>
      <w:r w:rsidRPr="4DD411D8">
        <w:rPr>
          <w:rFonts w:ascii="Lato" w:eastAsia="Lato" w:hAnsi="Lato" w:cs="Lato"/>
        </w:rPr>
        <w:t>zmodernizowano łącznie 26 792 mb sieci wodociągowej.</w:t>
      </w:r>
    </w:p>
    <w:p w14:paraId="26B241A4" w14:textId="2B009463" w:rsidR="004327D3" w:rsidRPr="00BA2DD4" w:rsidRDefault="3A054B47" w:rsidP="4DD411D8">
      <w:pPr>
        <w:spacing w:after="0" w:line="257" w:lineRule="auto"/>
        <w:jc w:val="both"/>
      </w:pPr>
      <w:r w:rsidRPr="4DD411D8">
        <w:rPr>
          <w:rFonts w:ascii="Lato" w:eastAsia="Lato" w:hAnsi="Lato" w:cs="Lato"/>
        </w:rPr>
        <w:lastRenderedPageBreak/>
        <w:t xml:space="preserve">Inwestycje obejmowały w szczególności zadania: </w:t>
      </w:r>
    </w:p>
    <w:p w14:paraId="16A29F63" w14:textId="4197A1B5" w:rsidR="004327D3" w:rsidRPr="00BA2DD4" w:rsidRDefault="3A054B47" w:rsidP="008E57A9">
      <w:pPr>
        <w:pStyle w:val="Akapitzlist"/>
        <w:numPr>
          <w:ilvl w:val="0"/>
          <w:numId w:val="301"/>
        </w:numPr>
        <w:spacing w:after="0"/>
        <w:jc w:val="both"/>
        <w:rPr>
          <w:rFonts w:eastAsiaTheme="minorEastAsia"/>
          <w:b/>
          <w:bCs/>
        </w:rPr>
      </w:pPr>
      <w:r w:rsidRPr="4DD411D8">
        <w:rPr>
          <w:rFonts w:ascii="Lato" w:eastAsia="Lato" w:hAnsi="Lato" w:cs="Lato"/>
          <w:b/>
          <w:bCs/>
        </w:rPr>
        <w:t>strategiczne</w:t>
      </w:r>
      <w:r w:rsidRPr="4DD411D8">
        <w:rPr>
          <w:rFonts w:ascii="Lato" w:eastAsia="Lato" w:hAnsi="Lato" w:cs="Lato"/>
        </w:rPr>
        <w:t xml:space="preserve"> – wydatkowano kwotę 5 516 000 zł, wykonano 513 mb sieci magistralnej. Nakłady dotyczyły głównie realizacji magistrali w rejonie ul. Abrahama oraz ul.</w:t>
      </w:r>
      <w:r w:rsidR="00C66BFF">
        <w:rPr>
          <w:rFonts w:ascii="Lato" w:eastAsia="Lato" w:hAnsi="Lato" w:cs="Lato"/>
        </w:rPr>
        <w:t> </w:t>
      </w:r>
      <w:r w:rsidRPr="4DD411D8">
        <w:rPr>
          <w:rFonts w:ascii="Lato" w:eastAsia="Lato" w:hAnsi="Lato" w:cs="Lato"/>
        </w:rPr>
        <w:t xml:space="preserve">Wodociągowej. </w:t>
      </w:r>
    </w:p>
    <w:p w14:paraId="7923E39E" w14:textId="7E3129FF" w:rsidR="004327D3" w:rsidRPr="00BA2DD4" w:rsidRDefault="3A054B47" w:rsidP="008E57A9">
      <w:pPr>
        <w:pStyle w:val="Akapitzlist"/>
        <w:numPr>
          <w:ilvl w:val="0"/>
          <w:numId w:val="301"/>
        </w:numPr>
        <w:spacing w:after="0"/>
        <w:jc w:val="both"/>
        <w:rPr>
          <w:rFonts w:eastAsiaTheme="minorEastAsia"/>
          <w:b/>
          <w:bCs/>
        </w:rPr>
      </w:pPr>
      <w:r w:rsidRPr="4DD411D8">
        <w:rPr>
          <w:rFonts w:ascii="Lato" w:eastAsia="Lato" w:hAnsi="Lato" w:cs="Lato"/>
          <w:b/>
          <w:bCs/>
        </w:rPr>
        <w:t>dla poprawy funkcjonowania sieci</w:t>
      </w:r>
      <w:r w:rsidRPr="4DD411D8">
        <w:rPr>
          <w:rFonts w:ascii="Lato" w:eastAsia="Lato" w:hAnsi="Lato" w:cs="Lato"/>
        </w:rPr>
        <w:t xml:space="preserve"> wydatkowano kwotę 4 280 000 zł, za którą przebudowano 4 345 mb sieci. Do największych zadań w tej grupie zaliczyć należy inwestycje na os. Albertyńskim, w ulicach: Krakowskiej, J. Dietla, Sępia, Pana Tadeusza, Księcia Józefa, Rzepakowej, Smętnej, M. Krzyżańskiego, Niwy, Łutnia.</w:t>
      </w:r>
    </w:p>
    <w:p w14:paraId="3CECE5F2" w14:textId="512A55FA" w:rsidR="004327D3" w:rsidRPr="00BA2DD4" w:rsidRDefault="3A054B47" w:rsidP="008E57A9">
      <w:pPr>
        <w:pStyle w:val="Akapitzlist"/>
        <w:numPr>
          <w:ilvl w:val="0"/>
          <w:numId w:val="301"/>
        </w:numPr>
        <w:spacing w:after="0"/>
        <w:jc w:val="both"/>
        <w:rPr>
          <w:rFonts w:eastAsiaTheme="minorEastAsia"/>
          <w:b/>
          <w:bCs/>
        </w:rPr>
      </w:pPr>
      <w:r w:rsidRPr="4DD411D8">
        <w:rPr>
          <w:rFonts w:ascii="Lato" w:eastAsia="Lato" w:hAnsi="Lato" w:cs="Lato"/>
          <w:b/>
          <w:bCs/>
        </w:rPr>
        <w:t>dla rozwoju obszarowego sieci</w:t>
      </w:r>
      <w:r w:rsidRPr="4DD411D8">
        <w:rPr>
          <w:rFonts w:ascii="Lato" w:eastAsia="Lato" w:hAnsi="Lato" w:cs="Lato"/>
        </w:rPr>
        <w:t xml:space="preserve"> – wykonano 21 934 mb sieci i poniesiono na ten cel nakłady w wysokości 11 978 000 zł. Znaczącą pozycję w tej grupie zadań stanowią odpłatne przejęcia sieci od inwestorów zewnętrznych (18 804 mb sieci o wartości 8</w:t>
      </w:r>
      <w:r w:rsidR="000B4149">
        <w:rPr>
          <w:rFonts w:ascii="Lato" w:eastAsia="Lato" w:hAnsi="Lato" w:cs="Lato"/>
        </w:rPr>
        <w:t> </w:t>
      </w:r>
      <w:r w:rsidRPr="4DD411D8">
        <w:rPr>
          <w:rFonts w:ascii="Lato" w:eastAsia="Lato" w:hAnsi="Lato" w:cs="Lato"/>
        </w:rPr>
        <w:t>128</w:t>
      </w:r>
      <w:r w:rsidR="000B4149">
        <w:rPr>
          <w:rFonts w:ascii="Lato" w:eastAsia="Lato" w:hAnsi="Lato" w:cs="Lato"/>
        </w:rPr>
        <w:t> </w:t>
      </w:r>
      <w:r w:rsidRPr="4DD411D8">
        <w:rPr>
          <w:rFonts w:ascii="Lato" w:eastAsia="Lato" w:hAnsi="Lato" w:cs="Lato"/>
        </w:rPr>
        <w:t>000 zł). W tym obszarze działalności kontynuowano również realizację programu inwestycyjnego pn. Budowa Infrastruktury Sanitarnej (BIS), w ramach którego realizowane były sieci wodociągowe w ulicach: S. Truszkowskiego, J. Popiełuszki, Na Polach, Na Łąkach, S. Zimorowicza, Koszutki</w:t>
      </w:r>
      <w:r w:rsidR="000B4149">
        <w:rPr>
          <w:rFonts w:ascii="Lato" w:eastAsia="Lato" w:hAnsi="Lato" w:cs="Lato"/>
        </w:rPr>
        <w:t>,</w:t>
      </w:r>
      <w:r w:rsidRPr="4DD411D8">
        <w:rPr>
          <w:rFonts w:ascii="Lato" w:eastAsia="Lato" w:hAnsi="Lato" w:cs="Lato"/>
        </w:rPr>
        <w:t xml:space="preserve"> A. Hoborskiego, Bogucickiej Bieżanowskiej.</w:t>
      </w:r>
    </w:p>
    <w:p w14:paraId="282594B3" w14:textId="4E0F1D60" w:rsidR="004327D3" w:rsidRPr="00BA2DD4" w:rsidRDefault="3A054B47" w:rsidP="4DD411D8">
      <w:pPr>
        <w:spacing w:after="0" w:line="257" w:lineRule="auto"/>
        <w:jc w:val="both"/>
      </w:pPr>
      <w:r w:rsidRPr="4DD411D8">
        <w:rPr>
          <w:rFonts w:ascii="Lato" w:eastAsia="Lato" w:hAnsi="Lato" w:cs="Lato"/>
        </w:rPr>
        <w:t xml:space="preserve"> </w:t>
      </w:r>
    </w:p>
    <w:p w14:paraId="1A2E6283" w14:textId="09B7951F" w:rsidR="004327D3" w:rsidRPr="00BA2DD4" w:rsidRDefault="3A054B47" w:rsidP="4DD411D8">
      <w:pPr>
        <w:spacing w:after="0" w:line="257" w:lineRule="auto"/>
        <w:jc w:val="both"/>
      </w:pPr>
      <w:r w:rsidRPr="4DD411D8">
        <w:rPr>
          <w:rFonts w:ascii="Lato" w:eastAsia="Lato" w:hAnsi="Lato" w:cs="Lato"/>
          <w:b/>
          <w:bCs/>
        </w:rPr>
        <w:t>Zakłady Uzdatniania Wody</w:t>
      </w:r>
    </w:p>
    <w:p w14:paraId="5469780F" w14:textId="06A5CF42" w:rsidR="004327D3" w:rsidRPr="00BA2DD4" w:rsidRDefault="3A054B47" w:rsidP="4DD411D8">
      <w:pPr>
        <w:spacing w:after="0" w:line="257" w:lineRule="auto"/>
        <w:jc w:val="both"/>
      </w:pPr>
      <w:r w:rsidRPr="4DD411D8">
        <w:rPr>
          <w:rFonts w:ascii="Lato" w:eastAsia="Lato" w:hAnsi="Lato" w:cs="Lato"/>
        </w:rPr>
        <w:t>Nakłady inwestycyjne poniesione na rozbudowę i modernizację zakładów uzdatniania wody (ZUW) zamknęły się kwotą 1 277 000 zł.</w:t>
      </w:r>
    </w:p>
    <w:p w14:paraId="309D400C" w14:textId="1F0521C1" w:rsidR="004327D3" w:rsidRPr="00BA2DD4" w:rsidRDefault="3A054B47" w:rsidP="4DD411D8">
      <w:pPr>
        <w:spacing w:after="0" w:line="257" w:lineRule="auto"/>
        <w:jc w:val="both"/>
      </w:pPr>
      <w:r w:rsidRPr="4DD411D8">
        <w:rPr>
          <w:rFonts w:ascii="Lato" w:eastAsia="Lato" w:hAnsi="Lato" w:cs="Lato"/>
        </w:rPr>
        <w:t>Największymi zrealizowanymi zadaniami były:</w:t>
      </w:r>
    </w:p>
    <w:p w14:paraId="61CBBAA5" w14:textId="6BAB19D0" w:rsidR="004327D3" w:rsidRPr="00BA2DD4" w:rsidRDefault="3A054B47" w:rsidP="008E57A9">
      <w:pPr>
        <w:pStyle w:val="Akapitzlist"/>
        <w:numPr>
          <w:ilvl w:val="0"/>
          <w:numId w:val="300"/>
        </w:numPr>
        <w:spacing w:after="0"/>
        <w:jc w:val="both"/>
        <w:rPr>
          <w:rFonts w:eastAsiaTheme="minorEastAsia"/>
        </w:rPr>
      </w:pPr>
      <w:r w:rsidRPr="096BE92D">
        <w:rPr>
          <w:rFonts w:ascii="Lato" w:eastAsia="Lato" w:hAnsi="Lato" w:cs="Lato"/>
        </w:rPr>
        <w:t>zakończono realizację sieci wodociągowej na odcinku KP-3 Sygneczów</w:t>
      </w:r>
      <w:r w:rsidR="320630DE" w:rsidRPr="096BE92D">
        <w:rPr>
          <w:rFonts w:ascii="Lato" w:eastAsia="Lato" w:hAnsi="Lato" w:cs="Lato"/>
        </w:rPr>
        <w:t>,</w:t>
      </w:r>
    </w:p>
    <w:p w14:paraId="310EA716" w14:textId="2898717A" w:rsidR="004327D3" w:rsidRPr="00BA2DD4" w:rsidRDefault="3A054B47" w:rsidP="008E57A9">
      <w:pPr>
        <w:pStyle w:val="Akapitzlist"/>
        <w:numPr>
          <w:ilvl w:val="0"/>
          <w:numId w:val="300"/>
        </w:numPr>
        <w:spacing w:after="0"/>
        <w:jc w:val="both"/>
        <w:rPr>
          <w:rFonts w:eastAsiaTheme="minorEastAsia"/>
        </w:rPr>
      </w:pPr>
      <w:r w:rsidRPr="4DD411D8">
        <w:rPr>
          <w:rFonts w:ascii="Lato" w:eastAsia="Lato" w:hAnsi="Lato" w:cs="Lato"/>
        </w:rPr>
        <w:t xml:space="preserve">instalacja fotowoltaiczna na terenie ZUW Raba, </w:t>
      </w:r>
    </w:p>
    <w:p w14:paraId="28D08A02" w14:textId="1B0AA3C6" w:rsidR="004327D3" w:rsidRPr="00BA2DD4" w:rsidRDefault="3A054B47" w:rsidP="008E57A9">
      <w:pPr>
        <w:pStyle w:val="Akapitzlist"/>
        <w:numPr>
          <w:ilvl w:val="0"/>
          <w:numId w:val="300"/>
        </w:numPr>
        <w:spacing w:after="0"/>
        <w:jc w:val="both"/>
        <w:rPr>
          <w:rFonts w:eastAsiaTheme="minorEastAsia"/>
        </w:rPr>
      </w:pPr>
      <w:r w:rsidRPr="4DD411D8">
        <w:rPr>
          <w:rFonts w:ascii="Lato" w:eastAsia="Lato" w:hAnsi="Lato" w:cs="Lato"/>
        </w:rPr>
        <w:t>system zabezpieczeń na terenie ZUW Rudawa,</w:t>
      </w:r>
    </w:p>
    <w:p w14:paraId="1D3F6272" w14:textId="1A1E38C7" w:rsidR="004327D3" w:rsidRPr="00BA2DD4" w:rsidRDefault="3A054B47" w:rsidP="008E57A9">
      <w:pPr>
        <w:pStyle w:val="Akapitzlist"/>
        <w:numPr>
          <w:ilvl w:val="0"/>
          <w:numId w:val="300"/>
        </w:numPr>
        <w:spacing w:after="0"/>
        <w:jc w:val="both"/>
        <w:rPr>
          <w:rFonts w:eastAsiaTheme="minorEastAsia"/>
        </w:rPr>
      </w:pPr>
      <w:r w:rsidRPr="4DD411D8">
        <w:rPr>
          <w:rFonts w:ascii="Lato" w:eastAsia="Lato" w:hAnsi="Lato" w:cs="Lato"/>
        </w:rPr>
        <w:t xml:space="preserve">modernizacja kotłowni instalacji gazowej oraz projekt związany z sygnalizacją świetlną dla ZUW Bielany. </w:t>
      </w:r>
    </w:p>
    <w:p w14:paraId="3A6F9CDD" w14:textId="5DAFF249" w:rsidR="004327D3" w:rsidRPr="00BA2DD4" w:rsidRDefault="3A054B47" w:rsidP="4DD411D8">
      <w:pPr>
        <w:spacing w:after="0" w:line="257" w:lineRule="auto"/>
        <w:jc w:val="both"/>
      </w:pPr>
      <w:r w:rsidRPr="4DD411D8">
        <w:rPr>
          <w:rFonts w:ascii="Lato" w:eastAsia="Lato" w:hAnsi="Lato" w:cs="Lato"/>
        </w:rPr>
        <w:t xml:space="preserve"> </w:t>
      </w:r>
    </w:p>
    <w:p w14:paraId="318EB3DF" w14:textId="3DFE0E21" w:rsidR="004327D3" w:rsidRPr="00BA2DD4" w:rsidRDefault="3A054B47" w:rsidP="4DD411D8">
      <w:pPr>
        <w:spacing w:after="0" w:line="257" w:lineRule="auto"/>
        <w:jc w:val="both"/>
      </w:pPr>
      <w:r w:rsidRPr="4DD411D8">
        <w:rPr>
          <w:rFonts w:ascii="Lato" w:eastAsia="Lato" w:hAnsi="Lato" w:cs="Lato"/>
          <w:b/>
          <w:bCs/>
        </w:rPr>
        <w:t>Sieć kanalizacyjna</w:t>
      </w:r>
    </w:p>
    <w:p w14:paraId="116473DA" w14:textId="568B55F8" w:rsidR="004327D3" w:rsidRPr="00BA2DD4" w:rsidRDefault="3A054B47" w:rsidP="4DD411D8">
      <w:pPr>
        <w:spacing w:after="0" w:line="257" w:lineRule="auto"/>
        <w:jc w:val="both"/>
      </w:pPr>
      <w:r w:rsidRPr="096BE92D">
        <w:rPr>
          <w:rFonts w:ascii="Lato" w:eastAsia="Lato" w:hAnsi="Lato" w:cs="Lato"/>
        </w:rPr>
        <w:t>Na budowę i modernizację sieci kanalizacyjnej wydatkowano kwotę 32 498 000 zł. Za powyższą kwotę wybudowano i zmodernizowano 23 185 mb sieci kanalizacyjnej</w:t>
      </w:r>
      <w:r w:rsidR="0379F643" w:rsidRPr="096BE92D">
        <w:rPr>
          <w:rFonts w:ascii="Lato" w:eastAsia="Lato" w:hAnsi="Lato" w:cs="Lato"/>
        </w:rPr>
        <w:t>.</w:t>
      </w:r>
    </w:p>
    <w:p w14:paraId="5B6DA53B" w14:textId="773FC42C" w:rsidR="004327D3" w:rsidRPr="00BA2DD4" w:rsidRDefault="3A054B47" w:rsidP="4DD411D8">
      <w:pPr>
        <w:spacing w:after="0" w:line="257" w:lineRule="auto"/>
        <w:jc w:val="both"/>
      </w:pPr>
      <w:r w:rsidRPr="4DD411D8">
        <w:rPr>
          <w:rFonts w:ascii="Lato" w:eastAsia="Lato" w:hAnsi="Lato" w:cs="Lato"/>
        </w:rPr>
        <w:t>Inwestycje obejmowały m.in. zadania:</w:t>
      </w:r>
    </w:p>
    <w:p w14:paraId="2FA519ED" w14:textId="33E31EC6" w:rsidR="004327D3" w:rsidRPr="00BA2DD4" w:rsidRDefault="3A054B47" w:rsidP="008E57A9">
      <w:pPr>
        <w:pStyle w:val="Akapitzlist"/>
        <w:numPr>
          <w:ilvl w:val="0"/>
          <w:numId w:val="299"/>
        </w:numPr>
        <w:spacing w:after="0"/>
        <w:jc w:val="both"/>
        <w:rPr>
          <w:rFonts w:eastAsiaTheme="minorEastAsia"/>
          <w:b/>
          <w:bCs/>
        </w:rPr>
      </w:pPr>
      <w:r w:rsidRPr="096BE92D">
        <w:rPr>
          <w:rFonts w:ascii="Lato" w:eastAsia="Lato" w:hAnsi="Lato" w:cs="Lato"/>
          <w:b/>
          <w:bCs/>
        </w:rPr>
        <w:t>strategiczne –</w:t>
      </w:r>
      <w:r w:rsidRPr="096BE92D">
        <w:rPr>
          <w:rFonts w:ascii="Lato" w:eastAsia="Lato" w:hAnsi="Lato" w:cs="Lato"/>
        </w:rPr>
        <w:t xml:space="preserve"> wydatkowano kwotę 194 000 zł na dokumentację techniczną dotyczącą adaptacji infrastruktury technicznej na terenie zlikwidowanej O</w:t>
      </w:r>
      <w:r w:rsidR="7CA1ACB3" w:rsidRPr="096BE92D">
        <w:rPr>
          <w:rFonts w:ascii="Lato" w:eastAsia="Lato" w:hAnsi="Lato" w:cs="Lato"/>
        </w:rPr>
        <w:t xml:space="preserve">czyszczalni </w:t>
      </w:r>
      <w:r w:rsidRPr="096BE92D">
        <w:rPr>
          <w:rFonts w:ascii="Lato" w:eastAsia="Lato" w:hAnsi="Lato" w:cs="Lato"/>
        </w:rPr>
        <w:t>Ś</w:t>
      </w:r>
      <w:r w:rsidR="71DC0E4B" w:rsidRPr="096BE92D">
        <w:rPr>
          <w:rFonts w:ascii="Lato" w:eastAsia="Lato" w:hAnsi="Lato" w:cs="Lato"/>
        </w:rPr>
        <w:t>cieków (OŚ)</w:t>
      </w:r>
      <w:r w:rsidRPr="096BE92D">
        <w:rPr>
          <w:rFonts w:ascii="Lato" w:eastAsia="Lato" w:hAnsi="Lato" w:cs="Lato"/>
        </w:rPr>
        <w:t xml:space="preserve"> Skotniki.</w:t>
      </w:r>
    </w:p>
    <w:p w14:paraId="5E4B8678" w14:textId="09E0558C" w:rsidR="004327D3" w:rsidRPr="00BA2DD4" w:rsidRDefault="3A054B47" w:rsidP="008E57A9">
      <w:pPr>
        <w:pStyle w:val="Akapitzlist"/>
        <w:numPr>
          <w:ilvl w:val="0"/>
          <w:numId w:val="299"/>
        </w:numPr>
        <w:spacing w:after="0"/>
        <w:jc w:val="both"/>
        <w:rPr>
          <w:rFonts w:eastAsiaTheme="minorEastAsia"/>
          <w:b/>
          <w:bCs/>
        </w:rPr>
      </w:pPr>
      <w:r w:rsidRPr="4DD411D8">
        <w:rPr>
          <w:rFonts w:ascii="Lato" w:eastAsia="Lato" w:hAnsi="Lato" w:cs="Lato"/>
          <w:b/>
          <w:bCs/>
        </w:rPr>
        <w:t xml:space="preserve"> dla poprawy funkcjonowania sieci</w:t>
      </w:r>
      <w:r w:rsidRPr="4DD411D8">
        <w:rPr>
          <w:rFonts w:ascii="Lato" w:eastAsia="Lato" w:hAnsi="Lato" w:cs="Lato"/>
        </w:rPr>
        <w:t xml:space="preserve"> – wydatkowano kwotę 2 260 000 zł i zrealizowano 493 mb kanalizacji. Największe zadanie w tej grupie to budowa kolektora F - etap III od ul. Mistrzejowickiej do ul. Powstańców. Ponadto modernizacja kanalizacji w ulicach: W.</w:t>
      </w:r>
      <w:r w:rsidR="00C66BFF">
        <w:rPr>
          <w:rFonts w:ascii="Lato" w:eastAsia="Lato" w:hAnsi="Lato" w:cs="Lato"/>
        </w:rPr>
        <w:t> </w:t>
      </w:r>
      <w:r w:rsidRPr="4DD411D8">
        <w:rPr>
          <w:rFonts w:ascii="Lato" w:eastAsia="Lato" w:hAnsi="Lato" w:cs="Lato"/>
        </w:rPr>
        <w:t xml:space="preserve">Łokietka, Niedzickiej, Nowosądeckiej, Przewóz (etap I). </w:t>
      </w:r>
    </w:p>
    <w:p w14:paraId="6E65679B" w14:textId="19FC859E" w:rsidR="004327D3" w:rsidRPr="00BA2DD4" w:rsidRDefault="3A054B47" w:rsidP="008E57A9">
      <w:pPr>
        <w:pStyle w:val="Akapitzlist"/>
        <w:numPr>
          <w:ilvl w:val="0"/>
          <w:numId w:val="299"/>
        </w:numPr>
        <w:spacing w:after="0"/>
        <w:jc w:val="both"/>
        <w:rPr>
          <w:rFonts w:eastAsiaTheme="minorEastAsia"/>
          <w:b/>
          <w:bCs/>
        </w:rPr>
      </w:pPr>
      <w:r w:rsidRPr="096BE92D">
        <w:rPr>
          <w:rFonts w:ascii="Lato" w:eastAsia="Lato" w:hAnsi="Lato" w:cs="Lato"/>
          <w:b/>
          <w:bCs/>
        </w:rPr>
        <w:t>dla rozwoju obszarowego sieci</w:t>
      </w:r>
      <w:r w:rsidRPr="096BE92D">
        <w:rPr>
          <w:rFonts w:ascii="Lato" w:eastAsia="Lato" w:hAnsi="Lato" w:cs="Lato"/>
        </w:rPr>
        <w:t xml:space="preserve"> </w:t>
      </w:r>
      <w:r w:rsidR="7E640D45" w:rsidRPr="096BE92D">
        <w:rPr>
          <w:rFonts w:ascii="Lato" w:eastAsia="Lato" w:hAnsi="Lato" w:cs="Lato"/>
        </w:rPr>
        <w:t>–</w:t>
      </w:r>
      <w:r w:rsidRPr="096BE92D">
        <w:rPr>
          <w:rFonts w:ascii="Lato" w:eastAsia="Lato" w:hAnsi="Lato" w:cs="Lato"/>
        </w:rPr>
        <w:t xml:space="preserve"> wydatkowano kwotę 30 044 000 zł, w ramach której sfinalizowano budowę 22 692 mb kanalizacji. Podstawową pozycję w tej grupie stanowią zadania realizowane w ramach programu inwestycyjnego Budowa Infrastruktury Sanitarnej (BIS), wykonano m.in sieci kanalizacyjne z przyłączami w ulicach: J.</w:t>
      </w:r>
      <w:r w:rsidR="00C66BFF" w:rsidRPr="096BE92D">
        <w:rPr>
          <w:rFonts w:ascii="Lato" w:eastAsia="Lato" w:hAnsi="Lato" w:cs="Lato"/>
        </w:rPr>
        <w:t> </w:t>
      </w:r>
      <w:r w:rsidRPr="096BE92D">
        <w:rPr>
          <w:rFonts w:ascii="Lato" w:eastAsia="Lato" w:hAnsi="Lato" w:cs="Lato"/>
        </w:rPr>
        <w:t>Chełmońskiego, Na Polach, Jasnogórskiej, Słotnej, Kaszubskiej, Sępiej, Bobrowej, Tynieckiej, Matematyków Krakowskich, M. Krzyżańskiego, A. Dauna, T. Zana, J. Korepty, Wiklinowej bocznej, W. Łokietka, S. Zimorowicza, Dwornej, Zielnej, B. Zielińskiego, Myślenickiej, Jutrzenka, Klasztornej, Rzepakowej. Zakończono prace związane z</w:t>
      </w:r>
      <w:r w:rsidR="00C66BFF" w:rsidRPr="096BE92D">
        <w:rPr>
          <w:rFonts w:ascii="Lato" w:eastAsia="Lato" w:hAnsi="Lato" w:cs="Lato"/>
        </w:rPr>
        <w:t> </w:t>
      </w:r>
      <w:r w:rsidRPr="096BE92D">
        <w:rPr>
          <w:rFonts w:ascii="Lato" w:eastAsia="Lato" w:hAnsi="Lato" w:cs="Lato"/>
        </w:rPr>
        <w:t>budową rurociągów tłocznych umożliwiających przejęcie ścieków z Gminy Igołomia - Wawrzeńczyce. Zakończono również budowę sieci kanalizacyjnej wraz pompownią w</w:t>
      </w:r>
      <w:r w:rsidR="000B4149">
        <w:rPr>
          <w:rFonts w:ascii="Lato" w:eastAsia="Lato" w:hAnsi="Lato" w:cs="Lato"/>
        </w:rPr>
        <w:t> </w:t>
      </w:r>
      <w:r w:rsidRPr="096BE92D">
        <w:rPr>
          <w:rFonts w:ascii="Lato" w:eastAsia="Lato" w:hAnsi="Lato" w:cs="Lato"/>
        </w:rPr>
        <w:t>ul.</w:t>
      </w:r>
      <w:r w:rsidR="000B4149">
        <w:rPr>
          <w:rFonts w:ascii="Lato" w:eastAsia="Lato" w:hAnsi="Lato" w:cs="Lato"/>
        </w:rPr>
        <w:t> </w:t>
      </w:r>
      <w:r w:rsidRPr="096BE92D">
        <w:rPr>
          <w:rFonts w:ascii="Lato" w:eastAsia="Lato" w:hAnsi="Lato" w:cs="Lato"/>
        </w:rPr>
        <w:t xml:space="preserve">Sitowiny. Podobnie jak w przypadku przedsięwzięć wodociągowych znaczącą </w:t>
      </w:r>
      <w:r w:rsidRPr="096BE92D">
        <w:rPr>
          <w:rFonts w:ascii="Lato" w:eastAsia="Lato" w:hAnsi="Lato" w:cs="Lato"/>
        </w:rPr>
        <w:lastRenderedPageBreak/>
        <w:t xml:space="preserve">pozycję stanowi odpłatne przejęcie sieci kanalizacyjnych od inwestorów zewnętrznych (przejęto 14 252 mb sieci o wartości 10 432 000 zł). </w:t>
      </w:r>
    </w:p>
    <w:p w14:paraId="6C85D3DE" w14:textId="478813D0" w:rsidR="004327D3" w:rsidRPr="00BA2DD4" w:rsidRDefault="3A054B47" w:rsidP="4DD411D8">
      <w:pPr>
        <w:spacing w:after="0" w:line="257" w:lineRule="auto"/>
        <w:jc w:val="both"/>
      </w:pPr>
      <w:r w:rsidRPr="4DD411D8">
        <w:rPr>
          <w:rFonts w:ascii="Lato" w:eastAsia="Lato" w:hAnsi="Lato" w:cs="Lato"/>
        </w:rPr>
        <w:t xml:space="preserve"> </w:t>
      </w:r>
    </w:p>
    <w:p w14:paraId="21FAC1D9" w14:textId="592192D6" w:rsidR="004327D3" w:rsidRPr="00BA2DD4" w:rsidRDefault="3A054B47" w:rsidP="4DD411D8">
      <w:pPr>
        <w:spacing w:after="0" w:line="257" w:lineRule="auto"/>
        <w:jc w:val="both"/>
      </w:pPr>
      <w:r w:rsidRPr="4DD411D8">
        <w:rPr>
          <w:rFonts w:ascii="Lato" w:eastAsia="Lato" w:hAnsi="Lato" w:cs="Lato"/>
          <w:b/>
          <w:bCs/>
        </w:rPr>
        <w:t>Zakłady Oczyszczania Ścieków</w:t>
      </w:r>
      <w:r w:rsidR="0E7C2E9E" w:rsidRPr="011CCA59">
        <w:rPr>
          <w:rFonts w:ascii="Lato" w:eastAsia="Lato" w:hAnsi="Lato" w:cs="Lato"/>
          <w:b/>
          <w:bCs/>
        </w:rPr>
        <w:t xml:space="preserve">  (OŚ)</w:t>
      </w:r>
    </w:p>
    <w:p w14:paraId="04D6CF9F" w14:textId="61BBB4D2" w:rsidR="004327D3" w:rsidRPr="00BA2DD4" w:rsidRDefault="3A054B47" w:rsidP="004327D3">
      <w:pPr>
        <w:spacing w:after="0"/>
        <w:jc w:val="both"/>
      </w:pPr>
      <w:r w:rsidRPr="4DD411D8">
        <w:rPr>
          <w:rFonts w:ascii="Lato" w:eastAsia="Lato" w:hAnsi="Lato" w:cs="Lato"/>
        </w:rPr>
        <w:t>W tej sferze działalności inwestycyjnej WMK SA poniosły w roku 2020 nakłady w wysokości 11</w:t>
      </w:r>
      <w:r w:rsidR="00C66BFF">
        <w:rPr>
          <w:rFonts w:ascii="Lato" w:eastAsia="Lato" w:hAnsi="Lato" w:cs="Lato"/>
        </w:rPr>
        <w:t> </w:t>
      </w:r>
      <w:r w:rsidRPr="4DD411D8">
        <w:rPr>
          <w:rFonts w:ascii="Lato" w:eastAsia="Lato" w:hAnsi="Lato" w:cs="Lato"/>
        </w:rPr>
        <w:t>706 000 zł. Na OŚ Płaszów wydatkowano 7 476 000 zł. Powyższe wydatki dotyczyły modernizacji i rozbudowy budynku warsztatowego, przykrycia kanału, wentylacji w</w:t>
      </w:r>
      <w:r w:rsidR="00C66BFF">
        <w:rPr>
          <w:rFonts w:ascii="Lato" w:eastAsia="Lato" w:hAnsi="Lato" w:cs="Lato"/>
        </w:rPr>
        <w:t> </w:t>
      </w:r>
      <w:r w:rsidRPr="4DD411D8">
        <w:rPr>
          <w:rFonts w:ascii="Lato" w:eastAsia="Lato" w:hAnsi="Lato" w:cs="Lato"/>
        </w:rPr>
        <w:t>dygestorium oraz budowy węzła przeróbki osadu realizowanego w ramach projektu Gospodarka wodno – ściekowa w Krakowie – etap V. Na OŚ Kujawy poniesiono nakłady o</w:t>
      </w:r>
      <w:r w:rsidR="00C66BFF">
        <w:rPr>
          <w:rFonts w:ascii="Lato" w:eastAsia="Lato" w:hAnsi="Lato" w:cs="Lato"/>
        </w:rPr>
        <w:t> </w:t>
      </w:r>
      <w:r w:rsidRPr="4DD411D8">
        <w:rPr>
          <w:rFonts w:ascii="Lato" w:eastAsia="Lato" w:hAnsi="Lato" w:cs="Lato"/>
        </w:rPr>
        <w:t>łącznej wartości 4 224 000 zł, które wydatkowano głównie na zadanie pn.: Węzeł przeróbki osadu realizowane w ramach projektu Gospodarka wodno – ściekowa w Krakowie – etap VI (zadanie w trakcie realizacji). Ponadto prowadzone były prace nad modernizacją systemu zabezpieczeń obiektów oczyszczalni oraz budowa wagi samochodowej. Na zadania inwestycyjne w obszarze lokalnych oczyszczalni, tj. na dokończenie rozbudowy OŚ Sidzina, Spółka wydatkowała 6 000 zł.</w:t>
      </w:r>
    </w:p>
    <w:p w14:paraId="770E4F5D" w14:textId="114C050B" w:rsidR="004327D3" w:rsidRPr="00BA2DD4" w:rsidRDefault="3A054B47" w:rsidP="4DD411D8">
      <w:pPr>
        <w:spacing w:after="0"/>
        <w:jc w:val="both"/>
        <w:rPr>
          <w:rFonts w:ascii="Lato" w:eastAsia="Lato" w:hAnsi="Lato" w:cs="Lato"/>
        </w:rPr>
      </w:pPr>
      <w:r w:rsidRPr="4DD411D8">
        <w:rPr>
          <w:rFonts w:ascii="Lato" w:eastAsia="Lato" w:hAnsi="Lato" w:cs="Lato"/>
        </w:rPr>
        <w:t>Zadania związane ze zbiorowym zaopatrzeniem w wodę i odprowadzaniem ścieków nie są ujęte w Budżecie Miasta Krakowa ani w WPF. Działania te finansowane są z Taryfy dla zbiorowego zaopatrzenia w wodę i zbiorowego odprowadzania ścieków zatwierdzanej przez Państwowe Gospodarstwo Wodne Wody Polskie.</w:t>
      </w:r>
    </w:p>
    <w:p w14:paraId="37DD3456" w14:textId="6759ED5F" w:rsidR="004327D3" w:rsidRPr="00CD3591" w:rsidRDefault="004327D3" w:rsidP="006076C5">
      <w:pPr>
        <w:spacing w:after="0"/>
        <w:jc w:val="both"/>
        <w:rPr>
          <w:rFonts w:ascii="Lato" w:hAnsi="Lato" w:cs="Lato"/>
        </w:rPr>
      </w:pPr>
      <w:r w:rsidRPr="4DD411D8">
        <w:rPr>
          <w:rFonts w:ascii="Lato" w:hAnsi="Lato" w:cs="Lato"/>
        </w:rPr>
        <w:t xml:space="preserve"> </w:t>
      </w:r>
    </w:p>
    <w:p w14:paraId="03F3F7AB" w14:textId="77777777" w:rsidR="004327D3" w:rsidRPr="00BA2DD4" w:rsidRDefault="004327D3" w:rsidP="4DD411D8">
      <w:pPr>
        <w:pStyle w:val="Nagwek4"/>
        <w:spacing w:before="0"/>
        <w:rPr>
          <w:sz w:val="22"/>
        </w:rPr>
      </w:pPr>
      <w:bookmarkStart w:id="607" w:name="__RefHeading__24097_1024175673"/>
      <w:bookmarkEnd w:id="607"/>
      <w:r>
        <w:t>IV.</w:t>
      </w:r>
      <w:r w:rsidR="00A661F1">
        <w:t>1</w:t>
      </w:r>
      <w:r>
        <w:t>3.2.2</w:t>
      </w:r>
      <w:r w:rsidR="00017F5A">
        <w:t>.</w:t>
      </w:r>
      <w:r>
        <w:t xml:space="preserve"> Usługa publiczna U-2 Zapewnienie dostaw energii</w:t>
      </w:r>
    </w:p>
    <w:p w14:paraId="4042E201" w14:textId="77777777" w:rsidR="004327D3" w:rsidRPr="00BA2DD4" w:rsidRDefault="004327D3" w:rsidP="006076C5">
      <w:pPr>
        <w:pStyle w:val="Nagwek4"/>
        <w:rPr>
          <w:highlight w:val="yellow"/>
        </w:rPr>
      </w:pPr>
    </w:p>
    <w:p w14:paraId="744BF2C4" w14:textId="2C200370" w:rsidR="0C8C59DB" w:rsidRDefault="0C8C59DB" w:rsidP="4DD411D8">
      <w:pPr>
        <w:spacing w:line="257" w:lineRule="auto"/>
        <w:jc w:val="both"/>
      </w:pPr>
      <w:r w:rsidRPr="4DD411D8">
        <w:rPr>
          <w:rFonts w:ascii="Lato" w:eastAsia="Lato" w:hAnsi="Lato" w:cs="Lato"/>
        </w:rPr>
        <w:t>Do zadań własnych Gminy należy planowanie i organizacja zaopatrzenia w ciepło, energię elektryczną i paliwa gazowe na jej obszarze. Gmina posiada „Założenia do planu zaopatrzenia Gminy Miejskiej Kraków w ciepło, energię elektryczną i paliwa gazowe”, których głównym celem jest zapewnienie zgodności planów rozwoju spółek dystrybucyjnych z planami rozwoju gminy. Corocznie Gmina monitoruje realizację planów rozwoju spółek dystrybucyjnych, sprawozdanie z badań jest umieszczane na stronie BIP.</w:t>
      </w:r>
    </w:p>
    <w:p w14:paraId="13B1EC38" w14:textId="3ED5BFB9" w:rsidR="0C8C59DB" w:rsidRDefault="0C8C59DB" w:rsidP="4DD411D8">
      <w:pPr>
        <w:spacing w:line="257" w:lineRule="auto"/>
        <w:jc w:val="both"/>
      </w:pPr>
      <w:r w:rsidRPr="4DD411D8">
        <w:rPr>
          <w:rFonts w:ascii="Lato" w:eastAsia="Lato" w:hAnsi="Lato" w:cs="Lato"/>
        </w:rPr>
        <w:t xml:space="preserve">Usługa zaopatrzenia w ciepło świadczona jest przez spółkę dystrybucyjną Miejskie Przedsiębiorstwo Energetyki Cieplnej SA w Krakowie (MPEC SA).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W6_U</w:t>
      </w:r>
      <w:r w:rsidR="00D8576D">
        <w:rPr>
          <w:rStyle w:val="Odwoanieprzypisudolnego"/>
          <w:rFonts w:ascii="Lato" w:eastAsia="Lato" w:hAnsi="Lato" w:cs="Lato"/>
          <w:b/>
          <w:bCs/>
        </w:rPr>
        <w:footnoteReference w:id="4"/>
      </w:r>
      <w:r w:rsidR="00D8576D">
        <w:t xml:space="preserve"> </w:t>
      </w:r>
      <w:r w:rsidRPr="4DD411D8">
        <w:rPr>
          <w:rFonts w:ascii="Lato" w:eastAsia="Lato" w:hAnsi="Lato" w:cs="Lato"/>
          <w:b/>
          <w:bCs/>
        </w:rPr>
        <w:t xml:space="preserve">Odsetek mieszkańców korzystających z miejskiej sieci ciepłowniczej do centralnego ogrzewania </w:t>
      </w:r>
      <w:r w:rsidRPr="4DD411D8">
        <w:rPr>
          <w:rFonts w:ascii="Lato" w:eastAsia="Lato" w:hAnsi="Lato" w:cs="Lato"/>
        </w:rPr>
        <w:t>w</w:t>
      </w:r>
      <w:r w:rsidR="00C66BFF">
        <w:rPr>
          <w:rFonts w:ascii="Lato" w:eastAsia="Lato" w:hAnsi="Lato" w:cs="Lato"/>
        </w:rPr>
        <w:t> </w:t>
      </w:r>
      <w:r w:rsidRPr="4DD411D8">
        <w:rPr>
          <w:rFonts w:ascii="Lato" w:eastAsia="Lato" w:hAnsi="Lato" w:cs="Lato"/>
        </w:rPr>
        <w:t>latach 2018-2020 utrzymuje trend wzrostowy, osiągając wartości:</w:t>
      </w:r>
    </w:p>
    <w:p w14:paraId="09EF9D00" w14:textId="11FABE31" w:rsidR="0C8C59DB" w:rsidRDefault="0C8C59DB" w:rsidP="008E57A9">
      <w:pPr>
        <w:pStyle w:val="Akapitzlist"/>
        <w:numPr>
          <w:ilvl w:val="0"/>
          <w:numId w:val="298"/>
        </w:numPr>
        <w:jc w:val="both"/>
        <w:rPr>
          <w:rFonts w:eastAsiaTheme="minorEastAsia"/>
          <w:b/>
          <w:bCs/>
        </w:rPr>
      </w:pPr>
      <w:r w:rsidRPr="4DD411D8">
        <w:rPr>
          <w:rFonts w:ascii="Lato" w:eastAsia="Lato" w:hAnsi="Lato" w:cs="Lato"/>
          <w:b/>
          <w:bCs/>
        </w:rPr>
        <w:t>2020: 77,5%</w:t>
      </w:r>
    </w:p>
    <w:p w14:paraId="0073EDD1" w14:textId="5302EADA" w:rsidR="0C8C59DB" w:rsidRDefault="0C8C59DB" w:rsidP="008E57A9">
      <w:pPr>
        <w:pStyle w:val="Akapitzlist"/>
        <w:numPr>
          <w:ilvl w:val="0"/>
          <w:numId w:val="298"/>
        </w:numPr>
        <w:jc w:val="both"/>
        <w:rPr>
          <w:rFonts w:eastAsiaTheme="minorEastAsia"/>
        </w:rPr>
      </w:pPr>
      <w:r w:rsidRPr="4DD411D8">
        <w:rPr>
          <w:rFonts w:ascii="Lato" w:eastAsia="Lato" w:hAnsi="Lato" w:cs="Lato"/>
        </w:rPr>
        <w:t>2019: 75,4%</w:t>
      </w:r>
    </w:p>
    <w:p w14:paraId="05C122B2" w14:textId="01FC1652" w:rsidR="0C8C59DB" w:rsidRDefault="0C8C59DB" w:rsidP="008E57A9">
      <w:pPr>
        <w:pStyle w:val="Akapitzlist"/>
        <w:numPr>
          <w:ilvl w:val="0"/>
          <w:numId w:val="298"/>
        </w:numPr>
        <w:jc w:val="both"/>
        <w:rPr>
          <w:rFonts w:eastAsiaTheme="minorEastAsia"/>
        </w:rPr>
      </w:pPr>
      <w:r w:rsidRPr="4DD411D8">
        <w:rPr>
          <w:rFonts w:ascii="Lato" w:eastAsia="Lato" w:hAnsi="Lato" w:cs="Lato"/>
        </w:rPr>
        <w:t>2018: 69,8%</w:t>
      </w:r>
    </w:p>
    <w:p w14:paraId="1BA30509" w14:textId="1C6DD4B2" w:rsidR="0C8C59DB" w:rsidRDefault="0C8C59DB" w:rsidP="4DD411D8">
      <w:pPr>
        <w:spacing w:line="257" w:lineRule="auto"/>
        <w:jc w:val="both"/>
      </w:pP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W7_U</w:t>
      </w:r>
      <w:r w:rsidR="00D8576D">
        <w:rPr>
          <w:rFonts w:ascii="Lato" w:eastAsia="Lato" w:hAnsi="Lato" w:cs="Lato"/>
          <w:b/>
          <w:bCs/>
          <w:vertAlign w:val="superscript"/>
        </w:rPr>
        <w:t>3</w:t>
      </w:r>
      <w:r w:rsidRPr="4DD411D8">
        <w:rPr>
          <w:rFonts w:ascii="Lato" w:eastAsia="Lato" w:hAnsi="Lato" w:cs="Lato"/>
        </w:rPr>
        <w:t xml:space="preserve"> </w:t>
      </w:r>
      <w:r w:rsidRPr="4DD411D8">
        <w:rPr>
          <w:rFonts w:ascii="Lato" w:eastAsia="Lato" w:hAnsi="Lato" w:cs="Lato"/>
          <w:b/>
          <w:bCs/>
        </w:rPr>
        <w:t xml:space="preserve">Odsetek mieszkańców korzystających z ciepłej wody użytkowej z miejskiej sieci ciepłowniczej </w:t>
      </w:r>
      <w:r w:rsidRPr="4DD411D8">
        <w:rPr>
          <w:rFonts w:ascii="Lato" w:eastAsia="Lato" w:hAnsi="Lato" w:cs="Lato"/>
        </w:rPr>
        <w:t>– pozostaje bez zmian:</w:t>
      </w:r>
    </w:p>
    <w:p w14:paraId="748628CF" w14:textId="1A782A0D" w:rsidR="0C8C59DB" w:rsidRDefault="0C8C59DB" w:rsidP="008E57A9">
      <w:pPr>
        <w:pStyle w:val="Akapitzlist"/>
        <w:numPr>
          <w:ilvl w:val="0"/>
          <w:numId w:val="298"/>
        </w:numPr>
        <w:jc w:val="both"/>
        <w:rPr>
          <w:rFonts w:eastAsiaTheme="minorEastAsia"/>
          <w:b/>
          <w:bCs/>
        </w:rPr>
      </w:pPr>
      <w:r w:rsidRPr="4DD411D8">
        <w:rPr>
          <w:rFonts w:ascii="Lato" w:eastAsia="Lato" w:hAnsi="Lato" w:cs="Lato"/>
          <w:b/>
          <w:bCs/>
        </w:rPr>
        <w:t>2020: 29,6%</w:t>
      </w:r>
    </w:p>
    <w:p w14:paraId="1ECE2D3E" w14:textId="093F8CFA" w:rsidR="0C8C59DB" w:rsidRDefault="0C8C59DB" w:rsidP="008E57A9">
      <w:pPr>
        <w:pStyle w:val="Akapitzlist"/>
        <w:numPr>
          <w:ilvl w:val="0"/>
          <w:numId w:val="298"/>
        </w:numPr>
        <w:jc w:val="both"/>
        <w:rPr>
          <w:rFonts w:eastAsiaTheme="minorEastAsia"/>
        </w:rPr>
      </w:pPr>
      <w:r w:rsidRPr="4DD411D8">
        <w:rPr>
          <w:rFonts w:ascii="Lato" w:eastAsia="Lato" w:hAnsi="Lato" w:cs="Lato"/>
        </w:rPr>
        <w:t>2019: 29,6%</w:t>
      </w:r>
    </w:p>
    <w:p w14:paraId="26AC5C0F" w14:textId="08B785DF" w:rsidR="0C8C59DB" w:rsidRDefault="0C8C59DB" w:rsidP="008E57A9">
      <w:pPr>
        <w:pStyle w:val="Akapitzlist"/>
        <w:numPr>
          <w:ilvl w:val="0"/>
          <w:numId w:val="298"/>
        </w:numPr>
        <w:jc w:val="both"/>
        <w:rPr>
          <w:rFonts w:eastAsiaTheme="minorEastAsia"/>
        </w:rPr>
      </w:pPr>
      <w:r w:rsidRPr="4DD411D8">
        <w:rPr>
          <w:rFonts w:ascii="Lato" w:eastAsia="Lato" w:hAnsi="Lato" w:cs="Lato"/>
        </w:rPr>
        <w:t>2018: 24,8%</w:t>
      </w:r>
    </w:p>
    <w:p w14:paraId="5CEBE4E1" w14:textId="2670FB67" w:rsidR="0C8C59DB" w:rsidRDefault="0C8C59DB" w:rsidP="4DD411D8">
      <w:pPr>
        <w:spacing w:line="264" w:lineRule="auto"/>
        <w:ind w:left="10" w:hanging="10"/>
        <w:jc w:val="both"/>
        <w:rPr>
          <w:rFonts w:ascii="Lato" w:eastAsia="Lato" w:hAnsi="Lato" w:cs="Lato"/>
        </w:rPr>
      </w:pPr>
      <w:r w:rsidRPr="4DD411D8">
        <w:rPr>
          <w:rFonts w:ascii="Lato" w:eastAsia="Lato" w:hAnsi="Lato" w:cs="Lato"/>
        </w:rPr>
        <w:t xml:space="preserve"> </w:t>
      </w:r>
    </w:p>
    <w:p w14:paraId="4399698A" w14:textId="2D277D11" w:rsidR="0C8C59DB" w:rsidRDefault="0C8C59DB" w:rsidP="4DD411D8">
      <w:pPr>
        <w:jc w:val="both"/>
      </w:pPr>
      <w:r w:rsidRPr="096BE92D">
        <w:rPr>
          <w:rFonts w:ascii="Lato" w:eastAsia="Lato" w:hAnsi="Lato" w:cs="Lato"/>
        </w:rPr>
        <w:lastRenderedPageBreak/>
        <w:t>Monitorowanie zużycia mediów stanowi podstawę do poprawy zarządzania zużyciem energii w</w:t>
      </w:r>
      <w:r w:rsidR="006B0806" w:rsidRPr="096BE92D">
        <w:rPr>
          <w:rFonts w:ascii="Lato" w:eastAsia="Lato" w:hAnsi="Lato" w:cs="Lato"/>
        </w:rPr>
        <w:t> </w:t>
      </w:r>
      <w:r w:rsidRPr="096BE92D">
        <w:rPr>
          <w:rFonts w:ascii="Lato" w:eastAsia="Lato" w:hAnsi="Lato" w:cs="Lato"/>
        </w:rPr>
        <w:t>gminnych budynkach użyteczności publicznej. System monitorowania uzyskał pierwszą nagrodę w konkursie Eco</w:t>
      </w:r>
      <w:r w:rsidR="0E03ADE0" w:rsidRPr="096BE92D">
        <w:rPr>
          <w:rFonts w:ascii="Lato" w:eastAsia="Lato" w:hAnsi="Lato" w:cs="Lato"/>
        </w:rPr>
        <w:t>-</w:t>
      </w:r>
      <w:r w:rsidRPr="096BE92D">
        <w:rPr>
          <w:rFonts w:ascii="Lato" w:eastAsia="Lato" w:hAnsi="Lato" w:cs="Lato"/>
        </w:rPr>
        <w:t xml:space="preserve">Miasto 2018 w kategorii efektywność energetyczna budynków dla miast powyżej 100 tys. mieszkańców. </w:t>
      </w:r>
    </w:p>
    <w:p w14:paraId="2421CCA2" w14:textId="01C9EE2D" w:rsidR="0C8C59DB" w:rsidRDefault="0C8C59DB" w:rsidP="4DD411D8">
      <w:pPr>
        <w:jc w:val="both"/>
      </w:pPr>
      <w:r w:rsidRPr="4DD411D8">
        <w:rPr>
          <w:rFonts w:ascii="Lato" w:eastAsia="Lato" w:hAnsi="Lato" w:cs="Lato"/>
        </w:rPr>
        <w:t>Jakość świadczonych przez Przedsiębiorstwo usług: dostawy ciepła dla celów grzewczych oraz przygotowania ciepłej wody użytkowej, poparta współfinansowaniem inwestycji, pozwala zaspokajać praktycznie każde potrzeby cieplne klienta i zachowywać wysoki poziom zadowolenia odbiorcy.</w:t>
      </w:r>
    </w:p>
    <w:p w14:paraId="04A914F2" w14:textId="3D47CC9B" w:rsidR="0C8C59DB" w:rsidRDefault="0C8C59DB" w:rsidP="4DD411D8">
      <w:pPr>
        <w:spacing w:line="257" w:lineRule="auto"/>
        <w:jc w:val="both"/>
      </w:pPr>
      <w:r w:rsidRPr="4DD411D8">
        <w:rPr>
          <w:rFonts w:ascii="Lato" w:eastAsia="Lato" w:hAnsi="Lato" w:cs="Lato"/>
        </w:rPr>
        <w:t xml:space="preserve"> </w:t>
      </w:r>
    </w:p>
    <w:p w14:paraId="262F492E" w14:textId="2EA9F517" w:rsidR="0C8C59DB" w:rsidRDefault="0C8C59DB" w:rsidP="4DD411D8">
      <w:pPr>
        <w:spacing w:line="257" w:lineRule="auto"/>
        <w:jc w:val="both"/>
      </w:pPr>
      <w:r w:rsidRPr="4DD411D8">
        <w:rPr>
          <w:rFonts w:ascii="Lato" w:eastAsia="Lato" w:hAnsi="Lato" w:cs="Lato"/>
          <w:b/>
          <w:bCs/>
          <w:color w:val="5A5A5A"/>
        </w:rPr>
        <w:t>Inwestycje oraz modernizacje realizowane przez MPEC SA w 2020 roku</w:t>
      </w:r>
    </w:p>
    <w:p w14:paraId="3DD40854" w14:textId="146541E2" w:rsidR="0C8C59DB" w:rsidRDefault="0C8C59DB" w:rsidP="29CAB1E9">
      <w:pPr>
        <w:spacing w:line="257" w:lineRule="auto"/>
        <w:jc w:val="both"/>
        <w:rPr>
          <w:rFonts w:eastAsiaTheme="minorEastAsia"/>
          <w:b/>
          <w:bCs/>
        </w:rPr>
      </w:pPr>
      <w:r w:rsidRPr="29CAB1E9">
        <w:rPr>
          <w:rFonts w:ascii="Lato" w:eastAsia="Lato" w:hAnsi="Lato" w:cs="Lato"/>
          <w:b/>
          <w:bCs/>
        </w:rPr>
        <w:t>W zakresie nowych inwestycji:</w:t>
      </w:r>
    </w:p>
    <w:p w14:paraId="79D7CD67" w14:textId="7DBB493C" w:rsidR="0C8C59DB" w:rsidRDefault="0C8C59DB" w:rsidP="008E57A9">
      <w:pPr>
        <w:pStyle w:val="Akapitzlist"/>
        <w:numPr>
          <w:ilvl w:val="0"/>
          <w:numId w:val="23"/>
        </w:numPr>
        <w:ind w:left="714" w:hanging="357"/>
        <w:jc w:val="both"/>
        <w:rPr>
          <w:rFonts w:ascii="Lato" w:eastAsia="Lato" w:hAnsi="Lato" w:cs="Lato"/>
        </w:rPr>
      </w:pPr>
      <w:r w:rsidRPr="096BE92D">
        <w:rPr>
          <w:rFonts w:ascii="Lato" w:eastAsia="Lato" w:hAnsi="Lato" w:cs="Lato"/>
          <w:b/>
          <w:bCs/>
        </w:rPr>
        <w:t>Podłączenie nowych obiektów</w:t>
      </w:r>
      <w:r w:rsidRPr="096BE92D">
        <w:rPr>
          <w:rFonts w:ascii="Lato" w:eastAsia="Lato" w:hAnsi="Lato" w:cs="Lato"/>
        </w:rPr>
        <w:t>: Lokalizacja: Kraków, a także Skawina, nakłady finansowe: 31,06 mln zł, efekty: Zamontowano 110 kompaktowych węzłów cieplnych, wymiennikowych zasilających 126 budynków. Wykonano ok. 8,13 km preizolowanych sieci i przyłączy ciepłowniczych. Łącznie rynek dostawy ciepła został powiększony o</w:t>
      </w:r>
      <w:r w:rsidR="006B0806" w:rsidRPr="096BE92D">
        <w:rPr>
          <w:rFonts w:ascii="Lato" w:eastAsia="Lato" w:hAnsi="Lato" w:cs="Lato"/>
        </w:rPr>
        <w:t> </w:t>
      </w:r>
      <w:r w:rsidRPr="096BE92D">
        <w:rPr>
          <w:rFonts w:ascii="Lato" w:eastAsia="Lato" w:hAnsi="Lato" w:cs="Lato"/>
        </w:rPr>
        <w:t>46,24 MW, w tym: 17,14 MW na cele przygotowania ciepłej wody użytkowej (c.w.u.), 24,2 MW na cele centralnego ogrzewania, 4,9 MW na cele technologiczne.</w:t>
      </w:r>
    </w:p>
    <w:p w14:paraId="71DD6F0E" w14:textId="4CB5B166" w:rsidR="0C8C59DB" w:rsidRDefault="0C8C59DB" w:rsidP="008E57A9">
      <w:pPr>
        <w:pStyle w:val="Akapitzlist"/>
        <w:numPr>
          <w:ilvl w:val="0"/>
          <w:numId w:val="23"/>
        </w:numPr>
        <w:ind w:left="714" w:hanging="357"/>
        <w:jc w:val="both"/>
        <w:rPr>
          <w:rFonts w:ascii="Lato" w:eastAsia="Lato" w:hAnsi="Lato" w:cs="Lato"/>
        </w:rPr>
      </w:pPr>
      <w:r w:rsidRPr="096BE92D">
        <w:rPr>
          <w:rFonts w:ascii="Lato" w:eastAsia="Lato" w:hAnsi="Lato" w:cs="Lato"/>
          <w:b/>
          <w:bCs/>
        </w:rPr>
        <w:t>Program ciepłej wody użytkowej</w:t>
      </w:r>
      <w:r w:rsidRPr="096BE92D">
        <w:rPr>
          <w:rFonts w:ascii="Lato" w:eastAsia="Lato" w:hAnsi="Lato" w:cs="Lato"/>
        </w:rPr>
        <w:t>: Lokalizacja: Kraków, a także Skawina, nakłady finansowe 12,52 mln zł, efekty: Zamontowano 175 szt. węzłów cieplnych c.w.u. w 145 obiektach. Łączny udział c.w.u. w dostawie energii cieplnej z miejskiej sieci ciepłowniczej (m.s.c.) wzrósł o 20,12 MW. W następstwie realizacji powyższych działań zlikwidowano przestarzałe gazowe piecyki łazienkowe i podgrzewacze elektryczne.</w:t>
      </w:r>
    </w:p>
    <w:p w14:paraId="065E3400" w14:textId="526CCCD5" w:rsidR="0C8C59DB" w:rsidRDefault="0C8C59DB" w:rsidP="4DD411D8">
      <w:pPr>
        <w:spacing w:line="257" w:lineRule="auto"/>
        <w:jc w:val="both"/>
      </w:pPr>
      <w:r w:rsidRPr="4DD411D8">
        <w:rPr>
          <w:rFonts w:ascii="Lato" w:eastAsia="Lato" w:hAnsi="Lato" w:cs="Lato"/>
          <w:b/>
          <w:bCs/>
        </w:rPr>
        <w:t xml:space="preserve"> </w:t>
      </w:r>
    </w:p>
    <w:p w14:paraId="5BB19BFE" w14:textId="7825E15B" w:rsidR="0C8C59DB" w:rsidRDefault="0C8C59DB" w:rsidP="4DD411D8">
      <w:pPr>
        <w:spacing w:line="257" w:lineRule="auto"/>
        <w:jc w:val="both"/>
      </w:pPr>
      <w:r w:rsidRPr="4DD411D8">
        <w:rPr>
          <w:rFonts w:ascii="Lato" w:eastAsia="Lato" w:hAnsi="Lato" w:cs="Lato"/>
          <w:b/>
          <w:bCs/>
        </w:rPr>
        <w:t>W zakresie inwestycji ekologicznych:</w:t>
      </w:r>
    </w:p>
    <w:p w14:paraId="7662F985" w14:textId="4E7A5203" w:rsidR="0C8C59DB" w:rsidRDefault="0C8C59DB" w:rsidP="000B4149">
      <w:pPr>
        <w:jc w:val="both"/>
      </w:pPr>
      <w:r w:rsidRPr="4DD411D8">
        <w:rPr>
          <w:rFonts w:ascii="Lato" w:eastAsia="Lato" w:hAnsi="Lato" w:cs="Lato"/>
        </w:rPr>
        <w:t>Podłączenie kotłowni do miejskiej sieci cieplnej, likwidacja pieców węglowych PONE, Lokalizacja: Kraków, efekty: Podłączono do m.s.c. 6 obiektów, o mocy 0,79 MW, w których wybudowano 6 szt. węzłów cieplnych (w ramach PONE), ponadto wykonano 242 m przyłączy cieplnych. W wyniku tych działań zlikwidowano 100 pieców i 1 kotłownię na paliwo stałe. Łączne działania ekologiczne (PONE oraz Projekt I realizowany w ramach POIiŚ) przyczyniły się do likwidacji 394 pieców w 54 budynkach, zwiększenia wielkości mocy przyłączeniowej o 6,28 MW, wykonania 3,65 km sieci ciepłowniczych. Łączne nakłady na wyżej wymienione inwestycje ekologiczne w 2020 r. wyniosły 12,33 mln zł, w tym: PONE - 0,59 mln zł, Projekt I - 11,74 mln zł.</w:t>
      </w:r>
    </w:p>
    <w:p w14:paraId="7C15AD39" w14:textId="5EC6992E" w:rsidR="0C8C59DB" w:rsidRDefault="0C8C59DB" w:rsidP="000B4149">
      <w:pPr>
        <w:jc w:val="both"/>
      </w:pPr>
      <w:r w:rsidRPr="4DD411D8">
        <w:rPr>
          <w:rFonts w:ascii="Lato" w:eastAsia="Lato" w:hAnsi="Lato" w:cs="Lato"/>
          <w:b/>
          <w:bCs/>
        </w:rPr>
        <w:t xml:space="preserve"> </w:t>
      </w:r>
    </w:p>
    <w:p w14:paraId="225D654F" w14:textId="47DFDFA0" w:rsidR="0C8C59DB" w:rsidRDefault="0C8C59DB" w:rsidP="4DD411D8">
      <w:pPr>
        <w:spacing w:line="257" w:lineRule="auto"/>
        <w:jc w:val="both"/>
      </w:pPr>
      <w:r w:rsidRPr="4DD411D8">
        <w:rPr>
          <w:rFonts w:ascii="Lato" w:eastAsia="Lato" w:hAnsi="Lato" w:cs="Lato"/>
          <w:b/>
          <w:bCs/>
        </w:rPr>
        <w:t xml:space="preserve">W zakresie modernizacji: </w:t>
      </w:r>
    </w:p>
    <w:p w14:paraId="5896BE45" w14:textId="69AA1D73"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Węzły grupowe</w:t>
      </w:r>
      <w:r w:rsidRPr="096BE92D">
        <w:rPr>
          <w:rFonts w:ascii="Lato" w:eastAsia="Lato" w:hAnsi="Lato" w:cs="Lato"/>
        </w:rPr>
        <w:t xml:space="preserve"> – projekt specjalny c.w.u. Lokalizacja: Kraków, nakłady finansowe 0,73</w:t>
      </w:r>
      <w:r w:rsidR="006B0806" w:rsidRPr="096BE92D">
        <w:rPr>
          <w:rFonts w:ascii="Lato" w:eastAsia="Lato" w:hAnsi="Lato" w:cs="Lato"/>
        </w:rPr>
        <w:t> </w:t>
      </w:r>
      <w:r w:rsidRPr="096BE92D">
        <w:rPr>
          <w:rFonts w:ascii="Lato" w:eastAsia="Lato" w:hAnsi="Lato" w:cs="Lato"/>
        </w:rPr>
        <w:t xml:space="preserve">mln zł, efekty: </w:t>
      </w:r>
      <w:r w:rsidR="575B01F3" w:rsidRPr="096BE92D">
        <w:rPr>
          <w:rFonts w:ascii="Lato" w:eastAsia="Lato" w:hAnsi="Lato" w:cs="Lato"/>
        </w:rPr>
        <w:t>w</w:t>
      </w:r>
      <w:r w:rsidRPr="096BE92D">
        <w:rPr>
          <w:rFonts w:ascii="Lato" w:eastAsia="Lato" w:hAnsi="Lato" w:cs="Lato"/>
        </w:rPr>
        <w:t xml:space="preserve"> ramach likwidacji grupowych stacji wymienników ciepła zmodernizowano zasilanie 5 budynków. Ponadto zakończono modernizację węzła grupowego w</w:t>
      </w:r>
      <w:r w:rsidR="006B0806" w:rsidRPr="096BE92D">
        <w:rPr>
          <w:rFonts w:ascii="Lato" w:eastAsia="Lato" w:hAnsi="Lato" w:cs="Lato"/>
        </w:rPr>
        <w:t> </w:t>
      </w:r>
      <w:r w:rsidRPr="096BE92D">
        <w:rPr>
          <w:rFonts w:ascii="Lato" w:eastAsia="Lato" w:hAnsi="Lato" w:cs="Lato"/>
        </w:rPr>
        <w:t xml:space="preserve">Uniwersyteckim Dziecięcym Szpitalu w Krakowie. </w:t>
      </w:r>
    </w:p>
    <w:p w14:paraId="17B09EE8" w14:textId="735CA329"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Węzły indywidualne:</w:t>
      </w:r>
      <w:r w:rsidRPr="096BE92D">
        <w:rPr>
          <w:rFonts w:ascii="Lato" w:eastAsia="Lato" w:hAnsi="Lato" w:cs="Lato"/>
        </w:rPr>
        <w:t xml:space="preserve"> Lokalizacja: Kraków, nakłady finansowe 1,15 mln zł, efekty: </w:t>
      </w:r>
      <w:r w:rsidR="75C66285" w:rsidRPr="096BE92D">
        <w:rPr>
          <w:rFonts w:ascii="Lato" w:eastAsia="Lato" w:hAnsi="Lato" w:cs="Lato"/>
        </w:rPr>
        <w:t>w</w:t>
      </w:r>
      <w:r w:rsidRPr="096BE92D">
        <w:rPr>
          <w:rFonts w:ascii="Lato" w:eastAsia="Lato" w:hAnsi="Lato" w:cs="Lato"/>
        </w:rPr>
        <w:t>ymieniono 16 szt. węzłów indywidualnych starego typu na nowoczesne kompaktowe.</w:t>
      </w:r>
    </w:p>
    <w:p w14:paraId="5FE7F878" w14:textId="1410D435"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Układy pomiarowe:</w:t>
      </w:r>
      <w:r w:rsidRPr="096BE92D">
        <w:rPr>
          <w:rFonts w:ascii="Lato" w:eastAsia="Lato" w:hAnsi="Lato" w:cs="Lato"/>
        </w:rPr>
        <w:t xml:space="preserve"> nakłady finansowe 0,39 mln zł, efekty: </w:t>
      </w:r>
      <w:r w:rsidR="113F8965" w:rsidRPr="096BE92D">
        <w:rPr>
          <w:rFonts w:ascii="Lato" w:eastAsia="Lato" w:hAnsi="Lato" w:cs="Lato"/>
        </w:rPr>
        <w:t>w</w:t>
      </w:r>
      <w:r w:rsidRPr="096BE92D">
        <w:rPr>
          <w:rFonts w:ascii="Lato" w:eastAsia="Lato" w:hAnsi="Lato" w:cs="Lato"/>
        </w:rPr>
        <w:t xml:space="preserve"> ramach opomiarowania odbiorców, wymieniono 269 układów pomiarowych, zamontowano 25 układów </w:t>
      </w:r>
      <w:r w:rsidRPr="096BE92D">
        <w:rPr>
          <w:rFonts w:ascii="Lato" w:eastAsia="Lato" w:hAnsi="Lato" w:cs="Lato"/>
        </w:rPr>
        <w:lastRenderedPageBreak/>
        <w:t>pomiarowych, po rozdzieleniu opomiarowania na c.o. i c.w.u. oraz 11 po likwidacji subliczników. Zakończono montaż układu pomiarowego na rurociągu „Skawina-Kraków”.</w:t>
      </w:r>
    </w:p>
    <w:p w14:paraId="1081A470" w14:textId="2410351D"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Wymiana i modernizacja sieci cieplnych</w:t>
      </w:r>
      <w:r w:rsidRPr="096BE92D">
        <w:rPr>
          <w:rFonts w:ascii="Lato" w:eastAsia="Lato" w:hAnsi="Lato" w:cs="Lato"/>
        </w:rPr>
        <w:t xml:space="preserve">: nakłady finansowe 21,64 mln zł, efekty: </w:t>
      </w:r>
      <w:r w:rsidR="2C289304" w:rsidRPr="096BE92D">
        <w:rPr>
          <w:rFonts w:ascii="Lato" w:eastAsia="Lato" w:hAnsi="Lato" w:cs="Lato"/>
        </w:rPr>
        <w:t>w</w:t>
      </w:r>
      <w:r w:rsidRPr="096BE92D">
        <w:rPr>
          <w:rFonts w:ascii="Lato" w:eastAsia="Lato" w:hAnsi="Lato" w:cs="Lato"/>
        </w:rPr>
        <w:t>ymieniono 14 odcinków sieci cieplnych, o łącznej długości ok. 3,77 km.</w:t>
      </w:r>
    </w:p>
    <w:p w14:paraId="3A4FBE59" w14:textId="4329B725"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Wymiana i modernizacja urządzeń sieci cieplnych</w:t>
      </w:r>
      <w:r w:rsidRPr="096BE92D">
        <w:rPr>
          <w:rFonts w:ascii="Lato" w:eastAsia="Lato" w:hAnsi="Lato" w:cs="Lato"/>
        </w:rPr>
        <w:t>; nakłady finansowe 1,41 mln zł, efekty: wymieniono łącznie 16 kompensatorów w komorach na obszarze Krakowa.</w:t>
      </w:r>
    </w:p>
    <w:p w14:paraId="26445BC3" w14:textId="2FF08746"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Projekt nr I w ramach unijnego Programu Operacyjnego Infrastruktura i Środowisko (POIiŚ),</w:t>
      </w:r>
      <w:r w:rsidRPr="096BE92D">
        <w:rPr>
          <w:rFonts w:ascii="Lato" w:eastAsia="Lato" w:hAnsi="Lato" w:cs="Lato"/>
        </w:rPr>
        <w:t xml:space="preserve"> Lokalizacja: Kraków, a także Skawina nakłady finansowe 11,74</w:t>
      </w:r>
      <w:r w:rsidRPr="096BE92D">
        <w:rPr>
          <w:rFonts w:ascii="Lato" w:eastAsia="Lato" w:hAnsi="Lato" w:cs="Lato"/>
          <w:color w:val="000000" w:themeColor="text1"/>
        </w:rPr>
        <w:t xml:space="preserve"> </w:t>
      </w:r>
      <w:r w:rsidRPr="096BE92D">
        <w:rPr>
          <w:rFonts w:ascii="Lato" w:eastAsia="Lato" w:hAnsi="Lato" w:cs="Lato"/>
        </w:rPr>
        <w:t>mln zł, efekty: w</w:t>
      </w:r>
      <w:r w:rsidR="00DA040E" w:rsidRPr="096BE92D">
        <w:rPr>
          <w:rFonts w:ascii="Lato" w:eastAsia="Lato" w:hAnsi="Lato" w:cs="Lato"/>
        </w:rPr>
        <w:t> </w:t>
      </w:r>
      <w:r w:rsidRPr="096BE92D">
        <w:rPr>
          <w:rFonts w:ascii="Lato" w:eastAsia="Lato" w:hAnsi="Lato" w:cs="Lato"/>
        </w:rPr>
        <w:t>ramach Projektu nr I w 2020 r. uruchomiono dostawę ciepła do 48 budynków. W tym celu wybudowano 3,4 km sieci cieplnej. W rezultacie wyłączono z eksploatacji 286 pieców i 7 kotłowni na paliwo stałe.</w:t>
      </w:r>
    </w:p>
    <w:p w14:paraId="69A38915" w14:textId="279E641B" w:rsidR="0C8C59DB" w:rsidRPr="00CD3591" w:rsidRDefault="0C8C59DB" w:rsidP="008E57A9">
      <w:pPr>
        <w:pStyle w:val="Akapitzlist"/>
        <w:numPr>
          <w:ilvl w:val="0"/>
          <w:numId w:val="22"/>
        </w:numPr>
        <w:ind w:left="499" w:hanging="357"/>
        <w:jc w:val="both"/>
        <w:rPr>
          <w:rFonts w:ascii="Lato" w:eastAsiaTheme="minorEastAsia" w:hAnsi="Lato"/>
        </w:rPr>
      </w:pPr>
      <w:r w:rsidRPr="096BE92D">
        <w:rPr>
          <w:rFonts w:ascii="Lato" w:eastAsia="Lato" w:hAnsi="Lato" w:cs="Lato"/>
          <w:b/>
          <w:bCs/>
        </w:rPr>
        <w:t>Projekt nr II w ramach unijnego POIiŚ,</w:t>
      </w:r>
      <w:r w:rsidRPr="096BE92D">
        <w:rPr>
          <w:rFonts w:ascii="Lato" w:eastAsia="Lato" w:hAnsi="Lato" w:cs="Lato"/>
        </w:rPr>
        <w:t xml:space="preserve"> Lokalizacja: Kraków, a także Skawina nakłady finansowe 0,16</w:t>
      </w:r>
      <w:r w:rsidRPr="096BE92D">
        <w:rPr>
          <w:rFonts w:ascii="Lato" w:eastAsia="Lato" w:hAnsi="Lato" w:cs="Lato"/>
          <w:color w:val="000000" w:themeColor="text1"/>
        </w:rPr>
        <w:t xml:space="preserve"> </w:t>
      </w:r>
      <w:r w:rsidRPr="096BE92D">
        <w:rPr>
          <w:rFonts w:ascii="Lato" w:eastAsia="Lato" w:hAnsi="Lato" w:cs="Lato"/>
        </w:rPr>
        <w:t>mln zł. W ramach Projektu II ogłoszono 2 przetargi na przebudowę systemu ciepłowniczego Krakowa i</w:t>
      </w:r>
      <w:r w:rsidR="006B0806" w:rsidRPr="096BE92D">
        <w:rPr>
          <w:rFonts w:ascii="Lato" w:eastAsia="Lato" w:hAnsi="Lato" w:cs="Lato"/>
        </w:rPr>
        <w:t> </w:t>
      </w:r>
      <w:r w:rsidRPr="096BE92D">
        <w:rPr>
          <w:rFonts w:ascii="Lato" w:eastAsia="Lato" w:hAnsi="Lato" w:cs="Lato"/>
        </w:rPr>
        <w:t>Skawiny, na wykonanie 14 odcinków sieci ciepłowniczych. Pierwszy przetarg rozstrzygnięto w październiku 2020 r. i podpisano trzy umowy.</w:t>
      </w:r>
    </w:p>
    <w:p w14:paraId="2876B22F" w14:textId="103F0D2B" w:rsidR="0C8C59DB" w:rsidRPr="00CD3591" w:rsidRDefault="0C8C59DB" w:rsidP="008E57A9">
      <w:pPr>
        <w:pStyle w:val="Akapitzlist"/>
        <w:numPr>
          <w:ilvl w:val="0"/>
          <w:numId w:val="22"/>
        </w:numPr>
        <w:jc w:val="both"/>
        <w:rPr>
          <w:rFonts w:ascii="Lato" w:eastAsiaTheme="minorEastAsia" w:hAnsi="Lato"/>
        </w:rPr>
      </w:pPr>
      <w:r w:rsidRPr="096BE92D">
        <w:rPr>
          <w:rFonts w:ascii="Lato" w:eastAsia="Lato" w:hAnsi="Lato" w:cs="Lato"/>
          <w:b/>
          <w:bCs/>
        </w:rPr>
        <w:t>Projekt nr III w ramach POIiŚ</w:t>
      </w:r>
      <w:r w:rsidRPr="096BE92D">
        <w:rPr>
          <w:rFonts w:ascii="Lato" w:eastAsia="Lato" w:hAnsi="Lato" w:cs="Lato"/>
        </w:rPr>
        <w:t>: Lokalizacja: Kraków, a także Skawina, nakłady finansowe 3</w:t>
      </w:r>
      <w:r w:rsidRPr="096BE92D">
        <w:rPr>
          <w:rFonts w:ascii="Lato" w:eastAsia="Lato" w:hAnsi="Lato" w:cs="Lato"/>
          <w:color w:val="000000" w:themeColor="text1"/>
        </w:rPr>
        <w:t xml:space="preserve">1,84 </w:t>
      </w:r>
      <w:r w:rsidRPr="096BE92D">
        <w:rPr>
          <w:rFonts w:ascii="Lato" w:eastAsia="Lato" w:hAnsi="Lato" w:cs="Lato"/>
        </w:rPr>
        <w:t>mln zł, efekty: wymieniono łącznie ok. 14,4 km sieci cieplnych niskoparametrowe na wysokoparametrowe preizolowane. Zamontowano 227 węzłów cieplnych w 153 budynkach. Łączny przyrost zainstalowanej mocy dla potrzeb c.w.u na koniec 2020 r</w:t>
      </w:r>
      <w:r w:rsidR="00C57F29">
        <w:rPr>
          <w:rFonts w:ascii="Lato" w:eastAsia="Lato" w:hAnsi="Lato" w:cs="Lato"/>
        </w:rPr>
        <w:t>oku</w:t>
      </w:r>
      <w:r w:rsidRPr="096BE92D">
        <w:rPr>
          <w:rFonts w:ascii="Lato" w:eastAsia="Lato" w:hAnsi="Lato" w:cs="Lato"/>
        </w:rPr>
        <w:t xml:space="preserve"> wyniósł 17,66 MW.</w:t>
      </w:r>
    </w:p>
    <w:p w14:paraId="6D230698" w14:textId="31D1FAA5" w:rsidR="0C8C59DB" w:rsidRPr="00CD3591" w:rsidRDefault="0C8C59DB" w:rsidP="008E57A9">
      <w:pPr>
        <w:pStyle w:val="Akapitzlist"/>
        <w:numPr>
          <w:ilvl w:val="0"/>
          <w:numId w:val="22"/>
        </w:numPr>
        <w:spacing w:after="0"/>
        <w:jc w:val="both"/>
        <w:rPr>
          <w:rFonts w:ascii="Lato" w:eastAsiaTheme="minorEastAsia" w:hAnsi="Lato"/>
        </w:rPr>
      </w:pPr>
      <w:r w:rsidRPr="096BE92D">
        <w:rPr>
          <w:rFonts w:ascii="Lato" w:eastAsia="Lato" w:hAnsi="Lato" w:cs="Lato"/>
          <w:b/>
          <w:bCs/>
        </w:rPr>
        <w:t>Projekt nr IV w ramach POIiŚ</w:t>
      </w:r>
      <w:r w:rsidRPr="096BE92D">
        <w:rPr>
          <w:rFonts w:ascii="Lato" w:eastAsia="Lato" w:hAnsi="Lato" w:cs="Lato"/>
        </w:rPr>
        <w:t xml:space="preserve">: Lokalizacja: </w:t>
      </w:r>
      <w:r w:rsidRPr="096BE92D">
        <w:rPr>
          <w:rFonts w:ascii="Lato" w:eastAsia="Lato" w:hAnsi="Lato" w:cs="Lato"/>
          <w:color w:val="000000" w:themeColor="text1"/>
        </w:rPr>
        <w:t>Kraków, nakłady finansowe 16,55 mln zł, efekty: w ramach projektu IV wybudowano 6,7 km preizolowanych sieci cieplnych. Podłączono 58 nowe budynki. Zwiększono w ten sposób rynek dostaw mocy zamówionej o</w:t>
      </w:r>
      <w:r w:rsidR="006B0806" w:rsidRPr="096BE92D">
        <w:rPr>
          <w:rFonts w:ascii="Lato" w:eastAsia="Lato" w:hAnsi="Lato" w:cs="Lato"/>
          <w:color w:val="000000" w:themeColor="text1"/>
        </w:rPr>
        <w:t> </w:t>
      </w:r>
      <w:r w:rsidRPr="096BE92D">
        <w:rPr>
          <w:rFonts w:ascii="Lato" w:eastAsia="Lato" w:hAnsi="Lato" w:cs="Lato"/>
          <w:color w:val="000000" w:themeColor="text1"/>
        </w:rPr>
        <w:t>16,73 MW.</w:t>
      </w:r>
    </w:p>
    <w:p w14:paraId="257A7DCC" w14:textId="4C65CE4A" w:rsidR="0C8C59DB" w:rsidRDefault="0C8C59DB" w:rsidP="00CD3591">
      <w:pPr>
        <w:spacing w:after="0" w:line="257" w:lineRule="auto"/>
        <w:jc w:val="both"/>
      </w:pPr>
      <w:r w:rsidRPr="4DD411D8">
        <w:rPr>
          <w:rFonts w:ascii="Lato" w:eastAsia="Lato" w:hAnsi="Lato" w:cs="Lato"/>
          <w:color w:val="000000" w:themeColor="text1"/>
        </w:rPr>
        <w:t xml:space="preserve"> </w:t>
      </w:r>
    </w:p>
    <w:p w14:paraId="4718FD39" w14:textId="330C97CB" w:rsidR="0C8C59DB" w:rsidRDefault="0C8C59DB" w:rsidP="4DD411D8">
      <w:pPr>
        <w:spacing w:line="257" w:lineRule="auto"/>
        <w:jc w:val="both"/>
      </w:pPr>
      <w:r w:rsidRPr="4DD411D8">
        <w:rPr>
          <w:rFonts w:ascii="Lato" w:eastAsia="Lato" w:hAnsi="Lato" w:cs="Lato"/>
          <w:b/>
          <w:bCs/>
        </w:rPr>
        <w:t>Tabela IV.13.1. Najważniejsze efekty działań proekologicznych realizowanych przez MPEC SA w 2020 roku</w:t>
      </w:r>
    </w:p>
    <w:tbl>
      <w:tblPr>
        <w:tblW w:w="0" w:type="auto"/>
        <w:tblLayout w:type="fixed"/>
        <w:tblLook w:val="06A0" w:firstRow="1" w:lastRow="0" w:firstColumn="1" w:lastColumn="0" w:noHBand="1" w:noVBand="1"/>
      </w:tblPr>
      <w:tblGrid>
        <w:gridCol w:w="2070"/>
        <w:gridCol w:w="6990"/>
      </w:tblGrid>
      <w:tr w:rsidR="4DD411D8" w14:paraId="5DF76653" w14:textId="77777777" w:rsidTr="4DD411D8">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EAD9AE" w14:textId="7A8C4202" w:rsidR="4DD411D8" w:rsidRPr="00CD3591" w:rsidRDefault="4DD411D8" w:rsidP="00CD3591">
            <w:pPr>
              <w:spacing w:before="60" w:after="60"/>
              <w:rPr>
                <w:sz w:val="20"/>
                <w:szCs w:val="20"/>
              </w:rPr>
            </w:pPr>
            <w:r w:rsidRPr="00CD3591">
              <w:rPr>
                <w:rFonts w:ascii="Lato" w:eastAsia="Lato" w:hAnsi="Lato" w:cs="Lato"/>
                <w:sz w:val="20"/>
                <w:szCs w:val="20"/>
              </w:rPr>
              <w:t>Działania w ramach POIiŚ</w:t>
            </w:r>
          </w:p>
        </w:tc>
        <w:tc>
          <w:tcPr>
            <w:tcW w:w="6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FD1996" w14:textId="593289B1" w:rsidR="4DD411D8" w:rsidRPr="00CD3591" w:rsidRDefault="4DD411D8" w:rsidP="00CD3591">
            <w:pPr>
              <w:spacing w:before="60" w:after="60"/>
              <w:jc w:val="both"/>
              <w:rPr>
                <w:sz w:val="20"/>
                <w:szCs w:val="20"/>
              </w:rPr>
            </w:pPr>
            <w:r w:rsidRPr="00CD3591">
              <w:rPr>
                <w:rFonts w:ascii="Lato" w:eastAsia="Lato" w:hAnsi="Lato" w:cs="Lato"/>
                <w:sz w:val="20"/>
                <w:szCs w:val="20"/>
              </w:rPr>
              <w:t>Podłączono 48 budynków o łącznej mocy ok. 5,4951 MW, w których zlikwidowano 293 palenisk na paliwo stałe (286 pieców i 7 kotłowni węglowych).</w:t>
            </w:r>
          </w:p>
        </w:tc>
      </w:tr>
      <w:tr w:rsidR="4DD411D8" w14:paraId="220BFB9A" w14:textId="77777777" w:rsidTr="4DD411D8">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6C65CFC" w14:textId="5267E418" w:rsidR="4DD411D8" w:rsidRPr="00CD3591" w:rsidRDefault="4DD411D8" w:rsidP="00CD3591">
            <w:pPr>
              <w:spacing w:before="60" w:after="60"/>
              <w:rPr>
                <w:sz w:val="20"/>
                <w:szCs w:val="20"/>
              </w:rPr>
            </w:pPr>
            <w:r w:rsidRPr="00CD3591">
              <w:rPr>
                <w:rFonts w:ascii="Lato" w:eastAsia="Lato" w:hAnsi="Lato" w:cs="Lato"/>
                <w:sz w:val="20"/>
                <w:szCs w:val="20"/>
              </w:rPr>
              <w:t>Działania w ramach PONE</w:t>
            </w:r>
          </w:p>
        </w:tc>
        <w:tc>
          <w:tcPr>
            <w:tcW w:w="6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A6B5BFA" w14:textId="33F84CD5" w:rsidR="4DD411D8" w:rsidRPr="00CD3591" w:rsidRDefault="4DD411D8" w:rsidP="00CD3591">
            <w:pPr>
              <w:spacing w:before="60" w:after="60"/>
              <w:jc w:val="both"/>
              <w:rPr>
                <w:sz w:val="20"/>
                <w:szCs w:val="20"/>
              </w:rPr>
            </w:pPr>
            <w:r w:rsidRPr="00CD3591">
              <w:rPr>
                <w:rFonts w:ascii="Lato" w:eastAsia="Lato" w:hAnsi="Lato" w:cs="Lato"/>
                <w:sz w:val="20"/>
                <w:szCs w:val="20"/>
              </w:rPr>
              <w:t>Podłączono 6 budynków o łącznej mocy ok. 0,79 MW, w których zlikwidowano 100 pieców i 1 kotłownię opalaną paliwem stałym.</w:t>
            </w:r>
          </w:p>
        </w:tc>
      </w:tr>
      <w:tr w:rsidR="4DD411D8" w14:paraId="2D6A04A5" w14:textId="77777777" w:rsidTr="4DD411D8">
        <w:tc>
          <w:tcPr>
            <w:tcW w:w="2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A7708A" w14:textId="19E1EC1E" w:rsidR="4DD411D8" w:rsidRPr="00CD3591" w:rsidRDefault="4DD411D8" w:rsidP="00CD3591">
            <w:pPr>
              <w:spacing w:before="60" w:after="60"/>
              <w:rPr>
                <w:sz w:val="20"/>
                <w:szCs w:val="20"/>
              </w:rPr>
            </w:pPr>
            <w:r w:rsidRPr="00CD3591">
              <w:rPr>
                <w:rFonts w:ascii="Lato" w:eastAsia="Lato" w:hAnsi="Lato" w:cs="Lato"/>
                <w:sz w:val="20"/>
                <w:szCs w:val="20"/>
              </w:rPr>
              <w:t>Łącznie w 2020 r. w ramach działań proekologicznych</w:t>
            </w:r>
          </w:p>
        </w:tc>
        <w:tc>
          <w:tcPr>
            <w:tcW w:w="69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AA76A57" w14:textId="655E3782" w:rsidR="4DD411D8" w:rsidRPr="00CD3591" w:rsidRDefault="4DD411D8" w:rsidP="008E57A9">
            <w:pPr>
              <w:pStyle w:val="Akapitzlist"/>
              <w:numPr>
                <w:ilvl w:val="0"/>
                <w:numId w:val="297"/>
              </w:numPr>
              <w:spacing w:before="60" w:after="60"/>
              <w:rPr>
                <w:rFonts w:ascii="Lato" w:eastAsiaTheme="minorEastAsia" w:hAnsi="Lato"/>
                <w:sz w:val="20"/>
                <w:szCs w:val="20"/>
              </w:rPr>
            </w:pPr>
            <w:r w:rsidRPr="00CD3591">
              <w:rPr>
                <w:rFonts w:ascii="Lato" w:eastAsia="Lato" w:hAnsi="Lato" w:cs="Lato"/>
                <w:sz w:val="20"/>
                <w:szCs w:val="20"/>
              </w:rPr>
              <w:t xml:space="preserve">Wyłączono z eksploatacji 394 palenisk węglowych, </w:t>
            </w:r>
          </w:p>
          <w:p w14:paraId="19AF327B" w14:textId="7DD47F73" w:rsidR="4DD411D8" w:rsidRPr="00CD3591" w:rsidRDefault="4DD411D8" w:rsidP="008E57A9">
            <w:pPr>
              <w:pStyle w:val="Akapitzlist"/>
              <w:numPr>
                <w:ilvl w:val="0"/>
                <w:numId w:val="297"/>
              </w:numPr>
              <w:spacing w:before="60" w:after="60"/>
              <w:rPr>
                <w:rFonts w:ascii="Lato" w:eastAsiaTheme="minorEastAsia" w:hAnsi="Lato"/>
                <w:sz w:val="20"/>
                <w:szCs w:val="20"/>
              </w:rPr>
            </w:pPr>
            <w:r w:rsidRPr="00CD3591">
              <w:rPr>
                <w:rFonts w:ascii="Lato" w:eastAsia="Lato" w:hAnsi="Lato" w:cs="Lato"/>
                <w:sz w:val="20"/>
                <w:szCs w:val="20"/>
              </w:rPr>
              <w:t>Podłączono do sieci 54 budynków o łącznej mocy 6,2851 MW (łącznie PONE i Projekt I z POIiŚ),</w:t>
            </w:r>
          </w:p>
          <w:p w14:paraId="2027BDD9" w14:textId="4A15F152" w:rsidR="4DD411D8" w:rsidRPr="00CD3591" w:rsidRDefault="4DD411D8" w:rsidP="008E57A9">
            <w:pPr>
              <w:pStyle w:val="Akapitzlist"/>
              <w:numPr>
                <w:ilvl w:val="0"/>
                <w:numId w:val="297"/>
              </w:numPr>
              <w:spacing w:before="60" w:after="60"/>
              <w:rPr>
                <w:rFonts w:ascii="Lato" w:eastAsiaTheme="minorEastAsia" w:hAnsi="Lato"/>
                <w:sz w:val="20"/>
                <w:szCs w:val="20"/>
              </w:rPr>
            </w:pPr>
            <w:r w:rsidRPr="00CD3591">
              <w:rPr>
                <w:rFonts w:ascii="Lato" w:eastAsia="Lato" w:hAnsi="Lato" w:cs="Lato"/>
                <w:sz w:val="20"/>
                <w:szCs w:val="20"/>
              </w:rPr>
              <w:t>Podpisano 40 umowy przyłączenia do miejskiej sieci ciepłowniczej (w</w:t>
            </w:r>
            <w:r w:rsidR="00C57F29">
              <w:rPr>
                <w:rFonts w:ascii="Lato" w:eastAsia="Lato" w:hAnsi="Lato" w:cs="Lato"/>
                <w:sz w:val="20"/>
                <w:szCs w:val="20"/>
              </w:rPr>
              <w:t> </w:t>
            </w:r>
            <w:r w:rsidRPr="00CD3591">
              <w:rPr>
                <w:rFonts w:ascii="Lato" w:eastAsia="Lato" w:hAnsi="Lato" w:cs="Lato"/>
                <w:sz w:val="20"/>
                <w:szCs w:val="20"/>
              </w:rPr>
              <w:t>tym 5 na terenie Skawiny).</w:t>
            </w:r>
          </w:p>
        </w:tc>
      </w:tr>
    </w:tbl>
    <w:p w14:paraId="62EAF871" w14:textId="3D400D89" w:rsidR="0C8C59DB" w:rsidRPr="00CD3591" w:rsidRDefault="00CD3591" w:rsidP="00CD3591">
      <w:pPr>
        <w:spacing w:after="0" w:line="257" w:lineRule="auto"/>
        <w:jc w:val="center"/>
        <w:rPr>
          <w:rFonts w:ascii="Lato" w:hAnsi="Lato"/>
          <w:sz w:val="20"/>
          <w:szCs w:val="20"/>
        </w:rPr>
      </w:pPr>
      <w:r w:rsidRPr="00CD3591">
        <w:rPr>
          <w:rFonts w:ascii="Lato" w:hAnsi="Lato"/>
          <w:sz w:val="20"/>
          <w:szCs w:val="20"/>
        </w:rPr>
        <w:t>Źródło: MPEC S.A.</w:t>
      </w:r>
    </w:p>
    <w:p w14:paraId="44C0FB5D" w14:textId="519DBE45" w:rsidR="4DD411D8" w:rsidRDefault="4DD411D8" w:rsidP="00CD3591">
      <w:pPr>
        <w:spacing w:after="0"/>
        <w:jc w:val="both"/>
        <w:rPr>
          <w:rFonts w:ascii="Lato" w:hAnsi="Lato" w:cs="Lato"/>
          <w:highlight w:val="yellow"/>
        </w:rPr>
      </w:pPr>
    </w:p>
    <w:p w14:paraId="38E0A0EB" w14:textId="77777777" w:rsidR="004327D3" w:rsidRPr="00554B77" w:rsidRDefault="004327D3" w:rsidP="00CD3591">
      <w:pPr>
        <w:pStyle w:val="Nagwek4"/>
      </w:pPr>
      <w:bookmarkStart w:id="608" w:name="__RefHeading__24099_1024175673"/>
      <w:bookmarkEnd w:id="608"/>
      <w:r w:rsidRPr="00554B77">
        <w:t>IV.</w:t>
      </w:r>
      <w:r w:rsidR="00A661F1" w:rsidRPr="00554B77">
        <w:t>1</w:t>
      </w:r>
      <w:r w:rsidRPr="00554B77">
        <w:t>3.2.3</w:t>
      </w:r>
      <w:r w:rsidR="00017F5A" w:rsidRPr="00554B77">
        <w:t>.</w:t>
      </w:r>
      <w:r w:rsidRPr="00554B77">
        <w:t xml:space="preserve"> Usługa publiczna U-3 Utrzymanie czystości i porządku</w:t>
      </w:r>
    </w:p>
    <w:p w14:paraId="59D5D060" w14:textId="77777777" w:rsidR="004327D3" w:rsidRPr="00554B77" w:rsidRDefault="004327D3" w:rsidP="00CD3591">
      <w:pPr>
        <w:spacing w:after="0"/>
        <w:jc w:val="both"/>
        <w:rPr>
          <w:rFonts w:ascii="Lato" w:hAnsi="Lato" w:cs="Lato"/>
        </w:rPr>
      </w:pPr>
    </w:p>
    <w:p w14:paraId="70A59BFC" w14:textId="0A1C6512" w:rsidR="3FA9490C" w:rsidRPr="00554B77" w:rsidRDefault="3FA9490C" w:rsidP="096BE92D">
      <w:pPr>
        <w:pStyle w:val="Akapitzlist1"/>
        <w:ind w:left="0"/>
        <w:jc w:val="both"/>
        <w:rPr>
          <w:sz w:val="22"/>
          <w:szCs w:val="22"/>
        </w:rPr>
      </w:pPr>
      <w:r w:rsidRPr="096BE92D">
        <w:rPr>
          <w:rFonts w:ascii="Lato" w:eastAsia="Lato" w:hAnsi="Lato" w:cs="Lato"/>
          <w:sz w:val="22"/>
          <w:szCs w:val="22"/>
        </w:rPr>
        <w:t xml:space="preserve">Świadczeniem usług publicznych w zakresie utrzymania czystości i porządku na terenie Gminy Miejskiej Kraków zajmuje się Miejskie Przedsiębiorstwo Oczyszczania sp. z o.o. (MPO sp. z o.o.) w Krakowie. Usługa obejmuje letnie i zimowe oczyszczanie miasta. Letnie i zimowe oczyszczanie ma na celu nie tylko utrzymanie czystości, lecz również poprawę jakości powietrza. W tym celu, od 2015 r. MPO sp. z o.o. wprowadziło dodatkową usługę - mechaniczne zmywanie chodników na terenie Gminy Miejskiej Kraków. </w:t>
      </w:r>
    </w:p>
    <w:p w14:paraId="308BC7EB" w14:textId="0E218569" w:rsidR="3FA9490C" w:rsidRDefault="3FA9490C" w:rsidP="096BE92D">
      <w:pPr>
        <w:spacing w:line="257" w:lineRule="auto"/>
        <w:jc w:val="both"/>
        <w:rPr>
          <w:rFonts w:ascii="Lato" w:eastAsia="Lato" w:hAnsi="Lato" w:cs="Lato"/>
        </w:rPr>
      </w:pPr>
    </w:p>
    <w:p w14:paraId="30EECE80" w14:textId="7FD0E837" w:rsidR="3FA9490C" w:rsidRDefault="669DC421" w:rsidP="000B4149">
      <w:pPr>
        <w:spacing w:after="0" w:line="257" w:lineRule="auto"/>
        <w:jc w:val="both"/>
      </w:pPr>
      <w:r w:rsidRPr="096BE92D">
        <w:rPr>
          <w:rFonts w:ascii="Lato" w:eastAsia="Lato" w:hAnsi="Lato" w:cs="Lato"/>
        </w:rPr>
        <w:lastRenderedPageBreak/>
        <w:t>Wydatki na utrzymanie czystości i porządku na terenie Gminy Miejskiej Kraków w 2020 r</w:t>
      </w:r>
      <w:r w:rsidR="00C57F29">
        <w:rPr>
          <w:rFonts w:ascii="Lato" w:eastAsia="Lato" w:hAnsi="Lato" w:cs="Lato"/>
        </w:rPr>
        <w:t>oku</w:t>
      </w:r>
      <w:r w:rsidRPr="096BE92D">
        <w:rPr>
          <w:rFonts w:ascii="Lato" w:eastAsia="Lato" w:hAnsi="Lato" w:cs="Lato"/>
        </w:rPr>
        <w:t xml:space="preserve"> wyniosły 75 702 048,21 zł (zadanie GK/UCP).</w:t>
      </w:r>
    </w:p>
    <w:p w14:paraId="7781DA75" w14:textId="7CC9541F" w:rsidR="3FA9490C" w:rsidRDefault="3FA9490C" w:rsidP="096BE92D">
      <w:pPr>
        <w:spacing w:line="257" w:lineRule="auto"/>
        <w:jc w:val="both"/>
        <w:rPr>
          <w:rFonts w:ascii="Lato" w:eastAsia="Lato" w:hAnsi="Lato" w:cs="Lato"/>
          <w:b/>
          <w:bCs/>
        </w:rPr>
      </w:pPr>
    </w:p>
    <w:p w14:paraId="77EF4E06" w14:textId="1ECD40E6" w:rsidR="3FA9490C" w:rsidRDefault="3FA9490C" w:rsidP="0935961B">
      <w:pPr>
        <w:spacing w:line="257" w:lineRule="auto"/>
        <w:jc w:val="both"/>
        <w:rPr>
          <w:rFonts w:eastAsiaTheme="minorEastAsia"/>
          <w:b/>
          <w:bCs/>
        </w:rPr>
      </w:pPr>
      <w:r w:rsidRPr="0935961B">
        <w:rPr>
          <w:rFonts w:ascii="Lato" w:eastAsia="Lato" w:hAnsi="Lato" w:cs="Lato"/>
          <w:b/>
          <w:bCs/>
        </w:rPr>
        <w:t>Wskaźnik</w:t>
      </w:r>
      <w:r w:rsidRPr="0935961B">
        <w:rPr>
          <w:rFonts w:ascii="Lato" w:eastAsia="Lato" w:hAnsi="Lato" w:cs="Lato"/>
        </w:rPr>
        <w:t xml:space="preserve"> </w:t>
      </w:r>
      <w:r w:rsidRPr="0935961B">
        <w:rPr>
          <w:rFonts w:ascii="Lato" w:eastAsia="Lato" w:hAnsi="Lato" w:cs="Lato"/>
          <w:b/>
          <w:bCs/>
        </w:rPr>
        <w:t>W23_U</w:t>
      </w:r>
      <w:r w:rsidRPr="0935961B">
        <w:rPr>
          <w:rFonts w:ascii="Lato" w:eastAsia="Lato" w:hAnsi="Lato" w:cs="Lato"/>
        </w:rPr>
        <w:t xml:space="preserve"> </w:t>
      </w:r>
      <w:r w:rsidR="0A1BD845" w:rsidRPr="0935961B">
        <w:rPr>
          <w:rFonts w:ascii="Lato" w:eastAsia="Lato" w:hAnsi="Lato" w:cs="Lato"/>
        </w:rPr>
        <w:t xml:space="preserve">długość dróg zmywanych mechanicznie na terenie Gminy Miejskiej Kraków </w:t>
      </w:r>
      <w:r w:rsidRPr="0935961B">
        <w:rPr>
          <w:rFonts w:ascii="Lato" w:eastAsia="Lato" w:hAnsi="Lato" w:cs="Lato"/>
        </w:rPr>
        <w:t xml:space="preserve">kształtował się w kolejnych latach na poziomie: </w:t>
      </w:r>
    </w:p>
    <w:p w14:paraId="73061F15" w14:textId="17060839" w:rsidR="3FA9490C" w:rsidRDefault="3FA9490C" w:rsidP="008E57A9">
      <w:pPr>
        <w:pStyle w:val="Akapitzlist"/>
        <w:numPr>
          <w:ilvl w:val="0"/>
          <w:numId w:val="140"/>
        </w:numPr>
        <w:rPr>
          <w:rFonts w:eastAsiaTheme="minorEastAsia"/>
          <w:b/>
          <w:bCs/>
        </w:rPr>
      </w:pPr>
      <w:r w:rsidRPr="4DD411D8">
        <w:rPr>
          <w:rFonts w:ascii="Lato" w:eastAsia="Lato" w:hAnsi="Lato" w:cs="Lato"/>
          <w:b/>
          <w:bCs/>
        </w:rPr>
        <w:t>2020: 2 854,0 km</w:t>
      </w:r>
    </w:p>
    <w:p w14:paraId="1D569D5E" w14:textId="15A793DC" w:rsidR="3FA9490C" w:rsidRDefault="3FA9490C" w:rsidP="008E57A9">
      <w:pPr>
        <w:pStyle w:val="Akapitzlist"/>
        <w:numPr>
          <w:ilvl w:val="0"/>
          <w:numId w:val="140"/>
        </w:numPr>
        <w:rPr>
          <w:rFonts w:eastAsiaTheme="minorEastAsia"/>
        </w:rPr>
      </w:pPr>
      <w:r w:rsidRPr="0935961B">
        <w:rPr>
          <w:rFonts w:ascii="Lato" w:eastAsia="Lato" w:hAnsi="Lato" w:cs="Lato"/>
        </w:rPr>
        <w:t xml:space="preserve">2019: 2 </w:t>
      </w:r>
      <w:r w:rsidR="7C7DFF9B" w:rsidRPr="0935961B">
        <w:rPr>
          <w:rFonts w:ascii="Lato" w:eastAsia="Lato" w:hAnsi="Lato" w:cs="Lato"/>
        </w:rPr>
        <w:t>863,8</w:t>
      </w:r>
      <w:r w:rsidRPr="0935961B">
        <w:rPr>
          <w:rFonts w:ascii="Lato" w:eastAsia="Lato" w:hAnsi="Lato" w:cs="Lato"/>
        </w:rPr>
        <w:t xml:space="preserve"> km</w:t>
      </w:r>
    </w:p>
    <w:p w14:paraId="0AE1D218" w14:textId="31CCB47D" w:rsidR="3FA9490C" w:rsidRDefault="3FA9490C" w:rsidP="008E57A9">
      <w:pPr>
        <w:pStyle w:val="Akapitzlist"/>
        <w:numPr>
          <w:ilvl w:val="0"/>
          <w:numId w:val="140"/>
        </w:numPr>
        <w:spacing w:after="0"/>
        <w:rPr>
          <w:rFonts w:eastAsiaTheme="minorEastAsia"/>
        </w:rPr>
      </w:pPr>
      <w:r w:rsidRPr="4DD411D8">
        <w:rPr>
          <w:rFonts w:ascii="Lato" w:eastAsia="Lato" w:hAnsi="Lato" w:cs="Lato"/>
        </w:rPr>
        <w:t>2018: 2 481,9 km</w:t>
      </w:r>
    </w:p>
    <w:p w14:paraId="1489D46C" w14:textId="76D89AFE" w:rsidR="3FA9490C" w:rsidRDefault="3FA9490C" w:rsidP="000B4149">
      <w:pPr>
        <w:spacing w:after="0" w:line="257" w:lineRule="auto"/>
        <w:jc w:val="both"/>
        <w:rPr>
          <w:rFonts w:eastAsiaTheme="minorEastAsia"/>
        </w:rPr>
      </w:pPr>
      <w:r w:rsidRPr="29CAB1E9">
        <w:rPr>
          <w:rFonts w:ascii="Lato" w:eastAsia="Lato" w:hAnsi="Lato" w:cs="Lato"/>
        </w:rPr>
        <w:t xml:space="preserve"> </w:t>
      </w:r>
    </w:p>
    <w:p w14:paraId="2D8EE029" w14:textId="48A67B4D" w:rsidR="3FA9490C" w:rsidRDefault="3FA9490C" w:rsidP="0935961B">
      <w:pPr>
        <w:spacing w:line="257" w:lineRule="auto"/>
        <w:jc w:val="both"/>
        <w:rPr>
          <w:rFonts w:ascii="Lato" w:eastAsia="Lato" w:hAnsi="Lato" w:cs="Lato"/>
        </w:rPr>
      </w:pPr>
      <w:r w:rsidRPr="0935961B">
        <w:rPr>
          <w:rFonts w:ascii="Lato" w:eastAsia="Lato" w:hAnsi="Lato" w:cs="Lato"/>
        </w:rPr>
        <w:t xml:space="preserve">Wskaźnik powyżej stanowi ilość kilometrów technologicznych oczyszczonych </w:t>
      </w:r>
      <w:r w:rsidR="6152B2C2" w:rsidRPr="0935961B">
        <w:rPr>
          <w:rFonts w:ascii="Lato" w:eastAsia="Lato" w:hAnsi="Lato" w:cs="Lato"/>
        </w:rPr>
        <w:t xml:space="preserve">w ramach </w:t>
      </w:r>
      <w:r w:rsidRPr="0935961B">
        <w:rPr>
          <w:rFonts w:ascii="Lato" w:eastAsia="Lato" w:hAnsi="Lato" w:cs="Lato"/>
        </w:rPr>
        <w:t>pozimow</w:t>
      </w:r>
      <w:r w:rsidR="2CAEF0F8" w:rsidRPr="0935961B">
        <w:rPr>
          <w:rFonts w:ascii="Lato" w:eastAsia="Lato" w:hAnsi="Lato" w:cs="Lato"/>
        </w:rPr>
        <w:t xml:space="preserve">ego oczyszczania miasta. </w:t>
      </w:r>
      <w:r w:rsidRPr="0935961B">
        <w:rPr>
          <w:rFonts w:ascii="Lato" w:eastAsia="Lato" w:hAnsi="Lato" w:cs="Lato"/>
        </w:rPr>
        <w:t xml:space="preserve">Różnica pomiędzy wartościami wskaźnika </w:t>
      </w:r>
      <w:r w:rsidR="69F27CFF" w:rsidRPr="0935961B">
        <w:rPr>
          <w:rFonts w:ascii="Lato" w:eastAsia="Lato" w:hAnsi="Lato" w:cs="Lato"/>
        </w:rPr>
        <w:t xml:space="preserve">w kolejnych latach </w:t>
      </w:r>
      <w:r w:rsidRPr="0935961B">
        <w:rPr>
          <w:rFonts w:ascii="Lato" w:eastAsia="Lato" w:hAnsi="Lato" w:cs="Lato"/>
        </w:rPr>
        <w:t xml:space="preserve">wynika z </w:t>
      </w:r>
      <w:r w:rsidR="3B21A41F" w:rsidRPr="0935961B">
        <w:rPr>
          <w:rFonts w:ascii="Lato" w:eastAsia="Lato" w:hAnsi="Lato" w:cs="Lato"/>
        </w:rPr>
        <w:t>faktu,</w:t>
      </w:r>
      <w:r w:rsidRPr="0935961B">
        <w:rPr>
          <w:rFonts w:ascii="Lato" w:eastAsia="Lato" w:hAnsi="Lato" w:cs="Lato"/>
        </w:rPr>
        <w:t xml:space="preserve"> że niektóre drogi nie </w:t>
      </w:r>
      <w:r w:rsidR="3F6302D5" w:rsidRPr="0935961B">
        <w:rPr>
          <w:rFonts w:ascii="Lato" w:eastAsia="Lato" w:hAnsi="Lato" w:cs="Lato"/>
        </w:rPr>
        <w:t xml:space="preserve">mogą być </w:t>
      </w:r>
      <w:r w:rsidRPr="0935961B">
        <w:rPr>
          <w:rFonts w:ascii="Lato" w:eastAsia="Lato" w:hAnsi="Lato" w:cs="Lato"/>
        </w:rPr>
        <w:t>oczyszczane poziomowo, np. z powodu prowadzonego remontu</w:t>
      </w:r>
      <w:r w:rsidR="4F961C84" w:rsidRPr="0935961B">
        <w:rPr>
          <w:rFonts w:ascii="Lato" w:eastAsia="Lato" w:hAnsi="Lato" w:cs="Lato"/>
        </w:rPr>
        <w:t xml:space="preserve"> lub złego stanu nawierzchni </w:t>
      </w:r>
      <w:r w:rsidR="16DACBF3" w:rsidRPr="0935961B">
        <w:rPr>
          <w:rFonts w:ascii="Lato" w:eastAsia="Lato" w:hAnsi="Lato" w:cs="Lato"/>
        </w:rPr>
        <w:t>umożliwiającego</w:t>
      </w:r>
      <w:r w:rsidR="4F961C84" w:rsidRPr="0935961B">
        <w:rPr>
          <w:rFonts w:ascii="Lato" w:eastAsia="Lato" w:hAnsi="Lato" w:cs="Lato"/>
        </w:rPr>
        <w:t xml:space="preserve"> wykonanie prac. W</w:t>
      </w:r>
      <w:r w:rsidR="00C57F29">
        <w:rPr>
          <w:rFonts w:ascii="Lato" w:eastAsia="Lato" w:hAnsi="Lato" w:cs="Lato"/>
        </w:rPr>
        <w:t> </w:t>
      </w:r>
      <w:r w:rsidR="4F961C84" w:rsidRPr="0935961B">
        <w:rPr>
          <w:rFonts w:ascii="Lato" w:eastAsia="Lato" w:hAnsi="Lato" w:cs="Lato"/>
        </w:rPr>
        <w:t xml:space="preserve">wyniku zmywania ulic znacząco spada poziom zanieczyszczeń - zarówno ich ilości jak </w:t>
      </w:r>
      <w:r w:rsidR="34E05CD7" w:rsidRPr="0935961B">
        <w:rPr>
          <w:rFonts w:ascii="Lato" w:eastAsia="Lato" w:hAnsi="Lato" w:cs="Lato"/>
        </w:rPr>
        <w:t xml:space="preserve">i składu fizykochemicznego. Redukowana jest ilość odpadów na jezdni i zanieczyszczeń ściekowych oraz występuje czasowa </w:t>
      </w:r>
      <w:r w:rsidR="10C459C3" w:rsidRPr="0935961B">
        <w:rPr>
          <w:rFonts w:ascii="Lato" w:eastAsia="Lato" w:hAnsi="Lato" w:cs="Lato"/>
        </w:rPr>
        <w:t>redukcja</w:t>
      </w:r>
      <w:r w:rsidR="34E05CD7" w:rsidRPr="0935961B">
        <w:rPr>
          <w:rFonts w:ascii="Lato" w:eastAsia="Lato" w:hAnsi="Lato" w:cs="Lato"/>
        </w:rPr>
        <w:t xml:space="preserve"> poziomu pyłów zawieszonych w powietrzu – PM 2,</w:t>
      </w:r>
      <w:r w:rsidR="733AE77C" w:rsidRPr="0935961B">
        <w:rPr>
          <w:rFonts w:ascii="Lato" w:eastAsia="Lato" w:hAnsi="Lato" w:cs="Lato"/>
        </w:rPr>
        <w:t>5 oraz PM10.</w:t>
      </w:r>
    </w:p>
    <w:p w14:paraId="55EE1321" w14:textId="382303A1" w:rsidR="3FA9490C" w:rsidRPr="000B4149" w:rsidRDefault="1709F600" w:rsidP="0935961B">
      <w:pPr>
        <w:spacing w:line="257" w:lineRule="auto"/>
        <w:jc w:val="both"/>
        <w:rPr>
          <w:rFonts w:ascii="Lato" w:eastAsia="Lato" w:hAnsi="Lato" w:cs="Lato"/>
        </w:rPr>
      </w:pPr>
      <w:r w:rsidRPr="0935961B">
        <w:rPr>
          <w:rFonts w:ascii="Lato" w:eastAsia="Lato" w:hAnsi="Lato" w:cs="Lato"/>
        </w:rPr>
        <w:t>Zimowym utrzymaniem objęte są wszystkie ulice i</w:t>
      </w:r>
      <w:r w:rsidR="23C502A4" w:rsidRPr="0935961B">
        <w:rPr>
          <w:rFonts w:ascii="Lato" w:eastAsia="Lato" w:hAnsi="Lato" w:cs="Lato"/>
        </w:rPr>
        <w:t xml:space="preserve"> </w:t>
      </w:r>
      <w:r w:rsidRPr="0935961B">
        <w:rPr>
          <w:rFonts w:ascii="Lato" w:eastAsia="Lato" w:hAnsi="Lato" w:cs="Lato"/>
        </w:rPr>
        <w:t>obiekty</w:t>
      </w:r>
      <w:r w:rsidR="07E8058F" w:rsidRPr="0935961B">
        <w:rPr>
          <w:rFonts w:ascii="Lato" w:eastAsia="Lato" w:hAnsi="Lato" w:cs="Lato"/>
        </w:rPr>
        <w:t xml:space="preserve"> </w:t>
      </w:r>
      <w:r w:rsidRPr="0935961B">
        <w:rPr>
          <w:rFonts w:ascii="Lato" w:eastAsia="Lato" w:hAnsi="Lato" w:cs="Lato"/>
        </w:rPr>
        <w:t>za utrzymanie których odpowiedzialna jest Gmina Miejska Kraków, z wyłączeniem terenów mających swoich zarządców (ZZM, ZBK). Zakres utrzymania zimowego obejmuje:</w:t>
      </w:r>
    </w:p>
    <w:p w14:paraId="5652C434" w14:textId="7BE03AF8" w:rsidR="3FA9490C" w:rsidRPr="000B4149" w:rsidRDefault="1709F600" w:rsidP="008E57A9">
      <w:pPr>
        <w:pStyle w:val="Akapitzlist"/>
        <w:numPr>
          <w:ilvl w:val="0"/>
          <w:numId w:val="5"/>
        </w:numPr>
        <w:spacing w:line="257" w:lineRule="auto"/>
        <w:jc w:val="both"/>
        <w:rPr>
          <w:rFonts w:eastAsiaTheme="minorEastAsia"/>
        </w:rPr>
      </w:pPr>
      <w:r w:rsidRPr="0935961B">
        <w:rPr>
          <w:rFonts w:ascii="Lato" w:eastAsia="Lato" w:hAnsi="Lato" w:cs="Lato"/>
        </w:rPr>
        <w:t>Drogi krajowe, wojewódzkie, powiatowe i gminne o długości osiowej 1 383 km;</w:t>
      </w:r>
    </w:p>
    <w:p w14:paraId="4C87CFDC" w14:textId="125617A1" w:rsidR="3FA9490C" w:rsidRPr="000B4149" w:rsidRDefault="1709F600" w:rsidP="008E57A9">
      <w:pPr>
        <w:pStyle w:val="Akapitzlist"/>
        <w:numPr>
          <w:ilvl w:val="0"/>
          <w:numId w:val="5"/>
        </w:numPr>
        <w:spacing w:line="257" w:lineRule="auto"/>
        <w:jc w:val="both"/>
        <w:rPr>
          <w:rFonts w:eastAsiaTheme="minorEastAsia"/>
        </w:rPr>
      </w:pPr>
      <w:r w:rsidRPr="0935961B">
        <w:rPr>
          <w:rFonts w:ascii="Lato" w:eastAsia="Lato" w:hAnsi="Lato" w:cs="Lato"/>
        </w:rPr>
        <w:t>Chodniki, schody, przejścia oraz</w:t>
      </w:r>
      <w:r w:rsidR="1540E68C" w:rsidRPr="0935961B">
        <w:rPr>
          <w:rFonts w:ascii="Lato" w:eastAsia="Lato" w:hAnsi="Lato" w:cs="Lato"/>
        </w:rPr>
        <w:t xml:space="preserve"> </w:t>
      </w:r>
      <w:r w:rsidRPr="0935961B">
        <w:rPr>
          <w:rFonts w:ascii="Lato" w:eastAsia="Lato" w:hAnsi="Lato" w:cs="Lato"/>
        </w:rPr>
        <w:t>chodniki</w:t>
      </w:r>
      <w:r w:rsidR="59E5494A" w:rsidRPr="0935961B">
        <w:rPr>
          <w:rFonts w:ascii="Lato" w:eastAsia="Lato" w:hAnsi="Lato" w:cs="Lato"/>
        </w:rPr>
        <w:t xml:space="preserve"> </w:t>
      </w:r>
      <w:r w:rsidRPr="0935961B">
        <w:rPr>
          <w:rFonts w:ascii="Lato" w:eastAsia="Lato" w:hAnsi="Lato" w:cs="Lato"/>
        </w:rPr>
        <w:t>na których dopuszczony jest płatny postój pojazdów w Strefie Płatnego Parkowania – 1 110 000 m</w:t>
      </w:r>
      <w:r w:rsidRPr="00C57F29">
        <w:rPr>
          <w:rFonts w:ascii="Lato" w:eastAsia="Lato" w:hAnsi="Lato" w:cs="Lato"/>
          <w:vertAlign w:val="superscript"/>
        </w:rPr>
        <w:t>2</w:t>
      </w:r>
      <w:r w:rsidRPr="0935961B">
        <w:rPr>
          <w:rFonts w:ascii="Lato" w:eastAsia="Lato" w:hAnsi="Lato" w:cs="Lato"/>
        </w:rPr>
        <w:t>;</w:t>
      </w:r>
    </w:p>
    <w:p w14:paraId="6CF35087" w14:textId="607566E3" w:rsidR="3FA9490C" w:rsidRPr="000B4149" w:rsidRDefault="1709F600" w:rsidP="008E57A9">
      <w:pPr>
        <w:pStyle w:val="Akapitzlist"/>
        <w:numPr>
          <w:ilvl w:val="0"/>
          <w:numId w:val="5"/>
        </w:numPr>
        <w:spacing w:line="257" w:lineRule="auto"/>
        <w:jc w:val="both"/>
        <w:rPr>
          <w:rFonts w:eastAsiaTheme="minorEastAsia"/>
        </w:rPr>
      </w:pPr>
      <w:r w:rsidRPr="0935961B">
        <w:rPr>
          <w:rFonts w:ascii="Lato" w:eastAsia="Lato" w:hAnsi="Lato" w:cs="Lato"/>
        </w:rPr>
        <w:t>Drogi rowerowe – 138 km;</w:t>
      </w:r>
    </w:p>
    <w:p w14:paraId="5E645A1B" w14:textId="7BAE5680" w:rsidR="3FA9490C" w:rsidRPr="000B4149" w:rsidRDefault="1709F600" w:rsidP="008E57A9">
      <w:pPr>
        <w:pStyle w:val="Akapitzlist"/>
        <w:numPr>
          <w:ilvl w:val="0"/>
          <w:numId w:val="5"/>
        </w:numPr>
        <w:spacing w:line="257" w:lineRule="auto"/>
        <w:jc w:val="both"/>
        <w:rPr>
          <w:rFonts w:eastAsiaTheme="minorEastAsia"/>
        </w:rPr>
      </w:pPr>
      <w:r w:rsidRPr="0935961B">
        <w:rPr>
          <w:rFonts w:ascii="Lato" w:eastAsia="Lato" w:hAnsi="Lato" w:cs="Lato"/>
        </w:rPr>
        <w:t>Przystanki – 138 000 m</w:t>
      </w:r>
      <w:r w:rsidRPr="00C57F29">
        <w:rPr>
          <w:rFonts w:ascii="Lato" w:eastAsia="Lato" w:hAnsi="Lato" w:cs="Lato"/>
          <w:vertAlign w:val="superscript"/>
        </w:rPr>
        <w:t>2</w:t>
      </w:r>
      <w:r w:rsidRPr="0935961B">
        <w:rPr>
          <w:rFonts w:ascii="Lato" w:eastAsia="Lato" w:hAnsi="Lato" w:cs="Lato"/>
        </w:rPr>
        <w:t>;</w:t>
      </w:r>
    </w:p>
    <w:p w14:paraId="64D6E8DE" w14:textId="3EBBAC9A" w:rsidR="3FA9490C" w:rsidRPr="000B4149" w:rsidRDefault="1709F600" w:rsidP="008E57A9">
      <w:pPr>
        <w:pStyle w:val="Akapitzlist"/>
        <w:numPr>
          <w:ilvl w:val="0"/>
          <w:numId w:val="5"/>
        </w:numPr>
        <w:spacing w:line="257" w:lineRule="auto"/>
        <w:jc w:val="both"/>
        <w:rPr>
          <w:rFonts w:eastAsiaTheme="minorEastAsia"/>
        </w:rPr>
      </w:pPr>
      <w:r w:rsidRPr="0935961B">
        <w:rPr>
          <w:rFonts w:ascii="Lato" w:eastAsia="Lato" w:hAnsi="Lato" w:cs="Lato"/>
        </w:rPr>
        <w:t>Tereny wewnątrz-osiedlowe – 845 000 m</w:t>
      </w:r>
      <w:r w:rsidRPr="00C57F29">
        <w:rPr>
          <w:rFonts w:ascii="Lato" w:eastAsia="Lato" w:hAnsi="Lato" w:cs="Lato"/>
          <w:vertAlign w:val="superscript"/>
        </w:rPr>
        <w:t>2</w:t>
      </w:r>
      <w:r w:rsidRPr="0935961B">
        <w:rPr>
          <w:rFonts w:ascii="Lato" w:eastAsia="Lato" w:hAnsi="Lato" w:cs="Lato"/>
        </w:rPr>
        <w:t xml:space="preserve">; </w:t>
      </w:r>
    </w:p>
    <w:p w14:paraId="7C642B19" w14:textId="6685B0E6" w:rsidR="3FA9490C" w:rsidRPr="000B4149" w:rsidRDefault="3FA9490C" w:rsidP="0935961B">
      <w:pPr>
        <w:spacing w:after="0" w:line="240" w:lineRule="auto"/>
        <w:jc w:val="both"/>
        <w:rPr>
          <w:rFonts w:ascii="Lato" w:eastAsia="Lato" w:hAnsi="Lato" w:cs="Lato"/>
        </w:rPr>
      </w:pPr>
      <w:r w:rsidRPr="0935961B">
        <w:rPr>
          <w:rFonts w:ascii="Lato" w:eastAsia="Lato" w:hAnsi="Lato" w:cs="Lato"/>
        </w:rPr>
        <w:t>Obecnie na terenie Krakowa oczyszczane mechanicznie są wszystkie ulice, których nawierzchnia to umożliwia. Oczyszczanie ulic obejmuje: zamiatanie i zmywanie pozimowe oraz bieżące utrzymanie w okresie letnim i zimowym.</w:t>
      </w:r>
      <w:r w:rsidR="1EE609C5" w:rsidRPr="0935961B">
        <w:rPr>
          <w:rFonts w:ascii="Lato" w:eastAsia="Lato" w:hAnsi="Lato" w:cs="Lato"/>
        </w:rPr>
        <w:t xml:space="preserve"> </w:t>
      </w:r>
      <w:r w:rsidRPr="0935961B">
        <w:rPr>
          <w:rFonts w:ascii="Lato" w:eastAsia="Lato" w:hAnsi="Lato" w:cs="Lato"/>
        </w:rPr>
        <w:t xml:space="preserve"> </w:t>
      </w:r>
      <w:r w:rsidR="22032B80" w:rsidRPr="0935961B">
        <w:rPr>
          <w:rFonts w:ascii="Lato" w:eastAsia="Lato" w:hAnsi="Lato" w:cs="Lato"/>
        </w:rPr>
        <w:t>Do świadczenia powyższych usług wykorzystywany jest nowoczesny park maszynowy (179 szt. jednostek sprzętowych) systematycznie rozbudowywany oraz dostosowywany do wymagań w zakresie ograniczenia emisji zanieczyszczeń (29 jednostek sprzętowych napędzanych elektrycznie lub gazem ziemnym CNG). Równie duży jest zakres prac prowadzonych w ramach oczyszczania ręcznego.  W 2020 roku w ramach letniego utrzymania czystości zrealizowano:</w:t>
      </w:r>
    </w:p>
    <w:p w14:paraId="787DD512" w14:textId="41C2B9C2"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letnie zamiatanie jezdni – 110 554 km technologiczne;</w:t>
      </w:r>
    </w:p>
    <w:p w14:paraId="68F90877" w14:textId="6AA206DF"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letnie zmywanie jezdni – 99 474 km technologiczne;</w:t>
      </w:r>
    </w:p>
    <w:p w14:paraId="3ED47B62" w14:textId="7319E6A8"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utrzymanie czystości na terenach zielonych m.in. pasów drogowych, torowisk – 74</w:t>
      </w:r>
      <w:r w:rsidR="00C57F29">
        <w:rPr>
          <w:rFonts w:ascii="Lato" w:eastAsia="Lato" w:hAnsi="Lato" w:cs="Lato"/>
        </w:rPr>
        <w:t> </w:t>
      </w:r>
      <w:r w:rsidRPr="0935961B">
        <w:rPr>
          <w:rFonts w:ascii="Lato" w:eastAsia="Lato" w:hAnsi="Lato" w:cs="Lato"/>
        </w:rPr>
        <w:t>409</w:t>
      </w:r>
      <w:r w:rsidR="00C57F29">
        <w:rPr>
          <w:rFonts w:ascii="Lato" w:eastAsia="Lato" w:hAnsi="Lato" w:cs="Lato"/>
        </w:rPr>
        <w:t> </w:t>
      </w:r>
      <w:r w:rsidRPr="0935961B">
        <w:rPr>
          <w:rFonts w:ascii="Lato" w:eastAsia="Lato" w:hAnsi="Lato" w:cs="Lato"/>
        </w:rPr>
        <w:t>ha</w:t>
      </w:r>
    </w:p>
    <w:p w14:paraId="64513354" w14:textId="165CC06A"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opróżnianie koszy ulicznych i przystankowych - 2 506 757 opróżnień,</w:t>
      </w:r>
    </w:p>
    <w:p w14:paraId="0401FF0D" w14:textId="417B5708"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zamiatanie chodników - 75 272 470 m</w:t>
      </w:r>
      <w:r w:rsidRPr="0935961B">
        <w:rPr>
          <w:rFonts w:ascii="Lato" w:eastAsia="Lato" w:hAnsi="Lato" w:cs="Lato"/>
          <w:vertAlign w:val="superscript"/>
        </w:rPr>
        <w:t>2</w:t>
      </w:r>
      <w:r w:rsidRPr="0935961B">
        <w:rPr>
          <w:rFonts w:ascii="Lato" w:eastAsia="Lato" w:hAnsi="Lato" w:cs="Lato"/>
        </w:rPr>
        <w:t>,</w:t>
      </w:r>
    </w:p>
    <w:p w14:paraId="7C116E44" w14:textId="185B7738"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oczyszczanie peronów przystankowych – 20 761 747 m</w:t>
      </w:r>
      <w:r w:rsidRPr="0935961B">
        <w:rPr>
          <w:rFonts w:ascii="Lato" w:eastAsia="Lato" w:hAnsi="Lato" w:cs="Lato"/>
          <w:vertAlign w:val="superscript"/>
        </w:rPr>
        <w:t>2</w:t>
      </w:r>
      <w:r w:rsidRPr="0935961B">
        <w:rPr>
          <w:rFonts w:ascii="Lato" w:eastAsia="Lato" w:hAnsi="Lato" w:cs="Lato"/>
        </w:rPr>
        <w:t>;</w:t>
      </w:r>
    </w:p>
    <w:p w14:paraId="1ACEED05" w14:textId="529D25AE"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likwidacja dzikich wysypisk śmieci oraz usuwanie odpadów z prowadzonych akcji społecznych – 4 831 m</w:t>
      </w:r>
      <w:r w:rsidRPr="0935961B">
        <w:rPr>
          <w:rFonts w:ascii="Lato" w:eastAsia="Lato" w:hAnsi="Lato" w:cs="Lato"/>
          <w:vertAlign w:val="superscript"/>
        </w:rPr>
        <w:t>3</w:t>
      </w:r>
      <w:r w:rsidRPr="0935961B">
        <w:rPr>
          <w:rFonts w:ascii="Lato" w:eastAsia="Lato" w:hAnsi="Lato" w:cs="Lato"/>
        </w:rPr>
        <w:t>;</w:t>
      </w:r>
    </w:p>
    <w:p w14:paraId="6673205E" w14:textId="5973261F"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całodobowe pogotowie czystościowe – 24 godz./7 dni;</w:t>
      </w:r>
    </w:p>
    <w:p w14:paraId="3CC3A6C2" w14:textId="793EA627" w:rsidR="3FA9490C" w:rsidRPr="000B4149" w:rsidRDefault="69ED552B" w:rsidP="008E57A9">
      <w:pPr>
        <w:pStyle w:val="Akapitzlist"/>
        <w:numPr>
          <w:ilvl w:val="0"/>
          <w:numId w:val="4"/>
        </w:numPr>
        <w:spacing w:after="0" w:line="240" w:lineRule="auto"/>
        <w:jc w:val="both"/>
        <w:rPr>
          <w:rFonts w:eastAsiaTheme="minorEastAsia"/>
          <w:color w:val="000000" w:themeColor="text1"/>
        </w:rPr>
      </w:pPr>
      <w:r w:rsidRPr="0935961B">
        <w:rPr>
          <w:rFonts w:ascii="Lato" w:eastAsia="Lato" w:hAnsi="Lato" w:cs="Lato"/>
        </w:rPr>
        <w:t>całodobowe sprzątanie strefy „0” (w granicach I Obwodnicy komunikacyjnej).</w:t>
      </w:r>
    </w:p>
    <w:p w14:paraId="5EB022D5" w14:textId="4D1512AB" w:rsidR="3FA9490C" w:rsidRPr="000B4149" w:rsidRDefault="3FA9490C" w:rsidP="0935961B">
      <w:pPr>
        <w:spacing w:line="257" w:lineRule="auto"/>
        <w:jc w:val="both"/>
        <w:rPr>
          <w:rFonts w:ascii="Lato" w:eastAsia="Lato" w:hAnsi="Lato" w:cs="Lato"/>
        </w:rPr>
      </w:pPr>
    </w:p>
    <w:p w14:paraId="73C0470F" w14:textId="2987E214" w:rsidR="3FA9490C" w:rsidRPr="000B4149" w:rsidRDefault="3A3A2079" w:rsidP="096BE92D">
      <w:pPr>
        <w:spacing w:line="257" w:lineRule="auto"/>
        <w:jc w:val="both"/>
      </w:pPr>
      <w:r w:rsidRPr="0935961B">
        <w:rPr>
          <w:rFonts w:ascii="Lato" w:eastAsia="Lato" w:hAnsi="Lato" w:cs="Lato"/>
        </w:rPr>
        <w:t xml:space="preserve">Poza standardowymi usługami letniego i zimowe oczyszczania, w związku z podjęciem przez Prezydenta Miasta Krakowa działań w celu zapobiegania rozprzestrzenianiu się choroby </w:t>
      </w:r>
      <w:r w:rsidRPr="0935961B">
        <w:rPr>
          <w:rFonts w:ascii="Lato" w:eastAsia="Lato" w:hAnsi="Lato" w:cs="Lato"/>
        </w:rPr>
        <w:lastRenderedPageBreak/>
        <w:t>zakaźnej C</w:t>
      </w:r>
      <w:r w:rsidR="483551CE" w:rsidRPr="0935961B">
        <w:rPr>
          <w:rFonts w:ascii="Lato" w:eastAsia="Lato" w:hAnsi="Lato" w:cs="Lato"/>
        </w:rPr>
        <w:t>OVID -</w:t>
      </w:r>
      <w:r w:rsidRPr="0935961B">
        <w:rPr>
          <w:rFonts w:ascii="Lato" w:eastAsia="Lato" w:hAnsi="Lato" w:cs="Lato"/>
        </w:rPr>
        <w:t xml:space="preserve"> 19, w 2020 r. MPO Spółka z o.o. podjęła czynności w zakresie ograniczenia szerzenia się zakażenia na terenie Miasta Krakowa poprzez dezynfekcję przestrzeni publicznej. Dezynfekcją objęto miejsca publiczne o dużym natężeniu ruchu pieszych na terenie całego Miasta, w tym: przystanki komunikacji publicznej, chodniki, pętle autobusowe, większe punkty przesiadkowe, place przejść podziemnych i kładek, pojemniki do selektywnej zbiórki odpadów, otoczenie aptek wraz z wejściami, uliczne kosze na śmieci</w:t>
      </w:r>
      <w:r w:rsidRPr="0935961B">
        <w:rPr>
          <w:rFonts w:ascii="Calibri" w:eastAsia="Calibri" w:hAnsi="Calibri" w:cs="Calibri"/>
        </w:rPr>
        <w:t>.</w:t>
      </w:r>
    </w:p>
    <w:p w14:paraId="6FEC205B" w14:textId="7DA93898" w:rsidR="3FA9490C" w:rsidRPr="000B4149" w:rsidRDefault="3FA9490C" w:rsidP="0935961B">
      <w:pPr>
        <w:spacing w:after="0" w:line="257" w:lineRule="auto"/>
        <w:jc w:val="both"/>
        <w:rPr>
          <w:rFonts w:ascii="Lato" w:eastAsia="Lato" w:hAnsi="Lato" w:cs="Lato"/>
        </w:rPr>
      </w:pPr>
    </w:p>
    <w:p w14:paraId="7751B1E7" w14:textId="14A82506" w:rsidR="3FA9490C" w:rsidRPr="000B4149" w:rsidRDefault="3FA9490C" w:rsidP="0935961B">
      <w:pPr>
        <w:spacing w:after="0" w:line="257" w:lineRule="auto"/>
        <w:jc w:val="both"/>
        <w:rPr>
          <w:rFonts w:ascii="Lato" w:eastAsiaTheme="minorEastAsia" w:hAnsi="Lato"/>
        </w:rPr>
      </w:pPr>
      <w:r w:rsidRPr="0935961B">
        <w:rPr>
          <w:rFonts w:ascii="Lato" w:eastAsia="Lato" w:hAnsi="Lato" w:cs="Lato"/>
        </w:rPr>
        <w:t>W badaniach społecznych, które w 2020 r</w:t>
      </w:r>
      <w:r w:rsidR="4713160C" w:rsidRPr="0935961B">
        <w:rPr>
          <w:rFonts w:ascii="Lato" w:eastAsia="Lato" w:hAnsi="Lato" w:cs="Lato"/>
        </w:rPr>
        <w:t>oku</w:t>
      </w:r>
      <w:r w:rsidRPr="0935961B">
        <w:rPr>
          <w:rFonts w:ascii="Lato" w:eastAsia="Lato" w:hAnsi="Lato" w:cs="Lato"/>
        </w:rPr>
        <w:t xml:space="preserve"> odbyły się w okresie październik-listopad i z uwagi na sytuację epidemiologiczną, zostały zrealizowane metodą CATI (wywiad telefoniczny z</w:t>
      </w:r>
      <w:r w:rsidR="00DA040E" w:rsidRPr="0935961B">
        <w:rPr>
          <w:rFonts w:ascii="Lato" w:eastAsia="Lato" w:hAnsi="Lato" w:cs="Lato"/>
        </w:rPr>
        <w:t> </w:t>
      </w:r>
      <w:r w:rsidRPr="0935961B">
        <w:rPr>
          <w:rFonts w:ascii="Lato" w:eastAsia="Lato" w:hAnsi="Lato" w:cs="Lato"/>
        </w:rPr>
        <w:t>respondentami), na grupie 1</w:t>
      </w:r>
      <w:r w:rsidR="0782666D" w:rsidRPr="0935961B">
        <w:rPr>
          <w:rFonts w:ascii="Lato" w:eastAsia="Lato" w:hAnsi="Lato" w:cs="Lato"/>
        </w:rPr>
        <w:t xml:space="preserve"> </w:t>
      </w:r>
      <w:r w:rsidRPr="0935961B">
        <w:rPr>
          <w:rFonts w:ascii="Lato" w:eastAsia="Lato" w:hAnsi="Lato" w:cs="Lato"/>
        </w:rPr>
        <w:t>100 dorosłych mieszkańców Krakowa (18+)</w:t>
      </w:r>
      <w:r w:rsidR="2CE94594" w:rsidRPr="0935961B">
        <w:rPr>
          <w:rFonts w:ascii="Lato" w:eastAsia="Lato" w:hAnsi="Lato" w:cs="Lato"/>
        </w:rPr>
        <w:t>”)</w:t>
      </w:r>
      <w:r w:rsidR="2CE94594" w:rsidRPr="0935961B">
        <w:rPr>
          <w:rFonts w:ascii="Lato" w:eastAsia="Lato" w:hAnsi="Lato" w:cs="Lato"/>
          <w:b/>
          <w:bCs/>
        </w:rPr>
        <w:t xml:space="preserve"> 71</w:t>
      </w:r>
      <w:r w:rsidRPr="0935961B">
        <w:rPr>
          <w:rFonts w:ascii="Lato" w:eastAsia="Lato" w:hAnsi="Lato" w:cs="Lato"/>
          <w:b/>
          <w:bCs/>
        </w:rPr>
        <w:t>,7</w:t>
      </w:r>
      <w:r w:rsidR="38C95D66" w:rsidRPr="0935961B">
        <w:rPr>
          <w:rFonts w:ascii="Lato" w:eastAsia="Lato" w:hAnsi="Lato" w:cs="Lato"/>
          <w:b/>
          <w:bCs/>
        </w:rPr>
        <w:t>% badanych</w:t>
      </w:r>
      <w:r w:rsidRPr="0935961B">
        <w:rPr>
          <w:rFonts w:ascii="Lato" w:eastAsia="Lato" w:hAnsi="Lato" w:cs="Lato"/>
        </w:rPr>
        <w:t xml:space="preserve"> mieszkańców jest zadowolonych z czystości okolicy miejsca zamieszkania. </w:t>
      </w:r>
    </w:p>
    <w:p w14:paraId="0D0C9B21" w14:textId="60F23D2A" w:rsidR="3FA9490C" w:rsidRDefault="3FA9490C" w:rsidP="096BE92D">
      <w:pPr>
        <w:spacing w:line="257" w:lineRule="auto"/>
        <w:jc w:val="both"/>
        <w:rPr>
          <w:rFonts w:eastAsiaTheme="minorEastAsia"/>
        </w:rPr>
      </w:pPr>
      <w:r w:rsidRPr="096BE92D">
        <w:rPr>
          <w:rFonts w:ascii="Lato" w:eastAsia="Lato" w:hAnsi="Lato" w:cs="Lato"/>
        </w:rPr>
        <w:t xml:space="preserve">Wartości wskaźnika </w:t>
      </w:r>
      <w:r w:rsidRPr="096BE92D">
        <w:rPr>
          <w:rFonts w:ascii="Lato" w:eastAsia="Lato" w:hAnsi="Lato" w:cs="Lato"/>
          <w:b/>
          <w:bCs/>
        </w:rPr>
        <w:t>W35_</w:t>
      </w:r>
      <w:r w:rsidR="5C257562" w:rsidRPr="096BE92D">
        <w:rPr>
          <w:rFonts w:ascii="Lato" w:eastAsia="Lato" w:hAnsi="Lato" w:cs="Lato"/>
          <w:b/>
          <w:bCs/>
        </w:rPr>
        <w:t>U (</w:t>
      </w:r>
      <w:r w:rsidRPr="096BE92D">
        <w:rPr>
          <w:rFonts w:ascii="Lato" w:eastAsia="Lato" w:hAnsi="Lato" w:cs="Lato"/>
          <w:b/>
          <w:bCs/>
        </w:rPr>
        <w:t>2) Zadowolenie z czystości w Krakowie</w:t>
      </w:r>
      <w:r w:rsidRPr="096BE92D">
        <w:rPr>
          <w:rFonts w:ascii="Lato" w:eastAsia="Lato" w:hAnsi="Lato" w:cs="Lato"/>
        </w:rPr>
        <w:t xml:space="preserve"> wynoszą:</w:t>
      </w:r>
    </w:p>
    <w:p w14:paraId="4ED4C129" w14:textId="65E98B5F" w:rsidR="3FA9490C" w:rsidRDefault="3FA9490C" w:rsidP="008E57A9">
      <w:pPr>
        <w:pStyle w:val="Akapitzlist"/>
        <w:numPr>
          <w:ilvl w:val="0"/>
          <w:numId w:val="140"/>
        </w:numPr>
        <w:rPr>
          <w:rFonts w:eastAsiaTheme="minorEastAsia"/>
          <w:b/>
          <w:bCs/>
        </w:rPr>
      </w:pPr>
      <w:r w:rsidRPr="4DD411D8">
        <w:rPr>
          <w:rFonts w:ascii="Lato" w:eastAsia="Lato" w:hAnsi="Lato" w:cs="Lato"/>
          <w:b/>
          <w:bCs/>
        </w:rPr>
        <w:t>2020: 71,7%</w:t>
      </w:r>
    </w:p>
    <w:p w14:paraId="394D0139" w14:textId="39CD14F8" w:rsidR="3FA9490C" w:rsidRDefault="3FA9490C" w:rsidP="008E57A9">
      <w:pPr>
        <w:pStyle w:val="Akapitzlist"/>
        <w:numPr>
          <w:ilvl w:val="0"/>
          <w:numId w:val="140"/>
        </w:numPr>
        <w:spacing w:after="0"/>
        <w:rPr>
          <w:rFonts w:eastAsiaTheme="minorEastAsia"/>
        </w:rPr>
      </w:pPr>
      <w:r w:rsidRPr="4DD411D8">
        <w:rPr>
          <w:rFonts w:ascii="Lato" w:eastAsia="Lato" w:hAnsi="Lato" w:cs="Lato"/>
        </w:rPr>
        <w:t>2018: 73,7%</w:t>
      </w:r>
    </w:p>
    <w:p w14:paraId="3F2AAC17" w14:textId="631196D7" w:rsidR="4DD411D8" w:rsidRDefault="4DD411D8" w:rsidP="29CAB1E9">
      <w:pPr>
        <w:pStyle w:val="Akapitzlist1"/>
        <w:ind w:left="0"/>
        <w:jc w:val="both"/>
        <w:rPr>
          <w:sz w:val="22"/>
          <w:szCs w:val="22"/>
          <w:highlight w:val="yellow"/>
        </w:rPr>
      </w:pPr>
    </w:p>
    <w:p w14:paraId="2F680D15" w14:textId="77777777" w:rsidR="004327D3" w:rsidRPr="00BA2DD4" w:rsidRDefault="004327D3" w:rsidP="4DD411D8">
      <w:pPr>
        <w:pStyle w:val="Nagwek4"/>
      </w:pPr>
      <w:bookmarkStart w:id="609" w:name="__RefHeading__24101_1024175673"/>
      <w:bookmarkEnd w:id="609"/>
      <w:r>
        <w:t>IV.</w:t>
      </w:r>
      <w:r w:rsidR="00017F5A">
        <w:t>1</w:t>
      </w:r>
      <w:r>
        <w:t>3.2.4</w:t>
      </w:r>
      <w:r w:rsidR="00017F5A">
        <w:t>.</w:t>
      </w:r>
      <w:r>
        <w:t xml:space="preserve"> Usługa publiczna U-4 Gospodarowanie odpadami komunalnymi</w:t>
      </w:r>
    </w:p>
    <w:p w14:paraId="004FFE0F" w14:textId="77777777" w:rsidR="004327D3" w:rsidRPr="00BA2DD4" w:rsidRDefault="004327D3" w:rsidP="00AC3FE4">
      <w:pPr>
        <w:spacing w:after="0"/>
        <w:jc w:val="both"/>
        <w:rPr>
          <w:rFonts w:ascii="Lato" w:hAnsi="Lato" w:cs="Lato"/>
          <w:highlight w:val="yellow"/>
        </w:rPr>
      </w:pPr>
    </w:p>
    <w:p w14:paraId="7F7F436A" w14:textId="1080A9D5" w:rsidR="1C98181B" w:rsidRDefault="1C98181B" w:rsidP="00CD3591">
      <w:pPr>
        <w:spacing w:after="0" w:line="257" w:lineRule="auto"/>
        <w:jc w:val="both"/>
      </w:pPr>
      <w:r w:rsidRPr="4DD411D8">
        <w:rPr>
          <w:rFonts w:ascii="Lato" w:eastAsia="Lato" w:hAnsi="Lato" w:cs="Lato"/>
        </w:rPr>
        <w:t xml:space="preserve">Miasto odpowiedzialne jest za zorganizowanie odbioru i zagospodarowanie odpadów komunalnych od właścicieli nieruchomości. Jednocześnie, miasto sprawuje nadzór nad prawidłowym zagospodarowaniem i unieszkodliwianiem odebranych od mieszkańców odpadów komunalnych. Mieszkańcy (lub w ich imieniu administrator bądź zarządca nieruchomości) uiszczają opłatę za gospodarowanie odpadami. </w:t>
      </w:r>
    </w:p>
    <w:p w14:paraId="0E9CCB2C" w14:textId="2BFE638B" w:rsidR="1C98181B" w:rsidRDefault="1C98181B" w:rsidP="00CD3591">
      <w:pPr>
        <w:spacing w:after="0" w:line="257" w:lineRule="auto"/>
        <w:jc w:val="both"/>
      </w:pPr>
      <w:r w:rsidRPr="096BE92D">
        <w:rPr>
          <w:rFonts w:ascii="Lato" w:eastAsia="Lato" w:hAnsi="Lato" w:cs="Lato"/>
        </w:rPr>
        <w:t xml:space="preserve"> </w:t>
      </w:r>
    </w:p>
    <w:p w14:paraId="0EFECFBB" w14:textId="4CB09CC5" w:rsidR="10E36DE4" w:rsidRDefault="10E36DE4" w:rsidP="000B4149">
      <w:pPr>
        <w:spacing w:after="0" w:line="257" w:lineRule="auto"/>
        <w:jc w:val="both"/>
      </w:pPr>
      <w:r w:rsidRPr="096BE92D">
        <w:rPr>
          <w:rFonts w:ascii="Lato" w:eastAsia="Lato" w:hAnsi="Lato" w:cs="Lato"/>
        </w:rPr>
        <w:t>Wydatki na funkcjonowanie Zintegrowanego Systemu Gospodarowania Odpadami Komunalnymi na terenie Gminy Miejskiej Kraków w 2020 r. wyniosły 214 976 411,98 zł (zadanie GK/SGO).</w:t>
      </w:r>
    </w:p>
    <w:p w14:paraId="14117AA3" w14:textId="561A0BB9" w:rsidR="096BE92D" w:rsidRDefault="096BE92D" w:rsidP="096BE92D">
      <w:pPr>
        <w:spacing w:after="0" w:line="257" w:lineRule="auto"/>
        <w:jc w:val="both"/>
        <w:rPr>
          <w:rFonts w:ascii="Lato" w:eastAsia="Lato" w:hAnsi="Lato" w:cs="Lato"/>
        </w:rPr>
      </w:pPr>
    </w:p>
    <w:p w14:paraId="067524A8" w14:textId="540511EB" w:rsidR="1C98181B" w:rsidRDefault="1C98181B" w:rsidP="000B4149">
      <w:pPr>
        <w:spacing w:line="257" w:lineRule="auto"/>
        <w:jc w:val="both"/>
      </w:pPr>
      <w:r w:rsidRPr="4DD411D8">
        <w:rPr>
          <w:rFonts w:ascii="Lato" w:eastAsia="Lato" w:hAnsi="Lato" w:cs="Lato"/>
          <w:b/>
          <w:bCs/>
        </w:rPr>
        <w:t>Ilość odebranych odpadów komunalnych (kg) przypadających na jednego mieszkańca Wskaźnik</w:t>
      </w:r>
      <w:r w:rsidRPr="4DD411D8">
        <w:rPr>
          <w:rFonts w:ascii="Lato" w:eastAsia="Lato" w:hAnsi="Lato" w:cs="Lato"/>
        </w:rPr>
        <w:t xml:space="preserve"> </w:t>
      </w:r>
      <w:r w:rsidRPr="4DD411D8">
        <w:rPr>
          <w:rFonts w:ascii="Lato" w:eastAsia="Lato" w:hAnsi="Lato" w:cs="Lato"/>
          <w:b/>
          <w:bCs/>
        </w:rPr>
        <w:t>W8_U</w:t>
      </w:r>
      <w:r w:rsidRPr="4DD411D8">
        <w:rPr>
          <w:rFonts w:ascii="Lato" w:eastAsia="Lato" w:hAnsi="Lato" w:cs="Lato"/>
        </w:rPr>
        <w:t xml:space="preserve"> w latach 2018-2020 osiągał odpowiednio wartości:</w:t>
      </w:r>
    </w:p>
    <w:p w14:paraId="7EA49A29" w14:textId="127EC613" w:rsidR="1C98181B" w:rsidRDefault="1C98181B" w:rsidP="008E57A9">
      <w:pPr>
        <w:pStyle w:val="Akapitzlist"/>
        <w:numPr>
          <w:ilvl w:val="0"/>
          <w:numId w:val="296"/>
        </w:numPr>
        <w:jc w:val="both"/>
        <w:rPr>
          <w:rFonts w:eastAsiaTheme="minorEastAsia"/>
          <w:b/>
          <w:bCs/>
        </w:rPr>
      </w:pPr>
      <w:r w:rsidRPr="4DD411D8">
        <w:rPr>
          <w:rFonts w:ascii="Lato" w:eastAsia="Lato" w:hAnsi="Lato" w:cs="Lato"/>
          <w:b/>
          <w:bCs/>
        </w:rPr>
        <w:t>2020: 471 kg/mieszkańca/rok</w:t>
      </w:r>
    </w:p>
    <w:p w14:paraId="33C8B400" w14:textId="194EED4A" w:rsidR="1C98181B" w:rsidRDefault="1C98181B" w:rsidP="008E57A9">
      <w:pPr>
        <w:pStyle w:val="Akapitzlist"/>
        <w:numPr>
          <w:ilvl w:val="0"/>
          <w:numId w:val="296"/>
        </w:numPr>
        <w:jc w:val="both"/>
        <w:rPr>
          <w:rFonts w:eastAsiaTheme="minorEastAsia"/>
        </w:rPr>
      </w:pPr>
      <w:r w:rsidRPr="4DD411D8">
        <w:rPr>
          <w:rFonts w:ascii="Lato" w:eastAsia="Lato" w:hAnsi="Lato" w:cs="Lato"/>
        </w:rPr>
        <w:t>2019: 499 kg/mieszkańca/rok</w:t>
      </w:r>
    </w:p>
    <w:p w14:paraId="2E944BE0" w14:textId="28876E51" w:rsidR="1C98181B" w:rsidRDefault="1C98181B" w:rsidP="008E57A9">
      <w:pPr>
        <w:pStyle w:val="Akapitzlist"/>
        <w:numPr>
          <w:ilvl w:val="0"/>
          <w:numId w:val="296"/>
        </w:numPr>
        <w:jc w:val="both"/>
        <w:rPr>
          <w:rFonts w:eastAsiaTheme="minorEastAsia"/>
        </w:rPr>
      </w:pPr>
      <w:r w:rsidRPr="4DD411D8">
        <w:rPr>
          <w:rFonts w:ascii="Lato" w:eastAsia="Lato" w:hAnsi="Lato" w:cs="Lato"/>
        </w:rPr>
        <w:t xml:space="preserve">2018: 474 kg/mieszkańca/rok </w:t>
      </w:r>
    </w:p>
    <w:p w14:paraId="7E50D059" w14:textId="33372D16" w:rsidR="1C98181B" w:rsidRDefault="1C98181B" w:rsidP="4DD411D8">
      <w:pPr>
        <w:spacing w:line="264" w:lineRule="auto"/>
        <w:ind w:left="11" w:hanging="11"/>
        <w:jc w:val="both"/>
        <w:rPr>
          <w:rFonts w:ascii="Lato" w:eastAsia="Lato" w:hAnsi="Lato" w:cs="Lato"/>
          <w:color w:val="000000" w:themeColor="text1"/>
        </w:rPr>
      </w:pPr>
      <w:r w:rsidRPr="4DD411D8">
        <w:rPr>
          <w:rFonts w:ascii="Lato" w:eastAsia="Lato" w:hAnsi="Lato" w:cs="Lato"/>
          <w:color w:val="000000" w:themeColor="text1"/>
        </w:rPr>
        <w:t>W 2020 r. w wyniku wprowadzenia stanu zagrożenia epidemicznego w związku z wirusem SARS-</w:t>
      </w:r>
      <w:r w:rsidR="000B4149">
        <w:rPr>
          <w:rFonts w:ascii="Lato" w:eastAsia="Lato" w:hAnsi="Lato" w:cs="Lato"/>
          <w:color w:val="000000" w:themeColor="text1"/>
        </w:rPr>
        <w:t> </w:t>
      </w:r>
      <w:r w:rsidRPr="4DD411D8">
        <w:rPr>
          <w:rFonts w:ascii="Lato" w:eastAsia="Lato" w:hAnsi="Lato" w:cs="Lato"/>
          <w:color w:val="000000" w:themeColor="text1"/>
        </w:rPr>
        <w:t>CoV-2, zaobserwowano spadek ilości odebranych odpadów komunalnych przypadających na mieszkańca, co spowodowane jest, znaczącym spadkiem liczby studentów i</w:t>
      </w:r>
      <w:r w:rsidR="000B4149">
        <w:rPr>
          <w:rFonts w:ascii="Lato" w:eastAsia="Lato" w:hAnsi="Lato" w:cs="Lato"/>
          <w:color w:val="000000" w:themeColor="text1"/>
        </w:rPr>
        <w:t> </w:t>
      </w:r>
      <w:r w:rsidRPr="4DD411D8">
        <w:rPr>
          <w:rFonts w:ascii="Lato" w:eastAsia="Lato" w:hAnsi="Lato" w:cs="Lato"/>
          <w:color w:val="000000" w:themeColor="text1"/>
        </w:rPr>
        <w:t xml:space="preserve">turystów przebywających w Krakowie i wytwarzających odpady komunalne. </w:t>
      </w:r>
    </w:p>
    <w:p w14:paraId="27A61C13" w14:textId="5EFDD5C7" w:rsidR="1C98181B" w:rsidRDefault="1C98181B" w:rsidP="4DD411D8">
      <w:pPr>
        <w:spacing w:line="257" w:lineRule="auto"/>
        <w:jc w:val="both"/>
      </w:pPr>
      <w:r w:rsidRPr="4DD411D8">
        <w:rPr>
          <w:rFonts w:ascii="Lato" w:eastAsia="Lato" w:hAnsi="Lato" w:cs="Lato"/>
        </w:rPr>
        <w:t>Ważnym dokumentem regulującym postępowanie z odpadami jest Dyrektywa Parlamentu Europejskiego i Rady (UE) 208/851 z 30 maja 2018 r. zmieniająca dyrektywę 2008/98/WE w</w:t>
      </w:r>
      <w:r w:rsidR="00DA040E">
        <w:rPr>
          <w:rFonts w:ascii="Lato" w:eastAsia="Lato" w:hAnsi="Lato" w:cs="Lato"/>
        </w:rPr>
        <w:t> </w:t>
      </w:r>
      <w:r w:rsidRPr="4DD411D8">
        <w:rPr>
          <w:rFonts w:ascii="Lato" w:eastAsia="Lato" w:hAnsi="Lato" w:cs="Lato"/>
        </w:rPr>
        <w:t>sprawie odpadów. Jako priorytety wskazuje ona zapobieganie powstawaniu odpadów, w</w:t>
      </w:r>
      <w:r w:rsidR="000B4149">
        <w:rPr>
          <w:rFonts w:ascii="Lato" w:eastAsia="Lato" w:hAnsi="Lato" w:cs="Lato"/>
        </w:rPr>
        <w:t> </w:t>
      </w:r>
      <w:r w:rsidRPr="4DD411D8">
        <w:rPr>
          <w:rFonts w:ascii="Lato" w:eastAsia="Lato" w:hAnsi="Lato" w:cs="Lato"/>
        </w:rPr>
        <w:t>dalszej kolejności wymieniona jest segregacja odpadów, która umożliwia późniejszy recykling surowców, ekologiczny sposób postępowania z odpadami i odzysk energii.</w:t>
      </w:r>
    </w:p>
    <w:p w14:paraId="733E2218" w14:textId="6E04CC6E" w:rsidR="1C98181B" w:rsidRPr="00CD3591" w:rsidRDefault="1C98181B" w:rsidP="4DD411D8">
      <w:pPr>
        <w:spacing w:line="257" w:lineRule="auto"/>
        <w:jc w:val="both"/>
        <w:rPr>
          <w:rFonts w:ascii="Lato" w:hAnsi="Lato"/>
        </w:rPr>
      </w:pPr>
      <w:r w:rsidRPr="0935961B">
        <w:rPr>
          <w:rFonts w:ascii="Lato" w:eastAsia="Lato" w:hAnsi="Lato" w:cs="Lato"/>
        </w:rPr>
        <w:t>W ramach wdrożonego w 2013 r. na terenie Gminy Miejskiej Kraków Zintegrowanego Systemu Gospodarowania Odpadami Komunalnymi w 2020 r. prowadzone były następujące usługi:</w:t>
      </w:r>
    </w:p>
    <w:p w14:paraId="7CEF72B9" w14:textId="58016063" w:rsidR="0D87F165" w:rsidRDefault="0D87F165" w:rsidP="008E57A9">
      <w:pPr>
        <w:pStyle w:val="Akapitzlist"/>
        <w:numPr>
          <w:ilvl w:val="0"/>
          <w:numId w:val="295"/>
        </w:numPr>
        <w:jc w:val="both"/>
        <w:rPr>
          <w:rFonts w:eastAsiaTheme="minorEastAsia"/>
        </w:rPr>
      </w:pPr>
      <w:r w:rsidRPr="0935961B">
        <w:rPr>
          <w:rFonts w:ascii="Lato" w:eastAsia="Lato" w:hAnsi="Lato" w:cs="Lato"/>
        </w:rPr>
        <w:t>obsługa 5-co pojemnikowego systemu selektywnej zbiórki odpadów (tj. papieru, szkła, tworzyw sztucznych i metali, bioodpadów, odpadów resztkowych),</w:t>
      </w:r>
    </w:p>
    <w:p w14:paraId="5269A95F" w14:textId="525DFA6D"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lastRenderedPageBreak/>
        <w:t>obsługa gniazd segregacji odpadów komunalnych, tzw. dzwonów,</w:t>
      </w:r>
    </w:p>
    <w:p w14:paraId="4760B204" w14:textId="1996B34A"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t>odbiór odpadów wielkogabarytowych,</w:t>
      </w:r>
    </w:p>
    <w:p w14:paraId="409F508F" w14:textId="3ED77D98"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t>program odbioru odpadów zielonych,</w:t>
      </w:r>
    </w:p>
    <w:p w14:paraId="2841C961" w14:textId="42763519"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t>odbiór elektroodpadów w ramach programu Elektrobrygada na telefon,</w:t>
      </w:r>
    </w:p>
    <w:p w14:paraId="41E8B546" w14:textId="2FBE38DA"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t>odbiór tekstyliów w ramach programu 100% korzyści,</w:t>
      </w:r>
    </w:p>
    <w:p w14:paraId="0FCA288D" w14:textId="3CE33754" w:rsidR="1C98181B" w:rsidRPr="00CD3591" w:rsidRDefault="1C98181B" w:rsidP="008E57A9">
      <w:pPr>
        <w:pStyle w:val="Akapitzlist"/>
        <w:numPr>
          <w:ilvl w:val="0"/>
          <w:numId w:val="295"/>
        </w:numPr>
        <w:jc w:val="both"/>
        <w:rPr>
          <w:rFonts w:ascii="Lato" w:eastAsiaTheme="minorEastAsia" w:hAnsi="Lato"/>
        </w:rPr>
      </w:pPr>
      <w:r w:rsidRPr="0935961B">
        <w:rPr>
          <w:rFonts w:ascii="Lato" w:eastAsia="Lato" w:hAnsi="Lato" w:cs="Lato"/>
        </w:rPr>
        <w:t>odbiór m.in. leków, zużytych strzykawek i ampułko-strzykawek z „Krakowskich Eko-pudełek”.</w:t>
      </w:r>
    </w:p>
    <w:p w14:paraId="58D84813" w14:textId="127298A3" w:rsidR="1C98181B" w:rsidRDefault="1C98181B" w:rsidP="4DD411D8">
      <w:pPr>
        <w:spacing w:line="257" w:lineRule="auto"/>
        <w:jc w:val="both"/>
      </w:pPr>
      <w:r w:rsidRPr="4DD411D8">
        <w:rPr>
          <w:rFonts w:ascii="Lato" w:eastAsia="Lato" w:hAnsi="Lato" w:cs="Lato"/>
        </w:rPr>
        <w:t>Ponadto mieszkańcy Gminy Miejskiej Kraków mieli możliwość oddania odpadów komunalnych zebranych selektywnie do Punktów Selektywnej Zbiórki Odpadów Komunalnych, w ramach opłaty za gospodarowanie odpadami komunalnymi.</w:t>
      </w:r>
    </w:p>
    <w:p w14:paraId="0BE74796" w14:textId="79BBD556" w:rsidR="1C98181B" w:rsidRDefault="1C98181B" w:rsidP="00A9782B">
      <w:pPr>
        <w:spacing w:line="264" w:lineRule="auto"/>
        <w:jc w:val="both"/>
      </w:pPr>
      <w:r w:rsidRPr="0935961B">
        <w:rPr>
          <w:rFonts w:ascii="Lato" w:eastAsia="Lato" w:hAnsi="Lato" w:cs="Lato"/>
          <w:color w:val="000000" w:themeColor="text1"/>
        </w:rPr>
        <w:t>Nowym pomysłem jest możliwość wymiany używanych książek w funkcjonującym Krakowskim Kantorku Wymiany, zlokalizowanym na terenie Punktu Selektywnej Zbiórki Odpadów Komunalnych „Lamusownia” przy ul. Nowohuckiej 1D. Punkt jest otwarty w każdy czwartek w</w:t>
      </w:r>
      <w:r w:rsidR="00DA040E" w:rsidRPr="0935961B">
        <w:rPr>
          <w:rFonts w:ascii="Lato" w:eastAsia="Lato" w:hAnsi="Lato" w:cs="Lato"/>
          <w:color w:val="000000" w:themeColor="text1"/>
        </w:rPr>
        <w:t> </w:t>
      </w:r>
      <w:r w:rsidRPr="0935961B">
        <w:rPr>
          <w:rFonts w:ascii="Lato" w:eastAsia="Lato" w:hAnsi="Lato" w:cs="Lato"/>
          <w:color w:val="000000" w:themeColor="text1"/>
        </w:rPr>
        <w:t>godzinach od 10.00 do 18.00. Oprócz książek, mieszkańcy mogą przynosić również encyklopedie, atlasy, mapy. itp. Utworzenie Krakowskiego Kantorka Wymiany stanowi „dobrą praktykę” będącą efektem realizowanego przez Gminę Miejską Kraków projektu INTHERWASTE. Ponadto, jest inicjatywą z zakresu gospodarki o obiegu zamkniętym, której jednym z celów jest minimalizacja powstawania odpadów komunalnych.</w:t>
      </w:r>
    </w:p>
    <w:p w14:paraId="02946AA0" w14:textId="37EE7F57" w:rsidR="3A0B5086" w:rsidRDefault="3A0B5086" w:rsidP="0935961B">
      <w:pPr>
        <w:spacing w:line="257" w:lineRule="auto"/>
        <w:jc w:val="both"/>
      </w:pPr>
      <w:r w:rsidRPr="0935961B">
        <w:rPr>
          <w:rFonts w:ascii="Lato" w:eastAsia="Lato" w:hAnsi="Lato" w:cs="Lato"/>
          <w:color w:val="000000" w:themeColor="text1"/>
        </w:rPr>
        <w:t>Cały strumień odpadów komunalnych odebranych i zebranych z terenu Gminy Miejskiej Kraków w 2020 roku został poddany procesom przetwarzania w nowoczesnych instalacjach w</w:t>
      </w:r>
      <w:r w:rsidR="00C57F29">
        <w:rPr>
          <w:rFonts w:ascii="Lato" w:eastAsia="Lato" w:hAnsi="Lato" w:cs="Lato"/>
          <w:color w:val="000000" w:themeColor="text1"/>
        </w:rPr>
        <w:t> </w:t>
      </w:r>
      <w:r w:rsidRPr="0935961B">
        <w:rPr>
          <w:rFonts w:ascii="Lato" w:eastAsia="Lato" w:hAnsi="Lato" w:cs="Lato"/>
          <w:color w:val="000000" w:themeColor="text1"/>
        </w:rPr>
        <w:t>większości eksploatowanych przez MPO Sp. z o.o. i KHK S.A. – tj. przez podmioty, których właścicielem jest Gmina Miejska Kraków:</w:t>
      </w:r>
    </w:p>
    <w:p w14:paraId="1C7825F1" w14:textId="1E6B8DD9" w:rsidR="3A0B5086" w:rsidRDefault="3A0B5086" w:rsidP="008E57A9">
      <w:pPr>
        <w:pStyle w:val="Akapitzlist"/>
        <w:numPr>
          <w:ilvl w:val="0"/>
          <w:numId w:val="3"/>
        </w:numPr>
        <w:rPr>
          <w:rFonts w:eastAsiaTheme="minorEastAsia"/>
          <w:color w:val="000000" w:themeColor="text1"/>
        </w:rPr>
      </w:pPr>
      <w:r w:rsidRPr="0935961B">
        <w:rPr>
          <w:rFonts w:ascii="Lato" w:eastAsia="Lato" w:hAnsi="Lato" w:cs="Lato"/>
          <w:color w:val="000000" w:themeColor="text1"/>
        </w:rPr>
        <w:t>Instalacja do mechaniczno – biologicznego przetwarzania odpadów - MBP Barycz,</w:t>
      </w:r>
    </w:p>
    <w:p w14:paraId="55AA3CE2" w14:textId="2F77E015" w:rsidR="3A0B5086" w:rsidRDefault="3A0B5086" w:rsidP="008E57A9">
      <w:pPr>
        <w:pStyle w:val="Akapitzlist"/>
        <w:numPr>
          <w:ilvl w:val="0"/>
          <w:numId w:val="3"/>
        </w:numPr>
        <w:rPr>
          <w:rFonts w:eastAsiaTheme="minorEastAsia"/>
          <w:color w:val="000000" w:themeColor="text1"/>
        </w:rPr>
      </w:pPr>
      <w:r w:rsidRPr="0935961B">
        <w:rPr>
          <w:rFonts w:ascii="Lato" w:eastAsia="Lato" w:hAnsi="Lato" w:cs="Lato"/>
          <w:color w:val="000000" w:themeColor="text1"/>
        </w:rPr>
        <w:t xml:space="preserve">Sortownia odpadów selektywnie zbieranych Barycz z separacją optopneumatyczną, </w:t>
      </w:r>
    </w:p>
    <w:p w14:paraId="52E302CB" w14:textId="19792101" w:rsidR="3A0B5086" w:rsidRDefault="3A0B5086" w:rsidP="008E57A9">
      <w:pPr>
        <w:pStyle w:val="Akapitzlist"/>
        <w:numPr>
          <w:ilvl w:val="0"/>
          <w:numId w:val="3"/>
        </w:numPr>
        <w:rPr>
          <w:rFonts w:eastAsiaTheme="minorEastAsia"/>
          <w:color w:val="000000" w:themeColor="text1"/>
        </w:rPr>
      </w:pPr>
      <w:r w:rsidRPr="0935961B">
        <w:rPr>
          <w:rFonts w:ascii="Lato" w:eastAsia="Lato" w:hAnsi="Lato" w:cs="Lato"/>
          <w:color w:val="000000" w:themeColor="text1"/>
        </w:rPr>
        <w:t>Kompostownia odpadów zielonych Barycz,</w:t>
      </w:r>
    </w:p>
    <w:p w14:paraId="236F41B0" w14:textId="6DB816BB" w:rsidR="3A0B5086" w:rsidRDefault="3A0B5086" w:rsidP="008E57A9">
      <w:pPr>
        <w:pStyle w:val="Akapitzlist"/>
        <w:numPr>
          <w:ilvl w:val="0"/>
          <w:numId w:val="3"/>
        </w:numPr>
        <w:rPr>
          <w:rFonts w:eastAsiaTheme="minorEastAsia"/>
          <w:color w:val="000000" w:themeColor="text1"/>
        </w:rPr>
      </w:pPr>
      <w:r w:rsidRPr="0935961B">
        <w:rPr>
          <w:rFonts w:ascii="Lato" w:eastAsia="Lato" w:hAnsi="Lato" w:cs="Lato"/>
          <w:color w:val="000000" w:themeColor="text1"/>
        </w:rPr>
        <w:t>Zakład demontażu odpadów wielkogabarytowych, odpadów urządzeń elektrycznych i</w:t>
      </w:r>
      <w:r w:rsidR="00C57F29">
        <w:rPr>
          <w:rFonts w:ascii="Lato" w:eastAsia="Lato" w:hAnsi="Lato" w:cs="Lato"/>
          <w:color w:val="000000" w:themeColor="text1"/>
        </w:rPr>
        <w:t> </w:t>
      </w:r>
      <w:r w:rsidRPr="0935961B">
        <w:rPr>
          <w:rFonts w:ascii="Lato" w:eastAsia="Lato" w:hAnsi="Lato" w:cs="Lato"/>
          <w:color w:val="000000" w:themeColor="text1"/>
        </w:rPr>
        <w:t>elektronicznych,</w:t>
      </w:r>
    </w:p>
    <w:p w14:paraId="10C7F37D" w14:textId="0166A26F" w:rsidR="3A0B5086" w:rsidRDefault="3A0B5086" w:rsidP="008E57A9">
      <w:pPr>
        <w:pStyle w:val="Akapitzlist"/>
        <w:numPr>
          <w:ilvl w:val="0"/>
          <w:numId w:val="3"/>
        </w:numPr>
        <w:rPr>
          <w:rFonts w:eastAsiaTheme="minorEastAsia"/>
          <w:color w:val="000000" w:themeColor="text1"/>
        </w:rPr>
      </w:pPr>
      <w:r w:rsidRPr="0935961B">
        <w:rPr>
          <w:rFonts w:ascii="Lato" w:eastAsia="Lato" w:hAnsi="Lato" w:cs="Lato"/>
          <w:color w:val="000000" w:themeColor="text1"/>
        </w:rPr>
        <w:t>Składowisko odpadów komunalnych (innych niż niebezpieczne i obojętne) Barycz</w:t>
      </w:r>
      <w:r w:rsidR="0F778C4C" w:rsidRPr="0935961B">
        <w:rPr>
          <w:rFonts w:ascii="Lato" w:eastAsia="Lato" w:hAnsi="Lato" w:cs="Lato"/>
          <w:color w:val="000000" w:themeColor="text1"/>
        </w:rPr>
        <w:t>.</w:t>
      </w:r>
    </w:p>
    <w:p w14:paraId="12EB8486" w14:textId="413A61CB" w:rsidR="1C98181B" w:rsidRDefault="1C98181B" w:rsidP="00CD3591">
      <w:r w:rsidRPr="4DD411D8">
        <w:rPr>
          <w:rFonts w:ascii="Lato" w:eastAsia="Lato" w:hAnsi="Lato" w:cs="Lato"/>
        </w:rPr>
        <w:t>Oprócz działań technicznych niezmiernie ważne są prowadzone przez MPO sp. z o.o. działania informacyjno-edukacyjne, m.in.:</w:t>
      </w:r>
    </w:p>
    <w:p w14:paraId="7557EDD0" w14:textId="140ADA90" w:rsidR="1C98181B" w:rsidRDefault="1C98181B" w:rsidP="008E57A9">
      <w:pPr>
        <w:pStyle w:val="Akapitzlist"/>
        <w:numPr>
          <w:ilvl w:val="0"/>
          <w:numId w:val="294"/>
        </w:numPr>
        <w:jc w:val="both"/>
        <w:rPr>
          <w:rFonts w:eastAsiaTheme="minorEastAsia"/>
        </w:rPr>
      </w:pPr>
      <w:r w:rsidRPr="4DD411D8">
        <w:rPr>
          <w:rFonts w:ascii="Lato" w:eastAsia="Lato" w:hAnsi="Lato" w:cs="Lato"/>
        </w:rPr>
        <w:t>„EKO-KREATORZY 2020” – konkurs plastyczny dla przedszkoli,</w:t>
      </w:r>
    </w:p>
    <w:p w14:paraId="38803F7A" w14:textId="70AB2469" w:rsidR="1C98181B" w:rsidRDefault="1C98181B" w:rsidP="008E57A9">
      <w:pPr>
        <w:pStyle w:val="Akapitzlist"/>
        <w:numPr>
          <w:ilvl w:val="0"/>
          <w:numId w:val="294"/>
        </w:numPr>
        <w:jc w:val="both"/>
        <w:rPr>
          <w:rFonts w:eastAsiaTheme="minorEastAsia"/>
        </w:rPr>
      </w:pPr>
      <w:r w:rsidRPr="4DD411D8">
        <w:rPr>
          <w:rFonts w:ascii="Lato" w:eastAsia="Lato" w:hAnsi="Lato" w:cs="Lato"/>
        </w:rPr>
        <w:t xml:space="preserve">„Krakowskie dzieci </w:t>
      </w:r>
      <w:r w:rsidR="44A57F45" w:rsidRPr="4DD411D8">
        <w:rPr>
          <w:rFonts w:ascii="Lato" w:eastAsia="Lato" w:hAnsi="Lato" w:cs="Lato"/>
        </w:rPr>
        <w:t>wiedzą,</w:t>
      </w:r>
      <w:r w:rsidRPr="4DD411D8">
        <w:rPr>
          <w:rFonts w:ascii="Lato" w:eastAsia="Lato" w:hAnsi="Lato" w:cs="Lato"/>
        </w:rPr>
        <w:t xml:space="preserve"> jak wyrzucać śmieci” – warsztaty edukacyjne dla klas 1-3 szkół podstawowych w ramach Akademii Młodego Krakowianina (w 2020 roku realizowane w okresie styczeń-luty),</w:t>
      </w:r>
    </w:p>
    <w:p w14:paraId="02DC95F6" w14:textId="5D8B39F5" w:rsidR="1C98181B" w:rsidRDefault="1C98181B" w:rsidP="008E57A9">
      <w:pPr>
        <w:pStyle w:val="Akapitzlist"/>
        <w:numPr>
          <w:ilvl w:val="0"/>
          <w:numId w:val="294"/>
        </w:numPr>
        <w:jc w:val="both"/>
        <w:rPr>
          <w:rFonts w:eastAsiaTheme="minorEastAsia"/>
        </w:rPr>
      </w:pPr>
      <w:r w:rsidRPr="096BE92D">
        <w:rPr>
          <w:rFonts w:ascii="Lato" w:eastAsia="Lato" w:hAnsi="Lato" w:cs="Lato"/>
        </w:rPr>
        <w:t>„Od segregacji nie ma wakacji” – program dla klas 4-6 szkół podstawowych (od września 2020</w:t>
      </w:r>
      <w:r w:rsidR="55EE7308" w:rsidRPr="096BE92D">
        <w:rPr>
          <w:rFonts w:ascii="Lato" w:eastAsia="Lato" w:hAnsi="Lato" w:cs="Lato"/>
        </w:rPr>
        <w:t xml:space="preserve"> roku</w:t>
      </w:r>
      <w:r w:rsidRPr="096BE92D">
        <w:rPr>
          <w:rFonts w:ascii="Lato" w:eastAsia="Lato" w:hAnsi="Lato" w:cs="Lato"/>
        </w:rPr>
        <w:t xml:space="preserve"> realizowany w formie zdalnej),</w:t>
      </w:r>
    </w:p>
    <w:p w14:paraId="0B777A67" w14:textId="4DECEF17" w:rsidR="1C98181B" w:rsidRDefault="1C98181B" w:rsidP="008E57A9">
      <w:pPr>
        <w:pStyle w:val="Akapitzlist"/>
        <w:numPr>
          <w:ilvl w:val="0"/>
          <w:numId w:val="294"/>
        </w:numPr>
        <w:jc w:val="both"/>
        <w:rPr>
          <w:rFonts w:eastAsiaTheme="minorEastAsia"/>
        </w:rPr>
      </w:pPr>
      <w:r w:rsidRPr="096BE92D">
        <w:rPr>
          <w:rFonts w:ascii="Lato" w:eastAsia="Lato" w:hAnsi="Lato" w:cs="Lato"/>
        </w:rPr>
        <w:t xml:space="preserve">„Elektroodpady mają zasady” – program dla klas 7 i 8 szkół podstawowych oraz dla szkół ponadpodstawowych (od września 2020 </w:t>
      </w:r>
      <w:r w:rsidR="690E0CDE" w:rsidRPr="096BE92D">
        <w:rPr>
          <w:rFonts w:ascii="Lato" w:eastAsia="Lato" w:hAnsi="Lato" w:cs="Lato"/>
        </w:rPr>
        <w:t xml:space="preserve">roku </w:t>
      </w:r>
      <w:r w:rsidRPr="096BE92D">
        <w:rPr>
          <w:rFonts w:ascii="Lato" w:eastAsia="Lato" w:hAnsi="Lato" w:cs="Lato"/>
        </w:rPr>
        <w:t>realizowany w formie zdalnej),</w:t>
      </w:r>
    </w:p>
    <w:p w14:paraId="3C007B3A" w14:textId="7C6CB00F" w:rsidR="1C98181B" w:rsidRDefault="1C98181B" w:rsidP="008E57A9">
      <w:pPr>
        <w:pStyle w:val="Akapitzlist"/>
        <w:numPr>
          <w:ilvl w:val="0"/>
          <w:numId w:val="294"/>
        </w:numPr>
        <w:jc w:val="both"/>
        <w:rPr>
          <w:rFonts w:eastAsiaTheme="minorEastAsia"/>
        </w:rPr>
      </w:pPr>
      <w:r w:rsidRPr="4DD411D8">
        <w:rPr>
          <w:rFonts w:ascii="Lato" w:eastAsia="Lato" w:hAnsi="Lato" w:cs="Lato"/>
        </w:rPr>
        <w:t>„Krakowskie szkoły najlepiej segregują odpady” – program dla szkół podstawowych i</w:t>
      </w:r>
      <w:r w:rsidR="00DA040E">
        <w:rPr>
          <w:rFonts w:ascii="Lato" w:eastAsia="Lato" w:hAnsi="Lato" w:cs="Lato"/>
        </w:rPr>
        <w:t> </w:t>
      </w:r>
      <w:r w:rsidRPr="4DD411D8">
        <w:rPr>
          <w:rFonts w:ascii="Lato" w:eastAsia="Lato" w:hAnsi="Lato" w:cs="Lato"/>
        </w:rPr>
        <w:t>ponadpodstawowych,</w:t>
      </w:r>
    </w:p>
    <w:p w14:paraId="3C056D80" w14:textId="509FAB5D" w:rsidR="1C98181B" w:rsidRDefault="1C98181B" w:rsidP="008E57A9">
      <w:pPr>
        <w:pStyle w:val="Akapitzlist"/>
        <w:numPr>
          <w:ilvl w:val="0"/>
          <w:numId w:val="294"/>
        </w:numPr>
        <w:jc w:val="both"/>
        <w:rPr>
          <w:rFonts w:eastAsiaTheme="minorEastAsia"/>
        </w:rPr>
      </w:pPr>
      <w:r w:rsidRPr="4DD411D8">
        <w:rPr>
          <w:rFonts w:ascii="Lato" w:eastAsia="Lato" w:hAnsi="Lato" w:cs="Lato"/>
        </w:rPr>
        <w:t>„Kino za baterie” – program edukacyjny dla placówek oświatowych,</w:t>
      </w:r>
    </w:p>
    <w:p w14:paraId="3AA9F6F9" w14:textId="4EF00131" w:rsidR="1C98181B" w:rsidRDefault="1C98181B" w:rsidP="008E57A9">
      <w:pPr>
        <w:pStyle w:val="Akapitzlist"/>
        <w:numPr>
          <w:ilvl w:val="0"/>
          <w:numId w:val="294"/>
        </w:numPr>
        <w:jc w:val="both"/>
        <w:rPr>
          <w:rFonts w:eastAsiaTheme="minorEastAsia"/>
        </w:rPr>
      </w:pPr>
      <w:r w:rsidRPr="4DD411D8">
        <w:rPr>
          <w:rFonts w:ascii="Lato" w:eastAsia="Lato" w:hAnsi="Lato" w:cs="Lato"/>
        </w:rPr>
        <w:t>„Mądrze segregujesz, więcej zyskujesz” – program dla seniorów (w 2020 roku realizowany w okresie styczeń-luty),</w:t>
      </w:r>
    </w:p>
    <w:p w14:paraId="7C4BBBCD" w14:textId="5F041397" w:rsidR="1C98181B" w:rsidRDefault="1C98181B" w:rsidP="008E57A9">
      <w:pPr>
        <w:pStyle w:val="Akapitzlist"/>
        <w:numPr>
          <w:ilvl w:val="0"/>
          <w:numId w:val="294"/>
        </w:numPr>
        <w:jc w:val="both"/>
        <w:rPr>
          <w:rFonts w:eastAsiaTheme="minorEastAsia"/>
        </w:rPr>
      </w:pPr>
      <w:r w:rsidRPr="4DD411D8">
        <w:rPr>
          <w:rFonts w:ascii="Lato" w:eastAsia="Lato" w:hAnsi="Lato" w:cs="Lato"/>
        </w:rPr>
        <w:t>„Re-Kreacje” - konkurs ekologiczny dla podopiecznych krakowskich Domów Pomocy Społecznej,</w:t>
      </w:r>
    </w:p>
    <w:p w14:paraId="40AE9343" w14:textId="1D18254D" w:rsidR="1C98181B" w:rsidRDefault="1C98181B" w:rsidP="008E57A9">
      <w:pPr>
        <w:pStyle w:val="Akapitzlist"/>
        <w:numPr>
          <w:ilvl w:val="0"/>
          <w:numId w:val="294"/>
        </w:numPr>
        <w:jc w:val="both"/>
        <w:rPr>
          <w:rFonts w:eastAsiaTheme="minorEastAsia"/>
        </w:rPr>
      </w:pPr>
      <w:r w:rsidRPr="4DD411D8">
        <w:rPr>
          <w:rFonts w:ascii="Lato" w:eastAsia="Lato" w:hAnsi="Lato" w:cs="Lato"/>
        </w:rPr>
        <w:lastRenderedPageBreak/>
        <w:t>„Proste sposoby na trudne odpady” – program edukacyjny dotyczący prawidłowego pozbywania się odpadów niebezpiecznych,</w:t>
      </w:r>
    </w:p>
    <w:p w14:paraId="27736BA1" w14:textId="7DB90F56" w:rsidR="1C98181B" w:rsidRDefault="1C98181B" w:rsidP="008E57A9">
      <w:pPr>
        <w:pStyle w:val="Akapitzlist"/>
        <w:numPr>
          <w:ilvl w:val="0"/>
          <w:numId w:val="294"/>
        </w:numPr>
        <w:jc w:val="both"/>
        <w:rPr>
          <w:rFonts w:eastAsiaTheme="minorEastAsia"/>
        </w:rPr>
      </w:pPr>
      <w:r w:rsidRPr="4DD411D8">
        <w:rPr>
          <w:rFonts w:ascii="Lato" w:eastAsia="Lato" w:hAnsi="Lato" w:cs="Lato"/>
        </w:rPr>
        <w:t>„Zgnieć z RePETem” – program dotyczący zwiększenia świadomości ekologicznej związanej z prawidłowym postępowaniem z odpadami z tworzyw sztucznych oraz ograniczeniem użycia wyrobów z plastiku,</w:t>
      </w:r>
    </w:p>
    <w:p w14:paraId="6678E0B3" w14:textId="61F973B9" w:rsidR="1C98181B" w:rsidRDefault="1C98181B" w:rsidP="008E57A9">
      <w:pPr>
        <w:pStyle w:val="Akapitzlist"/>
        <w:numPr>
          <w:ilvl w:val="0"/>
          <w:numId w:val="294"/>
        </w:numPr>
        <w:jc w:val="both"/>
        <w:rPr>
          <w:rFonts w:eastAsiaTheme="minorEastAsia"/>
        </w:rPr>
      </w:pPr>
      <w:r w:rsidRPr="0935961B">
        <w:rPr>
          <w:rFonts w:ascii="Lato" w:eastAsia="Lato" w:hAnsi="Lato" w:cs="Lato"/>
        </w:rPr>
        <w:t>udostępnianie mieszkańcom materiałów edukacyjno-informacyjnych.</w:t>
      </w:r>
    </w:p>
    <w:p w14:paraId="5182BEDC" w14:textId="3C86DADC" w:rsidR="1C98181B" w:rsidRDefault="1C98181B" w:rsidP="4DD411D8">
      <w:pPr>
        <w:spacing w:line="257" w:lineRule="auto"/>
        <w:jc w:val="both"/>
      </w:pPr>
      <w:r w:rsidRPr="096BE92D">
        <w:rPr>
          <w:rFonts w:ascii="Lato" w:eastAsia="Lato" w:hAnsi="Lato" w:cs="Lato"/>
        </w:rPr>
        <w:t>W 2020 r</w:t>
      </w:r>
      <w:r w:rsidR="3BBD1632" w:rsidRPr="096BE92D">
        <w:rPr>
          <w:rFonts w:ascii="Lato" w:eastAsia="Lato" w:hAnsi="Lato" w:cs="Lato"/>
        </w:rPr>
        <w:t>oku</w:t>
      </w:r>
      <w:r w:rsidRPr="096BE92D">
        <w:rPr>
          <w:rFonts w:ascii="Lato" w:eastAsia="Lato" w:hAnsi="Lato" w:cs="Lato"/>
        </w:rPr>
        <w:t xml:space="preserve"> Gmina Miejska Kraków osiągnęła następujące poziomy recyklingu:</w:t>
      </w:r>
    </w:p>
    <w:p w14:paraId="01EF7100" w14:textId="10D7724D" w:rsidR="1C98181B" w:rsidRDefault="1C98181B" w:rsidP="4DD411D8">
      <w:pPr>
        <w:spacing w:line="257" w:lineRule="auto"/>
        <w:jc w:val="both"/>
      </w:pPr>
      <w:r w:rsidRPr="4DD411D8">
        <w:rPr>
          <w:rFonts w:ascii="Lato" w:eastAsia="Lato" w:hAnsi="Lato" w:cs="Lato"/>
          <w:b/>
          <w:bCs/>
        </w:rPr>
        <w:t>Poziom recyklingu</w:t>
      </w:r>
      <w:r w:rsidRPr="4DD411D8">
        <w:rPr>
          <w:rFonts w:ascii="Lato" w:eastAsia="Lato" w:hAnsi="Lato" w:cs="Lato"/>
        </w:rPr>
        <w:t xml:space="preserve">, </w:t>
      </w: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W11_U</w:t>
      </w:r>
      <w:r w:rsidRPr="4DD411D8">
        <w:rPr>
          <w:rFonts w:ascii="Lato" w:eastAsia="Lato" w:hAnsi="Lato" w:cs="Lato"/>
        </w:rPr>
        <w:t xml:space="preserve"> </w:t>
      </w:r>
      <w:r w:rsidRPr="4DD411D8">
        <w:rPr>
          <w:rFonts w:ascii="Lato" w:eastAsia="Lato" w:hAnsi="Lato" w:cs="Lato"/>
          <w:b/>
          <w:bCs/>
        </w:rPr>
        <w:t>Przygotowania do ponownego użycia następujących frakcji odpadów komunalnych: papier, metal, tworzywa sztuczne i szkło</w:t>
      </w:r>
      <w:r w:rsidRPr="4DD411D8">
        <w:rPr>
          <w:rFonts w:ascii="Lato" w:eastAsia="Lato" w:hAnsi="Lato" w:cs="Lato"/>
        </w:rPr>
        <w:t xml:space="preserve"> osiągnął w minionym roku 2020 - 69,49% przy czym poziom wymagany za 2020 rok wynosił 50%: </w:t>
      </w:r>
    </w:p>
    <w:p w14:paraId="63A1D286" w14:textId="5F8E67FB" w:rsidR="1C98181B" w:rsidRDefault="1C98181B" w:rsidP="008E57A9">
      <w:pPr>
        <w:pStyle w:val="Akapitzlist"/>
        <w:numPr>
          <w:ilvl w:val="0"/>
          <w:numId w:val="293"/>
        </w:numPr>
        <w:jc w:val="both"/>
        <w:rPr>
          <w:rFonts w:eastAsiaTheme="minorEastAsia"/>
          <w:b/>
          <w:bCs/>
        </w:rPr>
      </w:pPr>
      <w:r w:rsidRPr="4DD411D8">
        <w:rPr>
          <w:rFonts w:ascii="Lato" w:eastAsia="Lato" w:hAnsi="Lato" w:cs="Lato"/>
          <w:b/>
          <w:bCs/>
        </w:rPr>
        <w:t>2020: 69,49%</w:t>
      </w:r>
    </w:p>
    <w:p w14:paraId="0307E536" w14:textId="582E901D" w:rsidR="1C98181B" w:rsidRDefault="1C98181B" w:rsidP="008E57A9">
      <w:pPr>
        <w:pStyle w:val="Akapitzlist"/>
        <w:numPr>
          <w:ilvl w:val="0"/>
          <w:numId w:val="293"/>
        </w:numPr>
        <w:jc w:val="both"/>
        <w:rPr>
          <w:rFonts w:eastAsiaTheme="minorEastAsia"/>
        </w:rPr>
      </w:pPr>
      <w:r w:rsidRPr="4DD411D8">
        <w:rPr>
          <w:rFonts w:ascii="Lato" w:eastAsia="Lato" w:hAnsi="Lato" w:cs="Lato"/>
        </w:rPr>
        <w:t>2019: 55,92%</w:t>
      </w:r>
    </w:p>
    <w:p w14:paraId="33A527AC" w14:textId="71EFB384" w:rsidR="1C98181B" w:rsidRDefault="1C98181B" w:rsidP="008E57A9">
      <w:pPr>
        <w:pStyle w:val="Akapitzlist"/>
        <w:numPr>
          <w:ilvl w:val="0"/>
          <w:numId w:val="293"/>
        </w:numPr>
        <w:jc w:val="both"/>
        <w:rPr>
          <w:rFonts w:eastAsiaTheme="minorEastAsia"/>
        </w:rPr>
      </w:pPr>
      <w:r w:rsidRPr="4DD411D8">
        <w:rPr>
          <w:rFonts w:ascii="Lato" w:eastAsia="Lato" w:hAnsi="Lato" w:cs="Lato"/>
        </w:rPr>
        <w:t>2018: 42%</w:t>
      </w:r>
    </w:p>
    <w:p w14:paraId="3EA4C3E9" w14:textId="1C4C147E" w:rsidR="1C98181B" w:rsidRDefault="1C98181B" w:rsidP="4DD411D8">
      <w:pPr>
        <w:spacing w:line="257" w:lineRule="auto"/>
        <w:jc w:val="both"/>
      </w:pPr>
      <w:r w:rsidRPr="4DD411D8">
        <w:rPr>
          <w:rFonts w:ascii="Lato" w:eastAsia="Lato" w:hAnsi="Lato" w:cs="Lato"/>
          <w:b/>
          <w:bCs/>
        </w:rPr>
        <w:t>Poziom recyklingu Wskaźnik</w:t>
      </w:r>
      <w:r w:rsidRPr="4DD411D8">
        <w:rPr>
          <w:rFonts w:ascii="Lato" w:eastAsia="Lato" w:hAnsi="Lato" w:cs="Lato"/>
        </w:rPr>
        <w:t xml:space="preserve"> </w:t>
      </w:r>
      <w:r w:rsidRPr="4DD411D8">
        <w:rPr>
          <w:rFonts w:ascii="Lato" w:eastAsia="Lato" w:hAnsi="Lato" w:cs="Lato"/>
          <w:b/>
          <w:bCs/>
        </w:rPr>
        <w:t>W12_U</w:t>
      </w:r>
      <w:r w:rsidRPr="4DD411D8">
        <w:rPr>
          <w:rFonts w:ascii="Lato" w:eastAsia="Lato" w:hAnsi="Lato" w:cs="Lato"/>
        </w:rPr>
        <w:t xml:space="preserve"> </w:t>
      </w:r>
      <w:r w:rsidRPr="4DD411D8">
        <w:rPr>
          <w:rFonts w:ascii="Lato" w:eastAsia="Lato" w:hAnsi="Lato" w:cs="Lato"/>
          <w:b/>
          <w:bCs/>
        </w:rPr>
        <w:t>Przygotowania do ponownego użycia i odzysku odpadów budowlanych i rozbiórkowych (innych niż niebezpieczne</w:t>
      </w:r>
      <w:r w:rsidRPr="4DD411D8">
        <w:rPr>
          <w:rFonts w:ascii="Lato" w:eastAsia="Lato" w:hAnsi="Lato" w:cs="Lato"/>
        </w:rPr>
        <w:t xml:space="preserve">) osiągnął w minionym roku 2020 r., 99,63%, przy czym poziom wymagany za rok 2020 wynosi 70%: </w:t>
      </w:r>
    </w:p>
    <w:p w14:paraId="71E17FC3" w14:textId="3BE6C7DE" w:rsidR="1C98181B" w:rsidRDefault="1C98181B" w:rsidP="008E57A9">
      <w:pPr>
        <w:pStyle w:val="Akapitzlist"/>
        <w:numPr>
          <w:ilvl w:val="0"/>
          <w:numId w:val="293"/>
        </w:numPr>
        <w:jc w:val="both"/>
        <w:rPr>
          <w:rFonts w:eastAsiaTheme="minorEastAsia"/>
          <w:b/>
          <w:bCs/>
        </w:rPr>
      </w:pPr>
      <w:r w:rsidRPr="4DD411D8">
        <w:rPr>
          <w:rFonts w:ascii="Lato" w:eastAsia="Lato" w:hAnsi="Lato" w:cs="Lato"/>
          <w:b/>
          <w:bCs/>
        </w:rPr>
        <w:t>2020: 99,63%</w:t>
      </w:r>
    </w:p>
    <w:p w14:paraId="0F0A379F" w14:textId="0E07FE3A" w:rsidR="1C98181B" w:rsidRDefault="1C98181B" w:rsidP="008E57A9">
      <w:pPr>
        <w:pStyle w:val="Akapitzlist"/>
        <w:numPr>
          <w:ilvl w:val="0"/>
          <w:numId w:val="293"/>
        </w:numPr>
        <w:jc w:val="both"/>
        <w:rPr>
          <w:rFonts w:eastAsiaTheme="minorEastAsia"/>
        </w:rPr>
      </w:pPr>
      <w:r w:rsidRPr="4DD411D8">
        <w:rPr>
          <w:rFonts w:ascii="Lato" w:eastAsia="Lato" w:hAnsi="Lato" w:cs="Lato"/>
        </w:rPr>
        <w:t>2019: 100%</w:t>
      </w:r>
    </w:p>
    <w:p w14:paraId="696F85D3" w14:textId="200B4B31" w:rsidR="1C98181B" w:rsidRDefault="1C98181B" w:rsidP="008E57A9">
      <w:pPr>
        <w:pStyle w:val="Akapitzlist"/>
        <w:numPr>
          <w:ilvl w:val="0"/>
          <w:numId w:val="293"/>
        </w:numPr>
        <w:jc w:val="both"/>
        <w:rPr>
          <w:rFonts w:eastAsiaTheme="minorEastAsia"/>
        </w:rPr>
      </w:pPr>
      <w:r w:rsidRPr="4DD411D8">
        <w:rPr>
          <w:rFonts w:ascii="Lato" w:eastAsia="Lato" w:hAnsi="Lato" w:cs="Lato"/>
        </w:rPr>
        <w:t>2018: 100%</w:t>
      </w:r>
    </w:p>
    <w:p w14:paraId="7B3A5653" w14:textId="110F87F7" w:rsidR="1C98181B" w:rsidRDefault="1C98181B" w:rsidP="4DD411D8">
      <w:pPr>
        <w:spacing w:line="257" w:lineRule="auto"/>
        <w:jc w:val="both"/>
      </w:pPr>
      <w:r w:rsidRPr="4DD411D8">
        <w:rPr>
          <w:rFonts w:ascii="Lato" w:eastAsia="Lato" w:hAnsi="Lato" w:cs="Lato"/>
          <w:b/>
          <w:bCs/>
        </w:rPr>
        <w:t>Wskaźnik</w:t>
      </w:r>
      <w:r w:rsidRPr="4DD411D8">
        <w:rPr>
          <w:rFonts w:ascii="Lato" w:eastAsia="Lato" w:hAnsi="Lato" w:cs="Lato"/>
        </w:rPr>
        <w:t xml:space="preserve"> </w:t>
      </w:r>
      <w:r w:rsidRPr="4DD411D8">
        <w:rPr>
          <w:rFonts w:ascii="Lato" w:eastAsia="Lato" w:hAnsi="Lato" w:cs="Lato"/>
          <w:b/>
          <w:bCs/>
        </w:rPr>
        <w:t>W13_U</w:t>
      </w:r>
      <w:r w:rsidRPr="4DD411D8">
        <w:rPr>
          <w:rFonts w:ascii="Lato" w:eastAsia="Lato" w:hAnsi="Lato" w:cs="Lato"/>
        </w:rPr>
        <w:t xml:space="preserve"> </w:t>
      </w:r>
      <w:r w:rsidRPr="4DD411D8">
        <w:rPr>
          <w:rFonts w:ascii="Lato" w:eastAsia="Lato" w:hAnsi="Lato" w:cs="Lato"/>
          <w:b/>
          <w:bCs/>
        </w:rPr>
        <w:t xml:space="preserve">Masa odpadów komunalnych ulegających biodegradacji, przekazywanych do składowania </w:t>
      </w:r>
      <w:r w:rsidRPr="4DD411D8">
        <w:rPr>
          <w:rFonts w:ascii="Lato" w:eastAsia="Lato" w:hAnsi="Lato" w:cs="Lato"/>
        </w:rPr>
        <w:t>w minionym roku 2020, została ograniczona do 0%, stan ten jest utrzymywany od 2017 r</w:t>
      </w:r>
      <w:r w:rsidR="00C57F29">
        <w:rPr>
          <w:rFonts w:ascii="Lato" w:eastAsia="Lato" w:hAnsi="Lato" w:cs="Lato"/>
        </w:rPr>
        <w:t>oku</w:t>
      </w:r>
      <w:r w:rsidRPr="4DD411D8">
        <w:rPr>
          <w:rFonts w:ascii="Lato" w:eastAsia="Lato" w:hAnsi="Lato" w:cs="Lato"/>
        </w:rPr>
        <w:t xml:space="preserve">.: </w:t>
      </w:r>
    </w:p>
    <w:p w14:paraId="576E2750" w14:textId="18EF51C8" w:rsidR="1C98181B" w:rsidRDefault="1C98181B" w:rsidP="008E57A9">
      <w:pPr>
        <w:pStyle w:val="Akapitzlist"/>
        <w:numPr>
          <w:ilvl w:val="0"/>
          <w:numId w:val="293"/>
        </w:numPr>
        <w:jc w:val="both"/>
        <w:rPr>
          <w:rFonts w:eastAsiaTheme="minorEastAsia"/>
          <w:b/>
          <w:bCs/>
        </w:rPr>
      </w:pPr>
      <w:r w:rsidRPr="4DD411D8">
        <w:rPr>
          <w:rFonts w:ascii="Lato" w:eastAsia="Lato" w:hAnsi="Lato" w:cs="Lato"/>
          <w:b/>
          <w:bCs/>
        </w:rPr>
        <w:t>2020: 0%</w:t>
      </w:r>
    </w:p>
    <w:p w14:paraId="5FE339CD" w14:textId="6C6819D7" w:rsidR="1C98181B" w:rsidRDefault="1C98181B" w:rsidP="008E57A9">
      <w:pPr>
        <w:pStyle w:val="Akapitzlist"/>
        <w:numPr>
          <w:ilvl w:val="0"/>
          <w:numId w:val="293"/>
        </w:numPr>
        <w:jc w:val="both"/>
        <w:rPr>
          <w:rFonts w:eastAsiaTheme="minorEastAsia"/>
        </w:rPr>
      </w:pPr>
      <w:r w:rsidRPr="4DD411D8">
        <w:rPr>
          <w:rFonts w:ascii="Lato" w:eastAsia="Lato" w:hAnsi="Lato" w:cs="Lato"/>
        </w:rPr>
        <w:t>2019: 0%</w:t>
      </w:r>
    </w:p>
    <w:p w14:paraId="57D35529" w14:textId="7DBDF1B0" w:rsidR="1C98181B" w:rsidRDefault="1C98181B" w:rsidP="008E57A9">
      <w:pPr>
        <w:pStyle w:val="Akapitzlist"/>
        <w:numPr>
          <w:ilvl w:val="0"/>
          <w:numId w:val="293"/>
        </w:numPr>
        <w:jc w:val="both"/>
        <w:rPr>
          <w:rFonts w:eastAsiaTheme="minorEastAsia"/>
        </w:rPr>
      </w:pPr>
      <w:r w:rsidRPr="4DD411D8">
        <w:rPr>
          <w:rFonts w:ascii="Lato" w:eastAsia="Lato" w:hAnsi="Lato" w:cs="Lato"/>
        </w:rPr>
        <w:t>2018: 0%</w:t>
      </w:r>
    </w:p>
    <w:p w14:paraId="5C9E557E" w14:textId="54E38EAB" w:rsidR="1C98181B" w:rsidRDefault="1C98181B" w:rsidP="4DD411D8">
      <w:pPr>
        <w:spacing w:line="257" w:lineRule="auto"/>
        <w:jc w:val="both"/>
      </w:pPr>
      <w:r w:rsidRPr="4DD411D8">
        <w:rPr>
          <w:rFonts w:ascii="Lato" w:eastAsia="Lato" w:hAnsi="Lato" w:cs="Lato"/>
          <w:color w:val="000000" w:themeColor="text1"/>
        </w:rPr>
        <w:t>W 2020 r. utrzymana została wartość 0% wskaźnika W13_U, dopuszczalny poziom masy odpadów komunalnych ulegających biodegradacji przekazanych do składowania w stosunku do masy tych odpadów wytworzonych w 1995 r., nie powinien przekroczyć 35%.</w:t>
      </w:r>
    </w:p>
    <w:p w14:paraId="04E4451E" w14:textId="63ED2515" w:rsidR="1C98181B" w:rsidRDefault="1C98181B" w:rsidP="4DD411D8">
      <w:pPr>
        <w:spacing w:line="257" w:lineRule="auto"/>
        <w:jc w:val="both"/>
      </w:pPr>
      <w:r w:rsidRPr="4DD411D8">
        <w:rPr>
          <w:rFonts w:ascii="Lato" w:eastAsia="Lato" w:hAnsi="Lato" w:cs="Lato"/>
        </w:rPr>
        <w:t xml:space="preserve">Udział odpadów komunalnych deponowanych na składowisku w całym strumieniu odpadów komunalnych został ograniczony do </w:t>
      </w:r>
      <w:r w:rsidRPr="4DD411D8">
        <w:rPr>
          <w:rFonts w:ascii="Lato" w:eastAsia="Lato" w:hAnsi="Lato" w:cs="Lato"/>
          <w:b/>
          <w:bCs/>
        </w:rPr>
        <w:t>2,61% w 2020 r</w:t>
      </w:r>
      <w:r w:rsidRPr="4DD411D8">
        <w:rPr>
          <w:rFonts w:ascii="Lato" w:eastAsia="Lato" w:hAnsi="Lato" w:cs="Lato"/>
        </w:rPr>
        <w:t xml:space="preserve">. (w 2019 r. 3,52%) </w:t>
      </w:r>
    </w:p>
    <w:p w14:paraId="53E05A08" w14:textId="0F279CC2" w:rsidR="1C98181B" w:rsidRDefault="1C98181B" w:rsidP="4DD411D8">
      <w:pPr>
        <w:spacing w:line="257" w:lineRule="auto"/>
        <w:jc w:val="both"/>
      </w:pPr>
      <w:r w:rsidRPr="4DD411D8">
        <w:rPr>
          <w:rFonts w:ascii="Lato" w:eastAsia="Lato" w:hAnsi="Lato" w:cs="Lato"/>
        </w:rPr>
        <w:t xml:space="preserve">Istotnym wskaźnikiem strategicznym systemu gospodarowania odpadami komunalnymi jest </w:t>
      </w:r>
      <w:r w:rsidRPr="4DD411D8">
        <w:rPr>
          <w:rFonts w:ascii="Lato" w:eastAsia="Lato" w:hAnsi="Lato" w:cs="Lato"/>
          <w:b/>
          <w:bCs/>
        </w:rPr>
        <w:t>Poziom wypełnienia składowiska miejskiego</w:t>
      </w:r>
      <w:r w:rsidRPr="4DD411D8">
        <w:rPr>
          <w:rFonts w:ascii="Lato" w:eastAsia="Lato" w:hAnsi="Lato" w:cs="Lato"/>
        </w:rPr>
        <w:t xml:space="preserve"> </w:t>
      </w:r>
      <w:r w:rsidRPr="4DD411D8">
        <w:rPr>
          <w:rFonts w:ascii="Lato" w:eastAsia="Lato" w:hAnsi="Lato" w:cs="Lato"/>
          <w:b/>
          <w:bCs/>
        </w:rPr>
        <w:t>- Wskaźnik W21_U</w:t>
      </w:r>
      <w:r w:rsidRPr="4DD411D8">
        <w:rPr>
          <w:rFonts w:ascii="Lato" w:eastAsia="Lato" w:hAnsi="Lato" w:cs="Lato"/>
        </w:rPr>
        <w:t>:</w:t>
      </w:r>
    </w:p>
    <w:p w14:paraId="4BC29412" w14:textId="7CCB98A0" w:rsidR="1C98181B" w:rsidRDefault="1C98181B" w:rsidP="008E57A9">
      <w:pPr>
        <w:pStyle w:val="Akapitzlist"/>
        <w:numPr>
          <w:ilvl w:val="0"/>
          <w:numId w:val="293"/>
        </w:numPr>
        <w:jc w:val="both"/>
        <w:rPr>
          <w:rFonts w:eastAsiaTheme="minorEastAsia"/>
          <w:b/>
          <w:bCs/>
        </w:rPr>
      </w:pPr>
      <w:r w:rsidRPr="4DD411D8">
        <w:rPr>
          <w:rFonts w:ascii="Lato" w:eastAsia="Lato" w:hAnsi="Lato" w:cs="Lato"/>
          <w:b/>
          <w:bCs/>
        </w:rPr>
        <w:t>2020: 94,3%</w:t>
      </w:r>
    </w:p>
    <w:p w14:paraId="3623E6DF" w14:textId="2B65DF1A" w:rsidR="1C98181B" w:rsidRDefault="1C98181B" w:rsidP="008E57A9">
      <w:pPr>
        <w:pStyle w:val="Akapitzlist"/>
        <w:numPr>
          <w:ilvl w:val="0"/>
          <w:numId w:val="293"/>
        </w:numPr>
        <w:jc w:val="both"/>
        <w:rPr>
          <w:rFonts w:eastAsiaTheme="minorEastAsia"/>
          <w:b/>
          <w:bCs/>
        </w:rPr>
      </w:pPr>
      <w:r w:rsidRPr="096BE92D">
        <w:rPr>
          <w:rFonts w:ascii="Lato" w:eastAsia="Lato" w:hAnsi="Lato" w:cs="Lato"/>
        </w:rPr>
        <w:t>2019: 94%</w:t>
      </w:r>
    </w:p>
    <w:p w14:paraId="2AFEDE7D" w14:textId="2042E6BF" w:rsidR="1C98181B" w:rsidRDefault="1C98181B" w:rsidP="008E57A9">
      <w:pPr>
        <w:pStyle w:val="Akapitzlist"/>
        <w:numPr>
          <w:ilvl w:val="0"/>
          <w:numId w:val="293"/>
        </w:numPr>
        <w:jc w:val="both"/>
        <w:rPr>
          <w:rFonts w:eastAsiaTheme="minorEastAsia"/>
        </w:rPr>
      </w:pPr>
      <w:r w:rsidRPr="4DD411D8">
        <w:rPr>
          <w:rFonts w:ascii="Lato" w:eastAsia="Lato" w:hAnsi="Lato" w:cs="Lato"/>
        </w:rPr>
        <w:t>2018: 93%</w:t>
      </w:r>
    </w:p>
    <w:p w14:paraId="3165A997" w14:textId="29FD5A6F" w:rsidR="1C98181B" w:rsidRDefault="1C98181B" w:rsidP="4DD411D8">
      <w:pPr>
        <w:spacing w:line="257" w:lineRule="auto"/>
        <w:jc w:val="both"/>
      </w:pPr>
      <w:r w:rsidRPr="4DD411D8">
        <w:rPr>
          <w:rFonts w:ascii="Lato" w:eastAsia="Lato" w:hAnsi="Lato" w:cs="Lato"/>
        </w:rPr>
        <w:t xml:space="preserve">W ostatnich latach obserwuje się minimalny wzrost poziomu wypełnienia składowiska, tendencja ta utrzymywać się będzie w latach kolejnych, co jest efektem wysokiego poziomu recyklingu i termicznego przekształcania pozostałej części odpadów komunalnych w ZTPO. </w:t>
      </w:r>
    </w:p>
    <w:p w14:paraId="5F5D4720" w14:textId="30033DDD" w:rsidR="1C98181B" w:rsidRDefault="1C98181B" w:rsidP="4DD411D8">
      <w:pPr>
        <w:spacing w:line="257" w:lineRule="auto"/>
        <w:jc w:val="both"/>
      </w:pPr>
      <w:r w:rsidRPr="096BE92D">
        <w:rPr>
          <w:rFonts w:ascii="Lato" w:eastAsia="Lato" w:hAnsi="Lato" w:cs="Lato"/>
        </w:rPr>
        <w:t xml:space="preserve">W badaniach społecznych </w:t>
      </w:r>
      <w:r w:rsidRPr="096BE92D">
        <w:rPr>
          <w:rFonts w:ascii="Lato" w:eastAsia="Lato" w:hAnsi="Lato" w:cs="Lato"/>
          <w:b/>
          <w:bCs/>
        </w:rPr>
        <w:t>7</w:t>
      </w:r>
      <w:r w:rsidR="5A0748EC" w:rsidRPr="096BE92D">
        <w:rPr>
          <w:rFonts w:ascii="Lato" w:eastAsia="Lato" w:hAnsi="Lato" w:cs="Lato"/>
          <w:b/>
          <w:bCs/>
        </w:rPr>
        <w:t>1</w:t>
      </w:r>
      <w:r w:rsidRPr="096BE92D">
        <w:rPr>
          <w:rFonts w:ascii="Lato" w:eastAsia="Lato" w:hAnsi="Lato" w:cs="Lato"/>
          <w:b/>
          <w:bCs/>
        </w:rPr>
        <w:t>,</w:t>
      </w:r>
      <w:r w:rsidR="749E963C" w:rsidRPr="096BE92D">
        <w:rPr>
          <w:rFonts w:ascii="Lato" w:eastAsia="Lato" w:hAnsi="Lato" w:cs="Lato"/>
          <w:b/>
          <w:bCs/>
        </w:rPr>
        <w:t>4</w:t>
      </w:r>
      <w:r w:rsidRPr="096BE92D">
        <w:rPr>
          <w:rFonts w:ascii="Lato" w:eastAsia="Lato" w:hAnsi="Lato" w:cs="Lato"/>
          <w:b/>
          <w:bCs/>
        </w:rPr>
        <w:t xml:space="preserve"> % badanych</w:t>
      </w:r>
      <w:r w:rsidRPr="096BE92D">
        <w:rPr>
          <w:rFonts w:ascii="Lato" w:eastAsia="Lato" w:hAnsi="Lato" w:cs="Lato"/>
        </w:rPr>
        <w:t xml:space="preserve"> mieszkańców jest zadowolonych z </w:t>
      </w:r>
      <w:r w:rsidR="713D3D1B" w:rsidRPr="096BE92D">
        <w:rPr>
          <w:rFonts w:ascii="Lato" w:eastAsia="Lato" w:hAnsi="Lato" w:cs="Lato"/>
        </w:rPr>
        <w:t>organizacji odbioru odpadów komunalnych.</w:t>
      </w:r>
      <w:r w:rsidRPr="096BE92D">
        <w:rPr>
          <w:rFonts w:ascii="Lato" w:eastAsia="Lato" w:hAnsi="Lato" w:cs="Lato"/>
        </w:rPr>
        <w:t xml:space="preserve"> </w:t>
      </w:r>
    </w:p>
    <w:p w14:paraId="078B70F7" w14:textId="0F845158" w:rsidR="1C98181B" w:rsidRDefault="1C98181B" w:rsidP="4DD411D8">
      <w:pPr>
        <w:spacing w:line="257" w:lineRule="auto"/>
        <w:jc w:val="both"/>
      </w:pPr>
      <w:r w:rsidRPr="096BE92D">
        <w:rPr>
          <w:rFonts w:ascii="Lato" w:eastAsia="Lato" w:hAnsi="Lato" w:cs="Lato"/>
        </w:rPr>
        <w:lastRenderedPageBreak/>
        <w:t xml:space="preserve">Wartości wskaźnika </w:t>
      </w:r>
      <w:r w:rsidRPr="096BE92D">
        <w:rPr>
          <w:rFonts w:ascii="Lato" w:eastAsia="Lato" w:hAnsi="Lato" w:cs="Lato"/>
          <w:b/>
          <w:bCs/>
        </w:rPr>
        <w:t>W3</w:t>
      </w:r>
      <w:r w:rsidR="43C3F0F1" w:rsidRPr="096BE92D">
        <w:rPr>
          <w:rFonts w:ascii="Lato" w:eastAsia="Lato" w:hAnsi="Lato" w:cs="Lato"/>
          <w:b/>
          <w:bCs/>
        </w:rPr>
        <w:t>4</w:t>
      </w:r>
      <w:r w:rsidRPr="096BE92D">
        <w:rPr>
          <w:rFonts w:ascii="Lato" w:eastAsia="Lato" w:hAnsi="Lato" w:cs="Lato"/>
          <w:b/>
          <w:bCs/>
        </w:rPr>
        <w:t xml:space="preserve">_U Zadowolenie z </w:t>
      </w:r>
      <w:r w:rsidR="6502D67C" w:rsidRPr="096BE92D">
        <w:rPr>
          <w:rFonts w:ascii="Lato" w:eastAsia="Lato" w:hAnsi="Lato" w:cs="Lato"/>
          <w:b/>
          <w:bCs/>
        </w:rPr>
        <w:t>gospodarki odpadami - ogólnej organizacji odbioru odpadów</w:t>
      </w:r>
      <w:r w:rsidRPr="096BE92D">
        <w:rPr>
          <w:rFonts w:ascii="Lato" w:eastAsia="Lato" w:hAnsi="Lato" w:cs="Lato"/>
        </w:rPr>
        <w:t xml:space="preserve"> wynoszą:</w:t>
      </w:r>
    </w:p>
    <w:p w14:paraId="63F0E4F7" w14:textId="7129B062" w:rsidR="1C98181B" w:rsidRDefault="1C98181B" w:rsidP="008E57A9">
      <w:pPr>
        <w:pStyle w:val="Akapitzlist"/>
        <w:numPr>
          <w:ilvl w:val="0"/>
          <w:numId w:val="296"/>
        </w:numPr>
        <w:jc w:val="both"/>
        <w:rPr>
          <w:rFonts w:eastAsiaTheme="minorEastAsia"/>
          <w:b/>
          <w:bCs/>
        </w:rPr>
      </w:pPr>
      <w:r w:rsidRPr="096BE92D">
        <w:rPr>
          <w:rFonts w:ascii="Lato" w:eastAsia="Lato" w:hAnsi="Lato" w:cs="Lato"/>
          <w:b/>
          <w:bCs/>
        </w:rPr>
        <w:t>2020: 7</w:t>
      </w:r>
      <w:r w:rsidR="5EA37421" w:rsidRPr="096BE92D">
        <w:rPr>
          <w:rFonts w:ascii="Lato" w:eastAsia="Lato" w:hAnsi="Lato" w:cs="Lato"/>
          <w:b/>
          <w:bCs/>
        </w:rPr>
        <w:t>1</w:t>
      </w:r>
      <w:r w:rsidRPr="096BE92D">
        <w:rPr>
          <w:rFonts w:ascii="Lato" w:eastAsia="Lato" w:hAnsi="Lato" w:cs="Lato"/>
          <w:b/>
          <w:bCs/>
        </w:rPr>
        <w:t>,</w:t>
      </w:r>
      <w:r w:rsidR="046D25CE" w:rsidRPr="096BE92D">
        <w:rPr>
          <w:rFonts w:ascii="Lato" w:eastAsia="Lato" w:hAnsi="Lato" w:cs="Lato"/>
          <w:b/>
          <w:bCs/>
        </w:rPr>
        <w:t>4</w:t>
      </w:r>
      <w:r w:rsidRPr="096BE92D">
        <w:rPr>
          <w:rFonts w:ascii="Lato" w:eastAsia="Lato" w:hAnsi="Lato" w:cs="Lato"/>
          <w:b/>
          <w:bCs/>
        </w:rPr>
        <w:t>%</w:t>
      </w:r>
    </w:p>
    <w:p w14:paraId="070F5375" w14:textId="63DBF985" w:rsidR="1C98181B" w:rsidRDefault="1C98181B" w:rsidP="008E57A9">
      <w:pPr>
        <w:pStyle w:val="Akapitzlist"/>
        <w:numPr>
          <w:ilvl w:val="0"/>
          <w:numId w:val="296"/>
        </w:numPr>
        <w:jc w:val="both"/>
        <w:rPr>
          <w:rFonts w:eastAsiaTheme="minorEastAsia"/>
        </w:rPr>
      </w:pPr>
      <w:r w:rsidRPr="4DD411D8">
        <w:rPr>
          <w:rFonts w:ascii="Lato" w:eastAsia="Lato" w:hAnsi="Lato" w:cs="Lato"/>
        </w:rPr>
        <w:t>2018: 76,5%</w:t>
      </w:r>
    </w:p>
    <w:p w14:paraId="3A9925B9" w14:textId="5075866F" w:rsidR="4DD411D8" w:rsidRDefault="4DD411D8" w:rsidP="4DD411D8">
      <w:pPr>
        <w:spacing w:after="0"/>
        <w:jc w:val="both"/>
        <w:rPr>
          <w:rFonts w:ascii="Lato" w:hAnsi="Lato" w:cs="Lato"/>
          <w:highlight w:val="yellow"/>
        </w:rPr>
      </w:pPr>
    </w:p>
    <w:p w14:paraId="27C554D5" w14:textId="77777777" w:rsidR="004327D3" w:rsidRPr="00BA2DD4" w:rsidRDefault="004327D3" w:rsidP="4DD411D8">
      <w:pPr>
        <w:pStyle w:val="Nagwek4"/>
      </w:pPr>
      <w:bookmarkStart w:id="610" w:name="__RefHeading__24103_1024175673"/>
      <w:bookmarkEnd w:id="610"/>
      <w:r>
        <w:t>IV.</w:t>
      </w:r>
      <w:r w:rsidR="00017F5A">
        <w:t>1</w:t>
      </w:r>
      <w:r>
        <w:t>3.2.5</w:t>
      </w:r>
      <w:r w:rsidR="00017F5A">
        <w:t>.</w:t>
      </w:r>
      <w:r>
        <w:t xml:space="preserve"> Usługa publiczna U-5 Utrzymanie cmentarzy</w:t>
      </w:r>
    </w:p>
    <w:p w14:paraId="3C65F6E3" w14:textId="41698DD3" w:rsidR="004327D3" w:rsidRPr="00BA2DD4" w:rsidRDefault="004327D3" w:rsidP="4DD411D8"/>
    <w:p w14:paraId="25080B52" w14:textId="79FE5E48" w:rsidR="004327D3" w:rsidRPr="00BA2DD4" w:rsidRDefault="3FA57573" w:rsidP="00C57F29">
      <w:pPr>
        <w:widowControl w:val="0"/>
        <w:suppressAutoHyphens/>
        <w:spacing w:line="257" w:lineRule="auto"/>
        <w:jc w:val="both"/>
      </w:pPr>
      <w:r w:rsidRPr="0935961B">
        <w:rPr>
          <w:rFonts w:ascii="Lato" w:eastAsia="Lato" w:hAnsi="Lato" w:cs="Lato"/>
        </w:rPr>
        <w:t>Na terenie Krakowa w 2020 roku zlokalizowanych było 30 cmentarzy, w tym: 13 komunalnych, 16 parafialnych oraz 2 żydowskie. Cmentarze komunalne podlegające Zarządowi Cmentarzy Komunalnych (ZCK) rozdzielone są na 2 rejony cmentarne tj.: Rakowice i Podgórze oraz cmentarz Prądnik Czerwony i Grębałów. Rejon Rakowice tworzą cmentarze: Rakowicki, Mydlniki, Pasternik. Natomiast w skład rejonu Podgórze wchodzą następujące cmentarze: Podgórze, Stare Podgórze, Maki Czerwone, Kobierzyn – Lubostroń, Pychowice, Prokocim, Wola Duchacka. Dodatkowo na terenie Miasta Krakowa znajduje się cmentarz Komunalny Podgórki Tynieckie. Na terenie cmentarzy komunalnych: Podgórze, Stare Podgórze, Wola Duchacka, Kobierzyn – Lubostroń, Pasternik brak jest terenów pod nowe miejsca pochówku, pochówki mogą odbywać się w mogiłach ziemnych już istniejących (poprzez dochowanie) lub grobowcach.</w:t>
      </w:r>
    </w:p>
    <w:p w14:paraId="1D84EA03" w14:textId="78BCCA42" w:rsidR="004327D3" w:rsidRPr="00BA2DD4" w:rsidRDefault="0514CFA6" w:rsidP="0935961B">
      <w:pPr>
        <w:widowControl w:val="0"/>
        <w:suppressAutoHyphens/>
        <w:spacing w:after="0" w:line="240" w:lineRule="auto"/>
        <w:jc w:val="both"/>
      </w:pPr>
      <w:r w:rsidRPr="0935961B">
        <w:rPr>
          <w:rFonts w:ascii="Lato" w:eastAsia="Lato" w:hAnsi="Lato" w:cs="Lato"/>
          <w:b/>
          <w:bCs/>
        </w:rPr>
        <w:t>Wskaźnik W22_U Wypełnienie cmentarzy komunalnych na terenie Gminy Miejskiej Kraków</w:t>
      </w:r>
      <w:r w:rsidRPr="0935961B">
        <w:rPr>
          <w:rFonts w:ascii="Lato" w:eastAsia="Lato" w:hAnsi="Lato" w:cs="Lato"/>
        </w:rPr>
        <w:t xml:space="preserve"> w latach 2018-2020, osiągało wartości odpowiednio:</w:t>
      </w:r>
    </w:p>
    <w:p w14:paraId="260FC5AB" w14:textId="6CF31103" w:rsidR="004327D3" w:rsidRPr="00BA2DD4" w:rsidRDefault="0514CFA6" w:rsidP="008E57A9">
      <w:pPr>
        <w:pStyle w:val="Akapitzlist"/>
        <w:widowControl w:val="0"/>
        <w:numPr>
          <w:ilvl w:val="0"/>
          <w:numId w:val="292"/>
        </w:numPr>
        <w:suppressAutoHyphens/>
        <w:spacing w:after="0" w:line="240" w:lineRule="auto"/>
        <w:jc w:val="both"/>
        <w:rPr>
          <w:rFonts w:eastAsiaTheme="minorEastAsia"/>
          <w:b/>
          <w:bCs/>
        </w:rPr>
      </w:pPr>
      <w:r w:rsidRPr="0935961B">
        <w:rPr>
          <w:rFonts w:ascii="Lato" w:eastAsia="Lato" w:hAnsi="Lato" w:cs="Lato"/>
          <w:b/>
          <w:bCs/>
        </w:rPr>
        <w:t>2020: 88,8%</w:t>
      </w:r>
    </w:p>
    <w:p w14:paraId="431B6EBB" w14:textId="152D3855" w:rsidR="004327D3" w:rsidRPr="00BA2DD4" w:rsidRDefault="0514CFA6" w:rsidP="008E57A9">
      <w:pPr>
        <w:pStyle w:val="Akapitzlist"/>
        <w:widowControl w:val="0"/>
        <w:numPr>
          <w:ilvl w:val="0"/>
          <w:numId w:val="292"/>
        </w:numPr>
        <w:suppressAutoHyphens/>
        <w:spacing w:after="0" w:line="240" w:lineRule="auto"/>
        <w:jc w:val="both"/>
        <w:rPr>
          <w:rFonts w:eastAsiaTheme="minorEastAsia"/>
        </w:rPr>
      </w:pPr>
      <w:r w:rsidRPr="4DD411D8">
        <w:rPr>
          <w:rFonts w:ascii="Lato" w:eastAsia="Lato" w:hAnsi="Lato" w:cs="Lato"/>
        </w:rPr>
        <w:t>2019: 90,0%</w:t>
      </w:r>
    </w:p>
    <w:p w14:paraId="021CBFBD" w14:textId="211309CB" w:rsidR="004327D3" w:rsidRPr="00BA2DD4" w:rsidRDefault="0514CFA6" w:rsidP="008E57A9">
      <w:pPr>
        <w:pStyle w:val="Akapitzlist"/>
        <w:widowControl w:val="0"/>
        <w:numPr>
          <w:ilvl w:val="0"/>
          <w:numId w:val="292"/>
        </w:numPr>
        <w:suppressAutoHyphens/>
        <w:spacing w:before="240" w:line="240" w:lineRule="auto"/>
        <w:jc w:val="both"/>
        <w:rPr>
          <w:rFonts w:eastAsiaTheme="minorEastAsia"/>
        </w:rPr>
      </w:pPr>
      <w:r w:rsidRPr="4DD411D8">
        <w:rPr>
          <w:rFonts w:ascii="Lato" w:eastAsia="Lato" w:hAnsi="Lato" w:cs="Lato"/>
        </w:rPr>
        <w:t>2018: 89,0%</w:t>
      </w:r>
    </w:p>
    <w:p w14:paraId="424A7063" w14:textId="118677B0" w:rsidR="004327D3" w:rsidRPr="00BA2DD4" w:rsidRDefault="0514CFA6" w:rsidP="4DD411D8">
      <w:pPr>
        <w:widowControl w:val="0"/>
        <w:suppressAutoHyphens/>
        <w:spacing w:after="0" w:line="257" w:lineRule="auto"/>
        <w:jc w:val="both"/>
      </w:pPr>
      <w:r w:rsidRPr="4DD411D8">
        <w:rPr>
          <w:rFonts w:ascii="Lato" w:eastAsia="Lato" w:hAnsi="Lato" w:cs="Lato"/>
        </w:rPr>
        <w:t xml:space="preserve">Od paru lat obserwuje się wzrost pochówków urnowych w ogólnej liczbie pochówków </w:t>
      </w:r>
      <w:r w:rsidRPr="4DD411D8">
        <w:rPr>
          <w:rFonts w:ascii="Lato" w:eastAsia="Lato" w:hAnsi="Lato" w:cs="Lato"/>
          <w:b/>
          <w:bCs/>
        </w:rPr>
        <w:t>Wskaźnik W15_U,</w:t>
      </w:r>
      <w:r w:rsidRPr="4DD411D8">
        <w:rPr>
          <w:rFonts w:ascii="Lato" w:eastAsia="Lato" w:hAnsi="Lato" w:cs="Lato"/>
        </w:rPr>
        <w:t xml:space="preserve"> jego wartość kształtowała się następująco:</w:t>
      </w:r>
    </w:p>
    <w:p w14:paraId="59B4FCA6" w14:textId="1FDA816F" w:rsidR="004327D3" w:rsidRPr="00BA2DD4" w:rsidRDefault="0514CFA6" w:rsidP="008E57A9">
      <w:pPr>
        <w:pStyle w:val="Akapitzlist"/>
        <w:widowControl w:val="0"/>
        <w:numPr>
          <w:ilvl w:val="0"/>
          <w:numId w:val="292"/>
        </w:numPr>
        <w:suppressAutoHyphens/>
        <w:spacing w:after="0" w:line="240" w:lineRule="auto"/>
        <w:jc w:val="both"/>
        <w:rPr>
          <w:rFonts w:eastAsiaTheme="minorEastAsia"/>
          <w:b/>
          <w:bCs/>
        </w:rPr>
      </w:pPr>
      <w:r w:rsidRPr="4DD411D8">
        <w:rPr>
          <w:rFonts w:ascii="Lato" w:eastAsia="Lato" w:hAnsi="Lato" w:cs="Lato"/>
          <w:b/>
          <w:bCs/>
        </w:rPr>
        <w:t>2020: 44,7%</w:t>
      </w:r>
    </w:p>
    <w:p w14:paraId="2394E9AB" w14:textId="010971A4" w:rsidR="004327D3" w:rsidRPr="00BA2DD4" w:rsidRDefault="0514CFA6" w:rsidP="008E57A9">
      <w:pPr>
        <w:pStyle w:val="Akapitzlist"/>
        <w:widowControl w:val="0"/>
        <w:numPr>
          <w:ilvl w:val="0"/>
          <w:numId w:val="292"/>
        </w:numPr>
        <w:suppressAutoHyphens/>
        <w:spacing w:after="0" w:line="240" w:lineRule="auto"/>
        <w:jc w:val="both"/>
        <w:rPr>
          <w:rFonts w:eastAsiaTheme="minorEastAsia"/>
        </w:rPr>
      </w:pPr>
      <w:r w:rsidRPr="4DD411D8">
        <w:rPr>
          <w:rFonts w:ascii="Lato" w:eastAsia="Lato" w:hAnsi="Lato" w:cs="Lato"/>
        </w:rPr>
        <w:t>2019: 40,2%</w:t>
      </w:r>
    </w:p>
    <w:p w14:paraId="0D376846" w14:textId="7F902330" w:rsidR="004327D3" w:rsidRPr="00BA2DD4" w:rsidRDefault="0514CFA6" w:rsidP="008E57A9">
      <w:pPr>
        <w:pStyle w:val="Akapitzlist"/>
        <w:widowControl w:val="0"/>
        <w:numPr>
          <w:ilvl w:val="0"/>
          <w:numId w:val="292"/>
        </w:numPr>
        <w:suppressAutoHyphens/>
        <w:spacing w:line="240" w:lineRule="auto"/>
        <w:jc w:val="both"/>
        <w:rPr>
          <w:rFonts w:eastAsiaTheme="minorEastAsia"/>
        </w:rPr>
      </w:pPr>
      <w:r w:rsidRPr="4DD411D8">
        <w:rPr>
          <w:rFonts w:ascii="Lato" w:eastAsia="Lato" w:hAnsi="Lato" w:cs="Lato"/>
        </w:rPr>
        <w:t>2018: 37,9%</w:t>
      </w:r>
    </w:p>
    <w:p w14:paraId="055218CE" w14:textId="39BD874A" w:rsidR="004327D3" w:rsidRPr="00BA2DD4" w:rsidRDefault="0514CFA6" w:rsidP="4DD411D8">
      <w:pPr>
        <w:widowControl w:val="0"/>
        <w:suppressAutoHyphens/>
        <w:spacing w:after="0" w:line="257" w:lineRule="auto"/>
        <w:jc w:val="both"/>
      </w:pPr>
      <w:r w:rsidRPr="4DD411D8">
        <w:rPr>
          <w:rFonts w:ascii="Lato" w:eastAsia="Lato" w:hAnsi="Lato" w:cs="Lato"/>
        </w:rPr>
        <w:t>Główne inwestycje w cmentarnictwie realizowane w 2020 r.:</w:t>
      </w:r>
    </w:p>
    <w:p w14:paraId="76993AA4" w14:textId="76002A87" w:rsidR="004327D3" w:rsidRPr="00BA2DD4" w:rsidRDefault="0514CFA6" w:rsidP="008E57A9">
      <w:pPr>
        <w:pStyle w:val="Akapitzlist"/>
        <w:widowControl w:val="0"/>
        <w:numPr>
          <w:ilvl w:val="0"/>
          <w:numId w:val="291"/>
        </w:numPr>
        <w:suppressAutoHyphens/>
        <w:spacing w:after="0" w:line="240" w:lineRule="auto"/>
        <w:jc w:val="both"/>
        <w:rPr>
          <w:rFonts w:eastAsiaTheme="minorEastAsia"/>
        </w:rPr>
      </w:pPr>
      <w:r w:rsidRPr="4DD411D8">
        <w:rPr>
          <w:rFonts w:ascii="Lato" w:eastAsia="Lato" w:hAnsi="Lato" w:cs="Lato"/>
        </w:rPr>
        <w:t>Budowa kolumbarium wzdłuż ogrodzenia północnego cmentarza Rakowickiego przy ul</w:t>
      </w:r>
      <w:r w:rsidR="00145591">
        <w:rPr>
          <w:rFonts w:ascii="Lato" w:eastAsia="Lato" w:hAnsi="Lato" w:cs="Lato"/>
        </w:rPr>
        <w:t> </w:t>
      </w:r>
      <w:r w:rsidRPr="4DD411D8">
        <w:rPr>
          <w:rFonts w:ascii="Lato" w:eastAsia="Lato" w:hAnsi="Lato" w:cs="Lato"/>
        </w:rPr>
        <w:t xml:space="preserve">J. Prandoty, koszt: 2 155 600 zł. efekty: 350 nisz urnowych. </w:t>
      </w:r>
    </w:p>
    <w:p w14:paraId="0ADD58CF" w14:textId="73722A58" w:rsidR="004327D3" w:rsidRPr="00BA2DD4" w:rsidRDefault="0514CFA6" w:rsidP="008E57A9">
      <w:pPr>
        <w:pStyle w:val="Akapitzlist"/>
        <w:widowControl w:val="0"/>
        <w:numPr>
          <w:ilvl w:val="0"/>
          <w:numId w:val="291"/>
        </w:numPr>
        <w:suppressAutoHyphens/>
        <w:spacing w:after="0" w:line="240" w:lineRule="auto"/>
        <w:jc w:val="both"/>
        <w:rPr>
          <w:rFonts w:eastAsiaTheme="minorEastAsia"/>
        </w:rPr>
      </w:pPr>
      <w:r w:rsidRPr="4DD411D8">
        <w:rPr>
          <w:rFonts w:ascii="Lato" w:eastAsia="Lato" w:hAnsi="Lato" w:cs="Lato"/>
        </w:rPr>
        <w:t>Budowa przyłącza wody do cmentarza Kobierzyn-Lubostroń koszt: 141 500 zł., efekty: zaopatrzenie cmentarza w wodę.</w:t>
      </w:r>
    </w:p>
    <w:p w14:paraId="670CC30F" w14:textId="23C7B1E8" w:rsidR="004327D3" w:rsidRPr="00BA2DD4" w:rsidRDefault="0514CFA6" w:rsidP="008E57A9">
      <w:pPr>
        <w:pStyle w:val="Akapitzlist"/>
        <w:widowControl w:val="0"/>
        <w:numPr>
          <w:ilvl w:val="0"/>
          <w:numId w:val="291"/>
        </w:numPr>
        <w:suppressAutoHyphens/>
        <w:spacing w:after="0" w:line="240" w:lineRule="auto"/>
        <w:jc w:val="both"/>
        <w:rPr>
          <w:rFonts w:eastAsiaTheme="minorEastAsia"/>
        </w:rPr>
      </w:pPr>
      <w:r w:rsidRPr="4DD411D8">
        <w:rPr>
          <w:rFonts w:ascii="Lato" w:eastAsia="Lato" w:hAnsi="Lato" w:cs="Lato"/>
        </w:rPr>
        <w:t xml:space="preserve">Modernizacja infrastruktury Cmentarza Wojennego na Wzgórzach Krzesławickich, koszt: 614 000 zł., efekty: zmodernizowana alejka cmentarna oraz odrestaurowane elementy małej architektury, ogrodzenie, schody terenowe, mur oporowy z nakrywami, pomnik z rzeźbą oraz odtworzone słupki betonowe z łańcuchami. </w:t>
      </w:r>
    </w:p>
    <w:p w14:paraId="77720716" w14:textId="52BF5A2A" w:rsidR="004327D3" w:rsidRPr="00BA2DD4" w:rsidRDefault="0514CFA6" w:rsidP="008E57A9">
      <w:pPr>
        <w:pStyle w:val="Akapitzlist"/>
        <w:widowControl w:val="0"/>
        <w:numPr>
          <w:ilvl w:val="0"/>
          <w:numId w:val="291"/>
        </w:numPr>
        <w:suppressAutoHyphens/>
        <w:spacing w:line="240" w:lineRule="auto"/>
        <w:jc w:val="both"/>
        <w:rPr>
          <w:rFonts w:eastAsiaTheme="minorEastAsia"/>
        </w:rPr>
      </w:pPr>
      <w:r w:rsidRPr="4DD411D8">
        <w:rPr>
          <w:rFonts w:ascii="Lato" w:eastAsia="Lato" w:hAnsi="Lato" w:cs="Lato"/>
        </w:rPr>
        <w:t>Wykonanie projektu adaptacji pomieszczenia gospodarczego wraz z jego rozbudową w</w:t>
      </w:r>
      <w:r w:rsidR="00DA040E">
        <w:rPr>
          <w:rFonts w:ascii="Lato" w:eastAsia="Lato" w:hAnsi="Lato" w:cs="Lato"/>
        </w:rPr>
        <w:t> </w:t>
      </w:r>
      <w:r w:rsidRPr="4DD411D8">
        <w:rPr>
          <w:rFonts w:ascii="Lato" w:eastAsia="Lato" w:hAnsi="Lato" w:cs="Lato"/>
        </w:rPr>
        <w:t>budynku administracyjnym dla potrzeb archiwizacji dokumentów na cmentarzu Podgórze przy ul. Wapiennej 13 w Krakowie, koszt: 33 800 zł, efekty: decyzja pozwolenia na budowę.</w:t>
      </w:r>
    </w:p>
    <w:p w14:paraId="42D96870" w14:textId="7656E1AC" w:rsidR="004327D3" w:rsidRPr="00BA2DD4" w:rsidRDefault="0514CFA6" w:rsidP="4DD411D8">
      <w:pPr>
        <w:widowControl w:val="0"/>
        <w:suppressAutoHyphens/>
        <w:spacing w:after="0" w:line="240" w:lineRule="auto"/>
        <w:jc w:val="both"/>
        <w:rPr>
          <w:rFonts w:ascii="Lato" w:eastAsia="Lato" w:hAnsi="Lato" w:cs="Lato"/>
        </w:rPr>
      </w:pPr>
      <w:r w:rsidRPr="4DD411D8">
        <w:rPr>
          <w:rFonts w:ascii="Lato" w:eastAsia="Lato" w:hAnsi="Lato" w:cs="Lato"/>
        </w:rPr>
        <w:t xml:space="preserve">Budowa kolumbarium z robotami towarzyszącymi oraz modernizacją podjazdu dla niepełnosprawnych na cmentarzu Prądnik Czerwony, koszt: 1 276 800 zł., efekty: roboty rozpoczęte we wrześniu 2020 r. od modernizacji podjazdu dla niepełnosprawnych. Kolumbaria w </w:t>
      </w:r>
      <w:r w:rsidR="54BC9E6F" w:rsidRPr="4DD411D8">
        <w:rPr>
          <w:rFonts w:ascii="Lato" w:eastAsia="Lato" w:hAnsi="Lato" w:cs="Lato"/>
        </w:rPr>
        <w:t>liczbie</w:t>
      </w:r>
      <w:r w:rsidRPr="4DD411D8">
        <w:rPr>
          <w:rFonts w:ascii="Lato" w:eastAsia="Lato" w:hAnsi="Lato" w:cs="Lato"/>
        </w:rPr>
        <w:t xml:space="preserve"> 10 obiektów o łącznej ilości 240 nisz urnowych mają być ukończone i przekazane do użytkowania do 30.07.2021 r</w:t>
      </w:r>
      <w:r w:rsidR="009664F3">
        <w:rPr>
          <w:rFonts w:ascii="Lato" w:eastAsia="Lato" w:hAnsi="Lato" w:cs="Lato"/>
        </w:rPr>
        <w:t>oku</w:t>
      </w:r>
    </w:p>
    <w:p w14:paraId="7016E6A7" w14:textId="77777777" w:rsidR="004327D3" w:rsidRPr="00BA2DD4" w:rsidRDefault="004327D3" w:rsidP="00AC3FE4">
      <w:pPr>
        <w:spacing w:after="0"/>
        <w:jc w:val="both"/>
        <w:rPr>
          <w:rFonts w:ascii="Lato" w:hAnsi="Lato" w:cs="Lato"/>
          <w:highlight w:val="yellow"/>
        </w:rPr>
      </w:pPr>
    </w:p>
    <w:p w14:paraId="19E357F7" w14:textId="77777777" w:rsidR="004327D3" w:rsidRPr="00BA2DD4" w:rsidRDefault="004327D3" w:rsidP="009664F3">
      <w:pPr>
        <w:pStyle w:val="Nagwek3"/>
        <w:spacing w:after="240"/>
      </w:pPr>
      <w:bookmarkStart w:id="611" w:name="__RefHeading__24105_1024175673"/>
      <w:bookmarkStart w:id="612" w:name="_Toc41897694"/>
      <w:bookmarkStart w:id="613" w:name="_Toc73104283"/>
      <w:bookmarkEnd w:id="611"/>
      <w:r>
        <w:lastRenderedPageBreak/>
        <w:t>IV.</w:t>
      </w:r>
      <w:r w:rsidR="00017F5A">
        <w:t>1</w:t>
      </w:r>
      <w:r>
        <w:t>3.3</w:t>
      </w:r>
      <w:r w:rsidR="00017F5A">
        <w:t>.</w:t>
      </w:r>
      <w:r>
        <w:t xml:space="preserve"> Program dla Dziedziny</w:t>
      </w:r>
      <w:bookmarkEnd w:id="612"/>
      <w:bookmarkEnd w:id="613"/>
    </w:p>
    <w:p w14:paraId="7D42F252" w14:textId="2E21C9DA" w:rsidR="59C682E1" w:rsidRDefault="59C682E1" w:rsidP="4DD411D8">
      <w:pPr>
        <w:spacing w:after="0" w:line="240" w:lineRule="auto"/>
        <w:jc w:val="both"/>
        <w:rPr>
          <w:rFonts w:ascii="Lato" w:hAnsi="Lato"/>
          <w:highlight w:val="yellow"/>
        </w:rPr>
      </w:pPr>
      <w:r w:rsidRPr="29CAB1E9">
        <w:rPr>
          <w:rFonts w:ascii="Lato" w:eastAsia="Lato" w:hAnsi="Lato" w:cs="Lato"/>
        </w:rPr>
        <w:t>Program „Plan gospodarki niskoemisyjnej dla Gminy Miejskiej Kraków” (PGN) (PS/U1/2015) jest Programem strategicznym, przyjętym przez Radę Miasta Krakowa 7 października 2015 r. Uchwałą Nr XXVI/426/15 oraz aktualizowanym Uchwałą Nr LXXIII/1759/17 oraz</w:t>
      </w:r>
      <w:r w:rsidR="32BBA3EC" w:rsidRPr="29CAB1E9">
        <w:rPr>
          <w:rFonts w:ascii="Lato" w:eastAsia="Lato" w:hAnsi="Lato" w:cs="Lato"/>
        </w:rPr>
        <w:t xml:space="preserve"> Uchwałą</w:t>
      </w:r>
      <w:r w:rsidRPr="29CAB1E9">
        <w:rPr>
          <w:rFonts w:ascii="Lato" w:eastAsia="Lato" w:hAnsi="Lato" w:cs="Lato"/>
        </w:rPr>
        <w:t xml:space="preserve"> Nr</w:t>
      </w:r>
      <w:r w:rsidR="00DA040E">
        <w:rPr>
          <w:rFonts w:ascii="Lato" w:eastAsia="Lato" w:hAnsi="Lato" w:cs="Lato"/>
        </w:rPr>
        <w:t> </w:t>
      </w:r>
      <w:r w:rsidRPr="29CAB1E9">
        <w:rPr>
          <w:rFonts w:ascii="Lato" w:eastAsia="Lato" w:hAnsi="Lato" w:cs="Lato"/>
        </w:rPr>
        <w:t xml:space="preserve">CXIV/3002/18. W dokumencie tym zinwentaryzowano zużycie energii i wielkość emisji na obszarze gminy oraz określono metody i sposób działań zapewniających redukcję emisji. </w:t>
      </w:r>
    </w:p>
    <w:p w14:paraId="34991C76" w14:textId="1F953B04" w:rsidR="59C682E1" w:rsidRDefault="59C682E1" w:rsidP="4DD411D8">
      <w:pPr>
        <w:spacing w:line="257" w:lineRule="auto"/>
        <w:jc w:val="both"/>
        <w:rPr>
          <w:rFonts w:ascii="Lato" w:eastAsia="Lato" w:hAnsi="Lato" w:cs="Lato"/>
        </w:rPr>
      </w:pPr>
      <w:r w:rsidRPr="4DD411D8">
        <w:rPr>
          <w:rFonts w:ascii="Lato" w:eastAsia="Lato" w:hAnsi="Lato" w:cs="Lato"/>
        </w:rPr>
        <w:t xml:space="preserve">Cel główny, ramowy zakres i cele szczegółowe programu PGN definiuje </w:t>
      </w:r>
      <w:r w:rsidRPr="4DD411D8">
        <w:rPr>
          <w:rFonts w:ascii="Lato" w:eastAsia="Lato" w:hAnsi="Lato" w:cs="Lato"/>
          <w:b/>
          <w:bCs/>
        </w:rPr>
        <w:t>Deklaracja wyników</w:t>
      </w:r>
      <w:r w:rsidRPr="4DD411D8">
        <w:rPr>
          <w:rFonts w:ascii="Lato" w:eastAsia="Lato" w:hAnsi="Lato" w:cs="Lato"/>
        </w:rPr>
        <w:t xml:space="preserve">, która została określona w sposób następujący: </w:t>
      </w:r>
    </w:p>
    <w:p w14:paraId="6FC42215" w14:textId="0FD8958A" w:rsidR="59C682E1" w:rsidRDefault="59C682E1" w:rsidP="009664F3">
      <w:pPr>
        <w:spacing w:after="0" w:line="257" w:lineRule="auto"/>
        <w:jc w:val="both"/>
        <w:rPr>
          <w:rFonts w:ascii="Lato" w:eastAsia="Lato" w:hAnsi="Lato" w:cs="Lato"/>
        </w:rPr>
      </w:pPr>
      <w:r w:rsidRPr="10057BD7">
        <w:rPr>
          <w:rFonts w:ascii="Lato" w:eastAsia="Lato" w:hAnsi="Lato" w:cs="Lato"/>
        </w:rPr>
        <w:t>Cel główny: „Redukcja emisji gazów cieplarnianych przy zapewnieniu zrównoważonego rozwoju miasta oraz poprawa jakości powietrza</w:t>
      </w:r>
    </w:p>
    <w:p w14:paraId="4775257D" w14:textId="2174BD30" w:rsidR="59C682E1" w:rsidRDefault="59C682E1" w:rsidP="009664F3">
      <w:pPr>
        <w:spacing w:after="0" w:line="257" w:lineRule="auto"/>
        <w:jc w:val="both"/>
        <w:rPr>
          <w:rFonts w:ascii="Lato" w:eastAsia="Lato" w:hAnsi="Lato" w:cs="Lato"/>
          <w:b/>
          <w:bCs/>
        </w:rPr>
      </w:pPr>
      <w:r w:rsidRPr="4DD411D8">
        <w:rPr>
          <w:rFonts w:ascii="Lato" w:eastAsia="Lato" w:hAnsi="Lato" w:cs="Lato"/>
          <w:b/>
          <w:bCs/>
        </w:rPr>
        <w:t xml:space="preserve">poprzez: </w:t>
      </w:r>
    </w:p>
    <w:p w14:paraId="3FF7C8C7" w14:textId="3CBD889F" w:rsidR="59C682E1" w:rsidRDefault="59C682E1" w:rsidP="008E57A9">
      <w:pPr>
        <w:pStyle w:val="Akapitzlist"/>
        <w:numPr>
          <w:ilvl w:val="0"/>
          <w:numId w:val="114"/>
        </w:numPr>
        <w:jc w:val="both"/>
        <w:rPr>
          <w:rFonts w:eastAsiaTheme="minorEastAsia"/>
        </w:rPr>
      </w:pPr>
      <w:r w:rsidRPr="4DD411D8">
        <w:rPr>
          <w:rFonts w:ascii="Lato" w:eastAsia="Lato" w:hAnsi="Lato" w:cs="Lato"/>
        </w:rPr>
        <w:t>podniesienie efektywności energetycznej,</w:t>
      </w:r>
    </w:p>
    <w:p w14:paraId="2E26B270" w14:textId="15D3D6A9" w:rsidR="59C682E1" w:rsidRDefault="59C682E1" w:rsidP="008E57A9">
      <w:pPr>
        <w:pStyle w:val="Akapitzlist"/>
        <w:numPr>
          <w:ilvl w:val="0"/>
          <w:numId w:val="114"/>
        </w:numPr>
        <w:jc w:val="both"/>
        <w:rPr>
          <w:rFonts w:eastAsiaTheme="minorEastAsia"/>
        </w:rPr>
      </w:pPr>
      <w:r w:rsidRPr="4DD411D8">
        <w:rPr>
          <w:rFonts w:ascii="Lato" w:eastAsia="Lato" w:hAnsi="Lato" w:cs="Lato"/>
        </w:rPr>
        <w:t>zwiększenie udziału energii z wysokosprawnej kogeneracji oraz ze źródeł odnawialnych,</w:t>
      </w:r>
    </w:p>
    <w:p w14:paraId="64B46A8E" w14:textId="438F570F" w:rsidR="59C682E1" w:rsidRDefault="59C682E1" w:rsidP="008E57A9">
      <w:pPr>
        <w:pStyle w:val="Akapitzlist"/>
        <w:numPr>
          <w:ilvl w:val="0"/>
          <w:numId w:val="114"/>
        </w:numPr>
        <w:jc w:val="both"/>
        <w:rPr>
          <w:rFonts w:eastAsiaTheme="minorEastAsia"/>
        </w:rPr>
      </w:pPr>
      <w:r w:rsidRPr="4DD411D8">
        <w:rPr>
          <w:rFonts w:ascii="Lato" w:eastAsia="Lato" w:hAnsi="Lato" w:cs="Lato"/>
        </w:rPr>
        <w:t>ograniczenie emisji powierzchniowej i punktowej,</w:t>
      </w:r>
    </w:p>
    <w:p w14:paraId="64FCB4BD" w14:textId="4F2A32BF" w:rsidR="59C682E1" w:rsidRDefault="59C682E1" w:rsidP="008E57A9">
      <w:pPr>
        <w:pStyle w:val="Akapitzlist"/>
        <w:numPr>
          <w:ilvl w:val="0"/>
          <w:numId w:val="114"/>
        </w:numPr>
        <w:jc w:val="both"/>
        <w:rPr>
          <w:rFonts w:eastAsiaTheme="minorEastAsia"/>
        </w:rPr>
      </w:pPr>
      <w:r w:rsidRPr="4DD411D8">
        <w:rPr>
          <w:rFonts w:ascii="Lato" w:eastAsia="Lato" w:hAnsi="Lato" w:cs="Lato"/>
        </w:rPr>
        <w:t>ograniczenie emisji z transportu,</w:t>
      </w:r>
    </w:p>
    <w:p w14:paraId="744EDC3E" w14:textId="6D833F68" w:rsidR="59C682E1" w:rsidRDefault="59C682E1" w:rsidP="008E57A9">
      <w:pPr>
        <w:pStyle w:val="Akapitzlist"/>
        <w:numPr>
          <w:ilvl w:val="0"/>
          <w:numId w:val="114"/>
        </w:numPr>
        <w:spacing w:after="0"/>
        <w:jc w:val="both"/>
        <w:rPr>
          <w:rFonts w:eastAsiaTheme="minorEastAsia"/>
        </w:rPr>
      </w:pPr>
      <w:r w:rsidRPr="4DD411D8">
        <w:rPr>
          <w:rFonts w:ascii="Lato" w:eastAsia="Lato" w:hAnsi="Lato" w:cs="Lato"/>
        </w:rPr>
        <w:t>niskoemisyjne zarządzanie miastem,</w:t>
      </w:r>
    </w:p>
    <w:p w14:paraId="5C513F64" w14:textId="45379DEA" w:rsidR="59C682E1" w:rsidRDefault="59C682E1" w:rsidP="009664F3">
      <w:pPr>
        <w:spacing w:after="0" w:line="257" w:lineRule="auto"/>
        <w:jc w:val="both"/>
        <w:rPr>
          <w:rFonts w:ascii="Lato" w:eastAsia="Lato" w:hAnsi="Lato" w:cs="Lato"/>
          <w:b/>
          <w:bCs/>
        </w:rPr>
      </w:pPr>
      <w:r w:rsidRPr="4DD411D8">
        <w:rPr>
          <w:rFonts w:ascii="Lato" w:eastAsia="Lato" w:hAnsi="Lato" w:cs="Lato"/>
          <w:b/>
          <w:bCs/>
        </w:rPr>
        <w:t>tak, aby:</w:t>
      </w:r>
    </w:p>
    <w:p w14:paraId="44209BCF" w14:textId="123E9D01" w:rsidR="59C682E1" w:rsidRDefault="59C682E1" w:rsidP="008E57A9">
      <w:pPr>
        <w:pStyle w:val="Akapitzlist"/>
        <w:numPr>
          <w:ilvl w:val="0"/>
          <w:numId w:val="114"/>
        </w:numPr>
        <w:jc w:val="both"/>
        <w:rPr>
          <w:rFonts w:eastAsiaTheme="minorEastAsia"/>
        </w:rPr>
      </w:pPr>
      <w:r w:rsidRPr="4DD411D8">
        <w:rPr>
          <w:rFonts w:ascii="Lato" w:eastAsia="Lato" w:hAnsi="Lato" w:cs="Lato"/>
        </w:rPr>
        <w:t>zapewnić redukcję emisji gazów cieplarnianych w gminnych budynkach użyteczności publicznej,</w:t>
      </w:r>
    </w:p>
    <w:p w14:paraId="2B836CB3" w14:textId="42199787" w:rsidR="59C682E1" w:rsidRDefault="59C682E1" w:rsidP="008E57A9">
      <w:pPr>
        <w:pStyle w:val="Akapitzlist"/>
        <w:numPr>
          <w:ilvl w:val="0"/>
          <w:numId w:val="114"/>
        </w:numPr>
        <w:jc w:val="both"/>
        <w:rPr>
          <w:rFonts w:eastAsiaTheme="minorEastAsia"/>
        </w:rPr>
      </w:pPr>
      <w:r w:rsidRPr="4DD411D8">
        <w:rPr>
          <w:rFonts w:ascii="Lato" w:eastAsia="Lato" w:hAnsi="Lato" w:cs="Lato"/>
        </w:rPr>
        <w:t>zapewnić zmniejszenie zużycia energii elektrycznej, cieplnej i paliw gazowych w Gminie Miejskiej Kraków,</w:t>
      </w:r>
    </w:p>
    <w:p w14:paraId="4E09250A" w14:textId="25FB9510" w:rsidR="59C682E1" w:rsidRDefault="59C682E1" w:rsidP="008E57A9">
      <w:pPr>
        <w:pStyle w:val="Akapitzlist"/>
        <w:numPr>
          <w:ilvl w:val="0"/>
          <w:numId w:val="114"/>
        </w:numPr>
        <w:jc w:val="both"/>
        <w:rPr>
          <w:rFonts w:eastAsiaTheme="minorEastAsia"/>
        </w:rPr>
      </w:pPr>
      <w:r w:rsidRPr="4DD411D8">
        <w:rPr>
          <w:rFonts w:ascii="Lato" w:eastAsia="Lato" w:hAnsi="Lato" w:cs="Lato"/>
        </w:rPr>
        <w:t>zapewnić zwiększenie wykorzystania energii wytworzonej w wysokosprawnej kogeneracji oraz energii ze źródeł odnawialnych”.</w:t>
      </w:r>
    </w:p>
    <w:p w14:paraId="2D2263DC" w14:textId="402B4426" w:rsidR="59C682E1" w:rsidRDefault="59C682E1" w:rsidP="4DD411D8">
      <w:pPr>
        <w:spacing w:line="257" w:lineRule="auto"/>
        <w:jc w:val="both"/>
        <w:rPr>
          <w:rFonts w:ascii="Lato" w:eastAsia="Lato" w:hAnsi="Lato" w:cs="Lato"/>
          <w:b/>
          <w:bCs/>
        </w:rPr>
      </w:pPr>
      <w:r w:rsidRPr="4DD411D8">
        <w:rPr>
          <w:rFonts w:ascii="Lato" w:eastAsia="Lato" w:hAnsi="Lato" w:cs="Lato"/>
          <w:b/>
          <w:bCs/>
        </w:rPr>
        <w:t>Tabela IV.13.2. Wskaźniki służące do oceny stopnia realizacji celów szczegółowych PGN</w:t>
      </w:r>
    </w:p>
    <w:tbl>
      <w:tblPr>
        <w:tblW w:w="9060" w:type="dxa"/>
        <w:tblLayout w:type="fixed"/>
        <w:tblLook w:val="04A0" w:firstRow="1" w:lastRow="0" w:firstColumn="1" w:lastColumn="0" w:noHBand="0" w:noVBand="1"/>
      </w:tblPr>
      <w:tblGrid>
        <w:gridCol w:w="2318"/>
        <w:gridCol w:w="2067"/>
        <w:gridCol w:w="1134"/>
        <w:gridCol w:w="1134"/>
        <w:gridCol w:w="1134"/>
        <w:gridCol w:w="1273"/>
      </w:tblGrid>
      <w:tr w:rsidR="4DD411D8" w:rsidRPr="00A9782B" w14:paraId="1AD4DC6D" w14:textId="77777777" w:rsidTr="009664F3">
        <w:tc>
          <w:tcPr>
            <w:tcW w:w="23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386414" w14:textId="253A008F"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Cel szczegółowy</w:t>
            </w:r>
          </w:p>
        </w:tc>
        <w:tc>
          <w:tcPr>
            <w:tcW w:w="20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269BB2" w14:textId="2F92A565"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Wskaźnik</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0B67D0" w14:textId="4E84F3F2"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Wartość docelowa 2020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56F33E" w14:textId="194122BF"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2018</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229F57" w14:textId="42024888"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2019</w:t>
            </w:r>
          </w:p>
        </w:tc>
        <w:tc>
          <w:tcPr>
            <w:tcW w:w="127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4A31C5" w14:textId="211E2194"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2020</w:t>
            </w:r>
          </w:p>
        </w:tc>
      </w:tr>
      <w:tr w:rsidR="4DD411D8" w:rsidRPr="00A9782B" w14:paraId="60E9F474" w14:textId="77777777" w:rsidTr="009664F3">
        <w:tc>
          <w:tcPr>
            <w:tcW w:w="23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EC5EA0" w14:textId="4796586D"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Zapewnić redukcję emisji gazów cieplarnianych w</w:t>
            </w:r>
            <w:r w:rsidR="009664F3">
              <w:rPr>
                <w:rFonts w:ascii="Lato" w:eastAsia="Lato" w:hAnsi="Lato" w:cs="Lato"/>
                <w:sz w:val="20"/>
                <w:szCs w:val="20"/>
              </w:rPr>
              <w:t> </w:t>
            </w:r>
            <w:r w:rsidRPr="00A9782B">
              <w:rPr>
                <w:rFonts w:ascii="Lato" w:eastAsia="Lato" w:hAnsi="Lato" w:cs="Lato"/>
                <w:sz w:val="20"/>
                <w:szCs w:val="20"/>
              </w:rPr>
              <w:t>gminnych budynkach użyteczności publicznej</w:t>
            </w:r>
          </w:p>
        </w:tc>
        <w:tc>
          <w:tcPr>
            <w:tcW w:w="20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1C1C6D" w14:textId="35E5A76F"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W49_U Emisja gazów cieplarnianych w</w:t>
            </w:r>
            <w:r w:rsidR="009664F3">
              <w:rPr>
                <w:rFonts w:ascii="Lato" w:eastAsia="Lato" w:hAnsi="Lato" w:cs="Lato"/>
                <w:sz w:val="20"/>
                <w:szCs w:val="20"/>
              </w:rPr>
              <w:t> </w:t>
            </w:r>
            <w:r w:rsidRPr="00A9782B">
              <w:rPr>
                <w:rFonts w:ascii="Lato" w:eastAsia="Lato" w:hAnsi="Lato" w:cs="Lato"/>
                <w:sz w:val="20"/>
                <w:szCs w:val="20"/>
              </w:rPr>
              <w:t>gminnych budynkach użyteczności publicznej, w Mg CO</w:t>
            </w:r>
            <w:r w:rsidRPr="00A9782B">
              <w:rPr>
                <w:rFonts w:ascii="Lato" w:eastAsia="Lato" w:hAnsi="Lato" w:cs="Lato"/>
                <w:sz w:val="20"/>
                <w:szCs w:val="20"/>
                <w:vertAlign w:val="subscript"/>
              </w:rPr>
              <w:t>2</w:t>
            </w:r>
            <w:r w:rsidRPr="00A9782B">
              <w:rPr>
                <w:rFonts w:ascii="Lato" w:eastAsia="Lato" w:hAnsi="Lato" w:cs="Lato"/>
                <w:sz w:val="20"/>
                <w:szCs w:val="20"/>
              </w:rPr>
              <w:t>eq/rok</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DBAC52" w14:textId="3B02A407"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Trend malejący</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DE5F5E" w14:textId="3F2F0B54"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106 933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77975A" w14:textId="045128C1"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102 334</w:t>
            </w:r>
          </w:p>
        </w:tc>
        <w:tc>
          <w:tcPr>
            <w:tcW w:w="127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7E3B0E" w14:textId="1BDF6755" w:rsidR="6C0141A7" w:rsidRPr="00A9782B" w:rsidRDefault="6C0141A7" w:rsidP="009664F3">
            <w:pPr>
              <w:spacing w:before="40" w:after="40" w:line="257" w:lineRule="auto"/>
              <w:jc w:val="center"/>
              <w:rPr>
                <w:sz w:val="20"/>
                <w:szCs w:val="20"/>
              </w:rPr>
            </w:pPr>
            <w:r w:rsidRPr="00120D45">
              <w:rPr>
                <w:rFonts w:ascii="Lato" w:eastAsia="Lato" w:hAnsi="Lato" w:cs="Lato"/>
                <w:sz w:val="20"/>
                <w:szCs w:val="20"/>
              </w:rPr>
              <w:t xml:space="preserve">92 792 </w:t>
            </w:r>
          </w:p>
        </w:tc>
      </w:tr>
      <w:tr w:rsidR="4DD411D8" w:rsidRPr="00A9782B" w14:paraId="25A180BF" w14:textId="77777777" w:rsidTr="009664F3">
        <w:tc>
          <w:tcPr>
            <w:tcW w:w="23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C7E756" w14:textId="3DB6ECD8"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Zapewnić zmniejszenie zużycia energii elektrycznej, cieplnej i</w:t>
            </w:r>
            <w:r w:rsidR="009664F3">
              <w:rPr>
                <w:rFonts w:ascii="Lato" w:eastAsia="Lato" w:hAnsi="Lato" w:cs="Lato"/>
                <w:sz w:val="20"/>
                <w:szCs w:val="20"/>
              </w:rPr>
              <w:t> </w:t>
            </w:r>
            <w:r w:rsidRPr="00A9782B">
              <w:rPr>
                <w:rFonts w:ascii="Lato" w:eastAsia="Lato" w:hAnsi="Lato" w:cs="Lato"/>
                <w:sz w:val="20"/>
                <w:szCs w:val="20"/>
              </w:rPr>
              <w:t>paliw gazowych w</w:t>
            </w:r>
            <w:r w:rsidR="009664F3">
              <w:rPr>
                <w:rFonts w:ascii="Lato" w:eastAsia="Lato" w:hAnsi="Lato" w:cs="Lato"/>
                <w:sz w:val="20"/>
                <w:szCs w:val="20"/>
              </w:rPr>
              <w:t> </w:t>
            </w:r>
            <w:r w:rsidRPr="00A9782B">
              <w:rPr>
                <w:rFonts w:ascii="Lato" w:eastAsia="Lato" w:hAnsi="Lato" w:cs="Lato"/>
                <w:sz w:val="20"/>
                <w:szCs w:val="20"/>
              </w:rPr>
              <w:t>Gminie Miejskiej Kraków</w:t>
            </w:r>
          </w:p>
        </w:tc>
        <w:tc>
          <w:tcPr>
            <w:tcW w:w="20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B6BA96" w14:textId="72C7E391"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W50_U Zużycie energii elektrycznej, cieplnej i paliw gazowych w Gminie Miejskiej Kraków, w MWh/rok</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3E2DA0" w14:textId="332BC532"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Trend malejący</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9F23BE" w14:textId="5408D4AD" w:rsidR="4DD411D8" w:rsidRPr="00A9782B" w:rsidRDefault="4DD411D8" w:rsidP="009664F3">
            <w:pPr>
              <w:spacing w:before="40" w:after="40" w:line="257" w:lineRule="auto"/>
              <w:ind w:left="-104"/>
              <w:jc w:val="center"/>
              <w:rPr>
                <w:sz w:val="20"/>
                <w:szCs w:val="20"/>
              </w:rPr>
            </w:pPr>
            <w:r w:rsidRPr="00A9782B">
              <w:rPr>
                <w:rFonts w:ascii="Lato" w:eastAsia="Lato" w:hAnsi="Lato" w:cs="Lato"/>
                <w:sz w:val="20"/>
                <w:szCs w:val="20"/>
              </w:rPr>
              <w:t>8 608 482</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AB7447" w14:textId="1CBEC39F" w:rsidR="4DD411D8" w:rsidRPr="00A9782B" w:rsidRDefault="4DD411D8" w:rsidP="009664F3">
            <w:pPr>
              <w:spacing w:before="40" w:after="40" w:line="257" w:lineRule="auto"/>
              <w:ind w:left="-110"/>
              <w:jc w:val="center"/>
              <w:rPr>
                <w:sz w:val="20"/>
                <w:szCs w:val="20"/>
              </w:rPr>
            </w:pPr>
            <w:r w:rsidRPr="00A9782B">
              <w:rPr>
                <w:rFonts w:ascii="Lato" w:eastAsia="Lato" w:hAnsi="Lato" w:cs="Lato"/>
                <w:sz w:val="20"/>
                <w:szCs w:val="20"/>
              </w:rPr>
              <w:t>8 452 079</w:t>
            </w:r>
          </w:p>
        </w:tc>
        <w:tc>
          <w:tcPr>
            <w:tcW w:w="127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89EE66" w14:textId="45496FE3" w:rsidR="4DD411D8" w:rsidRPr="00A9782B" w:rsidRDefault="4DD411D8" w:rsidP="009664F3">
            <w:pPr>
              <w:spacing w:before="40" w:after="40" w:line="257" w:lineRule="auto"/>
              <w:ind w:left="-86"/>
              <w:jc w:val="center"/>
              <w:rPr>
                <w:sz w:val="20"/>
                <w:szCs w:val="20"/>
              </w:rPr>
            </w:pPr>
            <w:r w:rsidRPr="00A9782B">
              <w:rPr>
                <w:rFonts w:ascii="Lato" w:eastAsia="Lato" w:hAnsi="Lato" w:cs="Lato"/>
                <w:sz w:val="20"/>
                <w:szCs w:val="20"/>
              </w:rPr>
              <w:t>8 145 551</w:t>
            </w:r>
          </w:p>
        </w:tc>
      </w:tr>
      <w:tr w:rsidR="4DD411D8" w:rsidRPr="00A9782B" w14:paraId="45EACB01" w14:textId="77777777" w:rsidTr="009664F3">
        <w:tc>
          <w:tcPr>
            <w:tcW w:w="23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F1E256" w14:textId="23F01228"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Zapewnić zwiększenie wykorzystania energii wytworzonej w wysokosprawnej kogeneracji oraz energii ze źródeł odnawialnych</w:t>
            </w:r>
          </w:p>
        </w:tc>
        <w:tc>
          <w:tcPr>
            <w:tcW w:w="20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48E345" w14:textId="21340947" w:rsidR="4DD411D8" w:rsidRPr="00A9782B" w:rsidRDefault="4DD411D8" w:rsidP="009664F3">
            <w:pPr>
              <w:spacing w:before="40" w:after="40" w:line="257" w:lineRule="auto"/>
              <w:jc w:val="both"/>
              <w:rPr>
                <w:sz w:val="20"/>
                <w:szCs w:val="20"/>
              </w:rPr>
            </w:pPr>
            <w:r w:rsidRPr="00A9782B">
              <w:rPr>
                <w:rFonts w:ascii="Lato" w:eastAsia="Lato" w:hAnsi="Lato" w:cs="Lato"/>
                <w:sz w:val="20"/>
                <w:szCs w:val="20"/>
              </w:rPr>
              <w:t>W20_U % udział energii wyprodukowanej z odnawialnych źródeł energii w ogólnej ilości energii zużytej</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96DA6A" w14:textId="146157A2"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Trend rosnący</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407604" w14:textId="74BFA1C5"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2,2%</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D66853" w14:textId="7B522FA2"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2,3%</w:t>
            </w:r>
          </w:p>
        </w:tc>
        <w:tc>
          <w:tcPr>
            <w:tcW w:w="127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0D1DA3" w14:textId="4244DD35" w:rsidR="4DD411D8" w:rsidRPr="00A9782B" w:rsidRDefault="4DD411D8" w:rsidP="009664F3">
            <w:pPr>
              <w:spacing w:before="40" w:after="40" w:line="257" w:lineRule="auto"/>
              <w:jc w:val="center"/>
              <w:rPr>
                <w:sz w:val="20"/>
                <w:szCs w:val="20"/>
              </w:rPr>
            </w:pPr>
            <w:r w:rsidRPr="00A9782B">
              <w:rPr>
                <w:rFonts w:ascii="Lato" w:eastAsia="Lato" w:hAnsi="Lato" w:cs="Lato"/>
                <w:sz w:val="20"/>
                <w:szCs w:val="20"/>
              </w:rPr>
              <w:t>3,1%</w:t>
            </w:r>
          </w:p>
        </w:tc>
      </w:tr>
    </w:tbl>
    <w:p w14:paraId="29D5E755" w14:textId="6ACA9B78" w:rsidR="59C682E1" w:rsidRDefault="007E352A" w:rsidP="007E352A">
      <w:pPr>
        <w:spacing w:line="257" w:lineRule="auto"/>
        <w:jc w:val="center"/>
        <w:rPr>
          <w:rFonts w:ascii="Lato" w:eastAsia="Lato" w:hAnsi="Lato" w:cs="Lato"/>
          <w:color w:val="1F497D"/>
        </w:rPr>
      </w:pPr>
      <w:r w:rsidRPr="4DD411D8">
        <w:rPr>
          <w:rFonts w:ascii="Lato" w:eastAsia="Lato" w:hAnsi="Lato" w:cs="Lato"/>
          <w:sz w:val="20"/>
          <w:szCs w:val="20"/>
        </w:rPr>
        <w:t>Źródło: System STRADOM, dane własne UMK</w:t>
      </w:r>
    </w:p>
    <w:p w14:paraId="1B0AA76D" w14:textId="3D4B77AE" w:rsidR="59C682E1" w:rsidRDefault="59C682E1" w:rsidP="4DD411D8">
      <w:pPr>
        <w:spacing w:line="257" w:lineRule="auto"/>
        <w:jc w:val="both"/>
        <w:rPr>
          <w:rFonts w:ascii="Lato" w:eastAsia="Lato" w:hAnsi="Lato" w:cs="Lato"/>
        </w:rPr>
      </w:pPr>
      <w:r w:rsidRPr="4DD411D8">
        <w:rPr>
          <w:rFonts w:ascii="Lato" w:eastAsia="Lato" w:hAnsi="Lato" w:cs="Lato"/>
        </w:rPr>
        <w:lastRenderedPageBreak/>
        <w:t>PGN jest również dokumentem warunkującym uzyskanie środków z funduszy europejskich w</w:t>
      </w:r>
      <w:r w:rsidR="0076472A">
        <w:rPr>
          <w:rFonts w:ascii="Lato" w:eastAsia="Lato" w:hAnsi="Lato" w:cs="Lato"/>
        </w:rPr>
        <w:t> </w:t>
      </w:r>
      <w:r w:rsidRPr="4DD411D8">
        <w:rPr>
          <w:rFonts w:ascii="Lato" w:eastAsia="Lato" w:hAnsi="Lato" w:cs="Lato"/>
        </w:rPr>
        <w:t xml:space="preserve">latach 2014-2020 na działania inwestycyjne związane z ograniczeniem oddziaływania gospodarki energetycznej na środowisko oraz na projekty z zakresu ochrony środowiska. </w:t>
      </w:r>
    </w:p>
    <w:p w14:paraId="1D059D8F" w14:textId="76B2261D" w:rsidR="59C682E1" w:rsidRDefault="59C682E1" w:rsidP="4DD411D8">
      <w:pPr>
        <w:spacing w:line="257" w:lineRule="auto"/>
        <w:jc w:val="both"/>
        <w:rPr>
          <w:rFonts w:ascii="Lato" w:eastAsia="Lato" w:hAnsi="Lato" w:cs="Lato"/>
        </w:rPr>
      </w:pPr>
      <w:r w:rsidRPr="4DD411D8">
        <w:rPr>
          <w:rFonts w:ascii="Lato" w:eastAsia="Lato" w:hAnsi="Lato" w:cs="Lato"/>
        </w:rPr>
        <w:t>W całym okresie realizacji PGN obejmuje ok. 100 działań (łączny koszt około 11,3 mld zł - sektor publiczny i niepubliczny). Część zadań ma horyzont czasowy przekraczający 2020 rok. Zadania realizowane w ramach PGN obejmują min.:</w:t>
      </w:r>
    </w:p>
    <w:p w14:paraId="5861C7E5" w14:textId="7C1FE1C0" w:rsidR="59C682E1" w:rsidRDefault="59C682E1" w:rsidP="008E57A9">
      <w:pPr>
        <w:pStyle w:val="Akapitzlist"/>
        <w:numPr>
          <w:ilvl w:val="0"/>
          <w:numId w:val="114"/>
        </w:numPr>
        <w:jc w:val="both"/>
        <w:rPr>
          <w:rFonts w:eastAsiaTheme="minorEastAsia"/>
        </w:rPr>
      </w:pPr>
      <w:r w:rsidRPr="4DD411D8">
        <w:rPr>
          <w:rFonts w:ascii="Lato" w:eastAsia="Lato" w:hAnsi="Lato" w:cs="Lato"/>
        </w:rPr>
        <w:t>termomodernizację obiektów,</w:t>
      </w:r>
    </w:p>
    <w:p w14:paraId="57F4BDB5" w14:textId="45D0D94D" w:rsidR="59C682E1" w:rsidRDefault="59C682E1" w:rsidP="008E57A9">
      <w:pPr>
        <w:pStyle w:val="Akapitzlist"/>
        <w:numPr>
          <w:ilvl w:val="0"/>
          <w:numId w:val="114"/>
        </w:numPr>
        <w:jc w:val="both"/>
        <w:rPr>
          <w:rFonts w:eastAsiaTheme="minorEastAsia"/>
        </w:rPr>
      </w:pPr>
      <w:r w:rsidRPr="4DD411D8">
        <w:rPr>
          <w:rFonts w:ascii="Lato" w:eastAsia="Lato" w:hAnsi="Lato" w:cs="Lato"/>
        </w:rPr>
        <w:t>wymianę urządzeń na bardziej efektywne,</w:t>
      </w:r>
    </w:p>
    <w:p w14:paraId="3A42329F" w14:textId="43C5976C" w:rsidR="59C682E1" w:rsidRDefault="59C682E1" w:rsidP="008E57A9">
      <w:pPr>
        <w:pStyle w:val="Akapitzlist"/>
        <w:numPr>
          <w:ilvl w:val="0"/>
          <w:numId w:val="114"/>
        </w:numPr>
        <w:jc w:val="both"/>
        <w:rPr>
          <w:rFonts w:eastAsiaTheme="minorEastAsia"/>
        </w:rPr>
      </w:pPr>
      <w:r w:rsidRPr="4DD411D8">
        <w:rPr>
          <w:rFonts w:ascii="Lato" w:eastAsia="Lato" w:hAnsi="Lato" w:cs="Lato"/>
        </w:rPr>
        <w:t>wymianę taboru autobusowego i rozwój transportu tramwajowego,</w:t>
      </w:r>
    </w:p>
    <w:p w14:paraId="55E8C43C" w14:textId="49A99CD7" w:rsidR="59C682E1" w:rsidRDefault="59C682E1" w:rsidP="008E57A9">
      <w:pPr>
        <w:pStyle w:val="Akapitzlist"/>
        <w:numPr>
          <w:ilvl w:val="0"/>
          <w:numId w:val="114"/>
        </w:numPr>
        <w:jc w:val="both"/>
        <w:rPr>
          <w:rFonts w:eastAsiaTheme="minorEastAsia"/>
        </w:rPr>
      </w:pPr>
      <w:r w:rsidRPr="4DD411D8">
        <w:rPr>
          <w:rFonts w:ascii="Lato" w:eastAsia="Lato" w:hAnsi="Lato" w:cs="Lato"/>
        </w:rPr>
        <w:t>likwidację palenisk węglowych i podłączenie obiektów do miejskiej sieci ciepłowniczej, sieci gazowej, elektrycznej lub innego ekologicznego źródła,</w:t>
      </w:r>
    </w:p>
    <w:p w14:paraId="60B60221" w14:textId="0A8CC7CB" w:rsidR="59C682E1" w:rsidRDefault="59C682E1" w:rsidP="008E57A9">
      <w:pPr>
        <w:pStyle w:val="Akapitzlist"/>
        <w:numPr>
          <w:ilvl w:val="0"/>
          <w:numId w:val="114"/>
        </w:numPr>
        <w:jc w:val="both"/>
        <w:rPr>
          <w:rFonts w:eastAsiaTheme="minorEastAsia"/>
        </w:rPr>
      </w:pPr>
      <w:r w:rsidRPr="4DD411D8">
        <w:rPr>
          <w:rFonts w:ascii="Lato" w:eastAsia="Lato" w:hAnsi="Lato" w:cs="Lato"/>
        </w:rPr>
        <w:t>budowę odnawialnych źródeł energii.</w:t>
      </w:r>
    </w:p>
    <w:p w14:paraId="4724F267" w14:textId="77777777" w:rsidR="4DD411D8" w:rsidRDefault="4DD411D8" w:rsidP="4DD411D8">
      <w:pPr>
        <w:spacing w:after="0"/>
        <w:jc w:val="both"/>
        <w:rPr>
          <w:rFonts w:ascii="Lato" w:hAnsi="Lato" w:cs="Times New Roman"/>
        </w:rPr>
      </w:pPr>
    </w:p>
    <w:p w14:paraId="482A71B8" w14:textId="236358DF" w:rsidR="2E3D07D0" w:rsidRDefault="2E3D07D0" w:rsidP="4DD411D8">
      <w:pPr>
        <w:shd w:val="clear" w:color="auto" w:fill="D9D9D9" w:themeFill="background1" w:themeFillShade="D9"/>
        <w:spacing w:after="0"/>
        <w:jc w:val="center"/>
        <w:rPr>
          <w:rFonts w:ascii="Lato" w:eastAsia="Lato" w:hAnsi="Lato" w:cs="Lato"/>
          <w:color w:val="000000" w:themeColor="text1"/>
          <w:sz w:val="18"/>
          <w:szCs w:val="18"/>
        </w:rPr>
      </w:pPr>
      <w:r w:rsidRPr="4DD411D8">
        <w:rPr>
          <w:rFonts w:ascii="Lato" w:eastAsia="Lato" w:hAnsi="Lato" w:cs="Lato"/>
          <w:color w:val="000000" w:themeColor="text1"/>
        </w:rPr>
        <w:t>W wyniku działań Miasta, polegających na termomodernizacji budynków użyteczności publicznej, w 2020 r. uzyskano szacunkowe zmniejszenie emisji CO</w:t>
      </w:r>
      <w:r w:rsidRPr="4DD411D8">
        <w:rPr>
          <w:rFonts w:ascii="Lato" w:eastAsia="Lato" w:hAnsi="Lato" w:cs="Lato"/>
          <w:color w:val="000000" w:themeColor="text1"/>
          <w:sz w:val="16"/>
          <w:szCs w:val="16"/>
        </w:rPr>
        <w:t>2</w:t>
      </w:r>
      <w:r w:rsidRPr="4DD411D8">
        <w:rPr>
          <w:rFonts w:ascii="Lato" w:eastAsia="Lato" w:hAnsi="Lato" w:cs="Lato"/>
          <w:color w:val="000000" w:themeColor="text1"/>
        </w:rPr>
        <w:t xml:space="preserve"> o 1 340,46 Mg CO</w:t>
      </w:r>
      <w:r w:rsidRPr="4DD411D8">
        <w:rPr>
          <w:rFonts w:ascii="Lato" w:eastAsia="Lato" w:hAnsi="Lato" w:cs="Lato"/>
          <w:color w:val="000000" w:themeColor="text1"/>
          <w:sz w:val="16"/>
          <w:szCs w:val="16"/>
        </w:rPr>
        <w:t>2eq</w:t>
      </w:r>
    </w:p>
    <w:p w14:paraId="037A67B1" w14:textId="77777777" w:rsidR="4DD411D8" w:rsidRDefault="4DD411D8" w:rsidP="4DD411D8">
      <w:pPr>
        <w:spacing w:after="0"/>
        <w:rPr>
          <w:rFonts w:ascii="Lato" w:hAnsi="Lato"/>
          <w:highlight w:val="yellow"/>
        </w:rPr>
      </w:pPr>
    </w:p>
    <w:p w14:paraId="5697C974" w14:textId="77777777" w:rsidR="4DD411D8" w:rsidRDefault="4DD411D8" w:rsidP="4DD411D8">
      <w:pPr>
        <w:spacing w:after="0"/>
        <w:jc w:val="both"/>
        <w:rPr>
          <w:rFonts w:ascii="Lato" w:hAnsi="Lato" w:cs="Times New Roman"/>
        </w:rPr>
      </w:pPr>
    </w:p>
    <w:p w14:paraId="449CF792" w14:textId="23DA3DD5" w:rsidR="6BBA19F6" w:rsidRDefault="6BBA19F6" w:rsidP="4DD411D8">
      <w:pPr>
        <w:shd w:val="clear" w:color="auto" w:fill="D9D9D9" w:themeFill="background1" w:themeFillShade="D9"/>
        <w:spacing w:after="0"/>
        <w:jc w:val="center"/>
        <w:rPr>
          <w:rFonts w:ascii="Lato" w:eastAsia="Lato" w:hAnsi="Lato" w:cs="Lato"/>
        </w:rPr>
      </w:pPr>
      <w:r w:rsidRPr="4DD411D8">
        <w:rPr>
          <w:rFonts w:ascii="Lato" w:eastAsia="Lato" w:hAnsi="Lato" w:cs="Lato"/>
          <w:color w:val="000000" w:themeColor="text1"/>
        </w:rPr>
        <w:t>W 2020</w:t>
      </w:r>
      <w:r w:rsidR="559D85AC" w:rsidRPr="4DD411D8">
        <w:rPr>
          <w:rFonts w:ascii="Lato" w:eastAsia="Lato" w:hAnsi="Lato" w:cs="Lato"/>
        </w:rPr>
        <w:t xml:space="preserve"> roku nakłady finansowe na realizację zdań inwestycyjnych, polegających na termomodernizacji budynków i ujętych w Planie gospodarki niskoemisyjnej dla Gminy Miejskiej Kraków </w:t>
      </w:r>
      <w:r w:rsidR="559D85AC" w:rsidRPr="4DD411D8">
        <w:rPr>
          <w:rFonts w:ascii="Lato" w:eastAsia="Lato" w:hAnsi="Lato" w:cs="Lato"/>
          <w:color w:val="000000" w:themeColor="text1"/>
        </w:rPr>
        <w:t>na lata 2015-2020</w:t>
      </w:r>
      <w:r w:rsidR="559D85AC" w:rsidRPr="4DD411D8">
        <w:rPr>
          <w:rFonts w:ascii="Lato" w:eastAsia="Lato" w:hAnsi="Lato" w:cs="Lato"/>
        </w:rPr>
        <w:t xml:space="preserve"> wyniosły 20 539 454 zł</w:t>
      </w:r>
    </w:p>
    <w:p w14:paraId="11679608" w14:textId="77777777" w:rsidR="4DD411D8" w:rsidRDefault="4DD411D8" w:rsidP="4DD411D8">
      <w:pPr>
        <w:spacing w:after="0"/>
        <w:rPr>
          <w:rFonts w:ascii="Lato" w:hAnsi="Lato"/>
          <w:highlight w:val="yellow"/>
        </w:rPr>
      </w:pPr>
    </w:p>
    <w:p w14:paraId="0F1DE317" w14:textId="16893281" w:rsidR="59C682E1" w:rsidRDefault="59C682E1" w:rsidP="4DD411D8">
      <w:pPr>
        <w:jc w:val="both"/>
        <w:rPr>
          <w:rFonts w:ascii="Lato" w:eastAsia="Lato" w:hAnsi="Lato" w:cs="Lato"/>
        </w:rPr>
      </w:pPr>
      <w:r w:rsidRPr="4DD411D8">
        <w:rPr>
          <w:rFonts w:ascii="Lato" w:eastAsia="Lato" w:hAnsi="Lato" w:cs="Lato"/>
        </w:rPr>
        <w:t>Nakłady obejmowały zadania inwestycyjne związane z termomodernizacją budynków użyteczności publicznej:</w:t>
      </w:r>
    </w:p>
    <w:p w14:paraId="5C637E41" w14:textId="39170595" w:rsidR="59C682E1" w:rsidRDefault="59C682E1" w:rsidP="008E57A9">
      <w:pPr>
        <w:pStyle w:val="Akapitzlist"/>
        <w:numPr>
          <w:ilvl w:val="0"/>
          <w:numId w:val="114"/>
        </w:numPr>
        <w:jc w:val="both"/>
        <w:rPr>
          <w:rFonts w:eastAsiaTheme="minorEastAsia"/>
        </w:rPr>
      </w:pPr>
      <w:r w:rsidRPr="4DD411D8">
        <w:rPr>
          <w:rFonts w:ascii="Lato" w:eastAsia="Lato" w:hAnsi="Lato" w:cs="Lato"/>
        </w:rPr>
        <w:t>Adaptacja i termomodernizacja zabytkowego budynku dawnej Zbrojowni przy ul.</w:t>
      </w:r>
      <w:r w:rsidR="0076472A">
        <w:rPr>
          <w:rFonts w:ascii="Lato" w:eastAsia="Lato" w:hAnsi="Lato" w:cs="Lato"/>
        </w:rPr>
        <w:t> </w:t>
      </w:r>
      <w:r w:rsidRPr="4DD411D8">
        <w:rPr>
          <w:rFonts w:ascii="Lato" w:eastAsia="Lato" w:hAnsi="Lato" w:cs="Lato"/>
        </w:rPr>
        <w:t>Rakowickiej 22 na centrum wystawienniczo-edukacyjne Muzeum Fotografii w</w:t>
      </w:r>
      <w:r w:rsidR="0076472A">
        <w:rPr>
          <w:rFonts w:ascii="Lato" w:eastAsia="Lato" w:hAnsi="Lato" w:cs="Lato"/>
        </w:rPr>
        <w:t> </w:t>
      </w:r>
      <w:r w:rsidRPr="4DD411D8">
        <w:rPr>
          <w:rFonts w:ascii="Lato" w:eastAsia="Lato" w:hAnsi="Lato" w:cs="Lato"/>
        </w:rPr>
        <w:t>Krakowie,</w:t>
      </w:r>
    </w:p>
    <w:p w14:paraId="4A723B48" w14:textId="35500507" w:rsidR="59C682E1" w:rsidRDefault="59C682E1" w:rsidP="008E57A9">
      <w:pPr>
        <w:pStyle w:val="Akapitzlist"/>
        <w:numPr>
          <w:ilvl w:val="0"/>
          <w:numId w:val="114"/>
        </w:numPr>
        <w:jc w:val="both"/>
        <w:rPr>
          <w:rFonts w:eastAsiaTheme="minorEastAsia"/>
        </w:rPr>
      </w:pPr>
      <w:r w:rsidRPr="4DD411D8">
        <w:rPr>
          <w:rFonts w:ascii="Lato" w:eastAsia="Lato" w:hAnsi="Lato" w:cs="Lato"/>
        </w:rPr>
        <w:t>Termomodernizacja gminnych obiektów oświatowych,</w:t>
      </w:r>
    </w:p>
    <w:p w14:paraId="2A8CDCBE" w14:textId="3C0640EC" w:rsidR="59C682E1" w:rsidRDefault="59C682E1" w:rsidP="008E57A9">
      <w:pPr>
        <w:pStyle w:val="Akapitzlist"/>
        <w:numPr>
          <w:ilvl w:val="0"/>
          <w:numId w:val="114"/>
        </w:numPr>
        <w:spacing w:line="257" w:lineRule="auto"/>
        <w:jc w:val="both"/>
        <w:rPr>
          <w:rFonts w:eastAsiaTheme="minorEastAsia"/>
        </w:rPr>
      </w:pPr>
      <w:r w:rsidRPr="096BE92D">
        <w:rPr>
          <w:rFonts w:ascii="Lato" w:eastAsia="Lato" w:hAnsi="Lato" w:cs="Lato"/>
        </w:rPr>
        <w:t>Termomodernizacja budynków przychodni zdrowia w Krakowie (ZIT)</w:t>
      </w:r>
      <w:r w:rsidR="0AAE9512" w:rsidRPr="096BE92D">
        <w:rPr>
          <w:rFonts w:ascii="Lato" w:eastAsia="Lato" w:hAnsi="Lato" w:cs="Lato"/>
        </w:rPr>
        <w:t>.</w:t>
      </w:r>
    </w:p>
    <w:p w14:paraId="618CF408" w14:textId="77777777" w:rsidR="00F16886" w:rsidRPr="00BA2DD4" w:rsidRDefault="00F16886">
      <w:pPr>
        <w:rPr>
          <w:rFonts w:ascii="Lato" w:hAnsi="Lato" w:cs="Lato"/>
          <w:highlight w:val="yellow"/>
        </w:rPr>
      </w:pPr>
      <w:r w:rsidRPr="00BA2DD4">
        <w:rPr>
          <w:rFonts w:ascii="Lato" w:hAnsi="Lato" w:cs="Lato"/>
          <w:highlight w:val="yellow"/>
        </w:rPr>
        <w:br w:type="page"/>
      </w:r>
    </w:p>
    <w:p w14:paraId="19470E9B" w14:textId="77777777" w:rsidR="004327D3" w:rsidRPr="00BA2DD4" w:rsidRDefault="004327D3" w:rsidP="4DD411D8">
      <w:pPr>
        <w:pStyle w:val="Nagwek3"/>
      </w:pPr>
      <w:bookmarkStart w:id="614" w:name="__RefHeading__24107_1024175673"/>
      <w:bookmarkStart w:id="615" w:name="_Toc41897695"/>
      <w:bookmarkStart w:id="616" w:name="_Toc73104284"/>
      <w:bookmarkEnd w:id="614"/>
      <w:r>
        <w:lastRenderedPageBreak/>
        <w:t>IV.</w:t>
      </w:r>
      <w:r w:rsidR="00017F5A">
        <w:t>1</w:t>
      </w:r>
      <w:r>
        <w:t>3.4</w:t>
      </w:r>
      <w:r w:rsidR="00017F5A">
        <w:t>.</w:t>
      </w:r>
      <w:r>
        <w:t xml:space="preserve"> Finanse</w:t>
      </w:r>
      <w:bookmarkEnd w:id="615"/>
      <w:bookmarkEnd w:id="616"/>
    </w:p>
    <w:p w14:paraId="05C93C3D" w14:textId="77777777" w:rsidR="004327D3" w:rsidRPr="00BA2DD4" w:rsidRDefault="004327D3" w:rsidP="00AC3FE4">
      <w:pPr>
        <w:spacing w:after="0"/>
        <w:jc w:val="both"/>
        <w:rPr>
          <w:rFonts w:ascii="Lato" w:hAnsi="Lato" w:cs="Lato"/>
          <w:highlight w:val="yellow"/>
        </w:rPr>
      </w:pPr>
    </w:p>
    <w:p w14:paraId="13E3E01A" w14:textId="4C68B479" w:rsidR="0E588027" w:rsidRDefault="0E588027" w:rsidP="4DD411D8">
      <w:pPr>
        <w:jc w:val="both"/>
      </w:pPr>
      <w:r w:rsidRPr="4DD411D8">
        <w:rPr>
          <w:rFonts w:ascii="Lato" w:eastAsia="Lato" w:hAnsi="Lato" w:cs="Lato"/>
          <w:b/>
          <w:bCs/>
          <w:color w:val="00000A"/>
        </w:rPr>
        <w:t xml:space="preserve">Tabela IV.13.3. Wydatki w Dziedzinie Gospodarka komunalna zrealizowane w 2020 roku według rodzajów wydatków </w:t>
      </w:r>
    </w:p>
    <w:tbl>
      <w:tblPr>
        <w:tblW w:w="0" w:type="auto"/>
        <w:tblLayout w:type="fixed"/>
        <w:tblLook w:val="04A0" w:firstRow="1" w:lastRow="0" w:firstColumn="1" w:lastColumn="0" w:noHBand="0" w:noVBand="1"/>
      </w:tblPr>
      <w:tblGrid>
        <w:gridCol w:w="5085"/>
        <w:gridCol w:w="1980"/>
        <w:gridCol w:w="1980"/>
      </w:tblGrid>
      <w:tr w:rsidR="4DD411D8" w:rsidRPr="00A9782B" w14:paraId="7363EDAB" w14:textId="77777777" w:rsidTr="096BE92D">
        <w:tc>
          <w:tcPr>
            <w:tcW w:w="5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1AEB72" w14:textId="0C5822A9" w:rsidR="4DD411D8" w:rsidRPr="00A9782B" w:rsidRDefault="4DD411D8" w:rsidP="00A9782B">
            <w:pPr>
              <w:spacing w:before="60" w:after="60"/>
              <w:rPr>
                <w:sz w:val="20"/>
                <w:szCs w:val="20"/>
              </w:rPr>
            </w:pPr>
            <w:r w:rsidRPr="00A9782B">
              <w:rPr>
                <w:rFonts w:ascii="Lato" w:eastAsia="Lato" w:hAnsi="Lato" w:cs="Lato"/>
                <w:sz w:val="20"/>
                <w:szCs w:val="20"/>
              </w:rPr>
              <w:t>Rodzaj wydatków</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838F44" w14:textId="2F8D3F85" w:rsidR="4DD411D8" w:rsidRPr="00A9782B" w:rsidRDefault="4DD411D8" w:rsidP="00A9782B">
            <w:pPr>
              <w:spacing w:before="60" w:after="60"/>
              <w:jc w:val="center"/>
              <w:rPr>
                <w:sz w:val="20"/>
                <w:szCs w:val="20"/>
              </w:rPr>
            </w:pPr>
            <w:r w:rsidRPr="00A9782B">
              <w:rPr>
                <w:rFonts w:ascii="Lato" w:eastAsia="Lato" w:hAnsi="Lato" w:cs="Lato"/>
                <w:sz w:val="20"/>
                <w:szCs w:val="20"/>
              </w:rPr>
              <w:t>Wydatki (w zł)</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C6C6DC" w14:textId="1B530E4C" w:rsidR="4DD411D8" w:rsidRPr="00A9782B" w:rsidRDefault="0A93B1A1" w:rsidP="00A9782B">
            <w:pPr>
              <w:spacing w:before="60" w:after="60"/>
              <w:jc w:val="center"/>
              <w:rPr>
                <w:sz w:val="20"/>
                <w:szCs w:val="20"/>
              </w:rPr>
            </w:pPr>
            <w:r w:rsidRPr="096BE92D">
              <w:rPr>
                <w:rFonts w:ascii="Lato" w:eastAsia="Lato" w:hAnsi="Lato" w:cs="Lato"/>
                <w:sz w:val="20"/>
                <w:szCs w:val="20"/>
              </w:rPr>
              <w:t>Wydatki (w</w:t>
            </w:r>
            <w:r w:rsidR="75A2D87A" w:rsidRPr="096BE92D">
              <w:rPr>
                <w:rFonts w:ascii="Lato" w:eastAsia="Lato" w:hAnsi="Lato" w:cs="Lato"/>
                <w:sz w:val="20"/>
                <w:szCs w:val="20"/>
              </w:rPr>
              <w:t xml:space="preserve"> </w:t>
            </w:r>
            <w:r w:rsidRPr="096BE92D">
              <w:rPr>
                <w:rFonts w:ascii="Lato" w:eastAsia="Lato" w:hAnsi="Lato" w:cs="Lato"/>
                <w:sz w:val="20"/>
                <w:szCs w:val="20"/>
              </w:rPr>
              <w:t>%)</w:t>
            </w:r>
          </w:p>
        </w:tc>
      </w:tr>
      <w:tr w:rsidR="4DD411D8" w:rsidRPr="00A9782B" w14:paraId="39275F0C" w14:textId="77777777" w:rsidTr="096BE92D">
        <w:tc>
          <w:tcPr>
            <w:tcW w:w="5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AF1576" w14:textId="7CF1B399" w:rsidR="4DD411D8" w:rsidRPr="00A9782B" w:rsidRDefault="4DD411D8" w:rsidP="00A9782B">
            <w:pPr>
              <w:spacing w:before="60" w:after="60"/>
              <w:rPr>
                <w:sz w:val="20"/>
                <w:szCs w:val="20"/>
              </w:rPr>
            </w:pPr>
            <w:r w:rsidRPr="00A9782B">
              <w:rPr>
                <w:rFonts w:ascii="Lato" w:eastAsia="Lato" w:hAnsi="Lato" w:cs="Lato"/>
                <w:sz w:val="20"/>
                <w:szCs w:val="20"/>
              </w:rPr>
              <w:t>Ogółem:</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FAEE07" w14:textId="4520C081" w:rsidR="4DD411D8" w:rsidRPr="00A9782B" w:rsidRDefault="4DD411D8" w:rsidP="00A9782B">
            <w:pPr>
              <w:spacing w:before="60" w:after="60"/>
              <w:jc w:val="right"/>
              <w:rPr>
                <w:sz w:val="20"/>
                <w:szCs w:val="20"/>
              </w:rPr>
            </w:pPr>
            <w:r w:rsidRPr="00A9782B">
              <w:rPr>
                <w:rFonts w:ascii="Lato" w:eastAsia="Lato" w:hAnsi="Lato" w:cs="Lato"/>
                <w:sz w:val="20"/>
                <w:szCs w:val="20"/>
              </w:rPr>
              <w:t xml:space="preserve">341 827 506 </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AE3519" w14:textId="1B019299" w:rsidR="51045A49" w:rsidRPr="00A9782B" w:rsidRDefault="4C16A5A6" w:rsidP="096BE92D">
            <w:pPr>
              <w:spacing w:before="60" w:after="60"/>
              <w:jc w:val="right"/>
              <w:rPr>
                <w:rFonts w:ascii="Lato" w:eastAsia="Lato" w:hAnsi="Lato" w:cs="Lato"/>
                <w:sz w:val="20"/>
                <w:szCs w:val="20"/>
              </w:rPr>
            </w:pPr>
            <w:r w:rsidRPr="096BE92D">
              <w:rPr>
                <w:rFonts w:ascii="Lato" w:eastAsia="Lato" w:hAnsi="Lato" w:cs="Lato"/>
                <w:sz w:val="20"/>
                <w:szCs w:val="20"/>
              </w:rPr>
              <w:t>100</w:t>
            </w:r>
          </w:p>
        </w:tc>
      </w:tr>
      <w:tr w:rsidR="4DD411D8" w:rsidRPr="00A9782B" w14:paraId="0C48CA8D" w14:textId="77777777" w:rsidTr="096BE92D">
        <w:tc>
          <w:tcPr>
            <w:tcW w:w="5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D75463" w14:textId="402EFBE3" w:rsidR="4DD411D8" w:rsidRPr="00A9782B" w:rsidRDefault="4DD411D8" w:rsidP="009664F3">
            <w:pPr>
              <w:spacing w:before="60" w:after="60"/>
              <w:ind w:firstLine="447"/>
              <w:rPr>
                <w:sz w:val="20"/>
                <w:szCs w:val="20"/>
              </w:rPr>
            </w:pPr>
            <w:r w:rsidRPr="00A9782B">
              <w:rPr>
                <w:rFonts w:ascii="Lato" w:eastAsia="Lato" w:hAnsi="Lato" w:cs="Lato"/>
                <w:sz w:val="20"/>
                <w:szCs w:val="20"/>
              </w:rPr>
              <w:t>Wydatki inwestycyjne</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F85A86A" w14:textId="10314581" w:rsidR="4DD411D8" w:rsidRPr="00A9782B" w:rsidRDefault="4DD411D8" w:rsidP="00A9782B">
            <w:pPr>
              <w:spacing w:before="60" w:after="60"/>
              <w:jc w:val="right"/>
              <w:rPr>
                <w:sz w:val="20"/>
                <w:szCs w:val="20"/>
              </w:rPr>
            </w:pPr>
            <w:r w:rsidRPr="00A9782B">
              <w:rPr>
                <w:rFonts w:ascii="Lato" w:eastAsia="Lato" w:hAnsi="Lato" w:cs="Lato"/>
                <w:sz w:val="20"/>
                <w:szCs w:val="20"/>
              </w:rPr>
              <w:t>7 112 749</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1BB56E" w14:textId="24E5CE8F" w:rsidR="4DD411D8" w:rsidRPr="00A9782B" w:rsidRDefault="4DD411D8" w:rsidP="00A9782B">
            <w:pPr>
              <w:spacing w:before="60" w:after="60"/>
              <w:jc w:val="right"/>
              <w:rPr>
                <w:sz w:val="20"/>
                <w:szCs w:val="20"/>
              </w:rPr>
            </w:pPr>
            <w:r w:rsidRPr="00A9782B">
              <w:rPr>
                <w:rFonts w:ascii="Lato" w:eastAsia="Lato" w:hAnsi="Lato" w:cs="Lato"/>
                <w:sz w:val="20"/>
                <w:szCs w:val="20"/>
              </w:rPr>
              <w:t>2,08</w:t>
            </w:r>
          </w:p>
        </w:tc>
      </w:tr>
      <w:tr w:rsidR="4DD411D8" w:rsidRPr="00A9782B" w14:paraId="359E7F02" w14:textId="77777777" w:rsidTr="096BE92D">
        <w:tc>
          <w:tcPr>
            <w:tcW w:w="50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53833B" w14:textId="2D032B38" w:rsidR="4DD411D8" w:rsidRPr="00A9782B" w:rsidRDefault="4DD411D8" w:rsidP="009664F3">
            <w:pPr>
              <w:spacing w:before="60" w:after="60"/>
              <w:ind w:firstLine="447"/>
              <w:rPr>
                <w:sz w:val="20"/>
                <w:szCs w:val="20"/>
              </w:rPr>
            </w:pPr>
            <w:r w:rsidRPr="00A9782B">
              <w:rPr>
                <w:rFonts w:ascii="Lato" w:eastAsia="Lato" w:hAnsi="Lato" w:cs="Lato"/>
                <w:sz w:val="20"/>
                <w:szCs w:val="20"/>
              </w:rPr>
              <w:t>Wydatki bieżące</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27A49A" w14:textId="0BC5FFAB" w:rsidR="4DD411D8" w:rsidRPr="00A9782B" w:rsidRDefault="4DD411D8" w:rsidP="00A9782B">
            <w:pPr>
              <w:spacing w:before="60" w:after="60"/>
              <w:jc w:val="right"/>
              <w:rPr>
                <w:sz w:val="20"/>
                <w:szCs w:val="20"/>
              </w:rPr>
            </w:pPr>
            <w:r w:rsidRPr="00A9782B">
              <w:rPr>
                <w:rFonts w:ascii="Lato" w:eastAsia="Lato" w:hAnsi="Lato" w:cs="Lato"/>
                <w:sz w:val="20"/>
                <w:szCs w:val="20"/>
              </w:rPr>
              <w:t>334 714 757</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2252D6" w14:textId="5C17D6AB" w:rsidR="4DD411D8" w:rsidRPr="00A9782B" w:rsidRDefault="4DD411D8" w:rsidP="00A9782B">
            <w:pPr>
              <w:spacing w:before="60" w:after="60"/>
              <w:jc w:val="right"/>
              <w:rPr>
                <w:sz w:val="20"/>
                <w:szCs w:val="20"/>
              </w:rPr>
            </w:pPr>
            <w:r w:rsidRPr="00A9782B">
              <w:rPr>
                <w:rFonts w:ascii="Lato" w:eastAsia="Lato" w:hAnsi="Lato" w:cs="Lato"/>
                <w:sz w:val="20"/>
                <w:szCs w:val="20"/>
              </w:rPr>
              <w:t>97,92</w:t>
            </w:r>
          </w:p>
        </w:tc>
      </w:tr>
    </w:tbl>
    <w:p w14:paraId="76E11031" w14:textId="32FCF3D4" w:rsidR="0E588027" w:rsidRDefault="0E588027" w:rsidP="4DD411D8">
      <w:pPr>
        <w:spacing w:line="257" w:lineRule="auto"/>
        <w:jc w:val="center"/>
      </w:pPr>
      <w:r w:rsidRPr="4DD411D8">
        <w:rPr>
          <w:rFonts w:ascii="Lato" w:eastAsia="Lato" w:hAnsi="Lato" w:cs="Lato"/>
          <w:sz w:val="20"/>
          <w:szCs w:val="20"/>
        </w:rPr>
        <w:t>Źródło: System STRADOM oraz Sprawozdanie z wykonania Budżetu Miasta Krakowa za 2020 rok</w:t>
      </w:r>
    </w:p>
    <w:p w14:paraId="77E37549" w14:textId="0FCA472B" w:rsidR="005C7807" w:rsidRPr="00BA2DD4" w:rsidRDefault="005C7807" w:rsidP="4DD411D8">
      <w:pPr>
        <w:spacing w:after="0"/>
        <w:jc w:val="both"/>
        <w:rPr>
          <w:rFonts w:ascii="Lato" w:eastAsia="SimSun" w:hAnsi="Lato" w:cs="Lato"/>
          <w:b/>
          <w:bCs/>
          <w:color w:val="00000A"/>
          <w:kern w:val="1"/>
          <w:highlight w:val="yellow"/>
          <w:lang w:eastAsia="hi-IN" w:bidi="hi-IN"/>
        </w:rPr>
      </w:pPr>
    </w:p>
    <w:p w14:paraId="5F0F7460" w14:textId="2EEB7034" w:rsidR="006A4AAF" w:rsidRPr="00BA2DD4" w:rsidRDefault="4EC6C11A" w:rsidP="4DD411D8">
      <w:pPr>
        <w:jc w:val="both"/>
      </w:pPr>
      <w:r w:rsidRPr="4DD411D8">
        <w:rPr>
          <w:rFonts w:ascii="Lato" w:eastAsia="Lato" w:hAnsi="Lato" w:cs="Lato"/>
          <w:b/>
          <w:bCs/>
          <w:color w:val="00000A"/>
        </w:rPr>
        <w:t>Tabela IV.13.4. Wydatki w Dziedzinie Gospodarka komunalna zrealizowane w 2020 roku w</w:t>
      </w:r>
      <w:r w:rsidR="00145591">
        <w:rPr>
          <w:rFonts w:ascii="Lato" w:eastAsia="Lato" w:hAnsi="Lato" w:cs="Lato"/>
          <w:b/>
          <w:bCs/>
          <w:color w:val="00000A"/>
        </w:rPr>
        <w:t> </w:t>
      </w:r>
      <w:r w:rsidRPr="4DD411D8">
        <w:rPr>
          <w:rFonts w:ascii="Lato" w:eastAsia="Lato" w:hAnsi="Lato" w:cs="Lato"/>
          <w:b/>
          <w:bCs/>
          <w:color w:val="00000A"/>
        </w:rPr>
        <w:t xml:space="preserve">podziale na usługi </w:t>
      </w:r>
      <w:r w:rsidRPr="4DD411D8">
        <w:rPr>
          <w:rFonts w:ascii="Lato" w:eastAsia="Lato" w:hAnsi="Lato" w:cs="Lato"/>
          <w:color w:val="00000A"/>
        </w:rPr>
        <w:t>(bez wydatków spółek)</w:t>
      </w:r>
    </w:p>
    <w:tbl>
      <w:tblPr>
        <w:tblW w:w="9060" w:type="dxa"/>
        <w:tblLayout w:type="fixed"/>
        <w:tblLook w:val="04A0" w:firstRow="1" w:lastRow="0" w:firstColumn="1" w:lastColumn="0" w:noHBand="0" w:noVBand="1"/>
      </w:tblPr>
      <w:tblGrid>
        <w:gridCol w:w="4385"/>
        <w:gridCol w:w="3145"/>
        <w:gridCol w:w="1530"/>
      </w:tblGrid>
      <w:tr w:rsidR="4DD411D8" w:rsidRPr="00A9782B" w14:paraId="59DDE363"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E6435C" w14:textId="55238780" w:rsidR="4DD411D8" w:rsidRPr="00A9782B" w:rsidRDefault="4DD411D8" w:rsidP="00A9782B">
            <w:pPr>
              <w:spacing w:before="60" w:after="60"/>
              <w:rPr>
                <w:sz w:val="20"/>
                <w:szCs w:val="20"/>
              </w:rPr>
            </w:pPr>
            <w:r w:rsidRPr="00A9782B">
              <w:rPr>
                <w:rFonts w:ascii="Lato" w:eastAsia="Lato" w:hAnsi="Lato" w:cs="Lato"/>
                <w:sz w:val="20"/>
                <w:szCs w:val="20"/>
              </w:rPr>
              <w:t>Usługa publiczna</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3144C8" w14:textId="2B1FE730" w:rsidR="4DD411D8" w:rsidRPr="00A9782B" w:rsidRDefault="4DD411D8" w:rsidP="00A9782B">
            <w:pPr>
              <w:spacing w:before="60" w:after="60"/>
              <w:jc w:val="center"/>
              <w:rPr>
                <w:sz w:val="20"/>
                <w:szCs w:val="20"/>
              </w:rPr>
            </w:pPr>
            <w:r w:rsidRPr="00A9782B">
              <w:rPr>
                <w:rFonts w:ascii="Lato" w:eastAsia="Lato" w:hAnsi="Lato" w:cs="Lato"/>
                <w:sz w:val="20"/>
                <w:szCs w:val="20"/>
              </w:rPr>
              <w:t>Wydatki (w zł)</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73BAB507" w14:textId="1DD2F901" w:rsidR="4DD411D8" w:rsidRPr="00A9782B" w:rsidRDefault="4DD411D8" w:rsidP="00A9782B">
            <w:pPr>
              <w:spacing w:before="60" w:after="60"/>
              <w:jc w:val="center"/>
              <w:rPr>
                <w:sz w:val="20"/>
                <w:szCs w:val="20"/>
              </w:rPr>
            </w:pPr>
            <w:r w:rsidRPr="00A9782B">
              <w:rPr>
                <w:rFonts w:ascii="Lato" w:eastAsia="Lato" w:hAnsi="Lato" w:cs="Lato"/>
                <w:sz w:val="20"/>
                <w:szCs w:val="20"/>
              </w:rPr>
              <w:t xml:space="preserve">Wydatki (w %) </w:t>
            </w:r>
          </w:p>
        </w:tc>
      </w:tr>
      <w:tr w:rsidR="4DD411D8" w:rsidRPr="00A9782B" w14:paraId="3BE33ECC"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8B630E" w14:textId="4483BB42" w:rsidR="4DD411D8" w:rsidRPr="00A9782B" w:rsidRDefault="4DD411D8" w:rsidP="00A9782B">
            <w:pPr>
              <w:spacing w:before="60" w:after="60"/>
              <w:rPr>
                <w:sz w:val="20"/>
                <w:szCs w:val="20"/>
              </w:rPr>
            </w:pPr>
            <w:r w:rsidRPr="00A9782B">
              <w:rPr>
                <w:rFonts w:ascii="Lato" w:eastAsia="Lato" w:hAnsi="Lato" w:cs="Lato"/>
                <w:sz w:val="20"/>
                <w:szCs w:val="20"/>
              </w:rPr>
              <w:t>Ogółem:</w:t>
            </w:r>
          </w:p>
        </w:tc>
        <w:tc>
          <w:tcPr>
            <w:tcW w:w="3145" w:type="dxa"/>
            <w:tcBorders>
              <w:top w:val="nil"/>
              <w:left w:val="nil"/>
              <w:bottom w:val="single" w:sz="8" w:space="0" w:color="BFBFBF" w:themeColor="background1" w:themeShade="BF"/>
              <w:right w:val="single" w:sz="8" w:space="0" w:color="BFBFBF" w:themeColor="background1" w:themeShade="BF"/>
            </w:tcBorders>
            <w:vAlign w:val="center"/>
          </w:tcPr>
          <w:p w14:paraId="3E98DD76" w14:textId="7D94FCC8" w:rsidR="4DD411D8" w:rsidRPr="00A9782B" w:rsidRDefault="4DD411D8" w:rsidP="00A9782B">
            <w:pPr>
              <w:spacing w:before="60" w:after="60"/>
              <w:jc w:val="right"/>
              <w:rPr>
                <w:sz w:val="20"/>
                <w:szCs w:val="20"/>
              </w:rPr>
            </w:pPr>
            <w:r w:rsidRPr="00A9782B">
              <w:rPr>
                <w:rFonts w:ascii="Lato" w:eastAsia="Lato" w:hAnsi="Lato" w:cs="Lato"/>
                <w:sz w:val="20"/>
                <w:szCs w:val="20"/>
              </w:rPr>
              <w:t xml:space="preserve">341 827 506 </w:t>
            </w:r>
          </w:p>
        </w:tc>
        <w:tc>
          <w:tcPr>
            <w:tcW w:w="15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13759A" w14:textId="38A10CA1" w:rsidR="2549ED8B" w:rsidRPr="00A9782B" w:rsidRDefault="7F7EE49C" w:rsidP="00A9782B">
            <w:pPr>
              <w:spacing w:before="60" w:after="60"/>
              <w:jc w:val="right"/>
              <w:rPr>
                <w:rFonts w:ascii="Lato" w:eastAsia="Lato" w:hAnsi="Lato" w:cs="Lato"/>
                <w:sz w:val="20"/>
                <w:szCs w:val="20"/>
              </w:rPr>
            </w:pPr>
            <w:r w:rsidRPr="096BE92D">
              <w:rPr>
                <w:rFonts w:ascii="Lato" w:eastAsia="Lato" w:hAnsi="Lato" w:cs="Lato"/>
                <w:sz w:val="20"/>
                <w:szCs w:val="20"/>
              </w:rPr>
              <w:t>100</w:t>
            </w:r>
            <w:r w:rsidR="0A93B1A1" w:rsidRPr="096BE92D">
              <w:rPr>
                <w:rFonts w:ascii="Lato" w:eastAsia="Lato" w:hAnsi="Lato" w:cs="Lato"/>
                <w:sz w:val="20"/>
                <w:szCs w:val="20"/>
              </w:rPr>
              <w:t xml:space="preserve"> </w:t>
            </w:r>
          </w:p>
        </w:tc>
      </w:tr>
      <w:tr w:rsidR="4DD411D8" w:rsidRPr="00A9782B" w14:paraId="55F5DB6F"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C45DC2" w14:textId="44E45302" w:rsidR="4DD411D8" w:rsidRPr="00A9782B" w:rsidRDefault="4DD411D8" w:rsidP="009664F3">
            <w:pPr>
              <w:spacing w:before="60" w:after="60"/>
              <w:ind w:left="447"/>
              <w:rPr>
                <w:sz w:val="20"/>
                <w:szCs w:val="20"/>
              </w:rPr>
            </w:pPr>
            <w:r w:rsidRPr="00A9782B">
              <w:rPr>
                <w:rFonts w:ascii="Lato" w:eastAsia="Lato" w:hAnsi="Lato" w:cs="Lato"/>
                <w:sz w:val="20"/>
                <w:szCs w:val="20"/>
              </w:rPr>
              <w:t>Zaopatrzenie w wodę i odprowadzanie ścieków (U-1)</w:t>
            </w:r>
          </w:p>
        </w:tc>
        <w:tc>
          <w:tcPr>
            <w:tcW w:w="314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0242F5" w14:textId="2F365F0E" w:rsidR="4DD411D8" w:rsidRPr="00A9782B" w:rsidRDefault="4DD411D8" w:rsidP="00A9782B">
            <w:pPr>
              <w:spacing w:before="60" w:after="60"/>
              <w:rPr>
                <w:sz w:val="20"/>
                <w:szCs w:val="20"/>
              </w:rPr>
            </w:pPr>
            <w:r w:rsidRPr="00A9782B">
              <w:rPr>
                <w:rFonts w:ascii="Lato" w:eastAsia="Lato" w:hAnsi="Lato" w:cs="Lato"/>
                <w:sz w:val="20"/>
                <w:szCs w:val="20"/>
              </w:rPr>
              <w:t>1 816 926 (podana kwota nie obejmuje zadań realizowanych przez MPWIK SA (WMK SA), które są finansowane z Taryfy)</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1B18161D" w14:textId="5FD5D606" w:rsidR="4DD411D8" w:rsidRPr="00A9782B" w:rsidRDefault="4DD411D8" w:rsidP="00A9782B">
            <w:pPr>
              <w:spacing w:before="60" w:after="60"/>
              <w:jc w:val="right"/>
              <w:rPr>
                <w:sz w:val="20"/>
                <w:szCs w:val="20"/>
              </w:rPr>
            </w:pPr>
            <w:r w:rsidRPr="00A9782B">
              <w:rPr>
                <w:rFonts w:ascii="Lato" w:eastAsia="Lato" w:hAnsi="Lato" w:cs="Lato"/>
                <w:sz w:val="20"/>
                <w:szCs w:val="20"/>
              </w:rPr>
              <w:t>0,53</w:t>
            </w:r>
          </w:p>
        </w:tc>
      </w:tr>
      <w:tr w:rsidR="4DD411D8" w:rsidRPr="00A9782B" w14:paraId="76127030"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CBBA52" w14:textId="634F33AE" w:rsidR="4DD411D8" w:rsidRPr="00A9782B" w:rsidRDefault="4DD411D8" w:rsidP="009664F3">
            <w:pPr>
              <w:spacing w:before="60" w:after="60"/>
              <w:ind w:left="447"/>
              <w:rPr>
                <w:sz w:val="20"/>
                <w:szCs w:val="20"/>
              </w:rPr>
            </w:pPr>
            <w:r w:rsidRPr="00A9782B">
              <w:rPr>
                <w:rFonts w:ascii="Lato" w:eastAsia="Lato" w:hAnsi="Lato" w:cs="Lato"/>
                <w:sz w:val="20"/>
                <w:szCs w:val="20"/>
              </w:rPr>
              <w:t>Zapewnienie dostaw energii (U-2)</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96AD2E" w14:textId="6471A54F" w:rsidR="4DD411D8" w:rsidRPr="00A9782B" w:rsidRDefault="4DD411D8" w:rsidP="00A9782B">
            <w:pPr>
              <w:spacing w:before="60" w:after="60"/>
              <w:rPr>
                <w:sz w:val="20"/>
                <w:szCs w:val="20"/>
              </w:rPr>
            </w:pPr>
            <w:r w:rsidRPr="00A9782B">
              <w:rPr>
                <w:rFonts w:ascii="Lato" w:eastAsia="Lato" w:hAnsi="Lato" w:cs="Lato"/>
                <w:sz w:val="20"/>
                <w:szCs w:val="20"/>
              </w:rPr>
              <w:t>Środki na zadania nie są ujęte w budżecie Miasta Krakowa i WPF. Finansowanie działań odbywa się z taryfy odpowiednio za ciepło, energię i gaz zatwierdzonej przez Prezesa Urzędu Regulacji Energetyki</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17583E7E" w14:textId="1ABA998B" w:rsidR="4DD411D8" w:rsidRPr="00A9782B" w:rsidRDefault="4DD411D8" w:rsidP="00A9782B">
            <w:pPr>
              <w:spacing w:before="60" w:after="60"/>
              <w:rPr>
                <w:sz w:val="20"/>
                <w:szCs w:val="20"/>
              </w:rPr>
            </w:pPr>
            <w:r w:rsidRPr="00A9782B">
              <w:rPr>
                <w:rFonts w:ascii="Lato" w:eastAsia="Lato" w:hAnsi="Lato" w:cs="Lato"/>
                <w:sz w:val="20"/>
                <w:szCs w:val="20"/>
              </w:rPr>
              <w:t xml:space="preserve"> </w:t>
            </w:r>
          </w:p>
        </w:tc>
      </w:tr>
      <w:tr w:rsidR="4DD411D8" w:rsidRPr="00A9782B" w14:paraId="6EB8ED9A"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7D09FB" w14:textId="2C0C1DB0" w:rsidR="4DD411D8" w:rsidRPr="00A9782B" w:rsidRDefault="4DD411D8" w:rsidP="009664F3">
            <w:pPr>
              <w:spacing w:before="60" w:after="60"/>
              <w:ind w:left="447"/>
              <w:rPr>
                <w:sz w:val="20"/>
                <w:szCs w:val="20"/>
              </w:rPr>
            </w:pPr>
            <w:r w:rsidRPr="00A9782B">
              <w:rPr>
                <w:rFonts w:ascii="Lato" w:eastAsia="Lato" w:hAnsi="Lato" w:cs="Lato"/>
                <w:sz w:val="20"/>
                <w:szCs w:val="20"/>
              </w:rPr>
              <w:t>Utrzymanie czystości i porządku (U-3)</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F94D712" w14:textId="055AB2F4" w:rsidR="4DD411D8" w:rsidRPr="00A9782B" w:rsidRDefault="4DD411D8" w:rsidP="00A9782B">
            <w:pPr>
              <w:spacing w:before="60" w:after="60"/>
              <w:jc w:val="right"/>
              <w:rPr>
                <w:sz w:val="20"/>
                <w:szCs w:val="20"/>
              </w:rPr>
            </w:pPr>
            <w:r w:rsidRPr="00A9782B">
              <w:rPr>
                <w:rFonts w:ascii="Lato" w:eastAsia="Lato" w:hAnsi="Lato" w:cs="Lato"/>
                <w:sz w:val="20"/>
                <w:szCs w:val="20"/>
              </w:rPr>
              <w:t>107 515 312</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42C7CD99" w14:textId="39BA4295" w:rsidR="4DD411D8" w:rsidRPr="00A9782B" w:rsidRDefault="4DD411D8" w:rsidP="00A9782B">
            <w:pPr>
              <w:spacing w:before="60" w:after="60"/>
              <w:jc w:val="right"/>
              <w:rPr>
                <w:sz w:val="20"/>
                <w:szCs w:val="20"/>
              </w:rPr>
            </w:pPr>
            <w:r w:rsidRPr="00A9782B">
              <w:rPr>
                <w:rFonts w:ascii="Lato" w:eastAsia="Lato" w:hAnsi="Lato" w:cs="Lato"/>
                <w:sz w:val="20"/>
                <w:szCs w:val="20"/>
              </w:rPr>
              <w:t>31,4</w:t>
            </w:r>
            <w:r w:rsidR="28702232" w:rsidRPr="00A9782B">
              <w:rPr>
                <w:rFonts w:ascii="Lato" w:eastAsia="Lato" w:hAnsi="Lato" w:cs="Lato"/>
                <w:sz w:val="20"/>
                <w:szCs w:val="20"/>
              </w:rPr>
              <w:t>6</w:t>
            </w:r>
          </w:p>
        </w:tc>
      </w:tr>
      <w:tr w:rsidR="4DD411D8" w:rsidRPr="00A9782B" w14:paraId="6A7BE0E5"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ED34E9" w14:textId="1696C253" w:rsidR="4DD411D8" w:rsidRPr="00A9782B" w:rsidRDefault="4DD411D8" w:rsidP="009664F3">
            <w:pPr>
              <w:spacing w:before="60" w:after="60"/>
              <w:ind w:left="447"/>
              <w:rPr>
                <w:sz w:val="20"/>
                <w:szCs w:val="20"/>
              </w:rPr>
            </w:pPr>
            <w:r w:rsidRPr="00A9782B">
              <w:rPr>
                <w:rFonts w:ascii="Lato" w:eastAsia="Lato" w:hAnsi="Lato" w:cs="Lato"/>
                <w:sz w:val="20"/>
                <w:szCs w:val="20"/>
              </w:rPr>
              <w:t>Gospodarowanie odpadami komunalnymi (U-4)</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721138" w14:textId="65F21D2C" w:rsidR="4DD411D8" w:rsidRPr="00A9782B" w:rsidRDefault="4DD411D8" w:rsidP="00A9782B">
            <w:pPr>
              <w:spacing w:before="60" w:after="60"/>
              <w:jc w:val="right"/>
              <w:rPr>
                <w:sz w:val="20"/>
                <w:szCs w:val="20"/>
              </w:rPr>
            </w:pPr>
            <w:r w:rsidRPr="00A9782B">
              <w:rPr>
                <w:rFonts w:ascii="Lato" w:eastAsia="Lato" w:hAnsi="Lato" w:cs="Lato"/>
                <w:sz w:val="20"/>
                <w:szCs w:val="20"/>
              </w:rPr>
              <w:t>217 545 928</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25E5608F" w14:textId="4C77486B" w:rsidR="4DD411D8" w:rsidRPr="00A9782B" w:rsidRDefault="4DD411D8" w:rsidP="00A9782B">
            <w:pPr>
              <w:spacing w:before="60" w:after="60"/>
              <w:jc w:val="right"/>
              <w:rPr>
                <w:sz w:val="20"/>
                <w:szCs w:val="20"/>
              </w:rPr>
            </w:pPr>
            <w:r w:rsidRPr="00A9782B">
              <w:rPr>
                <w:rFonts w:ascii="Lato" w:eastAsia="Lato" w:hAnsi="Lato" w:cs="Lato"/>
                <w:sz w:val="20"/>
                <w:szCs w:val="20"/>
              </w:rPr>
              <w:t>63,64</w:t>
            </w:r>
          </w:p>
        </w:tc>
      </w:tr>
      <w:tr w:rsidR="4DD411D8" w:rsidRPr="00A9782B" w14:paraId="1D78B434"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2B39E6" w14:textId="79EBAD25" w:rsidR="4DD411D8" w:rsidRPr="00A9782B" w:rsidRDefault="4DD411D8" w:rsidP="009664F3">
            <w:pPr>
              <w:spacing w:before="60" w:after="60"/>
              <w:ind w:left="447"/>
              <w:rPr>
                <w:sz w:val="20"/>
                <w:szCs w:val="20"/>
              </w:rPr>
            </w:pPr>
            <w:r w:rsidRPr="00A9782B">
              <w:rPr>
                <w:rFonts w:ascii="Lato" w:eastAsia="Lato" w:hAnsi="Lato" w:cs="Lato"/>
                <w:sz w:val="20"/>
                <w:szCs w:val="20"/>
              </w:rPr>
              <w:t>Utrzymanie cmentarzy (U-5)</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A028FB" w14:textId="5A4B21C0" w:rsidR="4DD411D8" w:rsidRPr="00A9782B" w:rsidRDefault="4DD411D8" w:rsidP="00A9782B">
            <w:pPr>
              <w:spacing w:before="60" w:after="60"/>
              <w:jc w:val="right"/>
              <w:rPr>
                <w:sz w:val="20"/>
                <w:szCs w:val="20"/>
              </w:rPr>
            </w:pPr>
            <w:r w:rsidRPr="00A9782B">
              <w:rPr>
                <w:rFonts w:ascii="Lato" w:eastAsia="Lato" w:hAnsi="Lato" w:cs="Lato"/>
                <w:sz w:val="20"/>
                <w:szCs w:val="20"/>
              </w:rPr>
              <w:t>1 203 843</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772FED93" w14:textId="41E048AD" w:rsidR="4DD411D8" w:rsidRPr="00A9782B" w:rsidRDefault="4DD411D8" w:rsidP="00A9782B">
            <w:pPr>
              <w:spacing w:before="60" w:after="60"/>
              <w:jc w:val="right"/>
              <w:rPr>
                <w:sz w:val="20"/>
                <w:szCs w:val="20"/>
              </w:rPr>
            </w:pPr>
            <w:r w:rsidRPr="00A9782B">
              <w:rPr>
                <w:rFonts w:ascii="Lato" w:eastAsia="Lato" w:hAnsi="Lato" w:cs="Lato"/>
                <w:sz w:val="20"/>
                <w:szCs w:val="20"/>
              </w:rPr>
              <w:t>0,35</w:t>
            </w:r>
          </w:p>
        </w:tc>
      </w:tr>
      <w:tr w:rsidR="4DD411D8" w:rsidRPr="00A9782B" w14:paraId="00E8E7F0" w14:textId="77777777" w:rsidTr="096BE92D">
        <w:tc>
          <w:tcPr>
            <w:tcW w:w="43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71F804" w14:textId="6E5834C2" w:rsidR="4DD411D8" w:rsidRPr="00A9782B" w:rsidRDefault="4DD411D8" w:rsidP="009664F3">
            <w:pPr>
              <w:spacing w:before="60" w:after="60"/>
              <w:ind w:left="447"/>
              <w:rPr>
                <w:sz w:val="20"/>
                <w:szCs w:val="20"/>
              </w:rPr>
            </w:pPr>
            <w:r w:rsidRPr="00A9782B">
              <w:rPr>
                <w:rFonts w:ascii="Lato" w:eastAsia="Lato" w:hAnsi="Lato" w:cs="Lato"/>
                <w:sz w:val="20"/>
                <w:szCs w:val="20"/>
              </w:rPr>
              <w:t>Wydatki niezwiązane bezpośrednio z realizacją usług</w:t>
            </w:r>
          </w:p>
        </w:tc>
        <w:tc>
          <w:tcPr>
            <w:tcW w:w="31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A2F3F7" w14:textId="6A14065C" w:rsidR="4DD411D8" w:rsidRPr="00A9782B" w:rsidRDefault="4DD411D8" w:rsidP="00A9782B">
            <w:pPr>
              <w:spacing w:before="60" w:after="60"/>
              <w:jc w:val="right"/>
              <w:rPr>
                <w:sz w:val="20"/>
                <w:szCs w:val="20"/>
              </w:rPr>
            </w:pPr>
            <w:r w:rsidRPr="00A9782B">
              <w:rPr>
                <w:rFonts w:ascii="Lato" w:eastAsia="Lato" w:hAnsi="Lato" w:cs="Lato"/>
                <w:sz w:val="20"/>
                <w:szCs w:val="20"/>
              </w:rPr>
              <w:t>13 745 497</w:t>
            </w:r>
          </w:p>
        </w:tc>
        <w:tc>
          <w:tcPr>
            <w:tcW w:w="1530"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vAlign w:val="center"/>
          </w:tcPr>
          <w:p w14:paraId="03724259" w14:textId="46CE0F85" w:rsidR="4DD411D8" w:rsidRPr="00A9782B" w:rsidRDefault="4DD411D8" w:rsidP="00A9782B">
            <w:pPr>
              <w:spacing w:before="60" w:after="60"/>
              <w:jc w:val="right"/>
              <w:rPr>
                <w:sz w:val="20"/>
                <w:szCs w:val="20"/>
              </w:rPr>
            </w:pPr>
            <w:r w:rsidRPr="00A9782B">
              <w:rPr>
                <w:rFonts w:ascii="Lato" w:eastAsia="Lato" w:hAnsi="Lato" w:cs="Lato"/>
                <w:sz w:val="20"/>
                <w:szCs w:val="20"/>
              </w:rPr>
              <w:t>4,02</w:t>
            </w:r>
          </w:p>
        </w:tc>
      </w:tr>
    </w:tbl>
    <w:p w14:paraId="7DEE698E" w14:textId="6EF55513" w:rsidR="006A4AAF" w:rsidRPr="00A9782B" w:rsidRDefault="4EC6C11A" w:rsidP="4DD411D8">
      <w:pPr>
        <w:jc w:val="center"/>
      </w:pPr>
      <w:r w:rsidRPr="00A9782B">
        <w:rPr>
          <w:rFonts w:ascii="Lato" w:eastAsia="Lato" w:hAnsi="Lato" w:cs="Lato"/>
          <w:sz w:val="20"/>
          <w:szCs w:val="20"/>
        </w:rPr>
        <w:t>Źródło: System STRADOM oraz Sprawozdanie z wykonania Budżetu Miasta Krakowa za 2020 rok</w:t>
      </w:r>
    </w:p>
    <w:p w14:paraId="1346F062" w14:textId="5CBD0412" w:rsidR="006A4AAF" w:rsidRPr="00BA2DD4" w:rsidRDefault="00135054" w:rsidP="4DD411D8">
      <w:pPr>
        <w:spacing w:after="0"/>
        <w:jc w:val="center"/>
        <w:rPr>
          <w:rFonts w:ascii="Lato" w:hAnsi="Lato" w:cs="Lato"/>
          <w:sz w:val="20"/>
          <w:szCs w:val="20"/>
          <w:highlight w:val="yellow"/>
        </w:rPr>
      </w:pPr>
      <w:r w:rsidRPr="4DD411D8">
        <w:rPr>
          <w:rFonts w:ascii="Lato" w:hAnsi="Lato" w:cs="Lato"/>
          <w:sz w:val="20"/>
          <w:szCs w:val="20"/>
          <w:highlight w:val="yellow"/>
        </w:rPr>
        <w:br w:type="page"/>
      </w:r>
    </w:p>
    <w:p w14:paraId="67D3C21B" w14:textId="77777777" w:rsidR="009240BB" w:rsidRPr="00BA2DD4" w:rsidRDefault="009240BB">
      <w:pPr>
        <w:rPr>
          <w:rFonts w:ascii="Lato" w:hAnsi="Lato" w:cs="Lato"/>
          <w:sz w:val="20"/>
          <w:szCs w:val="20"/>
          <w:highlight w:val="yellow"/>
        </w:rPr>
      </w:pPr>
    </w:p>
    <w:tbl>
      <w:tblPr>
        <w:tblW w:w="8165" w:type="dxa"/>
        <w:tblLook w:val="04A0" w:firstRow="1" w:lastRow="0" w:firstColumn="1" w:lastColumn="0" w:noHBand="0" w:noVBand="1"/>
      </w:tblPr>
      <w:tblGrid>
        <w:gridCol w:w="8165"/>
      </w:tblGrid>
      <w:tr w:rsidR="00753B13" w:rsidRPr="00BA2DD4" w14:paraId="7DCB64A3" w14:textId="77777777" w:rsidTr="10057BD7">
        <w:trPr>
          <w:trHeight w:val="6489"/>
        </w:trPr>
        <w:tc>
          <w:tcPr>
            <w:tcW w:w="8165" w:type="dxa"/>
          </w:tcPr>
          <w:p w14:paraId="1403A9CB" w14:textId="77777777" w:rsidR="00753B13" w:rsidRPr="00E3389F" w:rsidRDefault="00753B13" w:rsidP="009A05BA">
            <w:pPr>
              <w:rPr>
                <w:rFonts w:ascii="Lato" w:hAnsi="Lato"/>
              </w:rPr>
            </w:pPr>
          </w:p>
          <w:p w14:paraId="19801FAE" w14:textId="77777777" w:rsidR="00D357AB" w:rsidRPr="00E3389F" w:rsidRDefault="00D357AB" w:rsidP="009A05BA">
            <w:pPr>
              <w:rPr>
                <w:rFonts w:ascii="Lato" w:hAnsi="Lato"/>
              </w:rPr>
            </w:pPr>
          </w:p>
          <w:p w14:paraId="3681B50A" w14:textId="77777777" w:rsidR="00D357AB" w:rsidRPr="00E3389F" w:rsidRDefault="00D357AB" w:rsidP="009A05BA">
            <w:pPr>
              <w:rPr>
                <w:rFonts w:ascii="Lato" w:hAnsi="Lato"/>
              </w:rPr>
            </w:pPr>
          </w:p>
          <w:p w14:paraId="34FD22AD" w14:textId="77777777" w:rsidR="00753B13" w:rsidRPr="00E3389F" w:rsidRDefault="00753B13" w:rsidP="009A05BA">
            <w:pPr>
              <w:rPr>
                <w:rFonts w:ascii="Lato" w:hAnsi="Lato"/>
              </w:rPr>
            </w:pPr>
          </w:p>
          <w:p w14:paraId="59654BC1" w14:textId="77777777" w:rsidR="00753B13" w:rsidRPr="00E3389F" w:rsidRDefault="1643B399" w:rsidP="009A05BA">
            <w:pPr>
              <w:jc w:val="center"/>
              <w:rPr>
                <w:rFonts w:ascii="Lato" w:hAnsi="Lato"/>
              </w:rPr>
            </w:pPr>
            <w:r>
              <w:rPr>
                <w:noProof/>
                <w:lang w:eastAsia="pl-PL"/>
              </w:rPr>
              <w:drawing>
                <wp:inline distT="0" distB="0" distL="0" distR="0" wp14:anchorId="2612B70E" wp14:editId="46D71A01">
                  <wp:extent cx="2312894" cy="2301517"/>
                  <wp:effectExtent l="0" t="0" r="0" b="3810"/>
                  <wp:docPr id="86934580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pic:nvPicPr>
                        <pic:blipFill>
                          <a:blip r:embed="rId57">
                            <a:extLst>
                              <a:ext uri="{28A0092B-C50C-407E-A947-70E740481C1C}">
                                <a14:useLocalDpi xmlns:a14="http://schemas.microsoft.com/office/drawing/2010/main" val="0"/>
                              </a:ext>
                            </a:extLst>
                          </a:blip>
                          <a:stretch>
                            <a:fillRect/>
                          </a:stretch>
                        </pic:blipFill>
                        <pic:spPr>
                          <a:xfrm>
                            <a:off x="0" y="0"/>
                            <a:ext cx="2312894" cy="2301517"/>
                          </a:xfrm>
                          <a:prstGeom prst="rect">
                            <a:avLst/>
                          </a:prstGeom>
                        </pic:spPr>
                      </pic:pic>
                    </a:graphicData>
                  </a:graphic>
                </wp:inline>
              </w:drawing>
            </w:r>
          </w:p>
        </w:tc>
      </w:tr>
      <w:tr w:rsidR="00753B13" w:rsidRPr="00BA2DD4" w14:paraId="74BF1100" w14:textId="77777777" w:rsidTr="10057BD7">
        <w:trPr>
          <w:trHeight w:val="6489"/>
        </w:trPr>
        <w:tc>
          <w:tcPr>
            <w:tcW w:w="8165" w:type="dxa"/>
          </w:tcPr>
          <w:p w14:paraId="52B526D4" w14:textId="77777777" w:rsidR="00753B13" w:rsidRPr="00E3389F" w:rsidRDefault="00753B13" w:rsidP="009A05BA">
            <w:pPr>
              <w:rPr>
                <w:rFonts w:ascii="Lato" w:hAnsi="Lato"/>
              </w:rPr>
            </w:pPr>
          </w:p>
          <w:p w14:paraId="032000A8" w14:textId="77777777" w:rsidR="00753B13" w:rsidRPr="00E3389F" w:rsidRDefault="00753B13" w:rsidP="009A05BA">
            <w:pPr>
              <w:rPr>
                <w:rFonts w:ascii="Lato" w:hAnsi="Lato"/>
              </w:rPr>
            </w:pPr>
          </w:p>
          <w:p w14:paraId="75D2BFDC" w14:textId="46CFF60B" w:rsidR="00CB5BE5" w:rsidRDefault="00CB5BE5" w:rsidP="009A05BA">
            <w:pPr>
              <w:rPr>
                <w:rFonts w:ascii="Lato" w:hAnsi="Lato"/>
              </w:rPr>
            </w:pPr>
          </w:p>
          <w:p w14:paraId="331EE82D" w14:textId="77777777" w:rsidR="00CB5BE5" w:rsidRPr="00E3389F" w:rsidRDefault="00CB5BE5" w:rsidP="009A05BA">
            <w:pPr>
              <w:rPr>
                <w:rFonts w:ascii="Lato" w:hAnsi="Lato"/>
              </w:rPr>
            </w:pPr>
          </w:p>
          <w:p w14:paraId="3E20AB0E" w14:textId="77777777" w:rsidR="00753B13" w:rsidRPr="00E3389F" w:rsidRDefault="00753B13" w:rsidP="00662ABB">
            <w:pPr>
              <w:pStyle w:val="Nagwek2"/>
              <w:jc w:val="center"/>
              <w:rPr>
                <w:b/>
                <w:sz w:val="72"/>
                <w:szCs w:val="72"/>
              </w:rPr>
            </w:pPr>
            <w:bookmarkStart w:id="617" w:name="_Toc41897696"/>
            <w:bookmarkStart w:id="618" w:name="_Toc73104285"/>
            <w:r w:rsidRPr="00E3389F">
              <w:rPr>
                <w:b/>
                <w:sz w:val="72"/>
                <w:szCs w:val="72"/>
              </w:rPr>
              <w:t>IV.14. POMOC I INTEGRACJA SPOŁECZNA</w:t>
            </w:r>
            <w:bookmarkEnd w:id="617"/>
            <w:bookmarkEnd w:id="618"/>
          </w:p>
          <w:p w14:paraId="475DE10E" w14:textId="77777777" w:rsidR="00753B13" w:rsidRPr="00E3389F" w:rsidRDefault="00753B13" w:rsidP="009A05BA">
            <w:pPr>
              <w:rPr>
                <w:rFonts w:ascii="Lato" w:hAnsi="Lato"/>
              </w:rPr>
            </w:pPr>
          </w:p>
        </w:tc>
      </w:tr>
    </w:tbl>
    <w:p w14:paraId="70878C91" w14:textId="77777777" w:rsidR="00135054" w:rsidRPr="00BA2DD4" w:rsidRDefault="00135054">
      <w:pPr>
        <w:rPr>
          <w:rFonts w:ascii="Lato" w:hAnsi="Lato"/>
          <w:highlight w:val="yellow"/>
        </w:rPr>
      </w:pPr>
      <w:r w:rsidRPr="00BA2DD4">
        <w:rPr>
          <w:rFonts w:ascii="Lato" w:hAnsi="Lato"/>
          <w:highlight w:val="yellow"/>
        </w:rPr>
        <w:br w:type="page"/>
      </w:r>
    </w:p>
    <w:p w14:paraId="2D5DE6AC" w14:textId="77777777" w:rsidR="00135054" w:rsidRPr="00E3389F" w:rsidRDefault="00135054" w:rsidP="00135054">
      <w:pPr>
        <w:pStyle w:val="Nagwek2"/>
      </w:pPr>
      <w:bookmarkStart w:id="619" w:name="_Toc41897697"/>
      <w:bookmarkStart w:id="620" w:name="_Toc73104286"/>
      <w:r w:rsidRPr="00E3389F">
        <w:lastRenderedPageBreak/>
        <w:t>Streszczenie: Pomoc i integracja społeczna</w:t>
      </w:r>
      <w:bookmarkEnd w:id="619"/>
      <w:bookmarkEnd w:id="620"/>
    </w:p>
    <w:p w14:paraId="6538E8BC" w14:textId="77777777" w:rsidR="00135054" w:rsidRPr="00BA2DD4" w:rsidRDefault="00135054" w:rsidP="00135054">
      <w:pPr>
        <w:spacing w:after="0"/>
        <w:jc w:val="both"/>
        <w:rPr>
          <w:rFonts w:ascii="Lato" w:hAnsi="Lato"/>
          <w:sz w:val="21"/>
          <w:szCs w:val="21"/>
          <w:highlight w:val="yellow"/>
        </w:rPr>
      </w:pPr>
    </w:p>
    <w:p w14:paraId="61C456AA" w14:textId="3C5E69CF" w:rsidR="00E3389F" w:rsidRPr="006C34BD" w:rsidRDefault="00E3389F" w:rsidP="00E3389F">
      <w:pPr>
        <w:spacing w:after="0"/>
        <w:jc w:val="both"/>
        <w:rPr>
          <w:rFonts w:ascii="Lato" w:hAnsi="Lato"/>
          <w:color w:val="FF0000"/>
          <w:highlight w:val="yellow"/>
        </w:rPr>
      </w:pPr>
      <w:r w:rsidRPr="000F57D4">
        <w:rPr>
          <w:rFonts w:ascii="Lato" w:hAnsi="Lato"/>
        </w:rPr>
        <w:t xml:space="preserve">Procesy demograficzne zachodzące w Krakowie skutkują zwiększaniem się liczby osób w wieku poprodukcyjnym, w tym liczby osób w wieku starości zaawansowanej oraz zmniejszeniem się potencjału pielęgnacyjnego rodziny. </w:t>
      </w:r>
      <w:r w:rsidRPr="00597B00">
        <w:rPr>
          <w:rFonts w:ascii="Lato" w:hAnsi="Lato"/>
        </w:rPr>
        <w:t xml:space="preserve">W związku z powyższym Miasto prowadziło działania dostosowywania systemu wsparcia dla osób w podeszłym wieku i przewlekle somatycznie chorych do potrzeb tej grupy osób poprzez tworzenie nowych miejsc stałego i czasowego pobytu. Miasto dążyło do przedłużania pobytu osób starszych we własnym środowisku poprzez: tworzenie nowych ośrodków wsparcia na obszarach, w których infrastruktura była słabo rozwinięta </w:t>
      </w:r>
      <w:r w:rsidRPr="001945A7">
        <w:rPr>
          <w:rFonts w:ascii="Lato" w:hAnsi="Lato"/>
        </w:rPr>
        <w:t>oraz podnoszenie jakości i dostępności usług opiekuńczych – świadczonych zarówno w miejscu zamieszkania osoby jak i w ośrodkach wsparcia, a także wspieranie rodzin w opiece nad osobami starszymi (wsparcie odciążeniowe).</w:t>
      </w:r>
      <w:r>
        <w:rPr>
          <w:rFonts w:ascii="Lato" w:hAnsi="Lato"/>
        </w:rPr>
        <w:t xml:space="preserve"> </w:t>
      </w:r>
      <w:r w:rsidRPr="008F1A60">
        <w:rPr>
          <w:rFonts w:ascii="Lato" w:hAnsi="Lato"/>
        </w:rPr>
        <w:t>Dla zmniejszania wykluczenia osób starszych, włączania ich w życie społe</w:t>
      </w:r>
      <w:r>
        <w:rPr>
          <w:rFonts w:ascii="Lato" w:hAnsi="Lato"/>
        </w:rPr>
        <w:t>czne, aktywizowania</w:t>
      </w:r>
      <w:r w:rsidRPr="008F1A60">
        <w:rPr>
          <w:rFonts w:ascii="Lato" w:hAnsi="Lato"/>
        </w:rPr>
        <w:t xml:space="preserve">, </w:t>
      </w:r>
      <w:r>
        <w:rPr>
          <w:rFonts w:ascii="Lato" w:hAnsi="Lato"/>
        </w:rPr>
        <w:t>a tym samym podnoszenia</w:t>
      </w:r>
      <w:r w:rsidRPr="008F1A60">
        <w:rPr>
          <w:rFonts w:ascii="Lato" w:hAnsi="Lato"/>
        </w:rPr>
        <w:t xml:space="preserve"> jakości życia</w:t>
      </w:r>
      <w:r>
        <w:rPr>
          <w:rFonts w:ascii="Lato" w:hAnsi="Lato"/>
        </w:rPr>
        <w:t>,</w:t>
      </w:r>
      <w:r w:rsidRPr="008F1A60">
        <w:rPr>
          <w:rFonts w:ascii="Lato" w:hAnsi="Lato"/>
        </w:rPr>
        <w:t xml:space="preserve"> r</w:t>
      </w:r>
      <w:r w:rsidRPr="00F66F9B">
        <w:rPr>
          <w:rFonts w:ascii="Lato" w:hAnsi="Lato"/>
        </w:rPr>
        <w:t xml:space="preserve">ealizowany jest Gminny Program </w:t>
      </w:r>
      <w:r>
        <w:rPr>
          <w:rFonts w:ascii="Lato" w:hAnsi="Lato"/>
        </w:rPr>
        <w:t>A</w:t>
      </w:r>
      <w:r w:rsidRPr="008F1A60">
        <w:rPr>
          <w:rFonts w:ascii="Lato" w:hAnsi="Lato"/>
        </w:rPr>
        <w:t xml:space="preserve">ktywności i Integracji Osób Starszych w ramach którego między innymi rozwijano sieć Centrów Aktywności Seniorów </w:t>
      </w:r>
      <w:r w:rsidRPr="00F66F9B">
        <w:rPr>
          <w:rFonts w:ascii="Lato" w:hAnsi="Lato"/>
        </w:rPr>
        <w:t>(</w:t>
      </w:r>
      <w:r w:rsidRPr="0935961B">
        <w:rPr>
          <w:rFonts w:ascii="Lato" w:hAnsi="Lato"/>
        </w:rPr>
        <w:t>w 2020</w:t>
      </w:r>
      <w:r w:rsidR="23A0DE3F" w:rsidRPr="0935961B">
        <w:rPr>
          <w:rFonts w:ascii="Lato" w:hAnsi="Lato"/>
        </w:rPr>
        <w:t xml:space="preserve"> roku</w:t>
      </w:r>
      <w:r w:rsidRPr="096BE92D">
        <w:rPr>
          <w:rFonts w:ascii="Lato" w:hAnsi="Lato"/>
          <w:b/>
          <w:bCs/>
        </w:rPr>
        <w:t xml:space="preserve"> </w:t>
      </w:r>
      <w:r w:rsidRPr="0935961B">
        <w:rPr>
          <w:rFonts w:ascii="Lato" w:hAnsi="Lato"/>
        </w:rPr>
        <w:t>uruchomiono</w:t>
      </w:r>
      <w:r w:rsidRPr="096BE92D">
        <w:rPr>
          <w:rFonts w:ascii="Lato" w:hAnsi="Lato"/>
          <w:b/>
          <w:bCs/>
        </w:rPr>
        <w:t xml:space="preserve"> 5</w:t>
      </w:r>
      <w:r w:rsidR="00E652F9">
        <w:rPr>
          <w:rFonts w:ascii="Lato" w:hAnsi="Lato"/>
          <w:b/>
          <w:bCs/>
        </w:rPr>
        <w:t> </w:t>
      </w:r>
      <w:r w:rsidRPr="0935961B">
        <w:rPr>
          <w:rFonts w:ascii="Lato" w:hAnsi="Lato"/>
        </w:rPr>
        <w:t>kolejnych</w:t>
      </w:r>
      <w:r w:rsidRPr="096BE92D">
        <w:rPr>
          <w:rFonts w:ascii="Lato" w:hAnsi="Lato"/>
          <w:b/>
          <w:bCs/>
        </w:rPr>
        <w:t xml:space="preserve"> Centrów Aktywności Seniora</w:t>
      </w:r>
      <w:r w:rsidRPr="008F1A60">
        <w:rPr>
          <w:rFonts w:ascii="Lato" w:hAnsi="Lato"/>
        </w:rPr>
        <w:t>) oraz pilotażowo świadczono usługi tj</w:t>
      </w:r>
      <w:r>
        <w:rPr>
          <w:rFonts w:ascii="Lato" w:hAnsi="Lato"/>
        </w:rPr>
        <w:t>.</w:t>
      </w:r>
      <w:r w:rsidRPr="00F66F9B">
        <w:rPr>
          <w:rFonts w:ascii="Lato" w:hAnsi="Lato"/>
        </w:rPr>
        <w:t xml:space="preserve"> </w:t>
      </w:r>
      <w:r w:rsidRPr="008F1A60">
        <w:rPr>
          <w:rFonts w:ascii="Lato" w:hAnsi="Lato"/>
        </w:rPr>
        <w:t>Złota Rączka,</w:t>
      </w:r>
      <w:r w:rsidRPr="096BE92D">
        <w:rPr>
          <w:rFonts w:ascii="Times New Roman" w:hAnsi="Times New Roman" w:cs="Times New Roman"/>
          <w:b/>
          <w:bCs/>
          <w:sz w:val="24"/>
          <w:szCs w:val="24"/>
        </w:rPr>
        <w:t xml:space="preserve"> </w:t>
      </w:r>
      <w:r w:rsidRPr="008F1A60">
        <w:rPr>
          <w:rFonts w:ascii="Lato" w:hAnsi="Lato" w:cs="Times New Roman"/>
        </w:rPr>
        <w:t>Opieka nad seniorem w miejscu zamieszkania ASYSTENT 85+,</w:t>
      </w:r>
      <w:r w:rsidRPr="096BE92D">
        <w:rPr>
          <w:b/>
          <w:bCs/>
          <w:shd w:val="clear" w:color="auto" w:fill="FFFFFF"/>
        </w:rPr>
        <w:t xml:space="preserve"> </w:t>
      </w:r>
      <w:r w:rsidRPr="008F1A60">
        <w:rPr>
          <w:rFonts w:ascii="Lato" w:hAnsi="Lato"/>
          <w:shd w:val="clear" w:color="auto" w:fill="FFFFFF"/>
        </w:rPr>
        <w:t>Pielęgnacja i profilaktyka stóp dla seniorów PODOLOG 85+.</w:t>
      </w:r>
    </w:p>
    <w:p w14:paraId="443DB4BD" w14:textId="77777777" w:rsidR="00E3389F" w:rsidRPr="006130C3" w:rsidRDefault="00E3389F" w:rsidP="00E3389F">
      <w:pPr>
        <w:spacing w:after="0"/>
        <w:jc w:val="both"/>
        <w:rPr>
          <w:rFonts w:ascii="Lato" w:hAnsi="Lato"/>
          <w:szCs w:val="21"/>
          <w:highlight w:val="yellow"/>
        </w:rPr>
      </w:pPr>
    </w:p>
    <w:p w14:paraId="0E4B8F9A" w14:textId="7D3A8B5C" w:rsidR="00E3389F" w:rsidRPr="008A3F61" w:rsidRDefault="00E3389F" w:rsidP="0935961B">
      <w:pPr>
        <w:spacing w:after="0"/>
        <w:jc w:val="both"/>
        <w:rPr>
          <w:rFonts w:ascii="Lato" w:hAnsi="Lato"/>
          <w:b/>
          <w:bCs/>
          <w:color w:val="FF0000"/>
          <w:highlight w:val="yellow"/>
        </w:rPr>
      </w:pPr>
      <w:r w:rsidRPr="0935961B">
        <w:rPr>
          <w:rFonts w:ascii="Lato" w:hAnsi="Lato"/>
        </w:rPr>
        <w:t xml:space="preserve">Wsparcie na rzecz osób starszych i osób z niepełnosprawnościami w ramach krakowskiego systemu pomocy społecznej realizowano: w środowisku zamieszkania osób z wykorzystaniem usług opiekuńczych (w roku 2020 wsparciem objęto </w:t>
      </w:r>
      <w:r w:rsidRPr="0935961B">
        <w:rPr>
          <w:rFonts w:ascii="Lato" w:hAnsi="Lato"/>
          <w:b/>
          <w:bCs/>
        </w:rPr>
        <w:t>2 125 osób</w:t>
      </w:r>
      <w:r w:rsidRPr="0935961B">
        <w:rPr>
          <w:rFonts w:ascii="Lato" w:hAnsi="Lato"/>
        </w:rPr>
        <w:t xml:space="preserve">), w  </w:t>
      </w:r>
      <w:r w:rsidRPr="0935961B">
        <w:rPr>
          <w:rFonts w:ascii="Lato" w:hAnsi="Lato"/>
          <w:b/>
          <w:bCs/>
        </w:rPr>
        <w:t>13 dziennych ośrodkach wsparcia</w:t>
      </w:r>
      <w:r w:rsidRPr="0935961B">
        <w:rPr>
          <w:rFonts w:ascii="Lato" w:hAnsi="Lato"/>
        </w:rPr>
        <w:t xml:space="preserve"> dla osób starszych – z których skorzystało </w:t>
      </w:r>
      <w:r w:rsidRPr="0935961B">
        <w:rPr>
          <w:rFonts w:ascii="Lato" w:hAnsi="Lato"/>
          <w:b/>
          <w:bCs/>
        </w:rPr>
        <w:t>1 110 osób</w:t>
      </w:r>
      <w:r w:rsidRPr="0935961B">
        <w:rPr>
          <w:rFonts w:ascii="Lato" w:hAnsi="Lato"/>
        </w:rPr>
        <w:t xml:space="preserve"> (dysponujących w 2020 r</w:t>
      </w:r>
      <w:r w:rsidR="5490DDBC" w:rsidRPr="0935961B">
        <w:rPr>
          <w:rFonts w:ascii="Lato" w:hAnsi="Lato"/>
        </w:rPr>
        <w:t>oku</w:t>
      </w:r>
      <w:r w:rsidR="256121D6" w:rsidRPr="0935961B">
        <w:rPr>
          <w:rFonts w:ascii="Lato" w:hAnsi="Lato"/>
        </w:rPr>
        <w:t xml:space="preserve"> - </w:t>
      </w:r>
      <w:r w:rsidRPr="0935961B">
        <w:rPr>
          <w:rFonts w:ascii="Lato" w:hAnsi="Lato"/>
          <w:b/>
          <w:bCs/>
        </w:rPr>
        <w:t>848 miejscami</w:t>
      </w:r>
      <w:r w:rsidRPr="0935961B">
        <w:rPr>
          <w:rFonts w:ascii="Lato" w:hAnsi="Lato"/>
        </w:rPr>
        <w:t>) oraz w formach całodobowych – według stanu na koniec 2020 roku, w</w:t>
      </w:r>
      <w:r w:rsidR="00E652F9">
        <w:rPr>
          <w:rFonts w:ascii="Lato" w:hAnsi="Lato"/>
        </w:rPr>
        <w:t> </w:t>
      </w:r>
      <w:r w:rsidRPr="0935961B">
        <w:rPr>
          <w:rFonts w:ascii="Lato" w:hAnsi="Lato"/>
          <w:b/>
          <w:bCs/>
        </w:rPr>
        <w:t>14</w:t>
      </w:r>
      <w:r w:rsidR="00E652F9">
        <w:rPr>
          <w:rFonts w:ascii="Lato" w:hAnsi="Lato"/>
          <w:b/>
          <w:bCs/>
        </w:rPr>
        <w:t> </w:t>
      </w:r>
      <w:r w:rsidRPr="0935961B">
        <w:rPr>
          <w:rFonts w:ascii="Lato" w:hAnsi="Lato"/>
          <w:b/>
          <w:bCs/>
        </w:rPr>
        <w:t>Domach Pomocy Społecznej</w:t>
      </w:r>
      <w:r w:rsidRPr="0935961B">
        <w:rPr>
          <w:rFonts w:ascii="Lato" w:hAnsi="Lato"/>
        </w:rPr>
        <w:t xml:space="preserve"> (dysponujących w 2020 r</w:t>
      </w:r>
      <w:r w:rsidR="59BBE232" w:rsidRPr="0935961B">
        <w:rPr>
          <w:rFonts w:ascii="Lato" w:hAnsi="Lato"/>
        </w:rPr>
        <w:t>oku</w:t>
      </w:r>
      <w:r w:rsidR="59930D44" w:rsidRPr="0935961B">
        <w:rPr>
          <w:rFonts w:ascii="Lato" w:hAnsi="Lato"/>
        </w:rPr>
        <w:t xml:space="preserve"> – </w:t>
      </w:r>
      <w:r w:rsidR="59930D44" w:rsidRPr="0935961B">
        <w:rPr>
          <w:rFonts w:ascii="Lato" w:hAnsi="Lato"/>
          <w:b/>
          <w:bCs/>
        </w:rPr>
        <w:t xml:space="preserve">2 </w:t>
      </w:r>
      <w:r w:rsidRPr="0935961B">
        <w:rPr>
          <w:rFonts w:ascii="Lato" w:hAnsi="Lato"/>
          <w:b/>
          <w:bCs/>
        </w:rPr>
        <w:t>145 miejscam</w:t>
      </w:r>
      <w:r w:rsidRPr="0935961B">
        <w:rPr>
          <w:rFonts w:ascii="Lato" w:hAnsi="Lato"/>
        </w:rPr>
        <w:t xml:space="preserve">i). Uzupełnieniem oferty są działania aktywizacyjne realizowane w ramach Centrów Aktywności Seniora (w 2020 roku funkcjonowało </w:t>
      </w:r>
      <w:r w:rsidRPr="0935961B">
        <w:rPr>
          <w:rFonts w:ascii="Lato" w:hAnsi="Lato"/>
          <w:b/>
          <w:bCs/>
        </w:rPr>
        <w:t>46 CAS</w:t>
      </w:r>
      <w:r w:rsidRPr="0935961B">
        <w:rPr>
          <w:rFonts w:ascii="Lato" w:hAnsi="Lato"/>
        </w:rPr>
        <w:t xml:space="preserve">, a od września 2020 </w:t>
      </w:r>
      <w:r w:rsidR="2EAEAAAB" w:rsidRPr="0935961B">
        <w:rPr>
          <w:rFonts w:ascii="Lato" w:hAnsi="Lato"/>
        </w:rPr>
        <w:t>roku</w:t>
      </w:r>
      <w:r w:rsidR="6C62A4A1" w:rsidRPr="0935961B">
        <w:rPr>
          <w:rFonts w:ascii="Lato" w:hAnsi="Lato"/>
        </w:rPr>
        <w:t xml:space="preserve"> </w:t>
      </w:r>
      <w:r w:rsidRPr="0935961B">
        <w:rPr>
          <w:rFonts w:ascii="Lato" w:hAnsi="Lato"/>
        </w:rPr>
        <w:t xml:space="preserve">– </w:t>
      </w:r>
      <w:r w:rsidRPr="0935961B">
        <w:rPr>
          <w:rFonts w:ascii="Lato" w:hAnsi="Lato"/>
          <w:b/>
          <w:bCs/>
        </w:rPr>
        <w:t>45</w:t>
      </w:r>
      <w:r w:rsidRPr="0935961B">
        <w:rPr>
          <w:rFonts w:ascii="Lato" w:hAnsi="Lato"/>
        </w:rPr>
        <w:t>,</w:t>
      </w:r>
      <w:r>
        <w:t xml:space="preserve"> </w:t>
      </w:r>
      <w:r w:rsidRPr="0935961B">
        <w:rPr>
          <w:rFonts w:ascii="Lato" w:hAnsi="Lato"/>
        </w:rPr>
        <w:t xml:space="preserve">w których uczestniczyło </w:t>
      </w:r>
      <w:r w:rsidRPr="0935961B">
        <w:rPr>
          <w:rFonts w:ascii="Lato" w:hAnsi="Lato"/>
          <w:b/>
          <w:bCs/>
        </w:rPr>
        <w:t>5 088 osób).</w:t>
      </w:r>
    </w:p>
    <w:p w14:paraId="03D0D1BA" w14:textId="77777777" w:rsidR="00E3389F" w:rsidRPr="006130C3" w:rsidRDefault="00E3389F" w:rsidP="00E3389F">
      <w:pPr>
        <w:spacing w:after="0"/>
        <w:jc w:val="both"/>
        <w:rPr>
          <w:rFonts w:ascii="Lato" w:hAnsi="Lato"/>
          <w:szCs w:val="21"/>
          <w:highlight w:val="yellow"/>
        </w:rPr>
      </w:pPr>
    </w:p>
    <w:p w14:paraId="7D0A8AAF" w14:textId="77777777" w:rsidR="00E3389F" w:rsidRDefault="00E3389F" w:rsidP="00E3389F">
      <w:pPr>
        <w:spacing w:after="0"/>
        <w:jc w:val="both"/>
        <w:rPr>
          <w:rFonts w:ascii="Lato" w:hAnsi="Lato"/>
          <w:b/>
          <w:bCs/>
        </w:rPr>
      </w:pPr>
      <w:r w:rsidRPr="0935961B">
        <w:rPr>
          <w:rFonts w:ascii="Lato" w:hAnsi="Lato"/>
        </w:rPr>
        <w:t xml:space="preserve">Celem promowania i wsparcia rodziny wielodzietnej zamieszkałej na terenie Gminy Miejskiej Kraków realizowano Uchwałę Rady Miasta Krakowa wprowadzającą system zniżek, ulg, preferencji i uprawnień w ramach </w:t>
      </w:r>
      <w:r w:rsidRPr="0935961B">
        <w:rPr>
          <w:rFonts w:ascii="Lato" w:hAnsi="Lato"/>
          <w:b/>
          <w:bCs/>
        </w:rPr>
        <w:t xml:space="preserve">Programu pn. Krakowska Karta Rodzinna 3+ </w:t>
      </w:r>
      <w:r w:rsidRPr="0935961B">
        <w:rPr>
          <w:rFonts w:ascii="Lato" w:hAnsi="Lato"/>
        </w:rPr>
        <w:t xml:space="preserve">(KKR3+). W 2020 roku w Programie KKR3+ wzięło udział </w:t>
      </w:r>
      <w:r w:rsidRPr="0935961B">
        <w:rPr>
          <w:rFonts w:ascii="Lato" w:hAnsi="Lato"/>
          <w:b/>
          <w:bCs/>
        </w:rPr>
        <w:t xml:space="preserve">5 120 rodzin </w:t>
      </w:r>
      <w:r w:rsidRPr="0935961B">
        <w:rPr>
          <w:rFonts w:ascii="Lato" w:hAnsi="Lato"/>
        </w:rPr>
        <w:t>(w 2019 roku – 5 894 rodziny).</w:t>
      </w:r>
      <w:r w:rsidRPr="0935961B">
        <w:rPr>
          <w:rFonts w:ascii="Lato" w:hAnsi="Lato"/>
          <w:b/>
          <w:bCs/>
        </w:rPr>
        <w:t xml:space="preserve"> </w:t>
      </w:r>
    </w:p>
    <w:p w14:paraId="18774BAB" w14:textId="77777777" w:rsidR="00E3389F" w:rsidRPr="00974E99" w:rsidRDefault="00E3389F" w:rsidP="00E3389F">
      <w:pPr>
        <w:pStyle w:val="Bezodstpw"/>
        <w:jc w:val="both"/>
        <w:rPr>
          <w:rFonts w:ascii="Lato" w:hAnsi="Lato" w:cs="Times New Roman"/>
        </w:rPr>
      </w:pPr>
      <w:r w:rsidRPr="00974E99">
        <w:rPr>
          <w:rFonts w:ascii="Lato" w:hAnsi="Lato" w:cs="Times New Roman"/>
        </w:rPr>
        <w:t>Program jest atrakcyjny dla krakowskich rodzin,</w:t>
      </w:r>
      <w:r w:rsidRPr="00974E99">
        <w:rPr>
          <w:rFonts w:ascii="Lato" w:hAnsi="Lato" w:cs="Times New Roman"/>
          <w:color w:val="FF0000"/>
        </w:rPr>
        <w:t xml:space="preserve"> </w:t>
      </w:r>
      <w:r w:rsidRPr="00974E99">
        <w:rPr>
          <w:rFonts w:ascii="Lato" w:hAnsi="Lato" w:cs="Times New Roman"/>
        </w:rPr>
        <w:t>jednak warunki związane ze stanem epidemii ograniczyły uczestnictwo i aktywność beneficjentów. Na powyższe istotny wpływ ma: funkcjonowanie Programu we wszystkich założonych do realizacji obszarach, obligatoryjny udział w Programie miejskich podmiotów oferujących zniżkę na poziomie 50%, bogata oferta partnerów niepublicznych, prowadzenie działań informacyjno-promocyjnych na temat Programu. Pożądany kierunek działań obejmuje: dążenie do utrzymania liczby rodzin objętych KKR3+, rozwój oferty Programu, poprzez pozyskanie kolejnych partnerów, działania promocyjne.</w:t>
      </w:r>
    </w:p>
    <w:p w14:paraId="339EAEC5" w14:textId="77777777" w:rsidR="00E3389F" w:rsidRPr="006130C3" w:rsidRDefault="00E3389F" w:rsidP="00E3389F">
      <w:pPr>
        <w:spacing w:after="0"/>
        <w:jc w:val="both"/>
        <w:rPr>
          <w:rFonts w:ascii="Lato" w:hAnsi="Lato"/>
          <w:highlight w:val="yellow"/>
        </w:rPr>
      </w:pPr>
      <w:r w:rsidRPr="0935961B">
        <w:rPr>
          <w:rFonts w:ascii="Lato" w:hAnsi="Lato"/>
        </w:rPr>
        <w:t xml:space="preserve">Rodziny wielodzietne posiadające Krakowską Kartę Rodzinną 3+ mogły także otrzymać jednorazową gminną zapomogę finansową z tytułu urodzenia się dziecka niezależnie od wysokości dochodu (pozostałe rodziny otrzymują świadczenie w sytuacji, gdy dochód rodziny w przeliczeniu na osobę nie przekroczy kwoty 1 000 zł netto. W 2020 roku wypłacono takie świadczenie na rzecz </w:t>
      </w:r>
      <w:r w:rsidRPr="0935961B">
        <w:rPr>
          <w:rFonts w:ascii="Lato" w:hAnsi="Lato" w:cs="Times New Roman"/>
          <w:b/>
          <w:bCs/>
        </w:rPr>
        <w:t>1 374</w:t>
      </w:r>
      <w:r w:rsidRPr="0935961B">
        <w:rPr>
          <w:rFonts w:ascii="Lato" w:hAnsi="Lato" w:cs="Times New Roman"/>
        </w:rPr>
        <w:t xml:space="preserve"> </w:t>
      </w:r>
      <w:r w:rsidRPr="0935961B">
        <w:rPr>
          <w:rFonts w:ascii="Lato" w:hAnsi="Lato"/>
          <w:b/>
          <w:bCs/>
        </w:rPr>
        <w:t>dzieci</w:t>
      </w:r>
      <w:r w:rsidRPr="0935961B">
        <w:rPr>
          <w:rFonts w:ascii="Lato" w:hAnsi="Lato"/>
        </w:rPr>
        <w:t>. Ważnym elementem polityki prorodzinnej Miasta było także prowadzenie Klubów Rodziców z dziećmi do lat 3 (</w:t>
      </w:r>
      <w:r w:rsidRPr="0935961B">
        <w:rPr>
          <w:rFonts w:ascii="Lato" w:hAnsi="Lato"/>
          <w:b/>
          <w:bCs/>
        </w:rPr>
        <w:t>w</w:t>
      </w:r>
      <w:r w:rsidRPr="0935961B">
        <w:rPr>
          <w:rFonts w:ascii="Lato" w:hAnsi="Lato"/>
        </w:rPr>
        <w:t> roku 2020</w:t>
      </w:r>
      <w:r w:rsidRPr="0935961B">
        <w:rPr>
          <w:rFonts w:ascii="Lato" w:hAnsi="Lato"/>
          <w:b/>
          <w:bCs/>
        </w:rPr>
        <w:t xml:space="preserve"> </w:t>
      </w:r>
      <w:r w:rsidRPr="0935961B">
        <w:rPr>
          <w:rFonts w:ascii="Lato" w:hAnsi="Lato"/>
        </w:rPr>
        <w:t xml:space="preserve">funkcjonowały </w:t>
      </w:r>
      <w:r w:rsidRPr="0935961B">
        <w:rPr>
          <w:rFonts w:ascii="Lato" w:hAnsi="Lato"/>
          <w:b/>
          <w:bCs/>
        </w:rPr>
        <w:t>42 Kluby</w:t>
      </w:r>
      <w:r w:rsidRPr="0935961B">
        <w:rPr>
          <w:rFonts w:ascii="Lato" w:hAnsi="Lato"/>
        </w:rPr>
        <w:t>).</w:t>
      </w:r>
    </w:p>
    <w:p w14:paraId="69A398A0" w14:textId="77777777" w:rsidR="00E3389F" w:rsidRPr="006130C3" w:rsidRDefault="00E3389F" w:rsidP="00E3389F">
      <w:pPr>
        <w:spacing w:after="0"/>
        <w:jc w:val="both"/>
        <w:rPr>
          <w:rFonts w:ascii="Lato" w:hAnsi="Lato"/>
          <w:szCs w:val="21"/>
          <w:highlight w:val="yellow"/>
        </w:rPr>
      </w:pPr>
    </w:p>
    <w:p w14:paraId="442322E4" w14:textId="7B511BEB" w:rsidR="00E3389F" w:rsidRPr="006130C3" w:rsidRDefault="00E3389F" w:rsidP="00E3389F">
      <w:pPr>
        <w:pStyle w:val="Bezodstpw"/>
        <w:jc w:val="both"/>
        <w:rPr>
          <w:rFonts w:ascii="Lato" w:hAnsi="Lato"/>
          <w:highlight w:val="yellow"/>
        </w:rPr>
      </w:pPr>
      <w:r w:rsidRPr="0935961B">
        <w:rPr>
          <w:rFonts w:ascii="Lato" w:hAnsi="Lato" w:cs="Times New Roman"/>
        </w:rPr>
        <w:lastRenderedPageBreak/>
        <w:t xml:space="preserve">Celem wsparcia rodzin z dzieckiem z niepełnosprawnością realizowano </w:t>
      </w:r>
      <w:r w:rsidRPr="0935961B">
        <w:rPr>
          <w:rFonts w:ascii="Lato" w:hAnsi="Lato" w:cs="Times New Roman"/>
          <w:b/>
          <w:bCs/>
        </w:rPr>
        <w:t>Program pn. Kraków dla Rodziny „N”</w:t>
      </w:r>
      <w:r w:rsidRPr="0935961B">
        <w:rPr>
          <w:rFonts w:ascii="Lato" w:hAnsi="Lato" w:cs="Times New Roman"/>
        </w:rPr>
        <w:t xml:space="preserve">. W 2020 roku wsparciem objęto </w:t>
      </w:r>
      <w:r w:rsidRPr="0935961B">
        <w:rPr>
          <w:rFonts w:ascii="Lato" w:hAnsi="Lato" w:cs="Times New Roman"/>
          <w:b/>
          <w:bCs/>
        </w:rPr>
        <w:t>859 rodzin.</w:t>
      </w:r>
      <w:r w:rsidRPr="0935961B">
        <w:rPr>
          <w:rFonts w:ascii="Lato" w:hAnsi="Lato" w:cs="Times New Roman"/>
        </w:rPr>
        <w:t xml:space="preserve">  </w:t>
      </w:r>
      <w:r w:rsidRPr="0935961B">
        <w:rPr>
          <w:rFonts w:ascii="Lato" w:hAnsi="Lato"/>
        </w:rPr>
        <w:t xml:space="preserve">Miasto zapewniało wspieranie osób i rodzin w wypełnianiu funkcji opiekuńczo-wychowawczych oraz pomoc w rozwiązywaniu trudności i problemów życiowych przede wszystkim poprzez zapewnienie usług asystenta rodziny oraz w ramach sieci ośrodków poradnictwa i terapii rodzin. Wymienione usługi dostępne były bez względu na dochód. W roku 2020 z asystentury rodzinnej skorzystało </w:t>
      </w:r>
      <w:r w:rsidRPr="0935961B">
        <w:rPr>
          <w:rFonts w:ascii="Lato" w:hAnsi="Lato" w:cs="Times New Roman"/>
          <w:b/>
          <w:bCs/>
        </w:rPr>
        <w:t>585</w:t>
      </w:r>
      <w:r w:rsidRPr="0935961B">
        <w:rPr>
          <w:rFonts w:ascii="Lato" w:hAnsi="Lato"/>
          <w:b/>
          <w:bCs/>
        </w:rPr>
        <w:t xml:space="preserve"> rodzin, </w:t>
      </w:r>
      <w:r w:rsidRPr="0935961B">
        <w:rPr>
          <w:rFonts w:ascii="Lato" w:hAnsi="Lato"/>
        </w:rPr>
        <w:t xml:space="preserve">a z pomocy ośrodków </w:t>
      </w:r>
      <w:r w:rsidRPr="0935961B">
        <w:rPr>
          <w:rFonts w:ascii="Lato" w:eastAsia="Calibri" w:hAnsi="Lato"/>
          <w:b/>
          <w:bCs/>
        </w:rPr>
        <w:t>1 107</w:t>
      </w:r>
      <w:r w:rsidRPr="0935961B">
        <w:rPr>
          <w:rFonts w:eastAsia="Calibri"/>
          <w:b/>
          <w:bCs/>
        </w:rPr>
        <w:t xml:space="preserve"> </w:t>
      </w:r>
      <w:r w:rsidRPr="0935961B">
        <w:rPr>
          <w:rFonts w:ascii="Lato" w:hAnsi="Lato"/>
          <w:b/>
          <w:bCs/>
        </w:rPr>
        <w:t>osób</w:t>
      </w:r>
      <w:r w:rsidRPr="0935961B">
        <w:rPr>
          <w:rFonts w:ascii="Lato" w:hAnsi="Lato"/>
        </w:rPr>
        <w:t>. Dzieci i młodzież do 18 r. życia mogły także brać udział w zajęciach i uzyskać adekwatne wsparcie w ramach placówek wsparcia dziennego (w 2020</w:t>
      </w:r>
      <w:r w:rsidR="2F96FE6A" w:rsidRPr="0935961B">
        <w:rPr>
          <w:rFonts w:ascii="Lato" w:hAnsi="Lato"/>
        </w:rPr>
        <w:t xml:space="preserve"> </w:t>
      </w:r>
      <w:r w:rsidRPr="0935961B">
        <w:rPr>
          <w:rFonts w:ascii="Lato" w:hAnsi="Lato"/>
        </w:rPr>
        <w:t>r</w:t>
      </w:r>
      <w:r w:rsidR="2D3E7EBC" w:rsidRPr="0935961B">
        <w:rPr>
          <w:rFonts w:ascii="Lato" w:hAnsi="Lato"/>
        </w:rPr>
        <w:t xml:space="preserve">oku </w:t>
      </w:r>
      <w:r w:rsidRPr="0935961B">
        <w:rPr>
          <w:rFonts w:ascii="Lato" w:hAnsi="Lato"/>
          <w:b/>
          <w:bCs/>
        </w:rPr>
        <w:t>33 placówki</w:t>
      </w:r>
      <w:r w:rsidRPr="0935961B">
        <w:rPr>
          <w:rFonts w:ascii="Lato" w:hAnsi="Lato"/>
        </w:rPr>
        <w:t xml:space="preserve"> zapewniły wsparcie dla </w:t>
      </w:r>
      <w:r w:rsidRPr="0935961B">
        <w:rPr>
          <w:rFonts w:ascii="Lato" w:eastAsia="Calibri" w:hAnsi="Lato" w:cs="Times New Roman"/>
          <w:b/>
          <w:bCs/>
        </w:rPr>
        <w:t>2 805</w:t>
      </w:r>
      <w:r w:rsidRPr="0935961B">
        <w:rPr>
          <w:rFonts w:ascii="Times New Roman" w:eastAsia="Calibri" w:hAnsi="Times New Roman" w:cs="Times New Roman"/>
          <w:sz w:val="24"/>
          <w:szCs w:val="24"/>
        </w:rPr>
        <w:t xml:space="preserve"> </w:t>
      </w:r>
      <w:r w:rsidRPr="0935961B">
        <w:rPr>
          <w:rFonts w:ascii="Lato" w:hAnsi="Lato"/>
          <w:b/>
          <w:bCs/>
        </w:rPr>
        <w:t>osób</w:t>
      </w:r>
      <w:r w:rsidRPr="0935961B">
        <w:rPr>
          <w:rFonts w:ascii="Lato" w:hAnsi="Lato"/>
        </w:rPr>
        <w:t>).</w:t>
      </w:r>
    </w:p>
    <w:p w14:paraId="12FE6CD5" w14:textId="77777777" w:rsidR="00E3389F" w:rsidRPr="006130C3" w:rsidRDefault="00E3389F" w:rsidP="00E3389F">
      <w:pPr>
        <w:spacing w:after="0"/>
        <w:jc w:val="both"/>
        <w:rPr>
          <w:rFonts w:ascii="Lato" w:hAnsi="Lato"/>
          <w:szCs w:val="21"/>
          <w:highlight w:val="yellow"/>
        </w:rPr>
      </w:pPr>
    </w:p>
    <w:p w14:paraId="741A2A78" w14:textId="4E04D354" w:rsidR="00FB3BE5" w:rsidRPr="00BA2DD4" w:rsidRDefault="00E3389F" w:rsidP="4DD411D8">
      <w:pPr>
        <w:rPr>
          <w:rFonts w:ascii="Lato" w:hAnsi="Lato" w:cs="Times New Roman"/>
          <w:highlight w:val="yellow"/>
        </w:rPr>
      </w:pPr>
      <w:r w:rsidRPr="0935961B">
        <w:rPr>
          <w:rFonts w:ascii="Lato" w:hAnsi="Lato"/>
        </w:rPr>
        <w:t>Wydatki związane z realizacją zadań w Dziedzinie Pomoc i integracja społeczna wyniosły w 2020 roku</w:t>
      </w:r>
      <w:r w:rsidRPr="0935961B">
        <w:rPr>
          <w:rFonts w:ascii="Lato" w:hAnsi="Lato"/>
          <w:b/>
          <w:bCs/>
        </w:rPr>
        <w:t xml:space="preserve"> - </w:t>
      </w:r>
      <w:r w:rsidR="1D77236C" w:rsidRPr="0935961B">
        <w:rPr>
          <w:rFonts w:ascii="Lato" w:hAnsi="Lato"/>
          <w:b/>
          <w:bCs/>
        </w:rPr>
        <w:t>20,97</w:t>
      </w:r>
      <w:r w:rsidRPr="0935961B">
        <w:rPr>
          <w:rFonts w:ascii="Lato" w:hAnsi="Lato"/>
          <w:b/>
          <w:bCs/>
        </w:rPr>
        <w:t>%</w:t>
      </w:r>
      <w:r w:rsidRPr="0935961B">
        <w:rPr>
          <w:rFonts w:ascii="Lato" w:hAnsi="Lato"/>
        </w:rPr>
        <w:t xml:space="preserve"> wydatków budżetu Miasta Krakowa. </w:t>
      </w:r>
      <w:r w:rsidRPr="0935961B">
        <w:rPr>
          <w:rFonts w:ascii="Lato" w:hAnsi="Lato" w:cs="Times New Roman"/>
          <w:highlight w:val="yellow"/>
        </w:rPr>
        <w:br w:type="page"/>
      </w:r>
    </w:p>
    <w:p w14:paraId="27F3DCBE" w14:textId="77777777" w:rsidR="00135054" w:rsidRPr="00B5771A" w:rsidRDefault="00135054" w:rsidP="00135054">
      <w:pPr>
        <w:pStyle w:val="Nagwek3"/>
      </w:pPr>
      <w:bookmarkStart w:id="621" w:name="_Toc6470447"/>
      <w:bookmarkStart w:id="622" w:name="_Toc8214967"/>
      <w:bookmarkStart w:id="623" w:name="_Toc8736414"/>
      <w:bookmarkStart w:id="624" w:name="_Toc8911663"/>
      <w:bookmarkStart w:id="625" w:name="_Toc8985097"/>
      <w:bookmarkStart w:id="626" w:name="_Toc10018672"/>
      <w:bookmarkStart w:id="627" w:name="_Toc41897698"/>
      <w:bookmarkStart w:id="628" w:name="_Toc73104287"/>
      <w:r w:rsidRPr="00B5771A">
        <w:lastRenderedPageBreak/>
        <w:t>IV.14.1. Wprowadzenie do Dziedziny</w:t>
      </w:r>
      <w:bookmarkEnd w:id="621"/>
      <w:bookmarkEnd w:id="622"/>
      <w:bookmarkEnd w:id="623"/>
      <w:bookmarkEnd w:id="624"/>
      <w:bookmarkEnd w:id="625"/>
      <w:bookmarkEnd w:id="626"/>
      <w:r w:rsidRPr="00B5771A">
        <w:t xml:space="preserve"> Pomoc i integracja społeczna</w:t>
      </w:r>
      <w:bookmarkEnd w:id="627"/>
      <w:bookmarkEnd w:id="628"/>
    </w:p>
    <w:p w14:paraId="22E9FEFD" w14:textId="77777777" w:rsidR="00135054" w:rsidRPr="00BA2DD4" w:rsidRDefault="00135054" w:rsidP="00135054">
      <w:pPr>
        <w:spacing w:after="0"/>
        <w:contextualSpacing/>
        <w:jc w:val="both"/>
        <w:rPr>
          <w:rFonts w:ascii="Lato" w:hAnsi="Lato" w:cs="Times New Roman"/>
          <w:highlight w:val="yellow"/>
        </w:rPr>
      </w:pPr>
    </w:p>
    <w:p w14:paraId="7629B4C0" w14:textId="0229C0DF" w:rsidR="00B5771A" w:rsidRPr="009F4245" w:rsidRDefault="00B5771A" w:rsidP="00B5771A">
      <w:pPr>
        <w:spacing w:after="0"/>
        <w:contextualSpacing/>
        <w:jc w:val="both"/>
        <w:rPr>
          <w:rFonts w:ascii="Lato" w:hAnsi="Lato" w:cs="Times New Roman"/>
        </w:rPr>
      </w:pPr>
      <w:r w:rsidRPr="0935961B">
        <w:rPr>
          <w:rFonts w:ascii="Lato" w:hAnsi="Lato" w:cs="Times New Roman"/>
        </w:rPr>
        <w:t>Dziedzina zarządzania Pomoc i integracja społeczna obejmuje</w:t>
      </w:r>
      <w:r w:rsidR="3933AC9A" w:rsidRPr="0935961B">
        <w:rPr>
          <w:rFonts w:ascii="Lato" w:hAnsi="Lato" w:cs="Times New Roman"/>
        </w:rPr>
        <w:t xml:space="preserve"> </w:t>
      </w:r>
      <w:r w:rsidRPr="0935961B">
        <w:rPr>
          <w:rFonts w:ascii="Lato" w:hAnsi="Lato" w:cs="Times New Roman"/>
        </w:rPr>
        <w:t>całość Systemu Pomocy Społecznej Miasta Krakowa oraz politykę i działania na rzecz wsparcia rodzin. W ramach Dziedziny realizowane i monitorowane są dwie usługi publiczne:</w:t>
      </w:r>
    </w:p>
    <w:p w14:paraId="390811E7" w14:textId="77777777" w:rsidR="00B5771A" w:rsidRPr="009F4245" w:rsidRDefault="00B5771A" w:rsidP="008E57A9">
      <w:pPr>
        <w:numPr>
          <w:ilvl w:val="0"/>
          <w:numId w:val="141"/>
        </w:numPr>
        <w:spacing w:after="0" w:line="240" w:lineRule="auto"/>
        <w:contextualSpacing/>
        <w:jc w:val="both"/>
        <w:rPr>
          <w:rFonts w:ascii="Lato" w:hAnsi="Lato" w:cs="Times New Roman"/>
        </w:rPr>
      </w:pPr>
      <w:r w:rsidRPr="009F4245">
        <w:rPr>
          <w:rFonts w:ascii="Lato" w:hAnsi="Lato" w:cs="Times New Roman"/>
        </w:rPr>
        <w:t>Wsparcie osób i rodzin zagrożonych wykluczeniem społecznym i wykluczonych (W-1)</w:t>
      </w:r>
    </w:p>
    <w:p w14:paraId="05A390FB" w14:textId="77777777" w:rsidR="00B5771A" w:rsidRPr="009F4245" w:rsidRDefault="00B5771A" w:rsidP="008E57A9">
      <w:pPr>
        <w:numPr>
          <w:ilvl w:val="0"/>
          <w:numId w:val="141"/>
        </w:numPr>
        <w:spacing w:after="0" w:line="240" w:lineRule="auto"/>
        <w:contextualSpacing/>
        <w:jc w:val="both"/>
        <w:rPr>
          <w:rFonts w:ascii="Lato" w:hAnsi="Lato" w:cs="Times New Roman"/>
        </w:rPr>
      </w:pPr>
      <w:r w:rsidRPr="009F4245">
        <w:rPr>
          <w:rFonts w:ascii="Lato" w:hAnsi="Lato" w:cs="Times New Roman"/>
        </w:rPr>
        <w:t>Działania miasta na rzecz rodzin (W-2)</w:t>
      </w:r>
    </w:p>
    <w:p w14:paraId="6EFD9A4A" w14:textId="77777777" w:rsidR="00B5771A" w:rsidRPr="006130C3" w:rsidRDefault="00B5771A" w:rsidP="00B5771A">
      <w:pPr>
        <w:spacing w:after="0"/>
        <w:contextualSpacing/>
        <w:jc w:val="both"/>
        <w:rPr>
          <w:rFonts w:ascii="Lato" w:hAnsi="Lato" w:cs="Times New Roman"/>
          <w:highlight w:val="yellow"/>
        </w:rPr>
      </w:pPr>
    </w:p>
    <w:p w14:paraId="1214F010" w14:textId="77777777" w:rsidR="00B5771A" w:rsidRPr="006130C3" w:rsidRDefault="00B5771A" w:rsidP="00B5771A">
      <w:pPr>
        <w:spacing w:after="0"/>
        <w:jc w:val="both"/>
        <w:rPr>
          <w:rFonts w:ascii="Lato" w:hAnsi="Lato" w:cs="Times New Roman"/>
          <w:highlight w:val="yellow"/>
        </w:rPr>
      </w:pPr>
      <w:r w:rsidRPr="096BE92D">
        <w:rPr>
          <w:rFonts w:ascii="Lato" w:hAnsi="Lato" w:cs="Times New Roman"/>
        </w:rPr>
        <w:t xml:space="preserve">Cele i kierunki interwencji w odniesieniu do problemów oraz wyzwań społecznych identyfikowanych w Krakowie określają polityki i programy strategiczne, w szczególności program strategiczny pn. </w:t>
      </w:r>
      <w:r w:rsidRPr="096BE92D">
        <w:rPr>
          <w:rFonts w:ascii="Lato" w:hAnsi="Lato" w:cs="Times New Roman"/>
          <w:b/>
          <w:bCs/>
        </w:rPr>
        <w:t xml:space="preserve">Strategia Rozwiązywania Problemów Społecznych Krakowa na lata 2015–2020 </w:t>
      </w:r>
      <w:r w:rsidRPr="096BE92D">
        <w:rPr>
          <w:rFonts w:ascii="Lato" w:hAnsi="Lato" w:cs="Times New Roman"/>
        </w:rPr>
        <w:t>(PS/W3/2016) przyjęta Uchwałą Nr XXXI/524/15 Rady Miasta Krakowa z 2 grudnia 2015 r. obejmująca całe spektrum działań na rzecz osób i rodzin zagrożonych wykluczeniem społecznym oraz wspierających rodziców, młodzież i dzieci w budowaniu wzajemnych relacji, rozwoju oraz stawianiu czoła wyzwaniom na różnych etapach życia.</w:t>
      </w:r>
    </w:p>
    <w:p w14:paraId="15F5D167" w14:textId="77777777" w:rsidR="00135054" w:rsidRPr="00B5771A" w:rsidRDefault="00135054" w:rsidP="00135054">
      <w:pPr>
        <w:spacing w:after="0"/>
        <w:contextualSpacing/>
        <w:jc w:val="both"/>
        <w:rPr>
          <w:rFonts w:ascii="Lato" w:hAnsi="Lato" w:cs="Times New Roman"/>
        </w:rPr>
      </w:pPr>
    </w:p>
    <w:p w14:paraId="6EA579CE" w14:textId="77777777" w:rsidR="00135054" w:rsidRPr="00B5771A" w:rsidRDefault="00135054" w:rsidP="00135054">
      <w:pPr>
        <w:pStyle w:val="Nagwek3"/>
      </w:pPr>
      <w:bookmarkStart w:id="629" w:name="_Toc6470448"/>
      <w:bookmarkStart w:id="630" w:name="_Toc8214968"/>
      <w:bookmarkStart w:id="631" w:name="_Toc8736415"/>
      <w:bookmarkStart w:id="632" w:name="_Toc8911664"/>
      <w:bookmarkStart w:id="633" w:name="_Toc8985098"/>
      <w:bookmarkStart w:id="634" w:name="_Toc10018673"/>
      <w:bookmarkStart w:id="635" w:name="_Toc41897699"/>
      <w:bookmarkStart w:id="636" w:name="_Toc73104288"/>
      <w:r w:rsidRPr="00B5771A">
        <w:t>IV.14.2</w:t>
      </w:r>
      <w:r w:rsidR="00017F5A" w:rsidRPr="00B5771A">
        <w:t>.</w:t>
      </w:r>
      <w:r w:rsidRPr="00B5771A">
        <w:t xml:space="preserve"> Charakterystyka usług publicznych</w:t>
      </w:r>
      <w:bookmarkEnd w:id="629"/>
      <w:bookmarkEnd w:id="630"/>
      <w:bookmarkEnd w:id="631"/>
      <w:bookmarkEnd w:id="632"/>
      <w:bookmarkEnd w:id="633"/>
      <w:bookmarkEnd w:id="634"/>
      <w:bookmarkEnd w:id="635"/>
      <w:bookmarkEnd w:id="636"/>
    </w:p>
    <w:p w14:paraId="6C98C48F" w14:textId="77777777" w:rsidR="00135054" w:rsidRPr="00B5771A" w:rsidRDefault="00135054" w:rsidP="00135054">
      <w:pPr>
        <w:shd w:val="clear" w:color="auto" w:fill="FFFFFF" w:themeFill="background1"/>
        <w:spacing w:after="0"/>
        <w:contextualSpacing/>
        <w:jc w:val="both"/>
        <w:rPr>
          <w:rFonts w:ascii="Lato" w:hAnsi="Lato" w:cs="Times New Roman"/>
        </w:rPr>
      </w:pPr>
    </w:p>
    <w:p w14:paraId="29691E7B" w14:textId="77777777" w:rsidR="00135054" w:rsidRPr="00B5771A" w:rsidRDefault="00135054" w:rsidP="00135054">
      <w:pPr>
        <w:pStyle w:val="Nagwek4"/>
        <w:jc w:val="both"/>
      </w:pPr>
      <w:bookmarkStart w:id="637" w:name="_Toc8214969"/>
      <w:bookmarkStart w:id="638" w:name="_Toc8736416"/>
      <w:bookmarkStart w:id="639" w:name="_Toc8911665"/>
      <w:bookmarkStart w:id="640" w:name="_Toc8985099"/>
      <w:bookmarkStart w:id="641" w:name="_Toc10018674"/>
      <w:r w:rsidRPr="00B5771A">
        <w:t>IV.14.2.1</w:t>
      </w:r>
      <w:r w:rsidR="00017F5A" w:rsidRPr="00B5771A">
        <w:t>.</w:t>
      </w:r>
      <w:r w:rsidRPr="00B5771A">
        <w:t xml:space="preserve"> Usługa publiczna W-1 Wsparcie osób i rodzin zagrożonych wykluczeniem społecznym i wykluczonych</w:t>
      </w:r>
      <w:bookmarkEnd w:id="637"/>
      <w:bookmarkEnd w:id="638"/>
      <w:bookmarkEnd w:id="639"/>
      <w:bookmarkEnd w:id="640"/>
      <w:bookmarkEnd w:id="641"/>
    </w:p>
    <w:p w14:paraId="33E56B5C" w14:textId="77777777" w:rsidR="00135054" w:rsidRPr="00BA2DD4" w:rsidRDefault="00135054" w:rsidP="00135054">
      <w:pPr>
        <w:spacing w:after="0"/>
        <w:contextualSpacing/>
        <w:jc w:val="both"/>
        <w:rPr>
          <w:rFonts w:ascii="Lato" w:hAnsi="Lato" w:cs="Times New Roman"/>
          <w:highlight w:val="yellow"/>
        </w:rPr>
      </w:pPr>
    </w:p>
    <w:p w14:paraId="2133412F" w14:textId="0CCE9C31" w:rsidR="00B5771A" w:rsidRPr="005A4617" w:rsidRDefault="00B5771A" w:rsidP="00B5771A">
      <w:pPr>
        <w:spacing w:after="0"/>
        <w:jc w:val="both"/>
        <w:rPr>
          <w:rFonts w:ascii="Lato" w:hAnsi="Lato" w:cs="Times New Roman"/>
        </w:rPr>
      </w:pPr>
      <w:r w:rsidRPr="009F4245">
        <w:rPr>
          <w:rFonts w:ascii="Lato" w:hAnsi="Lato" w:cs="Times New Roman"/>
        </w:rPr>
        <w:t xml:space="preserve">Usługa jest realizowana poprzez zadania bieżące jednostek Systemu Pomocy Społecznej Miasta Krakowa, w skład których wchodzą: Miejski Ośrodek Pomocy Społecznej (MOPS), jako jednostka koordynująca </w:t>
      </w:r>
      <w:r w:rsidRPr="005A4617">
        <w:rPr>
          <w:rFonts w:ascii="Lato" w:hAnsi="Lato" w:cs="Times New Roman"/>
        </w:rPr>
        <w:t xml:space="preserve">jednostki finansowane lub współfinansowane przez Miasto: </w:t>
      </w:r>
      <w:r w:rsidR="00297918">
        <w:rPr>
          <w:rFonts w:ascii="Lato" w:hAnsi="Lato" w:cs="Times New Roman"/>
        </w:rPr>
        <w:t>D</w:t>
      </w:r>
      <w:r w:rsidRPr="005A4617">
        <w:rPr>
          <w:rFonts w:ascii="Lato" w:hAnsi="Lato" w:cs="Times New Roman"/>
        </w:rPr>
        <w:t xml:space="preserve">omy </w:t>
      </w:r>
      <w:r w:rsidR="00297918">
        <w:rPr>
          <w:rFonts w:ascii="Lato" w:hAnsi="Lato" w:cs="Times New Roman"/>
        </w:rPr>
        <w:t>P</w:t>
      </w:r>
      <w:r w:rsidRPr="005A4617">
        <w:rPr>
          <w:rFonts w:ascii="Lato" w:hAnsi="Lato" w:cs="Times New Roman"/>
        </w:rPr>
        <w:t xml:space="preserve">omocy </w:t>
      </w:r>
      <w:r w:rsidR="00297918">
        <w:rPr>
          <w:rFonts w:ascii="Lato" w:hAnsi="Lato" w:cs="Times New Roman"/>
        </w:rPr>
        <w:t>S</w:t>
      </w:r>
      <w:r w:rsidRPr="005A4617">
        <w:rPr>
          <w:rFonts w:ascii="Lato" w:hAnsi="Lato" w:cs="Times New Roman"/>
        </w:rPr>
        <w:t xml:space="preserve">połecznej, ośrodki wsparcia dla osób starszych, kluby samopomocy, środowiskowe domy samopomocy, mieszkania chronione, placówki opiekuńczo-wychowawcze, placówki wsparcia dziennego, placówki specjalistycznego poradnictwa, ośrodek interwencji kryzysowej, specjalistyczny ośrodek wsparcia dla ofiar przemocy w rodzinie, kluby integracji społecznej, warsztaty terapii zajęciowej, centra integracji społecznej, schroniska, noclegownie i ogrzewalnie dla osób bezdomnych – prowadzone przez Miasto lub organizacje pozarządowe współpracujące z Miastem. </w:t>
      </w:r>
    </w:p>
    <w:p w14:paraId="465861FE" w14:textId="77777777" w:rsidR="00B5771A" w:rsidRPr="006130C3" w:rsidRDefault="00B5771A" w:rsidP="00B5771A">
      <w:pPr>
        <w:spacing w:after="0"/>
        <w:contextualSpacing/>
        <w:jc w:val="both"/>
        <w:rPr>
          <w:rFonts w:ascii="Lato" w:hAnsi="Lato" w:cs="Times New Roman"/>
          <w:highlight w:val="yellow"/>
        </w:rPr>
      </w:pPr>
    </w:p>
    <w:p w14:paraId="47B436C6" w14:textId="77777777" w:rsidR="00B5771A" w:rsidRPr="009F4245" w:rsidRDefault="00B5771A" w:rsidP="00B5771A">
      <w:pPr>
        <w:spacing w:after="0"/>
        <w:contextualSpacing/>
        <w:jc w:val="both"/>
        <w:rPr>
          <w:rFonts w:ascii="Lato" w:hAnsi="Lato" w:cs="Times New Roman"/>
        </w:rPr>
      </w:pPr>
      <w:r w:rsidRPr="009F4245">
        <w:rPr>
          <w:rFonts w:ascii="Lato" w:hAnsi="Lato" w:cs="Times New Roman"/>
        </w:rPr>
        <w:t>Podstawowym dokumentem określającym najważniejsze kierunki działań w ramach usługi jest Strategia Rozwiązywania Problemów Społecznych Krakowa na lata 2015 - 2020 (SRPSK), dostosowana do celów „Strategii Rozwoju Krakowa. Tu chcę żyć. Kraków 2030”, obejmująca programy sektorowe:</w:t>
      </w:r>
    </w:p>
    <w:p w14:paraId="67A61A2D" w14:textId="1438D71F" w:rsidR="00B5771A" w:rsidRPr="009F4245" w:rsidRDefault="00B5771A" w:rsidP="008E57A9">
      <w:pPr>
        <w:numPr>
          <w:ilvl w:val="0"/>
          <w:numId w:val="164"/>
        </w:numPr>
        <w:spacing w:after="0" w:line="240" w:lineRule="auto"/>
        <w:contextualSpacing/>
        <w:jc w:val="both"/>
        <w:rPr>
          <w:rFonts w:ascii="Lato" w:hAnsi="Lato" w:cs="Times New Roman"/>
        </w:rPr>
      </w:pPr>
      <w:r w:rsidRPr="0935961B">
        <w:rPr>
          <w:rFonts w:ascii="Lato" w:hAnsi="Lato" w:cs="Times New Roman"/>
        </w:rPr>
        <w:t xml:space="preserve">Powiatowy Program Działania na </w:t>
      </w:r>
      <w:r w:rsidR="2893733A" w:rsidRPr="0935961B">
        <w:rPr>
          <w:rFonts w:ascii="Lato" w:hAnsi="Lato" w:cs="Times New Roman"/>
        </w:rPr>
        <w:t>R</w:t>
      </w:r>
      <w:r w:rsidRPr="0935961B">
        <w:rPr>
          <w:rFonts w:ascii="Lato" w:hAnsi="Lato" w:cs="Times New Roman"/>
        </w:rPr>
        <w:t>zecz Osób Niepełnosprawnych na lata 2019 – 2022 (PS/W1/2019) przyjęty Uchwałą Nr XVI/323/19 RMK z 22 maja 2019 r.</w:t>
      </w:r>
    </w:p>
    <w:p w14:paraId="6A471ECA" w14:textId="77777777" w:rsidR="00B5771A" w:rsidRPr="00A014FB" w:rsidRDefault="00B5771A" w:rsidP="008E57A9">
      <w:pPr>
        <w:numPr>
          <w:ilvl w:val="0"/>
          <w:numId w:val="164"/>
        </w:numPr>
        <w:spacing w:after="0" w:line="240" w:lineRule="auto"/>
        <w:contextualSpacing/>
        <w:jc w:val="both"/>
        <w:rPr>
          <w:rFonts w:ascii="Lato" w:hAnsi="Lato" w:cs="Times New Roman"/>
        </w:rPr>
      </w:pPr>
      <w:r w:rsidRPr="00A014FB">
        <w:rPr>
          <w:rFonts w:ascii="Lato" w:hAnsi="Lato" w:cs="Times New Roman"/>
        </w:rPr>
        <w:t>Program Przeciwdziałania Przemocy w Rodzinie oraz Ochrony Ofiar Przemocy w Rodzinie dla Gminy Miejskiej Kraków na lata 2014–2020 przyjęty Uchwałą Nr CXII/1732/14 RMK z 9 lipca 2014 r. (z późn. zm.)</w:t>
      </w:r>
    </w:p>
    <w:p w14:paraId="4575218B" w14:textId="77777777" w:rsidR="00B5771A" w:rsidRPr="00A014FB" w:rsidRDefault="00B5771A" w:rsidP="008E57A9">
      <w:pPr>
        <w:numPr>
          <w:ilvl w:val="0"/>
          <w:numId w:val="164"/>
        </w:numPr>
        <w:spacing w:after="0" w:line="240" w:lineRule="auto"/>
        <w:contextualSpacing/>
        <w:jc w:val="both"/>
        <w:rPr>
          <w:rFonts w:ascii="Lato" w:hAnsi="Lato" w:cs="Times New Roman"/>
        </w:rPr>
      </w:pPr>
      <w:r w:rsidRPr="00A014FB">
        <w:rPr>
          <w:rFonts w:ascii="Lato" w:hAnsi="Lato" w:cs="Times New Roman"/>
        </w:rPr>
        <w:t>Program Aktywności Społecznej i Integracji Osób Starszych na lata 2015–2020 (PS/W2/2015) przyjęty Uchwałą Nr VIII/112/15 RMK z 4 marca 2015 r.</w:t>
      </w:r>
    </w:p>
    <w:p w14:paraId="3994BC7F" w14:textId="77777777" w:rsidR="00B5771A" w:rsidRPr="00A014FB" w:rsidRDefault="00B5771A" w:rsidP="008E57A9">
      <w:pPr>
        <w:numPr>
          <w:ilvl w:val="0"/>
          <w:numId w:val="164"/>
        </w:numPr>
        <w:spacing w:after="0" w:line="240" w:lineRule="auto"/>
        <w:contextualSpacing/>
        <w:jc w:val="both"/>
        <w:rPr>
          <w:rFonts w:ascii="Lato" w:hAnsi="Lato" w:cs="Times New Roman"/>
        </w:rPr>
      </w:pPr>
      <w:r w:rsidRPr="00A014FB">
        <w:rPr>
          <w:rFonts w:ascii="Lato" w:hAnsi="Lato" w:cs="Times New Roman"/>
        </w:rPr>
        <w:t>Program Wspierania Osób Bezdomnych w Gminie Miejskiej Kraków na lata 2016–2020 przyjęty Uchwałą Nr LIX/1295/16 RMK z 7 grudnia 2016 r.</w:t>
      </w:r>
    </w:p>
    <w:p w14:paraId="1A10164D" w14:textId="77777777" w:rsidR="00B5771A" w:rsidRPr="00A014FB" w:rsidRDefault="00B5771A" w:rsidP="008E57A9">
      <w:pPr>
        <w:numPr>
          <w:ilvl w:val="0"/>
          <w:numId w:val="164"/>
        </w:numPr>
        <w:spacing w:after="0" w:line="240" w:lineRule="auto"/>
        <w:contextualSpacing/>
        <w:jc w:val="both"/>
        <w:rPr>
          <w:rFonts w:ascii="Lato" w:hAnsi="Lato" w:cs="Times New Roman"/>
        </w:rPr>
      </w:pPr>
      <w:r w:rsidRPr="00A014FB">
        <w:rPr>
          <w:rFonts w:ascii="Lato" w:hAnsi="Lato" w:cs="Times New Roman"/>
        </w:rPr>
        <w:t>Program Promocji Zatrudnienia, Aktywizacji Zawodowej na lata 2016–2020 w Gminie Miejskiej Kraków przyjęty Uchwałą Nr XLVII/847/16 RMK z 8 czerwca 2016 r.</w:t>
      </w:r>
    </w:p>
    <w:p w14:paraId="76344A5B" w14:textId="77777777" w:rsidR="00B5771A" w:rsidRPr="00A014FB" w:rsidRDefault="00B5771A" w:rsidP="008E57A9">
      <w:pPr>
        <w:numPr>
          <w:ilvl w:val="0"/>
          <w:numId w:val="165"/>
        </w:numPr>
        <w:spacing w:after="0" w:line="240" w:lineRule="auto"/>
        <w:contextualSpacing/>
        <w:jc w:val="both"/>
        <w:rPr>
          <w:rFonts w:ascii="Lato" w:hAnsi="Lato" w:cs="Times New Roman"/>
        </w:rPr>
      </w:pPr>
      <w:r w:rsidRPr="00A014FB">
        <w:rPr>
          <w:rFonts w:ascii="Lato" w:hAnsi="Lato" w:cs="Times New Roman"/>
        </w:rPr>
        <w:t>Program Aktywnego Ograniczania Ubóstwa w Gminie Miejskiej Kraków na lata 2016–2020 przyjęty Uchwałą Nr XLIII/768/16 RMK z 11 maja 2016 r.</w:t>
      </w:r>
    </w:p>
    <w:p w14:paraId="4F1582B6" w14:textId="77777777" w:rsidR="00B5771A" w:rsidRPr="00A014FB" w:rsidRDefault="00B5771A" w:rsidP="00B5771A">
      <w:pPr>
        <w:spacing w:after="0"/>
        <w:jc w:val="both"/>
        <w:rPr>
          <w:rFonts w:ascii="Lato" w:hAnsi="Lato" w:cs="Times New Roman"/>
        </w:rPr>
      </w:pPr>
      <w:r w:rsidRPr="00A014FB">
        <w:rPr>
          <w:rFonts w:ascii="Lato" w:hAnsi="Lato" w:cs="Times New Roman"/>
        </w:rPr>
        <w:lastRenderedPageBreak/>
        <w:t xml:space="preserve">Rezultaty SRPSK przedstawia </w:t>
      </w:r>
      <w:r w:rsidRPr="00A014FB">
        <w:rPr>
          <w:rFonts w:ascii="Lato" w:hAnsi="Lato" w:cs="Times New Roman"/>
          <w:b/>
          <w:bCs/>
        </w:rPr>
        <w:t>Deklaracja wyników</w:t>
      </w:r>
      <w:r w:rsidRPr="00A014FB">
        <w:rPr>
          <w:rFonts w:ascii="Lato" w:hAnsi="Lato" w:cs="Times New Roman"/>
        </w:rPr>
        <w:t xml:space="preserve">, która określa cel ogólny, ramowy zakres i cele szczegółowe programu, jako: </w:t>
      </w:r>
    </w:p>
    <w:p w14:paraId="0744717D" w14:textId="77777777" w:rsidR="00B5771A" w:rsidRPr="00A45CAC" w:rsidRDefault="00B5771A" w:rsidP="00B5771A">
      <w:pPr>
        <w:spacing w:after="0"/>
        <w:contextualSpacing/>
        <w:jc w:val="both"/>
        <w:rPr>
          <w:rFonts w:ascii="Lato" w:hAnsi="Lato" w:cs="Times New Roman"/>
        </w:rPr>
      </w:pPr>
      <w:r w:rsidRPr="00A45CAC">
        <w:rPr>
          <w:rFonts w:ascii="Lato" w:hAnsi="Lato" w:cs="Times New Roman"/>
        </w:rPr>
        <w:t>„Zapewnienie sprawnego, adekwatnego do potrzeb systemu rozwiązywania problemów społecznych</w:t>
      </w:r>
    </w:p>
    <w:p w14:paraId="67C27511" w14:textId="77777777" w:rsidR="00B5771A" w:rsidRPr="00A45CAC" w:rsidRDefault="00B5771A" w:rsidP="00B5771A">
      <w:pPr>
        <w:spacing w:after="0"/>
        <w:contextualSpacing/>
        <w:jc w:val="both"/>
        <w:rPr>
          <w:rFonts w:ascii="Lato" w:hAnsi="Lato" w:cs="Times New Roman"/>
          <w:b/>
          <w:szCs w:val="16"/>
        </w:rPr>
      </w:pPr>
      <w:r w:rsidRPr="00A45CAC">
        <w:rPr>
          <w:rFonts w:ascii="Lato" w:hAnsi="Lato" w:cs="Times New Roman"/>
          <w:b/>
          <w:szCs w:val="16"/>
        </w:rPr>
        <w:t xml:space="preserve">poprzez: </w:t>
      </w:r>
    </w:p>
    <w:p w14:paraId="2A11F0E8"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wspieranie osób niepełnosprawnych i ich rodzin w GMK,</w:t>
      </w:r>
    </w:p>
    <w:p w14:paraId="0D53C50F"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wspieranie rodzin w GMK, w tym rodzin wielodzietnych i seniorów,</w:t>
      </w:r>
    </w:p>
    <w:p w14:paraId="61BB7C95"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prowadzenie i rozwój działań w zakresie pieczy zastępczej,</w:t>
      </w:r>
    </w:p>
    <w:p w14:paraId="70A73971"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działania na rzecz ograniczenia ubóstwa,</w:t>
      </w:r>
    </w:p>
    <w:p w14:paraId="5A5391AB"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przeciwdziałanie przemocy w rodzinie i pomoc ofiarom,</w:t>
      </w:r>
    </w:p>
    <w:p w14:paraId="5308436F" w14:textId="77777777" w:rsidR="00B5771A" w:rsidRPr="00A45CAC" w:rsidRDefault="00B5771A" w:rsidP="008E57A9">
      <w:pPr>
        <w:numPr>
          <w:ilvl w:val="0"/>
          <w:numId w:val="162"/>
        </w:numPr>
        <w:spacing w:after="0" w:line="240" w:lineRule="auto"/>
        <w:contextualSpacing/>
        <w:jc w:val="both"/>
        <w:rPr>
          <w:rFonts w:ascii="Lato" w:hAnsi="Lato" w:cs="Times New Roman"/>
          <w:szCs w:val="16"/>
        </w:rPr>
      </w:pPr>
      <w:r w:rsidRPr="00A45CAC">
        <w:rPr>
          <w:rFonts w:ascii="Lato" w:hAnsi="Lato" w:cs="Times New Roman"/>
          <w:szCs w:val="16"/>
        </w:rPr>
        <w:t>wspieranie osób bezdomnych,</w:t>
      </w:r>
    </w:p>
    <w:p w14:paraId="7F0FCBE4" w14:textId="77777777" w:rsidR="00B5771A" w:rsidRPr="00A45CAC" w:rsidRDefault="00B5771A" w:rsidP="00B5771A">
      <w:pPr>
        <w:spacing w:after="0"/>
        <w:contextualSpacing/>
        <w:jc w:val="both"/>
        <w:rPr>
          <w:rFonts w:ascii="Lato" w:hAnsi="Lato" w:cs="Times New Roman"/>
          <w:b/>
          <w:szCs w:val="16"/>
        </w:rPr>
      </w:pPr>
      <w:r w:rsidRPr="00A45CAC">
        <w:rPr>
          <w:rFonts w:ascii="Lato" w:hAnsi="Lato" w:cs="Times New Roman"/>
          <w:b/>
          <w:szCs w:val="16"/>
        </w:rPr>
        <w:t xml:space="preserve">tak, aby: </w:t>
      </w:r>
    </w:p>
    <w:p w14:paraId="1C0DF07A" w14:textId="77777777" w:rsidR="00B5771A" w:rsidRPr="00A45CAC" w:rsidRDefault="00B5771A" w:rsidP="008E57A9">
      <w:pPr>
        <w:numPr>
          <w:ilvl w:val="0"/>
          <w:numId w:val="163"/>
        </w:numPr>
        <w:spacing w:after="0" w:line="240" w:lineRule="auto"/>
        <w:contextualSpacing/>
        <w:jc w:val="both"/>
        <w:rPr>
          <w:rFonts w:ascii="Lato" w:hAnsi="Lato" w:cs="Times New Roman"/>
          <w:szCs w:val="16"/>
        </w:rPr>
      </w:pPr>
      <w:r w:rsidRPr="00A45CAC">
        <w:rPr>
          <w:rFonts w:ascii="Lato" w:hAnsi="Lato" w:cs="Times New Roman"/>
          <w:szCs w:val="16"/>
        </w:rPr>
        <w:t>co najmniej 80% rodzin 3+ korzystało z krakowskiej karty KKR3+,</w:t>
      </w:r>
    </w:p>
    <w:p w14:paraId="5DCF3B88" w14:textId="77777777" w:rsidR="00B5771A" w:rsidRPr="00A45CAC" w:rsidRDefault="00B5771A" w:rsidP="008E57A9">
      <w:pPr>
        <w:numPr>
          <w:ilvl w:val="0"/>
          <w:numId w:val="163"/>
        </w:numPr>
        <w:spacing w:after="0" w:line="240" w:lineRule="auto"/>
        <w:contextualSpacing/>
        <w:jc w:val="both"/>
        <w:rPr>
          <w:rFonts w:ascii="Lato" w:hAnsi="Lato" w:cs="Times New Roman"/>
          <w:szCs w:val="16"/>
        </w:rPr>
      </w:pPr>
      <w:r w:rsidRPr="00A45CAC">
        <w:rPr>
          <w:rFonts w:ascii="Lato" w:hAnsi="Lato" w:cs="Times New Roman"/>
          <w:szCs w:val="16"/>
        </w:rPr>
        <w:t>objąć wsparciem jak największą liczbę osób z niepełnosprawnościami i ich rodzin,</w:t>
      </w:r>
    </w:p>
    <w:p w14:paraId="722BA79F" w14:textId="77777777" w:rsidR="00B5771A" w:rsidRPr="00A45CAC" w:rsidRDefault="00B5771A" w:rsidP="008E57A9">
      <w:pPr>
        <w:numPr>
          <w:ilvl w:val="0"/>
          <w:numId w:val="163"/>
        </w:numPr>
        <w:spacing w:after="0" w:line="240" w:lineRule="auto"/>
        <w:contextualSpacing/>
        <w:jc w:val="both"/>
        <w:rPr>
          <w:rFonts w:ascii="Lato" w:hAnsi="Lato" w:cs="Times New Roman"/>
          <w:szCs w:val="16"/>
        </w:rPr>
      </w:pPr>
      <w:r w:rsidRPr="00A45CAC">
        <w:rPr>
          <w:rFonts w:ascii="Lato" w:hAnsi="Lato" w:cs="Times New Roman"/>
          <w:szCs w:val="16"/>
        </w:rPr>
        <w:t>poziom zaspokojenia potrzeb związanych z umieszczeniem w DPS osób w podeszłym wieku i przewlekłe somatycznie chorych był jak najwyższy,</w:t>
      </w:r>
    </w:p>
    <w:p w14:paraId="0FCA6917" w14:textId="77777777" w:rsidR="00B5771A" w:rsidRPr="00A45CAC" w:rsidRDefault="00B5771A" w:rsidP="008E57A9">
      <w:pPr>
        <w:numPr>
          <w:ilvl w:val="0"/>
          <w:numId w:val="163"/>
        </w:numPr>
        <w:spacing w:after="0" w:line="240" w:lineRule="auto"/>
        <w:contextualSpacing/>
        <w:jc w:val="both"/>
        <w:rPr>
          <w:rFonts w:ascii="Lato" w:hAnsi="Lato" w:cs="Times New Roman"/>
          <w:szCs w:val="16"/>
        </w:rPr>
      </w:pPr>
      <w:r w:rsidRPr="00A45CAC">
        <w:rPr>
          <w:rFonts w:ascii="Lato" w:hAnsi="Lato" w:cs="Times New Roman"/>
          <w:szCs w:val="16"/>
        </w:rPr>
        <w:t>odsetek rodzin dotkniętych zjawiskiem przemocy w rodzinie (niebieska karta), które wyszły z przemocy był jak najwyższy,</w:t>
      </w:r>
    </w:p>
    <w:p w14:paraId="632E413D" w14:textId="77777777" w:rsidR="00B5771A" w:rsidRPr="00A45CAC" w:rsidRDefault="00B5771A" w:rsidP="008E57A9">
      <w:pPr>
        <w:numPr>
          <w:ilvl w:val="0"/>
          <w:numId w:val="163"/>
        </w:numPr>
        <w:spacing w:after="0"/>
        <w:contextualSpacing/>
        <w:jc w:val="both"/>
        <w:rPr>
          <w:rFonts w:ascii="Lato" w:hAnsi="Lato" w:cs="Times New Roman"/>
          <w:szCs w:val="16"/>
        </w:rPr>
      </w:pPr>
      <w:r w:rsidRPr="00A45CAC">
        <w:rPr>
          <w:rFonts w:ascii="Lato" w:hAnsi="Lato" w:cs="Times New Roman"/>
          <w:szCs w:val="16"/>
        </w:rPr>
        <w:t>zapewnić liczbę godzin usług opiekuńczych przypadających na osobę na poziomie nie niższym niż 6 godzin w tygodniu.”</w:t>
      </w:r>
    </w:p>
    <w:p w14:paraId="0089AF9C" w14:textId="77777777" w:rsidR="00B5771A" w:rsidRPr="006130C3" w:rsidRDefault="00B5771A" w:rsidP="00B5771A">
      <w:pPr>
        <w:spacing w:after="0"/>
        <w:contextualSpacing/>
        <w:jc w:val="both"/>
        <w:rPr>
          <w:rFonts w:ascii="Lato" w:hAnsi="Lato" w:cs="Times New Roman"/>
          <w:szCs w:val="16"/>
          <w:highlight w:val="yellow"/>
        </w:rPr>
      </w:pPr>
    </w:p>
    <w:p w14:paraId="3D229D1C" w14:textId="77777777" w:rsidR="00B5771A" w:rsidRPr="00A45CAC" w:rsidRDefault="00B5771A" w:rsidP="00B5771A">
      <w:pPr>
        <w:spacing w:after="0"/>
        <w:jc w:val="both"/>
        <w:rPr>
          <w:rFonts w:ascii="Lato" w:hAnsi="Lato"/>
          <w:b/>
        </w:rPr>
      </w:pPr>
      <w:r w:rsidRPr="00A45CAC">
        <w:rPr>
          <w:rFonts w:ascii="Lato" w:hAnsi="Lato"/>
          <w:b/>
        </w:rPr>
        <w:t xml:space="preserve">Tabela IV.14.1. Wskaźniki oceny stopnia realizacji celów szczegółowych </w:t>
      </w:r>
      <w:r w:rsidRPr="00A45CAC">
        <w:rPr>
          <w:rFonts w:ascii="Lato" w:hAnsi="Lato" w:cs="Times New Roman"/>
          <w:b/>
        </w:rPr>
        <w:t xml:space="preserve">Strategii Rozwiązywania Problemów Społecznych Krakowa na lata 2015-2020 </w:t>
      </w:r>
      <w:r w:rsidRPr="00A45CAC">
        <w:rPr>
          <w:rFonts w:ascii="Lato" w:hAnsi="Lato"/>
          <w:b/>
        </w:rPr>
        <w:t>(PS/W3/2016)</w:t>
      </w:r>
    </w:p>
    <w:tbl>
      <w:tblPr>
        <w:tblW w:w="9087" w:type="dxa"/>
        <w:tblInd w:w="-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25"/>
        <w:gridCol w:w="2268"/>
        <w:gridCol w:w="1418"/>
        <w:gridCol w:w="992"/>
        <w:gridCol w:w="992"/>
        <w:gridCol w:w="992"/>
      </w:tblGrid>
      <w:tr w:rsidR="00B5771A" w:rsidRPr="006130C3" w14:paraId="0FD5CA2B" w14:textId="77777777" w:rsidTr="00A82BEE">
        <w:tc>
          <w:tcPr>
            <w:tcW w:w="2425" w:type="dxa"/>
            <w:vAlign w:val="center"/>
          </w:tcPr>
          <w:p w14:paraId="73F1FFCE" w14:textId="77777777" w:rsidR="00B5771A" w:rsidRPr="00A45CAC" w:rsidRDefault="00B5771A" w:rsidP="00137BAC">
            <w:pPr>
              <w:spacing w:before="60" w:after="60"/>
              <w:jc w:val="both"/>
              <w:rPr>
                <w:rFonts w:ascii="Lato" w:hAnsi="Lato"/>
                <w:bCs/>
                <w:sz w:val="20"/>
                <w:szCs w:val="20"/>
              </w:rPr>
            </w:pPr>
            <w:bookmarkStart w:id="642" w:name="_Hlk39740624"/>
            <w:r w:rsidRPr="00A45CAC">
              <w:rPr>
                <w:rFonts w:ascii="Lato" w:hAnsi="Lato"/>
                <w:bCs/>
                <w:sz w:val="20"/>
                <w:szCs w:val="20"/>
              </w:rPr>
              <w:t>Cel szczegółowy</w:t>
            </w:r>
          </w:p>
        </w:tc>
        <w:tc>
          <w:tcPr>
            <w:tcW w:w="2268" w:type="dxa"/>
            <w:vAlign w:val="center"/>
          </w:tcPr>
          <w:p w14:paraId="25EF75D4" w14:textId="77777777" w:rsidR="00B5771A" w:rsidRPr="00A45CAC" w:rsidRDefault="00B5771A" w:rsidP="00137BAC">
            <w:pPr>
              <w:spacing w:before="60" w:after="60"/>
              <w:jc w:val="both"/>
              <w:rPr>
                <w:rFonts w:ascii="Lato" w:hAnsi="Lato"/>
                <w:bCs/>
                <w:sz w:val="20"/>
                <w:szCs w:val="20"/>
              </w:rPr>
            </w:pPr>
            <w:r w:rsidRPr="00A45CAC">
              <w:rPr>
                <w:rFonts w:ascii="Lato" w:hAnsi="Lato"/>
                <w:bCs/>
                <w:sz w:val="20"/>
                <w:szCs w:val="20"/>
              </w:rPr>
              <w:t>Wskaźnik</w:t>
            </w:r>
          </w:p>
        </w:tc>
        <w:tc>
          <w:tcPr>
            <w:tcW w:w="1418" w:type="dxa"/>
            <w:vAlign w:val="center"/>
          </w:tcPr>
          <w:p w14:paraId="6E880062" w14:textId="77777777" w:rsidR="00B5771A" w:rsidRPr="00A45CAC" w:rsidRDefault="00B5771A" w:rsidP="00137BAC">
            <w:pPr>
              <w:spacing w:before="60" w:after="60"/>
              <w:jc w:val="center"/>
              <w:rPr>
                <w:rFonts w:ascii="Lato" w:hAnsi="Lato"/>
                <w:sz w:val="20"/>
                <w:szCs w:val="20"/>
              </w:rPr>
            </w:pPr>
            <w:r w:rsidRPr="00A45CAC">
              <w:rPr>
                <w:rFonts w:ascii="Lato" w:hAnsi="Lato"/>
                <w:sz w:val="20"/>
                <w:szCs w:val="20"/>
              </w:rPr>
              <w:t>Wartość docelowa w 2020 r.</w:t>
            </w:r>
          </w:p>
        </w:tc>
        <w:tc>
          <w:tcPr>
            <w:tcW w:w="992" w:type="dxa"/>
            <w:vAlign w:val="center"/>
          </w:tcPr>
          <w:p w14:paraId="72839C8B" w14:textId="77777777" w:rsidR="00B5771A" w:rsidRPr="00A45CAC" w:rsidRDefault="00B5771A" w:rsidP="00137BAC">
            <w:pPr>
              <w:spacing w:before="60" w:after="60"/>
              <w:jc w:val="center"/>
              <w:rPr>
                <w:rFonts w:ascii="Lato" w:hAnsi="Lato"/>
                <w:bCs/>
                <w:sz w:val="20"/>
                <w:szCs w:val="20"/>
              </w:rPr>
            </w:pPr>
            <w:r w:rsidRPr="00A45CAC">
              <w:rPr>
                <w:rFonts w:ascii="Lato" w:hAnsi="Lato"/>
                <w:bCs/>
                <w:sz w:val="20"/>
                <w:szCs w:val="20"/>
              </w:rPr>
              <w:t>2018</w:t>
            </w:r>
          </w:p>
        </w:tc>
        <w:tc>
          <w:tcPr>
            <w:tcW w:w="992" w:type="dxa"/>
            <w:vAlign w:val="center"/>
          </w:tcPr>
          <w:p w14:paraId="3E1984E5" w14:textId="77777777" w:rsidR="00B5771A" w:rsidRPr="00A45CAC" w:rsidRDefault="00B5771A" w:rsidP="00137BAC">
            <w:pPr>
              <w:spacing w:before="60" w:after="60"/>
              <w:jc w:val="center"/>
              <w:rPr>
                <w:rFonts w:ascii="Lato" w:hAnsi="Lato"/>
                <w:sz w:val="20"/>
                <w:szCs w:val="20"/>
              </w:rPr>
            </w:pPr>
            <w:r w:rsidRPr="00A45CAC">
              <w:rPr>
                <w:rFonts w:ascii="Lato" w:hAnsi="Lato"/>
                <w:sz w:val="20"/>
                <w:szCs w:val="20"/>
              </w:rPr>
              <w:t>2019</w:t>
            </w:r>
          </w:p>
        </w:tc>
        <w:tc>
          <w:tcPr>
            <w:tcW w:w="992" w:type="dxa"/>
            <w:vAlign w:val="center"/>
          </w:tcPr>
          <w:p w14:paraId="740C1D87" w14:textId="77777777" w:rsidR="00B5771A" w:rsidRPr="006130C3" w:rsidRDefault="00B5771A" w:rsidP="00137BAC">
            <w:pPr>
              <w:spacing w:before="60" w:after="60"/>
              <w:jc w:val="center"/>
              <w:rPr>
                <w:rFonts w:ascii="Lato" w:hAnsi="Lato"/>
                <w:sz w:val="20"/>
                <w:szCs w:val="20"/>
                <w:highlight w:val="yellow"/>
              </w:rPr>
            </w:pPr>
            <w:r w:rsidRPr="00AA10D3">
              <w:rPr>
                <w:rFonts w:ascii="Lato" w:hAnsi="Lato"/>
                <w:sz w:val="20"/>
                <w:szCs w:val="20"/>
              </w:rPr>
              <w:t>2020</w:t>
            </w:r>
          </w:p>
        </w:tc>
      </w:tr>
      <w:bookmarkEnd w:id="642"/>
      <w:tr w:rsidR="00B5771A" w:rsidRPr="006130C3" w14:paraId="36C19BEC" w14:textId="77777777" w:rsidTr="00A82BEE">
        <w:tc>
          <w:tcPr>
            <w:tcW w:w="2425" w:type="dxa"/>
            <w:vAlign w:val="center"/>
          </w:tcPr>
          <w:p w14:paraId="17B98C7F" w14:textId="6B090478" w:rsidR="00B5771A" w:rsidRPr="00A45CAC" w:rsidRDefault="00B5771A" w:rsidP="00137BAC">
            <w:pPr>
              <w:spacing w:before="60" w:after="60"/>
              <w:rPr>
                <w:rFonts w:ascii="Lato" w:hAnsi="Lato"/>
                <w:color w:val="000000" w:themeColor="text1"/>
                <w:sz w:val="20"/>
                <w:szCs w:val="20"/>
              </w:rPr>
            </w:pPr>
            <w:r w:rsidRPr="00A45CAC">
              <w:rPr>
                <w:rFonts w:ascii="Lato" w:hAnsi="Lato" w:cs="Segoe UI"/>
                <w:color w:val="000000" w:themeColor="text1"/>
                <w:sz w:val="20"/>
                <w:szCs w:val="20"/>
                <w:shd w:val="clear" w:color="auto" w:fill="FFFFFF"/>
              </w:rPr>
              <w:t>Co najmniej 80% rodzin 3+ korzystało z</w:t>
            </w:r>
            <w:r w:rsidR="00E652F9">
              <w:rPr>
                <w:rFonts w:ascii="Lato" w:hAnsi="Lato" w:cs="Segoe UI"/>
                <w:color w:val="000000" w:themeColor="text1"/>
                <w:sz w:val="20"/>
                <w:szCs w:val="20"/>
                <w:shd w:val="clear" w:color="auto" w:fill="FFFFFF"/>
              </w:rPr>
              <w:t> </w:t>
            </w:r>
            <w:r w:rsidRPr="00A45CAC">
              <w:rPr>
                <w:rFonts w:ascii="Lato" w:hAnsi="Lato" w:cs="Segoe UI"/>
                <w:color w:val="000000" w:themeColor="text1"/>
                <w:sz w:val="20"/>
                <w:szCs w:val="20"/>
                <w:shd w:val="clear" w:color="auto" w:fill="FFFFFF"/>
              </w:rPr>
              <w:t>krakowskiej karty KK3+</w:t>
            </w:r>
          </w:p>
        </w:tc>
        <w:tc>
          <w:tcPr>
            <w:tcW w:w="2268" w:type="dxa"/>
            <w:vAlign w:val="center"/>
          </w:tcPr>
          <w:p w14:paraId="444F9271" w14:textId="77777777" w:rsidR="00B5771A" w:rsidRPr="00A45CAC" w:rsidRDefault="00B5771A" w:rsidP="00137BAC">
            <w:pPr>
              <w:spacing w:before="60" w:after="60"/>
              <w:rPr>
                <w:rFonts w:ascii="Lato" w:hAnsi="Lato"/>
                <w:color w:val="000000" w:themeColor="text1"/>
                <w:sz w:val="20"/>
                <w:szCs w:val="20"/>
              </w:rPr>
            </w:pPr>
            <w:r w:rsidRPr="00A45CAC">
              <w:rPr>
                <w:rFonts w:ascii="Lato" w:hAnsi="Lato" w:cs="Arial"/>
                <w:color w:val="000000" w:themeColor="text1"/>
                <w:sz w:val="20"/>
                <w:szCs w:val="20"/>
                <w:shd w:val="clear" w:color="auto" w:fill="FFFFFF"/>
              </w:rPr>
              <w:t>W19_W Populacja rodzin w Krakowie korzystających z Programu Krakowska Karta Rodzinna 3+</w:t>
            </w:r>
          </w:p>
        </w:tc>
        <w:tc>
          <w:tcPr>
            <w:tcW w:w="1418" w:type="dxa"/>
            <w:vAlign w:val="center"/>
          </w:tcPr>
          <w:p w14:paraId="3BB1DCA2"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 xml:space="preserve">Przedział: </w:t>
            </w:r>
          </w:p>
          <w:p w14:paraId="3169F5B0"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80% - 95%</w:t>
            </w:r>
          </w:p>
        </w:tc>
        <w:tc>
          <w:tcPr>
            <w:tcW w:w="992" w:type="dxa"/>
            <w:vAlign w:val="center"/>
          </w:tcPr>
          <w:p w14:paraId="49033BAD" w14:textId="77777777" w:rsidR="00B5771A" w:rsidRPr="00A45CAC" w:rsidRDefault="00B5771A" w:rsidP="00137BAC">
            <w:pPr>
              <w:spacing w:before="60" w:after="60"/>
              <w:jc w:val="center"/>
              <w:rPr>
                <w:rFonts w:ascii="Lato" w:hAnsi="Lato"/>
                <w:color w:val="000000" w:themeColor="text1"/>
                <w:sz w:val="20"/>
                <w:szCs w:val="20"/>
              </w:rPr>
            </w:pPr>
            <w:r w:rsidRPr="00A45CAC">
              <w:rPr>
                <w:rFonts w:ascii="Lato" w:hAnsi="Lato" w:cs="Arial"/>
                <w:color w:val="000000" w:themeColor="text1"/>
                <w:sz w:val="20"/>
                <w:szCs w:val="20"/>
              </w:rPr>
              <w:t>82,71%</w:t>
            </w:r>
          </w:p>
        </w:tc>
        <w:tc>
          <w:tcPr>
            <w:tcW w:w="992" w:type="dxa"/>
            <w:vAlign w:val="center"/>
          </w:tcPr>
          <w:p w14:paraId="1C15346A" w14:textId="77777777" w:rsidR="00B5771A" w:rsidRPr="00A45CAC" w:rsidRDefault="00B5771A" w:rsidP="00137BAC">
            <w:pPr>
              <w:spacing w:before="60" w:after="60"/>
              <w:jc w:val="center"/>
              <w:rPr>
                <w:rFonts w:ascii="Lato" w:hAnsi="Lato"/>
                <w:sz w:val="20"/>
                <w:szCs w:val="20"/>
              </w:rPr>
            </w:pPr>
            <w:r w:rsidRPr="00A45CAC">
              <w:rPr>
                <w:rFonts w:ascii="Lato" w:hAnsi="Lato" w:cs="Arial"/>
                <w:color w:val="000000" w:themeColor="text1"/>
                <w:sz w:val="20"/>
                <w:szCs w:val="20"/>
              </w:rPr>
              <w:t>89,72%</w:t>
            </w:r>
          </w:p>
        </w:tc>
        <w:tc>
          <w:tcPr>
            <w:tcW w:w="992" w:type="dxa"/>
            <w:vAlign w:val="center"/>
          </w:tcPr>
          <w:p w14:paraId="748894CE" w14:textId="77777777" w:rsidR="00B5771A" w:rsidRPr="006130C3" w:rsidRDefault="00B5771A" w:rsidP="00137BAC">
            <w:pPr>
              <w:spacing w:before="60" w:after="60"/>
              <w:jc w:val="center"/>
              <w:rPr>
                <w:rFonts w:ascii="Lato" w:hAnsi="Lato" w:cs="Arial"/>
                <w:color w:val="000000" w:themeColor="text1"/>
                <w:sz w:val="20"/>
                <w:szCs w:val="20"/>
                <w:highlight w:val="yellow"/>
              </w:rPr>
            </w:pPr>
            <w:r w:rsidRPr="002A5788">
              <w:rPr>
                <w:rFonts w:ascii="Lato" w:hAnsi="Lato" w:cs="Arial"/>
                <w:color w:val="000000" w:themeColor="text1"/>
                <w:sz w:val="20"/>
                <w:szCs w:val="20"/>
              </w:rPr>
              <w:t>77,94%</w:t>
            </w:r>
          </w:p>
        </w:tc>
      </w:tr>
      <w:tr w:rsidR="00B5771A" w:rsidRPr="006130C3" w14:paraId="07B3A05C" w14:textId="77777777" w:rsidTr="00A82BEE">
        <w:tc>
          <w:tcPr>
            <w:tcW w:w="2425" w:type="dxa"/>
            <w:vAlign w:val="center"/>
          </w:tcPr>
          <w:p w14:paraId="3C877497" w14:textId="3C019EEE" w:rsidR="00B5771A" w:rsidRPr="00A45CAC" w:rsidRDefault="00B5771A" w:rsidP="00137BAC">
            <w:pPr>
              <w:spacing w:before="60" w:after="60"/>
              <w:rPr>
                <w:rFonts w:ascii="Lato" w:hAnsi="Lato"/>
                <w:color w:val="000000" w:themeColor="text1"/>
                <w:sz w:val="20"/>
                <w:szCs w:val="20"/>
              </w:rPr>
            </w:pPr>
            <w:r w:rsidRPr="00A45CAC">
              <w:rPr>
                <w:rFonts w:ascii="Lato" w:hAnsi="Lato"/>
                <w:color w:val="000000" w:themeColor="text1"/>
                <w:sz w:val="20"/>
                <w:szCs w:val="20"/>
              </w:rPr>
              <w:t>Objąć wsparciem jak największą liczbę osób z niepełnosprawnościami i</w:t>
            </w:r>
            <w:r w:rsidR="00E652F9">
              <w:rPr>
                <w:rFonts w:ascii="Lato" w:hAnsi="Lato"/>
                <w:color w:val="000000" w:themeColor="text1"/>
                <w:sz w:val="20"/>
                <w:szCs w:val="20"/>
              </w:rPr>
              <w:t> </w:t>
            </w:r>
            <w:r w:rsidRPr="00A45CAC">
              <w:rPr>
                <w:rFonts w:ascii="Lato" w:hAnsi="Lato"/>
                <w:color w:val="000000" w:themeColor="text1"/>
                <w:sz w:val="20"/>
                <w:szCs w:val="20"/>
              </w:rPr>
              <w:t>ich rodzin</w:t>
            </w:r>
          </w:p>
        </w:tc>
        <w:tc>
          <w:tcPr>
            <w:tcW w:w="2268" w:type="dxa"/>
            <w:vAlign w:val="center"/>
          </w:tcPr>
          <w:p w14:paraId="3390A61D" w14:textId="77777777" w:rsidR="00B5771A" w:rsidRPr="00A45CAC" w:rsidRDefault="00B5771A" w:rsidP="00137BAC">
            <w:pPr>
              <w:spacing w:before="60" w:after="60"/>
              <w:rPr>
                <w:rFonts w:ascii="Lato" w:hAnsi="Lato"/>
                <w:color w:val="000000" w:themeColor="text1"/>
                <w:sz w:val="20"/>
                <w:szCs w:val="20"/>
              </w:rPr>
            </w:pPr>
            <w:r w:rsidRPr="00A45CAC">
              <w:rPr>
                <w:rFonts w:ascii="Lato" w:hAnsi="Lato" w:cs="Arial"/>
                <w:color w:val="000000" w:themeColor="text1"/>
                <w:sz w:val="20"/>
                <w:szCs w:val="20"/>
                <w:shd w:val="clear" w:color="auto" w:fill="FFFFFF"/>
              </w:rPr>
              <w:t>W20_W Podniesienie poziomu integracji społecznej osób niepełnosprawnych</w:t>
            </w:r>
          </w:p>
        </w:tc>
        <w:tc>
          <w:tcPr>
            <w:tcW w:w="1418" w:type="dxa"/>
            <w:vAlign w:val="center"/>
          </w:tcPr>
          <w:p w14:paraId="4F417788"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Trend wzrostowy. Wartość znakomita 30%</w:t>
            </w:r>
          </w:p>
        </w:tc>
        <w:tc>
          <w:tcPr>
            <w:tcW w:w="992" w:type="dxa"/>
            <w:vAlign w:val="center"/>
          </w:tcPr>
          <w:p w14:paraId="1D9383CF" w14:textId="77777777" w:rsidR="00B5771A" w:rsidRDefault="00B5771A" w:rsidP="00137BAC">
            <w:pPr>
              <w:spacing w:before="60" w:after="60"/>
              <w:rPr>
                <w:rFonts w:ascii="Lato" w:hAnsi="Lato" w:cs="Arial"/>
                <w:color w:val="000000" w:themeColor="text1"/>
                <w:sz w:val="20"/>
                <w:szCs w:val="20"/>
              </w:rPr>
            </w:pPr>
          </w:p>
          <w:p w14:paraId="3F346927" w14:textId="77777777" w:rsidR="00B5771A" w:rsidRPr="00A45CAC" w:rsidRDefault="00B5771A" w:rsidP="00137BAC">
            <w:pPr>
              <w:spacing w:before="60" w:after="60"/>
              <w:rPr>
                <w:rFonts w:ascii="Lato" w:hAnsi="Lato"/>
                <w:color w:val="000000" w:themeColor="text1"/>
                <w:sz w:val="20"/>
                <w:szCs w:val="20"/>
              </w:rPr>
            </w:pPr>
            <w:r w:rsidRPr="00A45CAC">
              <w:rPr>
                <w:rFonts w:ascii="Lato" w:hAnsi="Lato" w:cs="Arial"/>
                <w:color w:val="000000" w:themeColor="text1"/>
                <w:sz w:val="20"/>
                <w:szCs w:val="20"/>
              </w:rPr>
              <w:t>13,16%</w:t>
            </w:r>
          </w:p>
        </w:tc>
        <w:tc>
          <w:tcPr>
            <w:tcW w:w="992" w:type="dxa"/>
            <w:vAlign w:val="center"/>
          </w:tcPr>
          <w:p w14:paraId="58B2C58C" w14:textId="77777777" w:rsidR="00B5771A" w:rsidRDefault="00B5771A" w:rsidP="00137BAC">
            <w:pPr>
              <w:spacing w:before="60" w:after="60" w:line="360" w:lineRule="auto"/>
              <w:jc w:val="center"/>
              <w:rPr>
                <w:rFonts w:ascii="Lato" w:hAnsi="Lato" w:cs="Arial"/>
                <w:sz w:val="20"/>
                <w:szCs w:val="20"/>
              </w:rPr>
            </w:pPr>
          </w:p>
          <w:p w14:paraId="5D517788" w14:textId="77777777" w:rsidR="00B5771A" w:rsidRPr="00A45CAC" w:rsidRDefault="00B5771A" w:rsidP="00137BAC">
            <w:pPr>
              <w:spacing w:before="60" w:after="60" w:line="360" w:lineRule="auto"/>
              <w:jc w:val="center"/>
              <w:rPr>
                <w:rFonts w:ascii="Lato" w:hAnsi="Lato"/>
                <w:color w:val="FF0000"/>
                <w:sz w:val="20"/>
                <w:szCs w:val="20"/>
              </w:rPr>
            </w:pPr>
            <w:r w:rsidRPr="00A45CAC">
              <w:rPr>
                <w:rFonts w:ascii="Lato" w:hAnsi="Lato" w:cs="Arial"/>
                <w:sz w:val="20"/>
                <w:szCs w:val="20"/>
              </w:rPr>
              <w:t>25,57%</w:t>
            </w:r>
          </w:p>
        </w:tc>
        <w:tc>
          <w:tcPr>
            <w:tcW w:w="992" w:type="dxa"/>
            <w:vAlign w:val="center"/>
          </w:tcPr>
          <w:p w14:paraId="196376EC" w14:textId="77777777" w:rsidR="00B5771A" w:rsidRDefault="00B5771A" w:rsidP="00137BAC">
            <w:pPr>
              <w:spacing w:before="60" w:after="60" w:line="360" w:lineRule="auto"/>
              <w:jc w:val="center"/>
              <w:rPr>
                <w:rFonts w:ascii="Lato" w:hAnsi="Lato" w:cs="Arial"/>
                <w:sz w:val="20"/>
                <w:szCs w:val="20"/>
              </w:rPr>
            </w:pPr>
          </w:p>
          <w:p w14:paraId="17D5FF66" w14:textId="77777777" w:rsidR="00B5771A" w:rsidRPr="000A7B29" w:rsidRDefault="00B5771A" w:rsidP="00137BAC">
            <w:pPr>
              <w:spacing w:before="60" w:after="60" w:line="360" w:lineRule="auto"/>
              <w:jc w:val="center"/>
              <w:rPr>
                <w:rFonts w:ascii="Lato" w:hAnsi="Lato" w:cs="Arial"/>
                <w:sz w:val="20"/>
                <w:szCs w:val="20"/>
              </w:rPr>
            </w:pPr>
            <w:r w:rsidRPr="000A7B29">
              <w:rPr>
                <w:rFonts w:ascii="Lato" w:hAnsi="Lato" w:cs="Arial"/>
                <w:sz w:val="20"/>
                <w:szCs w:val="20"/>
              </w:rPr>
              <w:t>12,86%</w:t>
            </w:r>
          </w:p>
        </w:tc>
      </w:tr>
      <w:tr w:rsidR="00B5771A" w:rsidRPr="006130C3" w14:paraId="2F9689AA" w14:textId="77777777" w:rsidTr="00A82BEE">
        <w:tc>
          <w:tcPr>
            <w:tcW w:w="2425" w:type="dxa"/>
            <w:vAlign w:val="center"/>
          </w:tcPr>
          <w:p w14:paraId="111B94A9" w14:textId="5ED40DCF" w:rsidR="00B5771A" w:rsidRPr="00A45CAC" w:rsidRDefault="00B5771A" w:rsidP="00137BAC">
            <w:pPr>
              <w:spacing w:before="60" w:after="60"/>
              <w:rPr>
                <w:rFonts w:ascii="Lato" w:hAnsi="Lato"/>
                <w:color w:val="000000" w:themeColor="text1"/>
                <w:sz w:val="20"/>
                <w:szCs w:val="20"/>
              </w:rPr>
            </w:pPr>
            <w:r w:rsidRPr="00A45CAC">
              <w:rPr>
                <w:rFonts w:ascii="Lato" w:hAnsi="Lato"/>
                <w:color w:val="000000" w:themeColor="text1"/>
                <w:sz w:val="20"/>
                <w:szCs w:val="20"/>
              </w:rPr>
              <w:t>Poziom zaspokojenia potrzeb związanych z</w:t>
            </w:r>
            <w:r w:rsidR="00E652F9">
              <w:rPr>
                <w:rFonts w:ascii="Lato" w:hAnsi="Lato"/>
                <w:color w:val="000000" w:themeColor="text1"/>
                <w:sz w:val="20"/>
                <w:szCs w:val="20"/>
              </w:rPr>
              <w:t> </w:t>
            </w:r>
            <w:r w:rsidRPr="00A45CAC">
              <w:rPr>
                <w:rFonts w:ascii="Lato" w:hAnsi="Lato"/>
                <w:color w:val="000000" w:themeColor="text1"/>
                <w:sz w:val="20"/>
                <w:szCs w:val="20"/>
              </w:rPr>
              <w:t>umieszczeniem w DPS osób w podeszłym wieku i przewlekłe somatycznie chorych był jak najwyższy</w:t>
            </w:r>
          </w:p>
        </w:tc>
        <w:tc>
          <w:tcPr>
            <w:tcW w:w="2268" w:type="dxa"/>
            <w:vAlign w:val="center"/>
          </w:tcPr>
          <w:p w14:paraId="6A22C373" w14:textId="77777777" w:rsidR="00B5771A" w:rsidRPr="00A45CAC" w:rsidRDefault="00B5771A" w:rsidP="00137BAC">
            <w:pPr>
              <w:spacing w:before="60" w:after="60"/>
              <w:rPr>
                <w:rFonts w:ascii="Lato" w:eastAsia="Times New Roman" w:hAnsi="Lato" w:cs="Times New Roman"/>
                <w:color w:val="000000" w:themeColor="text1"/>
                <w:sz w:val="20"/>
                <w:szCs w:val="20"/>
                <w:lang w:eastAsia="pl-PL"/>
              </w:rPr>
            </w:pPr>
            <w:r w:rsidRPr="00A45CAC">
              <w:rPr>
                <w:rFonts w:ascii="Lato" w:eastAsia="Times New Roman" w:hAnsi="Lato" w:cs="Arial"/>
                <w:color w:val="000000" w:themeColor="text1"/>
                <w:sz w:val="20"/>
                <w:szCs w:val="20"/>
                <w:lang w:eastAsia="pl-PL"/>
              </w:rPr>
              <w:t>W15_W Poziom zaspokojenia potrzeb związanych z umieszczeniem w DPS osób w podeszłym wieku i przewlekle somatycznie chorych)</w:t>
            </w:r>
          </w:p>
        </w:tc>
        <w:tc>
          <w:tcPr>
            <w:tcW w:w="1418" w:type="dxa"/>
            <w:vAlign w:val="center"/>
          </w:tcPr>
          <w:p w14:paraId="52B10B7C"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Trend wzrostowy. Wartość znakomita 88%</w:t>
            </w:r>
          </w:p>
        </w:tc>
        <w:tc>
          <w:tcPr>
            <w:tcW w:w="992" w:type="dxa"/>
            <w:vAlign w:val="center"/>
          </w:tcPr>
          <w:p w14:paraId="6D1285C9" w14:textId="77777777" w:rsidR="00B5771A" w:rsidRPr="00A45CAC" w:rsidRDefault="00B5771A" w:rsidP="00137BAC">
            <w:pPr>
              <w:spacing w:before="60" w:after="60"/>
              <w:jc w:val="center"/>
              <w:rPr>
                <w:rFonts w:ascii="Lato" w:hAnsi="Lato"/>
                <w:color w:val="000000" w:themeColor="text1"/>
                <w:sz w:val="20"/>
                <w:szCs w:val="20"/>
              </w:rPr>
            </w:pPr>
            <w:r w:rsidRPr="00A45CAC">
              <w:rPr>
                <w:rFonts w:ascii="Lato" w:hAnsi="Lato" w:cs="Arial"/>
                <w:color w:val="000000" w:themeColor="text1"/>
                <w:sz w:val="20"/>
                <w:szCs w:val="20"/>
              </w:rPr>
              <w:t>84,06%</w:t>
            </w:r>
          </w:p>
        </w:tc>
        <w:tc>
          <w:tcPr>
            <w:tcW w:w="992" w:type="dxa"/>
            <w:vAlign w:val="center"/>
          </w:tcPr>
          <w:p w14:paraId="7AA365E1" w14:textId="77777777" w:rsidR="00B5771A" w:rsidRPr="00A45CAC" w:rsidRDefault="00B5771A" w:rsidP="00137BAC">
            <w:pPr>
              <w:spacing w:before="60" w:after="60"/>
              <w:jc w:val="center"/>
              <w:rPr>
                <w:rFonts w:ascii="Lato" w:hAnsi="Lato"/>
                <w:sz w:val="20"/>
                <w:szCs w:val="20"/>
              </w:rPr>
            </w:pPr>
            <w:r w:rsidRPr="00A45CAC">
              <w:rPr>
                <w:rFonts w:ascii="Lato" w:hAnsi="Lato" w:cs="Arial"/>
                <w:color w:val="000000"/>
                <w:sz w:val="20"/>
                <w:szCs w:val="20"/>
              </w:rPr>
              <w:t>86,89%</w:t>
            </w:r>
          </w:p>
        </w:tc>
        <w:tc>
          <w:tcPr>
            <w:tcW w:w="992" w:type="dxa"/>
            <w:vAlign w:val="center"/>
          </w:tcPr>
          <w:p w14:paraId="69885E4C" w14:textId="77777777" w:rsidR="00B5771A" w:rsidRPr="000A7B29" w:rsidRDefault="00B5771A" w:rsidP="00137BAC">
            <w:pPr>
              <w:spacing w:before="60" w:after="60"/>
              <w:jc w:val="center"/>
              <w:rPr>
                <w:rFonts w:ascii="Lato" w:hAnsi="Lato" w:cs="Arial"/>
                <w:color w:val="000000"/>
                <w:sz w:val="20"/>
                <w:szCs w:val="20"/>
              </w:rPr>
            </w:pPr>
            <w:r>
              <w:rPr>
                <w:rFonts w:ascii="Lato" w:hAnsi="Lato" w:cs="Arial"/>
                <w:color w:val="000000"/>
                <w:sz w:val="20"/>
                <w:szCs w:val="20"/>
              </w:rPr>
              <w:t>98,56%</w:t>
            </w:r>
          </w:p>
        </w:tc>
      </w:tr>
      <w:tr w:rsidR="00B5771A" w:rsidRPr="006130C3" w14:paraId="232772C8" w14:textId="77777777" w:rsidTr="00A82BEE">
        <w:tc>
          <w:tcPr>
            <w:tcW w:w="2425" w:type="dxa"/>
            <w:vAlign w:val="center"/>
          </w:tcPr>
          <w:p w14:paraId="3D2C027E" w14:textId="77777777" w:rsidR="00B5771A" w:rsidRPr="00A45CAC" w:rsidRDefault="00B5771A" w:rsidP="00137BAC">
            <w:pPr>
              <w:spacing w:before="60" w:after="60"/>
              <w:rPr>
                <w:rFonts w:ascii="Lato" w:hAnsi="Lato" w:cs="Times New Roman"/>
                <w:color w:val="000000" w:themeColor="text1"/>
              </w:rPr>
            </w:pPr>
            <w:r w:rsidRPr="00A45CAC">
              <w:rPr>
                <w:rFonts w:ascii="Lato" w:hAnsi="Lato"/>
                <w:color w:val="000000" w:themeColor="text1"/>
                <w:sz w:val="20"/>
                <w:szCs w:val="20"/>
              </w:rPr>
              <w:t>Odsetek rodzin dotkniętych zjawiskiem przemocy w rodzinie (Niebieska Karta), które wyszły z przemocy był jak najwyższy</w:t>
            </w:r>
          </w:p>
        </w:tc>
        <w:tc>
          <w:tcPr>
            <w:tcW w:w="2268" w:type="dxa"/>
            <w:vAlign w:val="center"/>
          </w:tcPr>
          <w:p w14:paraId="5C687D67" w14:textId="77777777" w:rsidR="00B5771A" w:rsidRPr="00A45CAC" w:rsidRDefault="00B5771A" w:rsidP="00137BAC">
            <w:pPr>
              <w:spacing w:before="60" w:after="60"/>
              <w:rPr>
                <w:rFonts w:ascii="Lato" w:hAnsi="Lato" w:cs="Arial"/>
                <w:color w:val="000000" w:themeColor="text1"/>
                <w:sz w:val="20"/>
                <w:szCs w:val="20"/>
                <w:shd w:val="clear" w:color="auto" w:fill="FFFFFF"/>
              </w:rPr>
            </w:pPr>
            <w:r w:rsidRPr="00A45CAC">
              <w:rPr>
                <w:rFonts w:ascii="Lato" w:hAnsi="Lato" w:cs="Arial"/>
                <w:color w:val="000000" w:themeColor="text1"/>
                <w:sz w:val="20"/>
                <w:szCs w:val="20"/>
                <w:shd w:val="clear" w:color="auto" w:fill="FFFFFF"/>
              </w:rPr>
              <w:t>W12_W Ustanie zjawiska przemocy w rodzinie (Niebieska karta)</w:t>
            </w:r>
          </w:p>
        </w:tc>
        <w:tc>
          <w:tcPr>
            <w:tcW w:w="1418" w:type="dxa"/>
            <w:vAlign w:val="center"/>
          </w:tcPr>
          <w:p w14:paraId="2F9FCC42"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Trend wzrostowy. Wartość znakomita 75%</w:t>
            </w:r>
          </w:p>
        </w:tc>
        <w:tc>
          <w:tcPr>
            <w:tcW w:w="992" w:type="dxa"/>
            <w:vAlign w:val="center"/>
          </w:tcPr>
          <w:p w14:paraId="206BD2C6"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71,46%</w:t>
            </w:r>
          </w:p>
        </w:tc>
        <w:tc>
          <w:tcPr>
            <w:tcW w:w="992" w:type="dxa"/>
            <w:vAlign w:val="center"/>
          </w:tcPr>
          <w:p w14:paraId="1CBF0BC8" w14:textId="265BFCD3" w:rsidR="00B5771A" w:rsidRPr="006E7F3F" w:rsidRDefault="00B5771A" w:rsidP="00137BAC">
            <w:pPr>
              <w:spacing w:before="60" w:after="60"/>
              <w:jc w:val="center"/>
              <w:rPr>
                <w:rFonts w:ascii="Lato" w:hAnsi="Lato" w:cs="Arial"/>
                <w:color w:val="000000"/>
                <w:sz w:val="18"/>
                <w:szCs w:val="18"/>
              </w:rPr>
            </w:pPr>
            <w:r w:rsidRPr="506BB046">
              <w:rPr>
                <w:rFonts w:ascii="Lato" w:hAnsi="Lato" w:cs="Arial"/>
                <w:color w:val="000000" w:themeColor="text1"/>
                <w:sz w:val="20"/>
                <w:szCs w:val="20"/>
              </w:rPr>
              <w:t>69,81%</w:t>
            </w:r>
            <w:r w:rsidRPr="506BB046">
              <w:rPr>
                <w:rFonts w:ascii="Lato" w:hAnsi="Lato" w:cs="Arial"/>
                <w:color w:val="000000" w:themeColor="text1"/>
              </w:rPr>
              <w:t xml:space="preserve"> </w:t>
            </w:r>
          </w:p>
        </w:tc>
        <w:tc>
          <w:tcPr>
            <w:tcW w:w="992" w:type="dxa"/>
            <w:vAlign w:val="center"/>
          </w:tcPr>
          <w:p w14:paraId="6833B804" w14:textId="77777777" w:rsidR="00B5771A" w:rsidRPr="000A7B29" w:rsidRDefault="00B5771A" w:rsidP="00137BAC">
            <w:pPr>
              <w:spacing w:before="60" w:after="60"/>
              <w:jc w:val="center"/>
              <w:rPr>
                <w:rFonts w:ascii="Lato" w:hAnsi="Lato" w:cs="Arial"/>
                <w:color w:val="000000" w:themeColor="text1"/>
                <w:sz w:val="20"/>
                <w:szCs w:val="20"/>
              </w:rPr>
            </w:pPr>
            <w:r>
              <w:rPr>
                <w:rFonts w:ascii="Lato" w:hAnsi="Lato" w:cs="Arial"/>
                <w:color w:val="000000" w:themeColor="text1"/>
                <w:sz w:val="20"/>
                <w:szCs w:val="20"/>
              </w:rPr>
              <w:t>66,79%</w:t>
            </w:r>
          </w:p>
        </w:tc>
      </w:tr>
      <w:tr w:rsidR="00B5771A" w:rsidRPr="006130C3" w14:paraId="1A98760D" w14:textId="77777777" w:rsidTr="00A82BEE">
        <w:tc>
          <w:tcPr>
            <w:tcW w:w="2425" w:type="dxa"/>
            <w:vAlign w:val="center"/>
          </w:tcPr>
          <w:p w14:paraId="3B6B29C4" w14:textId="77777777" w:rsidR="00B5771A" w:rsidRPr="00A45CAC" w:rsidRDefault="00B5771A" w:rsidP="00137BAC">
            <w:pPr>
              <w:spacing w:before="60" w:after="60"/>
              <w:rPr>
                <w:rFonts w:ascii="Lato" w:hAnsi="Lato"/>
                <w:color w:val="000000" w:themeColor="text1"/>
                <w:sz w:val="20"/>
                <w:szCs w:val="20"/>
              </w:rPr>
            </w:pPr>
            <w:r w:rsidRPr="00A45CAC">
              <w:rPr>
                <w:rFonts w:ascii="Lato" w:hAnsi="Lato"/>
                <w:color w:val="000000" w:themeColor="text1"/>
                <w:sz w:val="20"/>
                <w:szCs w:val="20"/>
              </w:rPr>
              <w:lastRenderedPageBreak/>
              <w:t>Zapewnić liczbę godzin usług opiekuńczych przypadających na osobę na poziomie nie niższym niż 6 godzin w tygodniu</w:t>
            </w:r>
          </w:p>
        </w:tc>
        <w:tc>
          <w:tcPr>
            <w:tcW w:w="2268" w:type="dxa"/>
            <w:vAlign w:val="center"/>
          </w:tcPr>
          <w:p w14:paraId="192E0625" w14:textId="77777777" w:rsidR="00B5771A" w:rsidRPr="00A45CAC" w:rsidRDefault="00B5771A" w:rsidP="00137BAC">
            <w:pPr>
              <w:spacing w:before="60" w:after="60"/>
              <w:rPr>
                <w:rFonts w:ascii="Lato" w:hAnsi="Lato"/>
                <w:color w:val="000000" w:themeColor="text1"/>
                <w:sz w:val="20"/>
                <w:szCs w:val="20"/>
              </w:rPr>
            </w:pPr>
            <w:r w:rsidRPr="00A45CAC">
              <w:rPr>
                <w:rFonts w:ascii="Lato" w:hAnsi="Lato" w:cs="Arial"/>
                <w:color w:val="000000" w:themeColor="text1"/>
                <w:sz w:val="20"/>
                <w:szCs w:val="20"/>
                <w:shd w:val="clear" w:color="auto" w:fill="FFFFFF"/>
              </w:rPr>
              <w:t>W10_W Poziom wparcia w formie usług opiekuńczych w Gminie Miejskiej Kraków (w godzinach/ tygodniowo/ na osobę)</w:t>
            </w:r>
          </w:p>
        </w:tc>
        <w:tc>
          <w:tcPr>
            <w:tcW w:w="1418" w:type="dxa"/>
            <w:vAlign w:val="center"/>
          </w:tcPr>
          <w:p w14:paraId="15AE66ED"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Przedział:</w:t>
            </w:r>
          </w:p>
          <w:p w14:paraId="5EAF4F63" w14:textId="77777777" w:rsidR="00B5771A" w:rsidRPr="00A45CAC" w:rsidRDefault="00B5771A" w:rsidP="00137BAC">
            <w:pPr>
              <w:spacing w:before="60" w:after="60"/>
              <w:jc w:val="center"/>
              <w:rPr>
                <w:rFonts w:ascii="Lato" w:hAnsi="Lato" w:cs="Arial"/>
                <w:color w:val="000000" w:themeColor="text1"/>
                <w:sz w:val="20"/>
                <w:szCs w:val="20"/>
              </w:rPr>
            </w:pPr>
            <w:r w:rsidRPr="00A45CAC">
              <w:rPr>
                <w:rFonts w:ascii="Lato" w:hAnsi="Lato" w:cs="Arial"/>
                <w:color w:val="000000" w:themeColor="text1"/>
                <w:sz w:val="20"/>
                <w:szCs w:val="20"/>
              </w:rPr>
              <w:t>6,2 – 8 godz.</w:t>
            </w:r>
          </w:p>
        </w:tc>
        <w:tc>
          <w:tcPr>
            <w:tcW w:w="992" w:type="dxa"/>
            <w:vAlign w:val="center"/>
          </w:tcPr>
          <w:p w14:paraId="06857923" w14:textId="77777777" w:rsidR="00B5771A" w:rsidRPr="00A45CAC" w:rsidRDefault="00B5771A" w:rsidP="00137BAC">
            <w:pPr>
              <w:spacing w:before="60" w:after="60"/>
              <w:jc w:val="center"/>
              <w:rPr>
                <w:rFonts w:ascii="Lato" w:hAnsi="Lato"/>
                <w:color w:val="000000" w:themeColor="text1"/>
                <w:sz w:val="20"/>
                <w:szCs w:val="20"/>
              </w:rPr>
            </w:pPr>
            <w:r w:rsidRPr="00A45CAC">
              <w:rPr>
                <w:rFonts w:ascii="Lato" w:hAnsi="Lato" w:cs="Arial"/>
                <w:color w:val="000000" w:themeColor="text1"/>
                <w:sz w:val="20"/>
                <w:szCs w:val="20"/>
              </w:rPr>
              <w:t>6,48 godz.</w:t>
            </w:r>
          </w:p>
        </w:tc>
        <w:tc>
          <w:tcPr>
            <w:tcW w:w="992" w:type="dxa"/>
            <w:vAlign w:val="center"/>
          </w:tcPr>
          <w:p w14:paraId="4984E3F8" w14:textId="77777777" w:rsidR="00B5771A" w:rsidRPr="00A45CAC" w:rsidRDefault="00B5771A" w:rsidP="00137BAC">
            <w:pPr>
              <w:spacing w:before="60" w:after="60"/>
              <w:jc w:val="center"/>
              <w:rPr>
                <w:rFonts w:ascii="Lato" w:hAnsi="Lato"/>
                <w:sz w:val="20"/>
                <w:szCs w:val="20"/>
              </w:rPr>
            </w:pPr>
            <w:r w:rsidRPr="00A45CAC">
              <w:rPr>
                <w:rFonts w:ascii="Lato" w:hAnsi="Lato" w:cs="Arial"/>
                <w:color w:val="000000"/>
                <w:sz w:val="20"/>
                <w:szCs w:val="20"/>
              </w:rPr>
              <w:t>6,75 godz.</w:t>
            </w:r>
          </w:p>
        </w:tc>
        <w:tc>
          <w:tcPr>
            <w:tcW w:w="992" w:type="dxa"/>
            <w:vAlign w:val="center"/>
          </w:tcPr>
          <w:p w14:paraId="0A2A7A0A" w14:textId="77777777" w:rsidR="00B5771A" w:rsidRPr="006130C3" w:rsidRDefault="00B5771A" w:rsidP="00137BAC">
            <w:pPr>
              <w:spacing w:before="60" w:after="60"/>
              <w:jc w:val="center"/>
              <w:rPr>
                <w:rFonts w:ascii="Lato" w:hAnsi="Lato" w:cs="Arial"/>
                <w:color w:val="000000"/>
                <w:sz w:val="20"/>
                <w:szCs w:val="20"/>
                <w:highlight w:val="yellow"/>
              </w:rPr>
            </w:pPr>
            <w:r w:rsidRPr="000A7B29">
              <w:rPr>
                <w:rFonts w:ascii="Lato" w:hAnsi="Lato" w:cs="Arial"/>
                <w:color w:val="000000"/>
                <w:sz w:val="20"/>
                <w:szCs w:val="20"/>
              </w:rPr>
              <w:t>6,87</w:t>
            </w:r>
            <w:r>
              <w:rPr>
                <w:rFonts w:ascii="Lato" w:hAnsi="Lato" w:cs="Arial"/>
                <w:color w:val="000000"/>
                <w:sz w:val="20"/>
                <w:szCs w:val="20"/>
              </w:rPr>
              <w:t xml:space="preserve"> godz.</w:t>
            </w:r>
          </w:p>
        </w:tc>
      </w:tr>
    </w:tbl>
    <w:p w14:paraId="65F58ED6" w14:textId="77777777" w:rsidR="00B5771A" w:rsidRPr="00A45CAC" w:rsidRDefault="00B5771A" w:rsidP="00B5771A">
      <w:pPr>
        <w:spacing w:after="0"/>
        <w:jc w:val="center"/>
        <w:rPr>
          <w:rFonts w:ascii="Lato" w:hAnsi="Lato" w:cs="Times New Roman"/>
          <w:sz w:val="20"/>
          <w:szCs w:val="20"/>
        </w:rPr>
      </w:pPr>
      <w:r w:rsidRPr="00A45CAC">
        <w:rPr>
          <w:rFonts w:ascii="Lato" w:hAnsi="Lato" w:cs="Times New Roman"/>
          <w:sz w:val="20"/>
          <w:szCs w:val="20"/>
        </w:rPr>
        <w:t>Źródło: System STRADOM, dane własne UMK</w:t>
      </w:r>
    </w:p>
    <w:p w14:paraId="187597D6" w14:textId="77777777" w:rsidR="00B5771A" w:rsidRPr="006130C3" w:rsidRDefault="00B5771A" w:rsidP="00B5771A">
      <w:pPr>
        <w:spacing w:after="0"/>
        <w:contextualSpacing/>
        <w:jc w:val="both"/>
        <w:rPr>
          <w:rFonts w:ascii="Lato" w:hAnsi="Lato" w:cs="Times New Roman"/>
          <w:szCs w:val="16"/>
          <w:highlight w:val="yellow"/>
        </w:rPr>
      </w:pPr>
    </w:p>
    <w:p w14:paraId="2F7B065B" w14:textId="6F023482" w:rsidR="7C42763D" w:rsidRDefault="7C42763D" w:rsidP="4DD411D8">
      <w:pPr>
        <w:spacing w:line="257" w:lineRule="auto"/>
        <w:jc w:val="center"/>
        <w:rPr>
          <w:rFonts w:ascii="Lato" w:eastAsia="Lato" w:hAnsi="Lato" w:cs="Lato"/>
          <w:highlight w:val="lightGray"/>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2"/>
      </w:tblGrid>
      <w:tr w:rsidR="00145591" w:rsidRPr="00145591" w14:paraId="78E525E5" w14:textId="77777777" w:rsidTr="00966E3A">
        <w:tc>
          <w:tcPr>
            <w:tcW w:w="9062" w:type="dxa"/>
            <w:shd w:val="clear" w:color="auto" w:fill="D9D9D9" w:themeFill="background1" w:themeFillShade="D9"/>
          </w:tcPr>
          <w:p w14:paraId="1B3C71C4" w14:textId="0991AAB4" w:rsidR="00145591" w:rsidRPr="00145591" w:rsidRDefault="00145591" w:rsidP="00145591">
            <w:pPr>
              <w:spacing w:before="60" w:after="60" w:line="257" w:lineRule="auto"/>
              <w:jc w:val="center"/>
              <w:rPr>
                <w:rFonts w:ascii="Lato" w:eastAsia="Lato" w:hAnsi="Lato" w:cs="Lato"/>
              </w:rPr>
            </w:pPr>
            <w:r w:rsidRPr="000D10F2">
              <w:rPr>
                <w:rFonts w:ascii="Lato" w:eastAsia="Lato" w:hAnsi="Lato" w:cs="Lato"/>
              </w:rPr>
              <w:t>Łą</w:t>
            </w:r>
            <w:r w:rsidRPr="00145591">
              <w:rPr>
                <w:rFonts w:ascii="Lato" w:eastAsia="Lato" w:hAnsi="Lato" w:cs="Lato"/>
              </w:rPr>
              <w:t>czne nakłady na realizację Programu PS/W3/2016 w 2020 roku wyniosły: 443 214 090 zł</w:t>
            </w:r>
          </w:p>
        </w:tc>
      </w:tr>
    </w:tbl>
    <w:p w14:paraId="2FA4D938" w14:textId="1E97B789" w:rsidR="4DD411D8" w:rsidRPr="00145591" w:rsidRDefault="4DD411D8" w:rsidP="4DD411D8">
      <w:pPr>
        <w:spacing w:after="0"/>
        <w:jc w:val="both"/>
        <w:rPr>
          <w:rFonts w:ascii="Lato" w:eastAsia="Lato" w:hAnsi="Lato" w:cs="Lato"/>
        </w:rPr>
      </w:pPr>
    </w:p>
    <w:p w14:paraId="0525A8AE" w14:textId="77777777" w:rsidR="00B5771A" w:rsidRPr="00A014FB" w:rsidRDefault="00B5771A" w:rsidP="00B5771A">
      <w:pPr>
        <w:tabs>
          <w:tab w:val="left" w:pos="6521"/>
        </w:tabs>
        <w:spacing w:after="0" w:line="240" w:lineRule="auto"/>
        <w:jc w:val="both"/>
        <w:rPr>
          <w:rFonts w:ascii="Lato" w:hAnsi="Lato" w:cs="Times New Roman"/>
        </w:rPr>
      </w:pPr>
      <w:r w:rsidRPr="00A014FB">
        <w:rPr>
          <w:rFonts w:ascii="Lato" w:hAnsi="Lato" w:cs="Times New Roman"/>
        </w:rPr>
        <w:t xml:space="preserve">Wskaźniki ujęte w Deklaracji Wyników Programu PS/W3/2016 są omówione w dalszej części rozdziału z uwzględnieniem wartości historycznych i opisem działań mających wpływ na ich wartość. </w:t>
      </w:r>
    </w:p>
    <w:p w14:paraId="10C4CAF2" w14:textId="77777777" w:rsidR="00B5771A" w:rsidRPr="006130C3" w:rsidRDefault="00B5771A" w:rsidP="00B5771A">
      <w:pPr>
        <w:tabs>
          <w:tab w:val="left" w:pos="6521"/>
        </w:tabs>
        <w:spacing w:after="0" w:line="240" w:lineRule="auto"/>
        <w:jc w:val="both"/>
        <w:rPr>
          <w:rFonts w:ascii="Lato" w:hAnsi="Lato" w:cs="Times New Roman"/>
          <w:highlight w:val="yellow"/>
        </w:rPr>
      </w:pPr>
    </w:p>
    <w:p w14:paraId="68AA4E13" w14:textId="77777777" w:rsidR="00B5771A" w:rsidRPr="006130C3" w:rsidRDefault="00B5771A" w:rsidP="00B5771A">
      <w:pPr>
        <w:spacing w:after="0" w:line="240" w:lineRule="auto"/>
        <w:jc w:val="both"/>
        <w:rPr>
          <w:rFonts w:ascii="Lato" w:hAnsi="Lato" w:cs="Times New Roman"/>
          <w:highlight w:val="yellow"/>
        </w:rPr>
      </w:pPr>
      <w:r w:rsidRPr="00A014FB">
        <w:rPr>
          <w:rFonts w:ascii="Lato" w:hAnsi="Lato" w:cs="Times New Roman"/>
        </w:rPr>
        <w:t>Zadania realizowane w ramach SRPSK mogą nakładać się częściowo także na zadania realizowane i finansowane w ramach uchwalanych rokrocznie Gminnych Programów Profilaktyki i Rozwiązywania Problemów Alkoholowych oraz Przeciwdziałania Narkomanii (przyjęty Uchwałą Nr XXX/791/19 RMK z 5 grudnia 2019 r.) a także na zadania i działania realizowane i finansowane w ramach Miejskiego Programu Ochrony Zdrowia Psychicznego na lata 2019-2021 (PS/Z2/2018) przyjętego Uchwałą Nr VI/105/19 RMK z 30 stycznia 2019 r.</w:t>
      </w:r>
    </w:p>
    <w:p w14:paraId="68821687" w14:textId="77777777" w:rsidR="00B5771A" w:rsidRPr="006130C3" w:rsidRDefault="00B5771A" w:rsidP="00B5771A">
      <w:pPr>
        <w:spacing w:after="0"/>
        <w:jc w:val="both"/>
        <w:rPr>
          <w:rFonts w:ascii="Lato" w:hAnsi="Lato" w:cs="Times New Roman"/>
          <w:highlight w:val="yellow"/>
        </w:rPr>
      </w:pPr>
    </w:p>
    <w:p w14:paraId="61A71AE6" w14:textId="78C02FC1" w:rsidR="00B5771A" w:rsidRPr="006130C3" w:rsidRDefault="00B5771A" w:rsidP="00B5771A">
      <w:pPr>
        <w:spacing w:after="0" w:line="240" w:lineRule="auto"/>
        <w:contextualSpacing/>
        <w:jc w:val="both"/>
        <w:rPr>
          <w:rFonts w:ascii="Lato" w:hAnsi="Lato" w:cs="Times New Roman"/>
          <w:highlight w:val="yellow"/>
        </w:rPr>
      </w:pPr>
      <w:r w:rsidRPr="096BE92D">
        <w:rPr>
          <w:rFonts w:ascii="Lato" w:hAnsi="Lato" w:cs="Times New Roman"/>
        </w:rPr>
        <w:t xml:space="preserve">Podstawowym wskaźnikiem obrazującym skalę interwencji w zakresie pomocy społecznej jest </w:t>
      </w:r>
      <w:r w:rsidR="3E9D5F0B" w:rsidRPr="096BE92D">
        <w:rPr>
          <w:rFonts w:ascii="Lato" w:hAnsi="Lato" w:cs="Times New Roman"/>
        </w:rPr>
        <w:t>w</w:t>
      </w:r>
      <w:r w:rsidRPr="096BE92D">
        <w:rPr>
          <w:rFonts w:ascii="Lato" w:hAnsi="Lato" w:cs="Times New Roman"/>
        </w:rPr>
        <w:t xml:space="preserve">skaźnik </w:t>
      </w:r>
      <w:r w:rsidRPr="096BE92D">
        <w:rPr>
          <w:rFonts w:ascii="Lato" w:hAnsi="Lato" w:cs="Times New Roman"/>
          <w:b/>
          <w:bCs/>
        </w:rPr>
        <w:t xml:space="preserve">W1_W Skala interwencji w ramach zadań pomocy społecznej w Gminie Miejskiej Kraków </w:t>
      </w:r>
      <w:r w:rsidRPr="096BE92D">
        <w:rPr>
          <w:rFonts w:ascii="Lato" w:hAnsi="Lato" w:cs="Times New Roman"/>
        </w:rPr>
        <w:t>mierzony liczbą osób w rodzinach objętych pomocą MOPS w stosunku do liczby mieszkańców Krakowa. W perspektywie lat 2018-2020 wskaźnik ten utrzymuje się na porównywalnym poziomie.</w:t>
      </w:r>
    </w:p>
    <w:p w14:paraId="62BFCBEF" w14:textId="77777777" w:rsidR="00B5771A" w:rsidRPr="00C25793" w:rsidRDefault="00B5771A" w:rsidP="00B5771A">
      <w:pPr>
        <w:spacing w:after="0" w:line="240" w:lineRule="auto"/>
        <w:jc w:val="both"/>
        <w:rPr>
          <w:rFonts w:ascii="Lato" w:hAnsi="Lato" w:cs="Times New Roman"/>
        </w:rPr>
      </w:pPr>
      <w:r w:rsidRPr="00C25793">
        <w:rPr>
          <w:rFonts w:ascii="Lato" w:hAnsi="Lato" w:cs="Times New Roman"/>
          <w:b/>
        </w:rPr>
        <w:t xml:space="preserve">W1_W </w:t>
      </w:r>
      <w:r w:rsidRPr="00C25793">
        <w:rPr>
          <w:rFonts w:ascii="Lato" w:hAnsi="Lato" w:cs="Arial"/>
          <w:b/>
        </w:rPr>
        <w:t>Skala interwencji w ramach zadań pomocy społecznej w Gminie Miejskiej Kraków:</w:t>
      </w:r>
      <w:r w:rsidRPr="00C25793">
        <w:rPr>
          <w:rFonts w:ascii="Lato" w:hAnsi="Lato" w:cs="Arial"/>
        </w:rPr>
        <w:t xml:space="preserve"> </w:t>
      </w:r>
    </w:p>
    <w:p w14:paraId="72FF7C9E" w14:textId="77777777" w:rsidR="00B5771A" w:rsidRPr="00C25793" w:rsidRDefault="00B5771A" w:rsidP="008E57A9">
      <w:pPr>
        <w:numPr>
          <w:ilvl w:val="0"/>
          <w:numId w:val="42"/>
        </w:numPr>
        <w:spacing w:after="0" w:line="240" w:lineRule="auto"/>
        <w:contextualSpacing/>
        <w:jc w:val="both"/>
        <w:rPr>
          <w:rFonts w:ascii="Lato" w:hAnsi="Lato" w:cs="Times New Roman"/>
          <w:b/>
        </w:rPr>
      </w:pPr>
      <w:r w:rsidRPr="00C25793">
        <w:rPr>
          <w:rFonts w:ascii="Lato" w:hAnsi="Lato" w:cs="Times New Roman"/>
          <w:b/>
        </w:rPr>
        <w:t>2020: 4,0%</w:t>
      </w:r>
    </w:p>
    <w:p w14:paraId="4E5CAFB6" w14:textId="77777777" w:rsidR="00B5771A" w:rsidRPr="00A45CAC" w:rsidRDefault="00B5771A" w:rsidP="008E57A9">
      <w:pPr>
        <w:numPr>
          <w:ilvl w:val="0"/>
          <w:numId w:val="42"/>
        </w:numPr>
        <w:spacing w:after="0" w:line="240" w:lineRule="auto"/>
        <w:contextualSpacing/>
        <w:jc w:val="both"/>
        <w:rPr>
          <w:rFonts w:ascii="Lato" w:hAnsi="Lato" w:cs="Times New Roman"/>
        </w:rPr>
      </w:pPr>
      <w:r w:rsidRPr="00A45CAC">
        <w:rPr>
          <w:rFonts w:ascii="Lato" w:hAnsi="Lato" w:cs="Times New Roman"/>
        </w:rPr>
        <w:t>2019: 4,3%</w:t>
      </w:r>
    </w:p>
    <w:p w14:paraId="54CDABC3" w14:textId="77777777" w:rsidR="00B5771A" w:rsidRPr="00A45CAC" w:rsidRDefault="00B5771A" w:rsidP="008E57A9">
      <w:pPr>
        <w:numPr>
          <w:ilvl w:val="0"/>
          <w:numId w:val="42"/>
        </w:numPr>
        <w:spacing w:after="0" w:line="240" w:lineRule="auto"/>
        <w:contextualSpacing/>
        <w:jc w:val="both"/>
        <w:rPr>
          <w:rFonts w:ascii="Lato" w:hAnsi="Lato" w:cs="Times New Roman"/>
        </w:rPr>
      </w:pPr>
      <w:r w:rsidRPr="00A45CAC">
        <w:rPr>
          <w:rFonts w:ascii="Lato" w:hAnsi="Lato" w:cs="Times New Roman"/>
        </w:rPr>
        <w:t>2018: 4,4%</w:t>
      </w:r>
    </w:p>
    <w:p w14:paraId="71433F17" w14:textId="77777777" w:rsidR="00B5771A" w:rsidRPr="006130C3" w:rsidRDefault="00B5771A" w:rsidP="00B5771A">
      <w:pPr>
        <w:spacing w:after="0"/>
        <w:ind w:left="720"/>
        <w:contextualSpacing/>
        <w:jc w:val="both"/>
        <w:rPr>
          <w:rFonts w:ascii="Lato" w:hAnsi="Lato" w:cs="Times New Roman"/>
          <w:highlight w:val="yellow"/>
        </w:rPr>
      </w:pPr>
    </w:p>
    <w:p w14:paraId="3BD83ABC" w14:textId="77777777" w:rsidR="00B5771A" w:rsidRPr="00E32211" w:rsidRDefault="00B5771A" w:rsidP="00B5771A">
      <w:pPr>
        <w:spacing w:after="0" w:line="240" w:lineRule="auto"/>
        <w:jc w:val="both"/>
        <w:rPr>
          <w:rFonts w:ascii="Lato" w:hAnsi="Lato" w:cs="Times New Roman"/>
        </w:rPr>
      </w:pPr>
      <w:r w:rsidRPr="00E32211">
        <w:rPr>
          <w:rFonts w:ascii="Lato" w:hAnsi="Lato" w:cs="Times New Roman"/>
        </w:rPr>
        <w:t xml:space="preserve">W liczbach całkowitych skalę pomocy MOPS obrazują mierniki liczby osób i liczby rodzin objętych pomocą społeczną: </w:t>
      </w:r>
    </w:p>
    <w:p w14:paraId="71520EFE" w14:textId="77777777" w:rsidR="00B5771A" w:rsidRPr="00FE4138" w:rsidRDefault="00B5771A" w:rsidP="00B5771A">
      <w:pPr>
        <w:pStyle w:val="Nagwek4"/>
        <w:rPr>
          <w:color w:val="auto"/>
          <w:sz w:val="22"/>
        </w:rPr>
      </w:pPr>
      <w:r w:rsidRPr="00FE4138">
        <w:rPr>
          <w:color w:val="auto"/>
          <w:sz w:val="22"/>
        </w:rPr>
        <w:t xml:space="preserve">M1_W Liczba osób w rodzinach objętych pomocą MOPS: </w:t>
      </w:r>
    </w:p>
    <w:p w14:paraId="74161829" w14:textId="77777777" w:rsidR="00B5771A" w:rsidRPr="005A4617" w:rsidRDefault="00B5771A" w:rsidP="008E57A9">
      <w:pPr>
        <w:numPr>
          <w:ilvl w:val="0"/>
          <w:numId w:val="142"/>
        </w:numPr>
        <w:spacing w:after="0" w:line="240" w:lineRule="auto"/>
        <w:jc w:val="both"/>
        <w:rPr>
          <w:rFonts w:ascii="Lato" w:hAnsi="Lato" w:cs="Times New Roman"/>
          <w:b/>
        </w:rPr>
      </w:pPr>
      <w:r w:rsidRPr="005A4617">
        <w:rPr>
          <w:rFonts w:ascii="Lato" w:hAnsi="Lato" w:cs="Times New Roman"/>
          <w:b/>
        </w:rPr>
        <w:t>2020: 31 230 osób</w:t>
      </w:r>
    </w:p>
    <w:p w14:paraId="0EA9E0B2" w14:textId="77777777" w:rsidR="00B5771A" w:rsidRPr="00A45CAC" w:rsidRDefault="00B5771A" w:rsidP="008E57A9">
      <w:pPr>
        <w:numPr>
          <w:ilvl w:val="0"/>
          <w:numId w:val="142"/>
        </w:numPr>
        <w:spacing w:after="0" w:line="240" w:lineRule="auto"/>
        <w:jc w:val="both"/>
        <w:rPr>
          <w:rFonts w:ascii="Lato" w:hAnsi="Lato" w:cs="Times New Roman"/>
        </w:rPr>
      </w:pPr>
      <w:r w:rsidRPr="00A45CAC">
        <w:rPr>
          <w:rFonts w:ascii="Lato" w:hAnsi="Lato" w:cs="Times New Roman"/>
        </w:rPr>
        <w:t>2019: 33 131 osób</w:t>
      </w:r>
    </w:p>
    <w:p w14:paraId="261DD3A0" w14:textId="77777777" w:rsidR="00B5771A" w:rsidRPr="00A45CAC" w:rsidRDefault="00B5771A" w:rsidP="008E57A9">
      <w:pPr>
        <w:numPr>
          <w:ilvl w:val="0"/>
          <w:numId w:val="142"/>
        </w:numPr>
        <w:spacing w:after="0" w:line="240" w:lineRule="auto"/>
        <w:jc w:val="both"/>
        <w:rPr>
          <w:rFonts w:ascii="Lato" w:hAnsi="Lato" w:cs="Times New Roman"/>
        </w:rPr>
      </w:pPr>
      <w:r w:rsidRPr="00A45CAC">
        <w:rPr>
          <w:rFonts w:ascii="Lato" w:hAnsi="Lato" w:cs="Times New Roman"/>
        </w:rPr>
        <w:t>2018: 33 586 osób</w:t>
      </w:r>
    </w:p>
    <w:p w14:paraId="614C5520" w14:textId="77777777" w:rsidR="00B5771A" w:rsidRDefault="00B5771A" w:rsidP="00B5771A">
      <w:pPr>
        <w:spacing w:after="0"/>
        <w:jc w:val="both"/>
        <w:rPr>
          <w:rFonts w:ascii="Lato" w:hAnsi="Lato" w:cs="Times New Roman"/>
          <w:highlight w:val="yellow"/>
        </w:rPr>
      </w:pPr>
    </w:p>
    <w:p w14:paraId="486A88B6" w14:textId="77777777" w:rsidR="00B5771A" w:rsidRPr="00E32211" w:rsidRDefault="00B5771A" w:rsidP="00B5771A">
      <w:pPr>
        <w:spacing w:after="0" w:line="240" w:lineRule="auto"/>
        <w:jc w:val="both"/>
        <w:rPr>
          <w:rFonts w:ascii="Lato" w:hAnsi="Lato" w:cs="Times New Roman"/>
        </w:rPr>
      </w:pPr>
      <w:r w:rsidRPr="00E32211">
        <w:rPr>
          <w:rFonts w:ascii="Lato" w:hAnsi="Lato" w:cs="Times New Roman"/>
        </w:rPr>
        <w:t>Miernik M1_W - Liczba osób w rodzinach objętych pomocą MOPS utrzymuje się na porównywalnym poziomie.</w:t>
      </w:r>
    </w:p>
    <w:p w14:paraId="3A0B9106" w14:textId="77777777" w:rsidR="00B5771A" w:rsidRPr="006130C3" w:rsidRDefault="00B5771A" w:rsidP="00B5771A">
      <w:pPr>
        <w:spacing w:after="0"/>
        <w:jc w:val="both"/>
        <w:rPr>
          <w:rFonts w:ascii="Lato" w:hAnsi="Lato" w:cs="Times New Roman"/>
          <w:highlight w:val="yellow"/>
        </w:rPr>
      </w:pPr>
    </w:p>
    <w:p w14:paraId="68C76406" w14:textId="77777777" w:rsidR="00B5771A" w:rsidRPr="00FE4138" w:rsidRDefault="00B5771A" w:rsidP="00B5771A">
      <w:pPr>
        <w:spacing w:after="0" w:line="240" w:lineRule="auto"/>
        <w:jc w:val="both"/>
        <w:rPr>
          <w:rFonts w:ascii="Lato" w:hAnsi="Lato" w:cs="Times New Roman"/>
        </w:rPr>
      </w:pPr>
      <w:r w:rsidRPr="00FE4138">
        <w:rPr>
          <w:rStyle w:val="Nagwek4Znak"/>
          <w:color w:val="auto"/>
          <w:sz w:val="22"/>
        </w:rPr>
        <w:t>M13_W Liczba wszystkich rodzin objętych pomocą społeczną</w:t>
      </w:r>
      <w:r w:rsidRPr="00FE4138">
        <w:rPr>
          <w:rFonts w:ascii="Lato" w:hAnsi="Lato" w:cs="Times New Roman"/>
        </w:rPr>
        <w:t xml:space="preserve">: </w:t>
      </w:r>
    </w:p>
    <w:p w14:paraId="44553A02" w14:textId="77777777" w:rsidR="00B5771A" w:rsidRPr="005A4617" w:rsidRDefault="00B5771A" w:rsidP="008E57A9">
      <w:pPr>
        <w:numPr>
          <w:ilvl w:val="0"/>
          <w:numId w:val="143"/>
        </w:numPr>
        <w:spacing w:after="0" w:line="240" w:lineRule="auto"/>
        <w:jc w:val="both"/>
        <w:rPr>
          <w:rFonts w:ascii="Lato" w:hAnsi="Lato" w:cs="Times New Roman"/>
          <w:b/>
        </w:rPr>
      </w:pPr>
      <w:r w:rsidRPr="005A4617">
        <w:rPr>
          <w:rFonts w:ascii="Lato" w:hAnsi="Lato" w:cs="Times New Roman"/>
          <w:b/>
        </w:rPr>
        <w:t>2020: 18 866 rodzin</w:t>
      </w:r>
    </w:p>
    <w:p w14:paraId="149F33EC" w14:textId="77777777" w:rsidR="00B5771A" w:rsidRPr="00FE4138" w:rsidRDefault="00B5771A" w:rsidP="008E57A9">
      <w:pPr>
        <w:numPr>
          <w:ilvl w:val="0"/>
          <w:numId w:val="143"/>
        </w:numPr>
        <w:spacing w:after="0" w:line="240" w:lineRule="auto"/>
        <w:jc w:val="both"/>
        <w:rPr>
          <w:rFonts w:ascii="Lato" w:hAnsi="Lato" w:cs="Times New Roman"/>
        </w:rPr>
      </w:pPr>
      <w:r w:rsidRPr="00FE4138">
        <w:rPr>
          <w:rFonts w:ascii="Lato" w:hAnsi="Lato" w:cs="Times New Roman"/>
        </w:rPr>
        <w:t>2019: 20 089 rodzin</w:t>
      </w:r>
    </w:p>
    <w:p w14:paraId="3A97AC5E" w14:textId="77777777" w:rsidR="00B5771A" w:rsidRPr="00FE4138" w:rsidRDefault="00B5771A" w:rsidP="008E57A9">
      <w:pPr>
        <w:numPr>
          <w:ilvl w:val="0"/>
          <w:numId w:val="143"/>
        </w:numPr>
        <w:spacing w:after="0" w:line="240" w:lineRule="auto"/>
        <w:jc w:val="both"/>
        <w:rPr>
          <w:rFonts w:ascii="Lato" w:hAnsi="Lato" w:cs="Times New Roman"/>
        </w:rPr>
      </w:pPr>
      <w:r w:rsidRPr="00FE4138">
        <w:rPr>
          <w:rFonts w:ascii="Lato" w:hAnsi="Lato" w:cs="Times New Roman"/>
        </w:rPr>
        <w:t>2018: 20 163 rodziny</w:t>
      </w:r>
    </w:p>
    <w:p w14:paraId="67BC5E80" w14:textId="77777777" w:rsidR="00B5771A" w:rsidRDefault="00B5771A" w:rsidP="00B5771A">
      <w:pPr>
        <w:spacing w:after="0"/>
        <w:contextualSpacing/>
        <w:jc w:val="both"/>
        <w:rPr>
          <w:rFonts w:ascii="Lato" w:hAnsi="Lato" w:cs="Times New Roman"/>
          <w:highlight w:val="yellow"/>
        </w:rPr>
      </w:pPr>
    </w:p>
    <w:p w14:paraId="408231DC" w14:textId="77777777" w:rsidR="00B5771A" w:rsidRPr="00E32211" w:rsidRDefault="00B5771A" w:rsidP="00B5771A">
      <w:pPr>
        <w:spacing w:after="0"/>
        <w:contextualSpacing/>
        <w:jc w:val="both"/>
        <w:rPr>
          <w:rFonts w:ascii="Lato" w:hAnsi="Lato" w:cs="Times New Roman"/>
        </w:rPr>
      </w:pPr>
      <w:r>
        <w:rPr>
          <w:rFonts w:ascii="Lato" w:hAnsi="Lato" w:cs="Times New Roman"/>
        </w:rPr>
        <w:t>Liczba wszystkich rodzin objętych pomocą społeczną</w:t>
      </w:r>
      <w:r w:rsidRPr="00E32211">
        <w:rPr>
          <w:rFonts w:ascii="Lato" w:hAnsi="Lato" w:cs="Times New Roman"/>
        </w:rPr>
        <w:t xml:space="preserve"> </w:t>
      </w:r>
      <w:r>
        <w:rPr>
          <w:rFonts w:ascii="Lato" w:hAnsi="Lato" w:cs="Times New Roman"/>
        </w:rPr>
        <w:t>nieznacznie spadła - o 1 223 rodziny.</w:t>
      </w:r>
    </w:p>
    <w:p w14:paraId="5DBFAB33" w14:textId="77777777" w:rsidR="00B5771A" w:rsidRPr="006130C3" w:rsidRDefault="00B5771A" w:rsidP="00B5771A">
      <w:pPr>
        <w:spacing w:after="0"/>
        <w:contextualSpacing/>
        <w:jc w:val="both"/>
        <w:rPr>
          <w:rFonts w:ascii="Lato" w:hAnsi="Lato" w:cs="Times New Roman"/>
          <w:highlight w:val="yellow"/>
        </w:rPr>
      </w:pPr>
    </w:p>
    <w:p w14:paraId="1D179B0C" w14:textId="77777777" w:rsidR="00B5771A" w:rsidRPr="00A45CAC" w:rsidRDefault="00B5771A" w:rsidP="00B5771A">
      <w:pPr>
        <w:spacing w:after="0" w:line="240" w:lineRule="auto"/>
        <w:contextualSpacing/>
        <w:jc w:val="both"/>
        <w:rPr>
          <w:rFonts w:ascii="Lato" w:hAnsi="Lato" w:cs="Times New Roman"/>
        </w:rPr>
      </w:pPr>
      <w:r w:rsidRPr="00A45CAC">
        <w:rPr>
          <w:rFonts w:ascii="Lato" w:hAnsi="Lato" w:cs="Times New Roman"/>
        </w:rPr>
        <w:lastRenderedPageBreak/>
        <w:t xml:space="preserve">Wśród osób korzystających ze wsparcia w 2020 r. (liczby nie sumują się, osoby korzystały z różnych form wsparcia): </w:t>
      </w:r>
    </w:p>
    <w:p w14:paraId="2DA3D4D5" w14:textId="77777777" w:rsidR="00B5771A" w:rsidRPr="007F7AEC" w:rsidRDefault="00B5771A" w:rsidP="008E57A9">
      <w:pPr>
        <w:numPr>
          <w:ilvl w:val="0"/>
          <w:numId w:val="145"/>
        </w:numPr>
        <w:spacing w:after="0" w:line="240" w:lineRule="auto"/>
        <w:contextualSpacing/>
        <w:jc w:val="both"/>
        <w:rPr>
          <w:rFonts w:ascii="Lato" w:hAnsi="Lato" w:cs="Times New Roman"/>
        </w:rPr>
      </w:pPr>
      <w:r w:rsidRPr="007F7AEC">
        <w:rPr>
          <w:rFonts w:ascii="Lato" w:hAnsi="Lato" w:cs="Times New Roman"/>
        </w:rPr>
        <w:t xml:space="preserve">31 897 to osoby korzystające ze świadczeń pomocy społecznej, </w:t>
      </w:r>
    </w:p>
    <w:p w14:paraId="0128AF12" w14:textId="77777777" w:rsidR="00B5771A" w:rsidRPr="007F7AEC" w:rsidRDefault="00B5771A" w:rsidP="008E57A9">
      <w:pPr>
        <w:numPr>
          <w:ilvl w:val="0"/>
          <w:numId w:val="145"/>
        </w:numPr>
        <w:spacing w:after="0" w:line="240" w:lineRule="auto"/>
        <w:contextualSpacing/>
        <w:jc w:val="both"/>
        <w:rPr>
          <w:rFonts w:ascii="Lato" w:hAnsi="Lato" w:cs="Times New Roman"/>
        </w:rPr>
      </w:pPr>
      <w:r w:rsidRPr="007F7AEC">
        <w:rPr>
          <w:rFonts w:ascii="Lato" w:hAnsi="Lato" w:cs="Times New Roman"/>
        </w:rPr>
        <w:t xml:space="preserve">1 641 to uczniowie objęci pomocą materialną o charakterze socjalnym (stypendia, zasiłki szkolne, wyprawka szkolna), </w:t>
      </w:r>
    </w:p>
    <w:p w14:paraId="10D10827" w14:textId="77777777" w:rsidR="00B5771A" w:rsidRPr="007F7AEC" w:rsidRDefault="00B5771A" w:rsidP="008E57A9">
      <w:pPr>
        <w:numPr>
          <w:ilvl w:val="0"/>
          <w:numId w:val="145"/>
        </w:numPr>
        <w:spacing w:after="0" w:line="240" w:lineRule="auto"/>
        <w:contextualSpacing/>
        <w:jc w:val="both"/>
        <w:rPr>
          <w:rFonts w:ascii="Lato" w:hAnsi="Lato" w:cs="Times New Roman"/>
        </w:rPr>
      </w:pPr>
      <w:r w:rsidRPr="007F7AEC">
        <w:rPr>
          <w:rFonts w:ascii="Lato" w:hAnsi="Lato" w:cs="Times New Roman"/>
        </w:rPr>
        <w:t xml:space="preserve">5 670 to osoby, które skorzystały z indywidualnego dofinansowania w ramach zadań z zakresu rehabilitacji społecznej osób niepełnosprawnych, finansowanych ze środków Państwowego Funduszu Rehabilitacji Osób Niepełnosprawnych. </w:t>
      </w:r>
    </w:p>
    <w:p w14:paraId="3E328601" w14:textId="77777777" w:rsidR="00B5771A" w:rsidRDefault="00B5771A" w:rsidP="00B5771A">
      <w:pPr>
        <w:rPr>
          <w:rFonts w:ascii="Lato" w:hAnsi="Lato" w:cs="Times New Roman"/>
        </w:rPr>
      </w:pPr>
    </w:p>
    <w:p w14:paraId="334B9E6E" w14:textId="77777777" w:rsidR="00B5771A" w:rsidRPr="006E7F3F" w:rsidRDefault="00B5771A" w:rsidP="000D10F2">
      <w:pPr>
        <w:spacing w:after="0"/>
        <w:jc w:val="both"/>
        <w:rPr>
          <w:rFonts w:ascii="Lato" w:hAnsi="Lato" w:cs="Times New Roman"/>
          <w:highlight w:val="yellow"/>
        </w:rPr>
      </w:pPr>
      <w:r w:rsidRPr="007F7AEC">
        <w:rPr>
          <w:rFonts w:ascii="Lato" w:hAnsi="Lato" w:cs="Times New Roman"/>
        </w:rPr>
        <w:t xml:space="preserve">Biorąc pod uwagę liczbę osób w gospodarstwach domowych najliczniejszą grupę odbiorców wsparcia stanowią: </w:t>
      </w:r>
    </w:p>
    <w:p w14:paraId="7709BDD2" w14:textId="77777777" w:rsidR="00B5771A" w:rsidRPr="007F7AEC" w:rsidRDefault="00B5771A" w:rsidP="008E57A9">
      <w:pPr>
        <w:numPr>
          <w:ilvl w:val="0"/>
          <w:numId w:val="146"/>
        </w:numPr>
        <w:spacing w:after="0" w:line="240" w:lineRule="auto"/>
        <w:contextualSpacing/>
        <w:jc w:val="both"/>
        <w:rPr>
          <w:rFonts w:ascii="Lato" w:hAnsi="Lato" w:cs="Times New Roman"/>
        </w:rPr>
      </w:pPr>
      <w:r w:rsidRPr="007F7AEC">
        <w:rPr>
          <w:rFonts w:ascii="Lato" w:hAnsi="Lato" w:cs="Times New Roman"/>
        </w:rPr>
        <w:t xml:space="preserve">gospodarstwa jednoosobowe: 67% </w:t>
      </w:r>
    </w:p>
    <w:p w14:paraId="4BC415A7" w14:textId="77777777" w:rsidR="00B5771A" w:rsidRPr="007F7AEC" w:rsidRDefault="00B5771A" w:rsidP="008E57A9">
      <w:pPr>
        <w:numPr>
          <w:ilvl w:val="0"/>
          <w:numId w:val="146"/>
        </w:numPr>
        <w:spacing w:after="0" w:line="240" w:lineRule="auto"/>
        <w:contextualSpacing/>
        <w:jc w:val="both"/>
        <w:rPr>
          <w:rFonts w:ascii="Lato" w:hAnsi="Lato" w:cs="Times New Roman"/>
        </w:rPr>
      </w:pPr>
      <w:r w:rsidRPr="007F7AEC">
        <w:rPr>
          <w:rFonts w:ascii="Lato" w:hAnsi="Lato" w:cs="Times New Roman"/>
        </w:rPr>
        <w:t xml:space="preserve">rodziny 2–osobowe: 15% </w:t>
      </w:r>
    </w:p>
    <w:p w14:paraId="3C7F84F4" w14:textId="77777777" w:rsidR="00B5771A" w:rsidRPr="007F7AEC" w:rsidRDefault="00B5771A" w:rsidP="008E57A9">
      <w:pPr>
        <w:numPr>
          <w:ilvl w:val="0"/>
          <w:numId w:val="146"/>
        </w:numPr>
        <w:spacing w:after="0" w:line="240" w:lineRule="auto"/>
        <w:contextualSpacing/>
        <w:jc w:val="both"/>
        <w:rPr>
          <w:rFonts w:ascii="Lato" w:hAnsi="Lato" w:cs="Times New Roman"/>
        </w:rPr>
      </w:pPr>
      <w:r w:rsidRPr="007F7AEC">
        <w:rPr>
          <w:rFonts w:ascii="Lato" w:hAnsi="Lato" w:cs="Times New Roman"/>
        </w:rPr>
        <w:t xml:space="preserve">rodziny 3–osobowe: 8% </w:t>
      </w:r>
    </w:p>
    <w:p w14:paraId="031C63F4" w14:textId="77777777" w:rsidR="00B5771A" w:rsidRPr="007F7AEC" w:rsidRDefault="00B5771A" w:rsidP="008E57A9">
      <w:pPr>
        <w:numPr>
          <w:ilvl w:val="0"/>
          <w:numId w:val="146"/>
        </w:numPr>
        <w:spacing w:after="0" w:line="240" w:lineRule="auto"/>
        <w:contextualSpacing/>
        <w:jc w:val="both"/>
        <w:rPr>
          <w:rFonts w:ascii="Lato" w:hAnsi="Lato" w:cs="Times New Roman"/>
        </w:rPr>
      </w:pPr>
      <w:r w:rsidRPr="007F7AEC">
        <w:rPr>
          <w:rFonts w:ascii="Lato" w:hAnsi="Lato" w:cs="Times New Roman"/>
        </w:rPr>
        <w:t xml:space="preserve">rodziny 4–osobowe: 6% </w:t>
      </w:r>
    </w:p>
    <w:p w14:paraId="73333CE9" w14:textId="77777777" w:rsidR="00B5771A" w:rsidRPr="007F7AEC" w:rsidRDefault="00B5771A" w:rsidP="008E57A9">
      <w:pPr>
        <w:numPr>
          <w:ilvl w:val="0"/>
          <w:numId w:val="146"/>
        </w:numPr>
        <w:spacing w:after="0" w:line="240" w:lineRule="auto"/>
        <w:contextualSpacing/>
        <w:jc w:val="both"/>
        <w:rPr>
          <w:rFonts w:ascii="Lato" w:hAnsi="Lato" w:cs="Times New Roman"/>
        </w:rPr>
      </w:pPr>
      <w:r w:rsidRPr="007F7AEC">
        <w:rPr>
          <w:rFonts w:ascii="Lato" w:hAnsi="Lato" w:cs="Times New Roman"/>
        </w:rPr>
        <w:t xml:space="preserve">rodziny 5–osobowe i większe: 3% </w:t>
      </w:r>
    </w:p>
    <w:p w14:paraId="0FB4BC79" w14:textId="77777777" w:rsidR="00B5771A" w:rsidRDefault="00B5771A" w:rsidP="00B5771A">
      <w:pPr>
        <w:pStyle w:val="Bezodstpw"/>
        <w:ind w:left="720"/>
        <w:jc w:val="both"/>
        <w:rPr>
          <w:rFonts w:ascii="Times New Roman" w:hAnsi="Times New Roman" w:cs="Times New Roman"/>
          <w:sz w:val="24"/>
          <w:szCs w:val="24"/>
        </w:rPr>
      </w:pPr>
    </w:p>
    <w:p w14:paraId="23AF21E2" w14:textId="77777777" w:rsidR="00B5771A" w:rsidRPr="007F7AEC" w:rsidRDefault="00B5771A" w:rsidP="00B5771A">
      <w:pPr>
        <w:spacing w:after="0" w:line="240" w:lineRule="auto"/>
        <w:contextualSpacing/>
        <w:jc w:val="both"/>
        <w:rPr>
          <w:rFonts w:ascii="Lato" w:hAnsi="Lato" w:cs="Times New Roman"/>
        </w:rPr>
      </w:pPr>
      <w:r w:rsidRPr="007F7AEC">
        <w:rPr>
          <w:rFonts w:ascii="Lato" w:hAnsi="Lato" w:cs="Times New Roman"/>
        </w:rPr>
        <w:t xml:space="preserve">Wśród gospodarstw domowych objętych wsparciem znajdują się: </w:t>
      </w:r>
    </w:p>
    <w:p w14:paraId="10B3B039" w14:textId="79B71FCF" w:rsidR="00B5771A" w:rsidRPr="007F7AEC" w:rsidRDefault="00B5771A" w:rsidP="008E57A9">
      <w:pPr>
        <w:numPr>
          <w:ilvl w:val="0"/>
          <w:numId w:val="147"/>
        </w:numPr>
        <w:spacing w:after="0" w:line="240" w:lineRule="auto"/>
        <w:contextualSpacing/>
        <w:jc w:val="both"/>
        <w:rPr>
          <w:rFonts w:ascii="Lato" w:hAnsi="Lato" w:cs="Times New Roman"/>
        </w:rPr>
      </w:pPr>
      <w:r w:rsidRPr="007F7AEC">
        <w:rPr>
          <w:rFonts w:ascii="Lato" w:hAnsi="Lato" w:cs="Times New Roman"/>
        </w:rPr>
        <w:t>rodziny z dziećmi: 19%</w:t>
      </w:r>
    </w:p>
    <w:p w14:paraId="587C3B5E" w14:textId="014C488E" w:rsidR="00B5771A" w:rsidRPr="007F7AEC" w:rsidRDefault="00B5771A" w:rsidP="008E57A9">
      <w:pPr>
        <w:numPr>
          <w:ilvl w:val="0"/>
          <w:numId w:val="147"/>
        </w:numPr>
        <w:spacing w:after="0" w:line="240" w:lineRule="auto"/>
        <w:contextualSpacing/>
        <w:jc w:val="both"/>
        <w:rPr>
          <w:rFonts w:ascii="Lato" w:hAnsi="Lato" w:cs="Times New Roman"/>
        </w:rPr>
      </w:pPr>
      <w:r w:rsidRPr="007F7AEC">
        <w:rPr>
          <w:rFonts w:ascii="Lato" w:hAnsi="Lato" w:cs="Times New Roman"/>
        </w:rPr>
        <w:t>rodziny niepełne: 7%</w:t>
      </w:r>
    </w:p>
    <w:p w14:paraId="30FE7BFC" w14:textId="668828E7" w:rsidR="00B5771A" w:rsidRPr="007F7AEC" w:rsidRDefault="00B5771A" w:rsidP="008E57A9">
      <w:pPr>
        <w:numPr>
          <w:ilvl w:val="0"/>
          <w:numId w:val="147"/>
        </w:numPr>
        <w:spacing w:after="0" w:line="240" w:lineRule="auto"/>
        <w:contextualSpacing/>
        <w:jc w:val="both"/>
        <w:rPr>
          <w:rFonts w:ascii="Lato" w:hAnsi="Lato" w:cs="Times New Roman"/>
        </w:rPr>
      </w:pPr>
      <w:r w:rsidRPr="007F7AEC">
        <w:rPr>
          <w:rFonts w:ascii="Lato" w:hAnsi="Lato" w:cs="Times New Roman"/>
        </w:rPr>
        <w:t>gospodarstwa domowe emerytów i rencistów: 24%</w:t>
      </w:r>
    </w:p>
    <w:p w14:paraId="2DE74F89" w14:textId="77777777" w:rsidR="00B5771A" w:rsidRPr="006130C3" w:rsidRDefault="00B5771A" w:rsidP="00B5771A">
      <w:pPr>
        <w:spacing w:after="0"/>
        <w:contextualSpacing/>
        <w:jc w:val="both"/>
        <w:rPr>
          <w:rFonts w:ascii="Lato" w:hAnsi="Lato" w:cs="Times New Roman"/>
          <w:highlight w:val="yellow"/>
        </w:rPr>
      </w:pPr>
    </w:p>
    <w:p w14:paraId="1DE2FE35" w14:textId="77777777" w:rsidR="00B5771A" w:rsidRPr="007F7AEC" w:rsidRDefault="00B5771A" w:rsidP="00481DA6">
      <w:pPr>
        <w:spacing w:after="0" w:line="240" w:lineRule="auto"/>
        <w:contextualSpacing/>
        <w:jc w:val="both"/>
        <w:rPr>
          <w:rFonts w:ascii="Lato" w:hAnsi="Lato" w:cs="Times New Roman"/>
        </w:rPr>
      </w:pPr>
      <w:r w:rsidRPr="007F7AEC">
        <w:rPr>
          <w:rFonts w:ascii="Lato" w:hAnsi="Lato" w:cs="Times New Roman"/>
        </w:rPr>
        <w:t xml:space="preserve">Wśród głównych powodów trudnej sytuacji życiowej osób korzystających z pomocy społecznej w Krakowie w roku 2020 należy wymienić: </w:t>
      </w:r>
    </w:p>
    <w:p w14:paraId="283EFD04"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długotrwałą lub ciężką chorobę: 8 985 rodzin,</w:t>
      </w:r>
    </w:p>
    <w:p w14:paraId="137D3A0E"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ubóstwo: 5 725 rodzin,</w:t>
      </w:r>
    </w:p>
    <w:p w14:paraId="4628D605"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niepełnosprawność: 5 646 rodzin,</w:t>
      </w:r>
    </w:p>
    <w:p w14:paraId="27A75ABB"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bezrobocie: 3 640 rodzin,</w:t>
      </w:r>
    </w:p>
    <w:p w14:paraId="5A507466"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bezradność w sprawach opiekuńczo–wychowawczych i prowadzenia gospodarstwa domowego: 1 605 rodzin,</w:t>
      </w:r>
    </w:p>
    <w:p w14:paraId="5B8E5D4C"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alkoholizm: 958 rodzin,</w:t>
      </w:r>
    </w:p>
    <w:p w14:paraId="7F9E0A31"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potrzeba ochrony macierzyństwa, w tym wielodzietności: 546 rodzin,</w:t>
      </w:r>
    </w:p>
    <w:p w14:paraId="6CF9F4FB" w14:textId="77777777" w:rsidR="00B5771A" w:rsidRPr="007F7AEC" w:rsidRDefault="00B5771A" w:rsidP="008E57A9">
      <w:pPr>
        <w:numPr>
          <w:ilvl w:val="0"/>
          <w:numId w:val="148"/>
        </w:numPr>
        <w:spacing w:after="0" w:line="240" w:lineRule="auto"/>
        <w:contextualSpacing/>
        <w:jc w:val="both"/>
        <w:rPr>
          <w:rFonts w:ascii="Lato" w:hAnsi="Lato" w:cs="Times New Roman"/>
        </w:rPr>
      </w:pPr>
      <w:r w:rsidRPr="007F7AEC">
        <w:rPr>
          <w:rFonts w:ascii="Lato" w:hAnsi="Lato" w:cs="Times New Roman"/>
        </w:rPr>
        <w:t>przemoc w rodzinie: 88 rodzin.</w:t>
      </w:r>
    </w:p>
    <w:p w14:paraId="4C3832B3" w14:textId="77777777" w:rsidR="00B5771A" w:rsidRPr="006130C3" w:rsidRDefault="00B5771A" w:rsidP="00B5771A">
      <w:pPr>
        <w:spacing w:after="0" w:line="240" w:lineRule="auto"/>
        <w:ind w:left="720"/>
        <w:contextualSpacing/>
        <w:jc w:val="both"/>
        <w:rPr>
          <w:rFonts w:ascii="Lato" w:hAnsi="Lato" w:cs="Times New Roman"/>
          <w:b/>
          <w:highlight w:val="yellow"/>
        </w:rPr>
      </w:pPr>
    </w:p>
    <w:p w14:paraId="22FDDE10" w14:textId="77777777" w:rsidR="00B5771A" w:rsidRPr="006130C3" w:rsidRDefault="00B5771A" w:rsidP="00B5771A">
      <w:pPr>
        <w:spacing w:after="0" w:line="240" w:lineRule="auto"/>
        <w:contextualSpacing/>
        <w:jc w:val="both"/>
        <w:rPr>
          <w:rFonts w:ascii="Lato" w:hAnsi="Lato" w:cs="Times New Roman"/>
          <w:highlight w:val="yellow"/>
        </w:rPr>
      </w:pPr>
      <w:r w:rsidRPr="00AE6BB0">
        <w:rPr>
          <w:rFonts w:ascii="Lato" w:hAnsi="Lato" w:cs="Times New Roman"/>
        </w:rPr>
        <w:t xml:space="preserve">Biorąc pod uwagę procesy demograficzne skutkujące zwiększaniem się liczby osób w wieku poprodukcyjnym, w tym liczby osób w wieku starości zaawansowanej, kluczowe w przyszłości będzie dostosowywanie systemu wsparcia do potrzeb tej grupy odbiorców. </w:t>
      </w:r>
    </w:p>
    <w:p w14:paraId="003CC7E9" w14:textId="77777777" w:rsidR="00B5771A" w:rsidRPr="00AE6BB0" w:rsidRDefault="00B5771A" w:rsidP="00B5771A">
      <w:pPr>
        <w:spacing w:after="0" w:line="240" w:lineRule="auto"/>
        <w:contextualSpacing/>
        <w:jc w:val="both"/>
        <w:rPr>
          <w:rFonts w:ascii="Lato" w:hAnsi="Lato" w:cs="Times New Roman"/>
        </w:rPr>
      </w:pPr>
      <w:r w:rsidRPr="00AE6BB0">
        <w:rPr>
          <w:rFonts w:ascii="Lato" w:hAnsi="Lato" w:cs="Times New Roman"/>
        </w:rPr>
        <w:t>Czynniki demograficzne przyczyniają się z jednej strony do większego zaawansowania procesu starzenia się, a z drugiej strony do zmnie</w:t>
      </w:r>
      <w:r w:rsidRPr="00517FEF">
        <w:rPr>
          <w:rFonts w:ascii="Lato" w:hAnsi="Lato" w:cs="Times New Roman"/>
        </w:rPr>
        <w:t>jsz</w:t>
      </w:r>
      <w:r w:rsidRPr="00B22E84">
        <w:rPr>
          <w:rFonts w:ascii="Lato" w:hAnsi="Lato" w:cs="Times New Roman"/>
        </w:rPr>
        <w:t>a</w:t>
      </w:r>
      <w:r w:rsidRPr="00517FEF">
        <w:rPr>
          <w:rFonts w:ascii="Lato" w:hAnsi="Lato" w:cs="Times New Roman"/>
        </w:rPr>
        <w:t>n</w:t>
      </w:r>
      <w:r w:rsidRPr="00895C52">
        <w:rPr>
          <w:rFonts w:ascii="Lato" w:hAnsi="Lato" w:cs="Times New Roman"/>
        </w:rPr>
        <w:t>i</w:t>
      </w:r>
      <w:r w:rsidRPr="00AE6BB0">
        <w:rPr>
          <w:rFonts w:ascii="Lato" w:hAnsi="Lato" w:cs="Times New Roman"/>
        </w:rPr>
        <w:t>a potencjału pielęgnacyjnego rodziny.</w:t>
      </w:r>
    </w:p>
    <w:p w14:paraId="36CDDCAF" w14:textId="77777777" w:rsidR="00B5771A" w:rsidRPr="00A333AB" w:rsidRDefault="00B5771A" w:rsidP="00B5771A">
      <w:pPr>
        <w:spacing w:after="0"/>
        <w:jc w:val="both"/>
        <w:rPr>
          <w:rFonts w:ascii="Lato" w:hAnsi="Lato"/>
          <w:highlight w:val="yellow"/>
        </w:rPr>
      </w:pPr>
    </w:p>
    <w:p w14:paraId="1297F168" w14:textId="0E471ADA" w:rsidR="00B5771A" w:rsidRPr="006130C3" w:rsidRDefault="00B5771A" w:rsidP="00B5771A">
      <w:pPr>
        <w:spacing w:after="0" w:line="240" w:lineRule="auto"/>
        <w:jc w:val="both"/>
        <w:rPr>
          <w:rFonts w:ascii="Lato" w:hAnsi="Lato"/>
          <w:highlight w:val="yellow"/>
        </w:rPr>
      </w:pPr>
      <w:r w:rsidRPr="096BE92D">
        <w:rPr>
          <w:rFonts w:ascii="Lato" w:hAnsi="Lato"/>
        </w:rPr>
        <w:t xml:space="preserve">Wskaźnikiem istotnym z perspektywy osób starszych jest </w:t>
      </w:r>
      <w:r w:rsidR="0C4E2598" w:rsidRPr="096BE92D">
        <w:rPr>
          <w:rFonts w:ascii="Lato" w:hAnsi="Lato"/>
        </w:rPr>
        <w:t>w</w:t>
      </w:r>
      <w:r w:rsidRPr="096BE92D">
        <w:rPr>
          <w:rFonts w:ascii="Lato" w:hAnsi="Lato"/>
        </w:rPr>
        <w:t>skaźnik</w:t>
      </w:r>
      <w:r w:rsidRPr="096BE92D">
        <w:rPr>
          <w:rFonts w:ascii="Lato" w:hAnsi="Lato"/>
          <w:b/>
          <w:bCs/>
        </w:rPr>
        <w:t xml:space="preserve"> W10_W Poziom wparcia w formie usług opiekuńczych w Gminie Miejskiej Kraków (tygodniowo)</w:t>
      </w:r>
      <w:r w:rsidRPr="096BE92D">
        <w:rPr>
          <w:rFonts w:ascii="Lato" w:hAnsi="Lato"/>
        </w:rPr>
        <w:t xml:space="preserve">. Wartość tego wskaźnika przedstawia średnią, tygodniową liczbę godzin usług opiekuńczych finansowanych ze środków Gminy Miejskiej Kraków dla osób w zaawansowanym wieku lub obłożnie chorych. </w:t>
      </w:r>
    </w:p>
    <w:p w14:paraId="6A14DDBF" w14:textId="58403E48" w:rsidR="00B5771A" w:rsidRPr="00FE4138" w:rsidRDefault="00B5771A" w:rsidP="096BE92D">
      <w:pPr>
        <w:pStyle w:val="Nagwek4"/>
        <w:rPr>
          <w:color w:val="auto"/>
          <w:sz w:val="22"/>
        </w:rPr>
      </w:pPr>
      <w:r w:rsidRPr="096BE92D">
        <w:rPr>
          <w:color w:val="auto"/>
          <w:sz w:val="22"/>
        </w:rPr>
        <w:t xml:space="preserve">Wartość </w:t>
      </w:r>
      <w:r w:rsidR="69299209" w:rsidRPr="096BE92D">
        <w:rPr>
          <w:color w:val="auto"/>
          <w:sz w:val="22"/>
        </w:rPr>
        <w:t>w</w:t>
      </w:r>
      <w:r w:rsidRPr="096BE92D">
        <w:rPr>
          <w:color w:val="auto"/>
          <w:sz w:val="22"/>
        </w:rPr>
        <w:t xml:space="preserve">skaźnika </w:t>
      </w:r>
      <w:r w:rsidRPr="096BE92D">
        <w:rPr>
          <w:b/>
          <w:bCs/>
          <w:color w:val="auto"/>
          <w:sz w:val="22"/>
        </w:rPr>
        <w:t>W10_W</w:t>
      </w:r>
      <w:r w:rsidRPr="096BE92D">
        <w:rPr>
          <w:color w:val="auto"/>
          <w:sz w:val="22"/>
        </w:rPr>
        <w:t xml:space="preserve"> (w godzinach/tygodniowo/na osobę):</w:t>
      </w:r>
    </w:p>
    <w:p w14:paraId="3D8BE6B7" w14:textId="77777777" w:rsidR="00B5771A" w:rsidRDefault="00B5771A" w:rsidP="008E57A9">
      <w:pPr>
        <w:numPr>
          <w:ilvl w:val="0"/>
          <w:numId w:val="154"/>
        </w:numPr>
        <w:spacing w:after="0" w:line="240" w:lineRule="auto"/>
        <w:contextualSpacing/>
        <w:jc w:val="both"/>
        <w:rPr>
          <w:rFonts w:ascii="Lato" w:hAnsi="Lato"/>
          <w:b/>
        </w:rPr>
      </w:pPr>
      <w:r w:rsidRPr="00A45CAC">
        <w:rPr>
          <w:rFonts w:ascii="Lato" w:hAnsi="Lato"/>
          <w:b/>
        </w:rPr>
        <w:t>20</w:t>
      </w:r>
      <w:r>
        <w:rPr>
          <w:rFonts w:ascii="Lato" w:hAnsi="Lato"/>
          <w:b/>
        </w:rPr>
        <w:t>20</w:t>
      </w:r>
      <w:r w:rsidRPr="00A45CAC">
        <w:rPr>
          <w:rFonts w:ascii="Lato" w:hAnsi="Lato"/>
          <w:b/>
        </w:rPr>
        <w:t xml:space="preserve">: </w:t>
      </w:r>
      <w:r>
        <w:rPr>
          <w:rFonts w:ascii="Lato" w:hAnsi="Lato"/>
          <w:b/>
        </w:rPr>
        <w:t>6,87</w:t>
      </w:r>
    </w:p>
    <w:p w14:paraId="3B1EDDC3" w14:textId="77777777" w:rsidR="00B5771A" w:rsidRPr="00A45CAC" w:rsidRDefault="00B5771A" w:rsidP="008E57A9">
      <w:pPr>
        <w:numPr>
          <w:ilvl w:val="0"/>
          <w:numId w:val="154"/>
        </w:numPr>
        <w:spacing w:after="0" w:line="240" w:lineRule="auto"/>
        <w:contextualSpacing/>
        <w:jc w:val="both"/>
        <w:rPr>
          <w:rFonts w:ascii="Lato" w:hAnsi="Lato"/>
        </w:rPr>
      </w:pPr>
      <w:r w:rsidRPr="00A45CAC">
        <w:rPr>
          <w:rFonts w:ascii="Lato" w:hAnsi="Lato"/>
        </w:rPr>
        <w:t>2019: 6,75</w:t>
      </w:r>
    </w:p>
    <w:p w14:paraId="2A2E4F2B" w14:textId="77777777" w:rsidR="00B5771A" w:rsidRPr="00A45CAC" w:rsidRDefault="00B5771A" w:rsidP="008E57A9">
      <w:pPr>
        <w:numPr>
          <w:ilvl w:val="0"/>
          <w:numId w:val="154"/>
        </w:numPr>
        <w:spacing w:after="0" w:line="240" w:lineRule="auto"/>
        <w:contextualSpacing/>
        <w:jc w:val="both"/>
        <w:rPr>
          <w:rFonts w:ascii="Lato" w:hAnsi="Lato"/>
        </w:rPr>
      </w:pPr>
      <w:r w:rsidRPr="00A45CAC">
        <w:rPr>
          <w:rFonts w:ascii="Lato" w:hAnsi="Lato"/>
        </w:rPr>
        <w:t>2018: 6,48</w:t>
      </w:r>
    </w:p>
    <w:p w14:paraId="4D9FE97B" w14:textId="77777777" w:rsidR="00B5771A" w:rsidRPr="006130C3" w:rsidRDefault="00B5771A" w:rsidP="00B5771A">
      <w:pPr>
        <w:spacing w:after="0"/>
        <w:jc w:val="both"/>
        <w:rPr>
          <w:rFonts w:ascii="Lato" w:hAnsi="Lato"/>
          <w:highlight w:val="yellow"/>
        </w:rPr>
      </w:pPr>
    </w:p>
    <w:p w14:paraId="0ACCEAC1" w14:textId="5993750D" w:rsidR="00B5771A" w:rsidRPr="006130C3" w:rsidRDefault="00B5771A" w:rsidP="00B5771A">
      <w:pPr>
        <w:spacing w:after="0" w:line="240" w:lineRule="auto"/>
        <w:jc w:val="both"/>
        <w:rPr>
          <w:rFonts w:ascii="Lato" w:hAnsi="Lato"/>
          <w:highlight w:val="yellow"/>
        </w:rPr>
      </w:pPr>
      <w:r w:rsidRPr="096BE92D">
        <w:rPr>
          <w:rFonts w:ascii="Lato" w:hAnsi="Lato"/>
        </w:rPr>
        <w:t>W 2020 roku</w:t>
      </w:r>
      <w:r w:rsidRPr="096BE92D">
        <w:rPr>
          <w:rFonts w:ascii="Lato" w:hAnsi="Lato"/>
          <w:b/>
          <w:bCs/>
        </w:rPr>
        <w:t xml:space="preserve"> wykonano 759 079,25</w:t>
      </w:r>
      <w:r>
        <w:t xml:space="preserve"> </w:t>
      </w:r>
      <w:r w:rsidRPr="096BE92D">
        <w:rPr>
          <w:rFonts w:ascii="Lato" w:hAnsi="Lato"/>
          <w:b/>
          <w:bCs/>
        </w:rPr>
        <w:t>godzin usług opiekuńczych,</w:t>
      </w:r>
      <w:r w:rsidRPr="096BE92D">
        <w:rPr>
          <w:rFonts w:ascii="Lato" w:hAnsi="Lato"/>
        </w:rPr>
        <w:t xml:space="preserve"> </w:t>
      </w:r>
      <w:r w:rsidRPr="096BE92D">
        <w:rPr>
          <w:rFonts w:ascii="Lato" w:hAnsi="Lato"/>
          <w:b/>
          <w:bCs/>
        </w:rPr>
        <w:t xml:space="preserve">z których skorzystało 2 125 osób, </w:t>
      </w:r>
      <w:r w:rsidRPr="096BE92D">
        <w:rPr>
          <w:rFonts w:ascii="Lato" w:hAnsi="Lato"/>
        </w:rPr>
        <w:t>w 2019 r</w:t>
      </w:r>
      <w:r w:rsidR="25E24CDE" w:rsidRPr="096BE92D">
        <w:rPr>
          <w:rFonts w:ascii="Lato" w:hAnsi="Lato"/>
        </w:rPr>
        <w:t>oku</w:t>
      </w:r>
      <w:r w:rsidR="0E58BBD6" w:rsidRPr="096BE92D">
        <w:rPr>
          <w:rFonts w:ascii="Lato" w:hAnsi="Lato"/>
        </w:rPr>
        <w:t xml:space="preserve"> </w:t>
      </w:r>
      <w:r w:rsidRPr="096BE92D">
        <w:rPr>
          <w:rFonts w:ascii="Lato" w:hAnsi="Lato"/>
        </w:rPr>
        <w:t>829 752,5</w:t>
      </w:r>
      <w:r w:rsidRPr="096BE92D">
        <w:rPr>
          <w:rFonts w:ascii="Lato" w:hAnsi="Lato"/>
          <w:b/>
          <w:bCs/>
        </w:rPr>
        <w:t xml:space="preserve"> </w:t>
      </w:r>
      <w:r w:rsidRPr="096BE92D">
        <w:rPr>
          <w:rFonts w:ascii="Lato" w:hAnsi="Lato"/>
        </w:rPr>
        <w:t xml:space="preserve">godzin usług opiekuńczych, z których skorzystało </w:t>
      </w:r>
      <w:r w:rsidRPr="096BE92D">
        <w:rPr>
          <w:rFonts w:ascii="Lato" w:hAnsi="Lato"/>
        </w:rPr>
        <w:lastRenderedPageBreak/>
        <w:t>2 365</w:t>
      </w:r>
      <w:r w:rsidRPr="096BE92D">
        <w:rPr>
          <w:rFonts w:ascii="Lato" w:hAnsi="Lato"/>
          <w:b/>
          <w:bCs/>
        </w:rPr>
        <w:t> </w:t>
      </w:r>
      <w:r w:rsidRPr="096BE92D">
        <w:rPr>
          <w:rFonts w:ascii="Lato" w:hAnsi="Lato"/>
        </w:rPr>
        <w:t>osób (z tej formy wsparcia skorzystało 240 osób mniej, jednak wydłużył się czas świadczenia usługi opiekuńczej z 6,75 do 6,87 godziny/tygodniowo/na osobę).</w:t>
      </w:r>
    </w:p>
    <w:p w14:paraId="7256A422" w14:textId="608A9964" w:rsidR="00B5771A" w:rsidRPr="006130C3" w:rsidRDefault="00B5771A" w:rsidP="00B5771A">
      <w:pPr>
        <w:spacing w:after="0" w:line="240" w:lineRule="auto"/>
        <w:jc w:val="both"/>
        <w:rPr>
          <w:rFonts w:ascii="Lato" w:eastAsia="Calibri" w:hAnsi="Lato" w:cs="Times New Roman"/>
          <w:highlight w:val="yellow"/>
        </w:rPr>
      </w:pPr>
      <w:r w:rsidRPr="506BB046">
        <w:rPr>
          <w:rFonts w:ascii="Lato" w:eastAsia="Calibri" w:hAnsi="Lato" w:cs="Times New Roman"/>
        </w:rPr>
        <w:t xml:space="preserve">Nakłady finansowe na realizację usług opiekuńczych wyniosły </w:t>
      </w:r>
      <w:r w:rsidRPr="506BB046">
        <w:rPr>
          <w:rFonts w:ascii="Lato" w:hAnsi="Lato"/>
        </w:rPr>
        <w:t>19 087 803 zł, w tym 388</w:t>
      </w:r>
      <w:r w:rsidR="00481DA6">
        <w:rPr>
          <w:rFonts w:ascii="Lato" w:hAnsi="Lato"/>
        </w:rPr>
        <w:t> </w:t>
      </w:r>
      <w:r w:rsidRPr="506BB046">
        <w:rPr>
          <w:rFonts w:ascii="Lato" w:hAnsi="Lato"/>
        </w:rPr>
        <w:t>875</w:t>
      </w:r>
      <w:r w:rsidR="00481DA6">
        <w:rPr>
          <w:rFonts w:ascii="Lato" w:hAnsi="Lato"/>
        </w:rPr>
        <w:t> </w:t>
      </w:r>
      <w:r w:rsidRPr="506BB046">
        <w:rPr>
          <w:rFonts w:ascii="Lato" w:hAnsi="Lato"/>
        </w:rPr>
        <w:t>zł w ramach Solidarnościowego Funduszu Wsparcia Osób Niepełnosprawnych.</w:t>
      </w:r>
      <w:r>
        <w:t xml:space="preserve"> </w:t>
      </w:r>
      <w:r w:rsidRPr="506BB046">
        <w:rPr>
          <w:rFonts w:ascii="Lato" w:eastAsia="Calibri" w:hAnsi="Lato" w:cs="Times New Roman"/>
        </w:rPr>
        <w:t xml:space="preserve"> </w:t>
      </w:r>
    </w:p>
    <w:p w14:paraId="00E3AB22" w14:textId="77777777" w:rsidR="00B5771A" w:rsidRDefault="00B5771A" w:rsidP="00B5771A">
      <w:pPr>
        <w:spacing w:after="0"/>
        <w:jc w:val="both"/>
        <w:rPr>
          <w:rFonts w:ascii="Lato" w:hAnsi="Lato" w:cs="Times New Roman"/>
          <w:highlight w:val="yellow"/>
        </w:rPr>
      </w:pPr>
    </w:p>
    <w:p w14:paraId="3928F7B7" w14:textId="77777777" w:rsidR="00B5771A" w:rsidRPr="00883E13" w:rsidRDefault="00B5771A" w:rsidP="00B5771A">
      <w:pPr>
        <w:spacing w:after="0" w:line="240" w:lineRule="auto"/>
        <w:jc w:val="both"/>
        <w:rPr>
          <w:rFonts w:ascii="Lato" w:hAnsi="Lato" w:cs="Times New Roman"/>
        </w:rPr>
      </w:pPr>
      <w:r w:rsidRPr="00883E13">
        <w:rPr>
          <w:rFonts w:ascii="Lato" w:hAnsi="Lato" w:cs="Times New Roman"/>
        </w:rPr>
        <w:t>Jedną z najważniejszych form wsparcia w ramach SRPSK są Domy Pomocy Społecznej (DPS). Największą liczbę osób zamieszkujących DPS-y stanowią osoby w podeszłym wieku oraz osoby przewlekle somatycznie chore.</w:t>
      </w:r>
    </w:p>
    <w:p w14:paraId="73B40271" w14:textId="77777777" w:rsidR="00B5771A" w:rsidRDefault="00B5771A" w:rsidP="00B5771A">
      <w:pPr>
        <w:spacing w:after="0" w:line="240" w:lineRule="auto"/>
        <w:jc w:val="both"/>
        <w:rPr>
          <w:rFonts w:ascii="Lato" w:hAnsi="Lato" w:cs="Times New Roman"/>
          <w:bCs/>
        </w:rPr>
      </w:pPr>
    </w:p>
    <w:p w14:paraId="5BCEA1FC" w14:textId="43B26563" w:rsidR="00B5771A" w:rsidRPr="00012B3D" w:rsidRDefault="00B5771A" w:rsidP="00B5771A">
      <w:pPr>
        <w:spacing w:after="0" w:line="240" w:lineRule="auto"/>
        <w:jc w:val="both"/>
        <w:rPr>
          <w:rFonts w:ascii="Lato" w:hAnsi="Lato" w:cs="Times New Roman"/>
        </w:rPr>
      </w:pPr>
      <w:r w:rsidRPr="00012B3D">
        <w:rPr>
          <w:rFonts w:ascii="Lato" w:hAnsi="Lato" w:cs="Times New Roman"/>
          <w:bCs/>
        </w:rPr>
        <w:t>W</w:t>
      </w:r>
      <w:r>
        <w:rPr>
          <w:rFonts w:ascii="Lato" w:hAnsi="Lato" w:cs="Times New Roman"/>
          <w:bCs/>
        </w:rPr>
        <w:t>edług stanu na koniec</w:t>
      </w:r>
      <w:r w:rsidRPr="00012B3D">
        <w:rPr>
          <w:rFonts w:ascii="Lato" w:hAnsi="Lato" w:cs="Times New Roman"/>
          <w:bCs/>
        </w:rPr>
        <w:t xml:space="preserve"> roku 2020</w:t>
      </w:r>
      <w:r w:rsidRPr="00012B3D">
        <w:rPr>
          <w:rFonts w:ascii="Lato" w:hAnsi="Lato" w:cs="Times New Roman"/>
        </w:rPr>
        <w:t xml:space="preserve"> funkcjonowało </w:t>
      </w:r>
      <w:r>
        <w:rPr>
          <w:rFonts w:ascii="Lato" w:hAnsi="Lato" w:cs="Times New Roman"/>
          <w:b/>
          <w:bCs/>
        </w:rPr>
        <w:t>9</w:t>
      </w:r>
      <w:r w:rsidRPr="00012B3D">
        <w:rPr>
          <w:rFonts w:ascii="Lato" w:hAnsi="Lato" w:cs="Times New Roman"/>
          <w:b/>
          <w:bCs/>
        </w:rPr>
        <w:t xml:space="preserve"> Domów Pomocy Społecznej</w:t>
      </w:r>
      <w:r w:rsidRPr="00012B3D">
        <w:rPr>
          <w:rFonts w:ascii="Lato" w:hAnsi="Lato" w:cs="Times New Roman"/>
        </w:rPr>
        <w:t xml:space="preserve"> </w:t>
      </w:r>
      <w:r w:rsidRPr="00012B3D">
        <w:rPr>
          <w:rFonts w:ascii="Lato" w:hAnsi="Lato" w:cs="Times New Roman"/>
          <w:b/>
          <w:bCs/>
        </w:rPr>
        <w:t>dla osób w</w:t>
      </w:r>
      <w:r w:rsidR="00481DA6">
        <w:rPr>
          <w:rFonts w:ascii="Lato" w:hAnsi="Lato" w:cs="Times New Roman"/>
          <w:b/>
          <w:bCs/>
        </w:rPr>
        <w:t> </w:t>
      </w:r>
      <w:r w:rsidRPr="00012B3D">
        <w:rPr>
          <w:rFonts w:ascii="Lato" w:hAnsi="Lato" w:cs="Times New Roman"/>
          <w:b/>
          <w:bCs/>
        </w:rPr>
        <w:t xml:space="preserve">podeszłym wieku i przewlekle somatycznie chorych </w:t>
      </w:r>
      <w:r w:rsidRPr="00012B3D">
        <w:rPr>
          <w:rFonts w:ascii="Lato" w:hAnsi="Lato" w:cs="Times New Roman"/>
        </w:rPr>
        <w:t>dysponujących łącznie 1 160 miejscami</w:t>
      </w:r>
      <w:r>
        <w:rPr>
          <w:rFonts w:ascii="Lato" w:hAnsi="Lato" w:cs="Times New Roman"/>
        </w:rPr>
        <w:t xml:space="preserve"> (M23_W)</w:t>
      </w:r>
      <w:r w:rsidRPr="00012B3D">
        <w:rPr>
          <w:rFonts w:ascii="Lato" w:hAnsi="Lato" w:cs="Times New Roman"/>
        </w:rPr>
        <w:t>.</w:t>
      </w:r>
    </w:p>
    <w:p w14:paraId="212920FB" w14:textId="77777777" w:rsidR="00B5771A" w:rsidRPr="00012B3D" w:rsidRDefault="00B5771A" w:rsidP="00B5771A">
      <w:pPr>
        <w:pStyle w:val="Nagwek4"/>
        <w:spacing w:before="0" w:line="240" w:lineRule="auto"/>
        <w:jc w:val="both"/>
        <w:rPr>
          <w:color w:val="auto"/>
          <w:sz w:val="22"/>
        </w:rPr>
      </w:pPr>
      <w:r w:rsidRPr="00012B3D">
        <w:rPr>
          <w:color w:val="auto"/>
          <w:sz w:val="22"/>
        </w:rPr>
        <w:t xml:space="preserve">M23_W Liczba miejsc w DPS przeznaczonych dla osób w podeszłym wieku i przewlekle somatycznie chorych: </w:t>
      </w:r>
    </w:p>
    <w:p w14:paraId="41E30E42" w14:textId="77777777" w:rsidR="00B5771A" w:rsidRPr="00EF7F8E" w:rsidRDefault="00B5771A" w:rsidP="008E57A9">
      <w:pPr>
        <w:numPr>
          <w:ilvl w:val="0"/>
          <w:numId w:val="149"/>
        </w:numPr>
        <w:spacing w:after="0" w:line="240" w:lineRule="auto"/>
        <w:contextualSpacing/>
        <w:jc w:val="both"/>
        <w:rPr>
          <w:rFonts w:ascii="Lato" w:hAnsi="Lato" w:cs="Times New Roman"/>
          <w:b/>
        </w:rPr>
      </w:pPr>
      <w:r w:rsidRPr="00EF7F8E">
        <w:rPr>
          <w:rFonts w:ascii="Lato" w:hAnsi="Lato" w:cs="Times New Roman"/>
          <w:b/>
        </w:rPr>
        <w:t>2020: 1 160 miejsc</w:t>
      </w:r>
    </w:p>
    <w:p w14:paraId="3EA6C1FC" w14:textId="77777777" w:rsidR="00B5771A" w:rsidRPr="001D2FE7" w:rsidRDefault="00B5771A" w:rsidP="008E57A9">
      <w:pPr>
        <w:numPr>
          <w:ilvl w:val="0"/>
          <w:numId w:val="149"/>
        </w:numPr>
        <w:spacing w:after="0" w:line="240" w:lineRule="auto"/>
        <w:contextualSpacing/>
        <w:jc w:val="both"/>
        <w:rPr>
          <w:rFonts w:ascii="Lato" w:hAnsi="Lato" w:cs="Times New Roman"/>
        </w:rPr>
      </w:pPr>
      <w:r w:rsidRPr="001D2FE7">
        <w:rPr>
          <w:rFonts w:ascii="Lato" w:hAnsi="Lato" w:cs="Times New Roman"/>
        </w:rPr>
        <w:t>2019: 1</w:t>
      </w:r>
      <w:r>
        <w:rPr>
          <w:rFonts w:ascii="Lato" w:hAnsi="Lato" w:cs="Times New Roman"/>
        </w:rPr>
        <w:t> </w:t>
      </w:r>
      <w:r w:rsidRPr="001D2FE7">
        <w:rPr>
          <w:rFonts w:ascii="Lato" w:hAnsi="Lato" w:cs="Times New Roman"/>
        </w:rPr>
        <w:t>160</w:t>
      </w:r>
      <w:r>
        <w:rPr>
          <w:rFonts w:ascii="Lato" w:hAnsi="Lato" w:cs="Times New Roman"/>
        </w:rPr>
        <w:t xml:space="preserve"> miejsc</w:t>
      </w:r>
    </w:p>
    <w:p w14:paraId="1E6CA961" w14:textId="77777777" w:rsidR="00B5771A" w:rsidRPr="001D2FE7" w:rsidRDefault="00B5771A" w:rsidP="00461A7A">
      <w:pPr>
        <w:numPr>
          <w:ilvl w:val="0"/>
          <w:numId w:val="149"/>
        </w:numPr>
        <w:spacing w:before="240" w:line="240" w:lineRule="auto"/>
        <w:contextualSpacing/>
        <w:jc w:val="both"/>
        <w:rPr>
          <w:rFonts w:ascii="Lato" w:hAnsi="Lato" w:cs="Times New Roman"/>
        </w:rPr>
      </w:pPr>
      <w:r w:rsidRPr="001D2FE7">
        <w:rPr>
          <w:rFonts w:ascii="Lato" w:hAnsi="Lato" w:cs="Times New Roman"/>
        </w:rPr>
        <w:t>2018: 1</w:t>
      </w:r>
      <w:r>
        <w:rPr>
          <w:rFonts w:ascii="Lato" w:hAnsi="Lato" w:cs="Times New Roman"/>
        </w:rPr>
        <w:t> </w:t>
      </w:r>
      <w:r w:rsidRPr="001D2FE7">
        <w:rPr>
          <w:rFonts w:ascii="Lato" w:hAnsi="Lato" w:cs="Times New Roman"/>
        </w:rPr>
        <w:t>160</w:t>
      </w:r>
      <w:r>
        <w:rPr>
          <w:rFonts w:ascii="Lato" w:hAnsi="Lato" w:cs="Times New Roman"/>
        </w:rPr>
        <w:t xml:space="preserve"> miejsc</w:t>
      </w:r>
    </w:p>
    <w:p w14:paraId="353B166D" w14:textId="77777777" w:rsidR="00B5771A" w:rsidRDefault="00B5771A" w:rsidP="00B5771A">
      <w:pPr>
        <w:spacing w:after="0"/>
        <w:jc w:val="both"/>
        <w:rPr>
          <w:rFonts w:ascii="Lato" w:hAnsi="Lato" w:cs="Times New Roman"/>
          <w:highlight w:val="yellow"/>
        </w:rPr>
      </w:pPr>
      <w:r w:rsidRPr="005D4E27">
        <w:rPr>
          <w:rFonts w:ascii="Lato" w:hAnsi="Lato"/>
        </w:rPr>
        <w:t xml:space="preserve">W 2020 roku </w:t>
      </w:r>
      <w:r>
        <w:rPr>
          <w:rFonts w:ascii="Lato" w:hAnsi="Lato"/>
        </w:rPr>
        <w:t xml:space="preserve">dokonano przekształceń, w wyniku których </w:t>
      </w:r>
      <w:r w:rsidRPr="005D4E27">
        <w:rPr>
          <w:rFonts w:ascii="Lato" w:hAnsi="Lato"/>
        </w:rPr>
        <w:t>Dom Pomocy Społecznej przeznaczony</w:t>
      </w:r>
      <w:r>
        <w:rPr>
          <w:rFonts w:ascii="Lato" w:hAnsi="Lato"/>
        </w:rPr>
        <w:t xml:space="preserve"> </w:t>
      </w:r>
      <w:r w:rsidRPr="001B7012">
        <w:rPr>
          <w:rFonts w:ascii="Lato" w:hAnsi="Lato"/>
        </w:rPr>
        <w:t>dla osób</w:t>
      </w:r>
      <w:r>
        <w:rPr>
          <w:rFonts w:ascii="Lato" w:hAnsi="Lato"/>
        </w:rPr>
        <w:t xml:space="preserve"> przewlekle somatycznie chorych</w:t>
      </w:r>
      <w:r w:rsidRPr="001B7012">
        <w:rPr>
          <w:rFonts w:ascii="Lato" w:hAnsi="Lato"/>
        </w:rPr>
        <w:t xml:space="preserve"> prowadzony na zlecenie Gminy Miejskiej Kraków przez organizację pozarządową</w:t>
      </w:r>
      <w:r>
        <w:rPr>
          <w:rFonts w:ascii="Lato" w:hAnsi="Lato"/>
        </w:rPr>
        <w:t>, aktualnie prowadzony jest przez jednostkę publiczną</w:t>
      </w:r>
      <w:r w:rsidRPr="001B7012">
        <w:rPr>
          <w:rFonts w:ascii="Lato" w:hAnsi="Lato"/>
        </w:rPr>
        <w:t>.</w:t>
      </w:r>
    </w:p>
    <w:p w14:paraId="36D81982" w14:textId="77777777" w:rsidR="00B5771A" w:rsidRPr="006130C3" w:rsidRDefault="00B5771A" w:rsidP="00B5771A">
      <w:pPr>
        <w:spacing w:after="0"/>
        <w:jc w:val="both"/>
        <w:rPr>
          <w:rFonts w:ascii="Lato" w:hAnsi="Lato" w:cs="Times New Roman"/>
          <w:highlight w:val="yellow"/>
        </w:rPr>
      </w:pPr>
    </w:p>
    <w:p w14:paraId="1B5755C3" w14:textId="2FDC3448" w:rsidR="00B5771A" w:rsidRDefault="00B5771A" w:rsidP="00B5771A">
      <w:pPr>
        <w:spacing w:after="0" w:line="240" w:lineRule="auto"/>
        <w:jc w:val="both"/>
        <w:rPr>
          <w:rFonts w:ascii="Lato" w:hAnsi="Lato" w:cs="Times New Roman"/>
        </w:rPr>
      </w:pPr>
      <w:r w:rsidRPr="096BE92D">
        <w:rPr>
          <w:rFonts w:ascii="Lato" w:hAnsi="Lato" w:cs="Times New Roman"/>
        </w:rPr>
        <w:t xml:space="preserve">W roku 2020, w związku z mniejszą </w:t>
      </w:r>
      <w:r w:rsidR="053BEFD5" w:rsidRPr="096BE92D">
        <w:rPr>
          <w:rFonts w:ascii="Lato" w:hAnsi="Lato" w:cs="Times New Roman"/>
        </w:rPr>
        <w:t>liczbą</w:t>
      </w:r>
      <w:r w:rsidRPr="096BE92D">
        <w:rPr>
          <w:rFonts w:ascii="Lato" w:hAnsi="Lato" w:cs="Times New Roman"/>
        </w:rPr>
        <w:t xml:space="preserve"> wniosków osób ubiegających się o skierowanie do DPS oraz rezygnacjami z umieszczenia w placówkach, wynikającymi w znacznej części z obawy przed zakażeniem wirusem SARS-CoV-2, liczba oczekujących znacząco spadła do 17 osób.</w:t>
      </w:r>
    </w:p>
    <w:p w14:paraId="0081E2E6" w14:textId="77777777" w:rsidR="00B5771A" w:rsidRPr="00012B3D" w:rsidRDefault="00B5771A" w:rsidP="00B5771A">
      <w:pPr>
        <w:pStyle w:val="Nagwek4"/>
        <w:spacing w:before="0" w:line="240" w:lineRule="auto"/>
        <w:jc w:val="both"/>
        <w:rPr>
          <w:color w:val="auto"/>
          <w:sz w:val="22"/>
        </w:rPr>
      </w:pPr>
      <w:r w:rsidRPr="00012B3D">
        <w:rPr>
          <w:color w:val="auto"/>
          <w:sz w:val="22"/>
        </w:rPr>
        <w:t>M24_W Liczba osób oczekujących na umieszczenie w Domach Pomocy Społecznej dla osób w podeszłym wieku i przewlekle somatycznie chorych (osoby):</w:t>
      </w:r>
    </w:p>
    <w:p w14:paraId="11EA48DB" w14:textId="77777777" w:rsidR="00B5771A" w:rsidRPr="00EF7F8E" w:rsidRDefault="00B5771A" w:rsidP="008E57A9">
      <w:pPr>
        <w:numPr>
          <w:ilvl w:val="0"/>
          <w:numId w:val="150"/>
        </w:numPr>
        <w:spacing w:after="0" w:line="240" w:lineRule="auto"/>
        <w:contextualSpacing/>
        <w:jc w:val="both"/>
        <w:rPr>
          <w:rFonts w:ascii="Lato" w:hAnsi="Lato" w:cs="Times New Roman"/>
          <w:b/>
          <w:bCs/>
        </w:rPr>
      </w:pPr>
      <w:r w:rsidRPr="617160C8">
        <w:rPr>
          <w:rFonts w:ascii="Lato" w:hAnsi="Lato" w:cs="Times New Roman"/>
          <w:b/>
          <w:bCs/>
        </w:rPr>
        <w:t>2020:   17 osób</w:t>
      </w:r>
    </w:p>
    <w:p w14:paraId="63F9AEFB" w14:textId="77777777" w:rsidR="00B5771A" w:rsidRPr="001D2FE7" w:rsidRDefault="00B5771A" w:rsidP="008E57A9">
      <w:pPr>
        <w:numPr>
          <w:ilvl w:val="0"/>
          <w:numId w:val="150"/>
        </w:numPr>
        <w:spacing w:after="0" w:line="240" w:lineRule="auto"/>
        <w:contextualSpacing/>
        <w:jc w:val="both"/>
        <w:rPr>
          <w:rFonts w:ascii="Lato" w:hAnsi="Lato" w:cs="Times New Roman"/>
        </w:rPr>
      </w:pPr>
      <w:r w:rsidRPr="001D2FE7">
        <w:rPr>
          <w:rFonts w:ascii="Lato" w:hAnsi="Lato" w:cs="Times New Roman"/>
        </w:rPr>
        <w:t>2019: 175 osób</w:t>
      </w:r>
    </w:p>
    <w:p w14:paraId="7CBACC14" w14:textId="77777777" w:rsidR="00B5771A" w:rsidRPr="001D2FE7" w:rsidRDefault="00B5771A" w:rsidP="008E57A9">
      <w:pPr>
        <w:numPr>
          <w:ilvl w:val="0"/>
          <w:numId w:val="150"/>
        </w:numPr>
        <w:spacing w:after="0" w:line="240" w:lineRule="auto"/>
        <w:contextualSpacing/>
        <w:jc w:val="both"/>
        <w:rPr>
          <w:rFonts w:ascii="Lato" w:hAnsi="Lato" w:cs="Times New Roman"/>
        </w:rPr>
      </w:pPr>
      <w:r w:rsidRPr="001D2FE7">
        <w:rPr>
          <w:rFonts w:ascii="Lato" w:hAnsi="Lato" w:cs="Times New Roman"/>
        </w:rPr>
        <w:t>2018: 220 osób</w:t>
      </w:r>
    </w:p>
    <w:p w14:paraId="25340B36" w14:textId="77777777" w:rsidR="00B5771A" w:rsidRPr="00461A7A" w:rsidRDefault="00B5771A" w:rsidP="00B5771A">
      <w:pPr>
        <w:spacing w:after="0"/>
        <w:jc w:val="both"/>
        <w:rPr>
          <w:rFonts w:ascii="Lato" w:hAnsi="Lato" w:cs="Times New Roman"/>
          <w:sz w:val="16"/>
          <w:szCs w:val="16"/>
          <w:highlight w:val="yellow"/>
        </w:rPr>
      </w:pPr>
    </w:p>
    <w:p w14:paraId="589ED87A" w14:textId="77777777" w:rsidR="00B5771A" w:rsidRPr="006130C3" w:rsidRDefault="00B5771A" w:rsidP="00B5771A">
      <w:pPr>
        <w:spacing w:after="0"/>
        <w:jc w:val="both"/>
        <w:rPr>
          <w:rFonts w:ascii="Lato" w:hAnsi="Lato" w:cs="Times New Roman"/>
          <w:highlight w:val="yellow"/>
        </w:rPr>
      </w:pPr>
      <w:r w:rsidRPr="00A2741A">
        <w:rPr>
          <w:rFonts w:ascii="Lato" w:hAnsi="Lato" w:cs="Times New Roman"/>
        </w:rPr>
        <w:t xml:space="preserve">Są to przede wszystkim osoby powyżej 75 roku życia, którym najbliższa rodzina nie jest w stanie zapewnić odpowiedniej opieki. </w:t>
      </w:r>
      <w:r w:rsidRPr="00E4585B">
        <w:rPr>
          <w:rFonts w:ascii="Lato" w:hAnsi="Lato" w:cs="Times New Roman"/>
        </w:rPr>
        <w:t>Odsetek osób powyżej 75 roku życia, które potencjalnie wymagać będą wsparcia w formie DPS lub usług opiekuńczych utrzymuje się na poziomie 7,</w:t>
      </w:r>
      <w:r>
        <w:rPr>
          <w:rFonts w:ascii="Lato" w:hAnsi="Lato" w:cs="Times New Roman"/>
        </w:rPr>
        <w:t>7</w:t>
      </w:r>
      <w:r w:rsidRPr="00E4585B">
        <w:rPr>
          <w:rFonts w:ascii="Lato" w:hAnsi="Lato" w:cs="Times New Roman"/>
        </w:rPr>
        <w:t xml:space="preserve">% mieszkańców Krakowa. </w:t>
      </w:r>
    </w:p>
    <w:p w14:paraId="60E3B38F" w14:textId="77777777" w:rsidR="00B5771A" w:rsidRPr="006130C3" w:rsidRDefault="00B5771A" w:rsidP="00B5771A">
      <w:pPr>
        <w:spacing w:after="0"/>
        <w:jc w:val="both"/>
        <w:rPr>
          <w:rFonts w:ascii="Lato" w:hAnsi="Lato" w:cs="Times New Roman"/>
          <w:highlight w:val="yellow"/>
        </w:rPr>
      </w:pPr>
    </w:p>
    <w:p w14:paraId="1A6C5CBA" w14:textId="77777777" w:rsidR="00B5771A" w:rsidRPr="006130C3" w:rsidRDefault="00B5771A" w:rsidP="00B5771A">
      <w:pPr>
        <w:spacing w:after="0" w:line="240" w:lineRule="auto"/>
        <w:jc w:val="both"/>
        <w:rPr>
          <w:rFonts w:ascii="Lato" w:hAnsi="Lato" w:cs="Times New Roman"/>
          <w:highlight w:val="yellow"/>
        </w:rPr>
      </w:pPr>
      <w:r w:rsidRPr="00B556E2">
        <w:rPr>
          <w:rFonts w:ascii="Lato" w:hAnsi="Lato" w:cs="Times New Roman"/>
        </w:rPr>
        <w:t>Gmina Miejska Kraków zaspokoiła potrzeby w zakresie umieszczania w DPS osób w podeszłym wieku i przewlekle somatycznie chorych prawie w 99%.</w:t>
      </w:r>
      <w:r w:rsidRPr="00B556E2">
        <w:rPr>
          <w:rFonts w:ascii="Lato" w:hAnsi="Lato" w:cs="Times New Roman"/>
          <w:bCs/>
        </w:rPr>
        <w:t xml:space="preserve"> </w:t>
      </w:r>
      <w:r w:rsidRPr="001D2FE7">
        <w:rPr>
          <w:rFonts w:ascii="Lato" w:hAnsi="Lato" w:cs="Times New Roman"/>
          <w:b/>
        </w:rPr>
        <w:t xml:space="preserve">Wskaźnik </w:t>
      </w:r>
      <w:r w:rsidRPr="001D2FE7">
        <w:rPr>
          <w:rFonts w:ascii="Lato" w:hAnsi="Lato" w:cs="Times New Roman"/>
          <w:b/>
          <w:bCs/>
        </w:rPr>
        <w:t xml:space="preserve">W15_W </w:t>
      </w:r>
      <w:r w:rsidRPr="001D2FE7">
        <w:rPr>
          <w:rFonts w:ascii="Lato" w:hAnsi="Lato"/>
          <w:b/>
          <w:bCs/>
        </w:rPr>
        <w:t>Poziom zaspokojenia potrzeb związanych z umieszczeniem w DPS osób w podeszłym wieku i przewlekle somatycznie chorych</w:t>
      </w:r>
      <w:r w:rsidRPr="001D2FE7">
        <w:rPr>
          <w:rFonts w:ascii="Lato" w:hAnsi="Lato" w:cs="Times New Roman"/>
        </w:rPr>
        <w:t>:</w:t>
      </w:r>
    </w:p>
    <w:p w14:paraId="4A2E1500" w14:textId="77777777" w:rsidR="00B5771A" w:rsidRPr="000A7689" w:rsidRDefault="00B5771A" w:rsidP="008E57A9">
      <w:pPr>
        <w:numPr>
          <w:ilvl w:val="0"/>
          <w:numId w:val="151"/>
        </w:numPr>
        <w:spacing w:after="0" w:line="240" w:lineRule="auto"/>
        <w:contextualSpacing/>
        <w:jc w:val="both"/>
        <w:rPr>
          <w:rFonts w:ascii="Lato" w:hAnsi="Lato" w:cs="Times New Roman"/>
          <w:b/>
        </w:rPr>
      </w:pPr>
      <w:r w:rsidRPr="000A7689">
        <w:rPr>
          <w:rFonts w:ascii="Lato" w:hAnsi="Lato" w:cs="Times New Roman"/>
          <w:b/>
        </w:rPr>
        <w:t>2020: 98,6%</w:t>
      </w:r>
      <w:r>
        <w:rPr>
          <w:rFonts w:ascii="Lato" w:hAnsi="Lato" w:cs="Times New Roman"/>
          <w:b/>
        </w:rPr>
        <w:t xml:space="preserve"> </w:t>
      </w:r>
    </w:p>
    <w:p w14:paraId="64E87B23" w14:textId="77777777" w:rsidR="00B5771A" w:rsidRPr="001D2FE7" w:rsidRDefault="00B5771A" w:rsidP="008E57A9">
      <w:pPr>
        <w:numPr>
          <w:ilvl w:val="0"/>
          <w:numId w:val="151"/>
        </w:numPr>
        <w:spacing w:after="0" w:line="240" w:lineRule="auto"/>
        <w:contextualSpacing/>
        <w:jc w:val="both"/>
        <w:rPr>
          <w:rFonts w:ascii="Lato" w:hAnsi="Lato" w:cs="Times New Roman"/>
        </w:rPr>
      </w:pPr>
      <w:r w:rsidRPr="001D2FE7">
        <w:rPr>
          <w:rFonts w:ascii="Lato" w:hAnsi="Lato" w:cs="Times New Roman"/>
        </w:rPr>
        <w:t>2019: 86,9%</w:t>
      </w:r>
    </w:p>
    <w:p w14:paraId="45C8DB43" w14:textId="77777777" w:rsidR="00B5771A" w:rsidRPr="001D2FE7" w:rsidRDefault="00B5771A" w:rsidP="008E57A9">
      <w:pPr>
        <w:numPr>
          <w:ilvl w:val="0"/>
          <w:numId w:val="151"/>
        </w:numPr>
        <w:spacing w:after="0" w:line="240" w:lineRule="auto"/>
        <w:contextualSpacing/>
        <w:jc w:val="both"/>
        <w:rPr>
          <w:rFonts w:ascii="Lato" w:hAnsi="Lato" w:cs="Times New Roman"/>
        </w:rPr>
      </w:pPr>
      <w:r w:rsidRPr="001D2FE7">
        <w:rPr>
          <w:rFonts w:ascii="Lato" w:hAnsi="Lato" w:cs="Times New Roman"/>
        </w:rPr>
        <w:t>2018: 84,1%</w:t>
      </w:r>
    </w:p>
    <w:p w14:paraId="4590623F" w14:textId="77777777" w:rsidR="00B5771A" w:rsidRPr="00461A7A" w:rsidRDefault="00B5771A" w:rsidP="00B5771A">
      <w:pPr>
        <w:spacing w:after="0"/>
        <w:jc w:val="both"/>
        <w:rPr>
          <w:rFonts w:ascii="Lato" w:hAnsi="Lato"/>
          <w:sz w:val="16"/>
          <w:szCs w:val="16"/>
          <w:highlight w:val="yellow"/>
        </w:rPr>
      </w:pPr>
    </w:p>
    <w:p w14:paraId="4F15DA9C" w14:textId="67097F85" w:rsidR="00B5771A" w:rsidRDefault="00B5771A" w:rsidP="00B5771A">
      <w:pPr>
        <w:spacing w:after="0" w:line="240" w:lineRule="auto"/>
        <w:jc w:val="both"/>
        <w:rPr>
          <w:rFonts w:ascii="Lato" w:hAnsi="Lato" w:cs="Times New Roman"/>
        </w:rPr>
      </w:pPr>
      <w:r w:rsidRPr="096BE92D">
        <w:rPr>
          <w:rFonts w:ascii="Lato" w:hAnsi="Lato"/>
        </w:rPr>
        <w:t>Gmina Miejska Kraków zapewnia c</w:t>
      </w:r>
      <w:r w:rsidRPr="096BE92D">
        <w:rPr>
          <w:rFonts w:ascii="Lato" w:hAnsi="Lato" w:cs="Times New Roman"/>
        </w:rPr>
        <w:t xml:space="preserve">ałodobowe wsparcie instytucjonalne także </w:t>
      </w:r>
      <w:r w:rsidRPr="096BE92D">
        <w:rPr>
          <w:rFonts w:ascii="Lato" w:hAnsi="Lato" w:cs="Times New Roman"/>
          <w:b/>
          <w:bCs/>
        </w:rPr>
        <w:t xml:space="preserve">dla osób z zaburzeniami psychicznymi. </w:t>
      </w:r>
      <w:r w:rsidRPr="096BE92D">
        <w:rPr>
          <w:rFonts w:ascii="Lato" w:hAnsi="Lato" w:cs="Times New Roman"/>
        </w:rPr>
        <w:t>Według stanu na koniec 2020 roku</w:t>
      </w:r>
      <w:r w:rsidRPr="096BE92D">
        <w:rPr>
          <w:rFonts w:ascii="Lato" w:hAnsi="Lato" w:cs="Times New Roman"/>
          <w:b/>
          <w:bCs/>
        </w:rPr>
        <w:t xml:space="preserve"> </w:t>
      </w:r>
      <w:r w:rsidRPr="096BE92D">
        <w:rPr>
          <w:rFonts w:ascii="Lato" w:hAnsi="Lato" w:cs="Times New Roman"/>
        </w:rPr>
        <w:t>funkcjonowało</w:t>
      </w:r>
      <w:r w:rsidRPr="096BE92D">
        <w:rPr>
          <w:rFonts w:ascii="Lato" w:hAnsi="Lato" w:cs="Times New Roman"/>
          <w:b/>
          <w:bCs/>
        </w:rPr>
        <w:t xml:space="preserve"> 5 Domów Pomocy Społecznej, dysponujących łącznie 985 miejscami </w:t>
      </w:r>
      <w:r w:rsidRPr="096BE92D">
        <w:rPr>
          <w:rFonts w:ascii="Lato" w:hAnsi="Lato" w:cs="Times New Roman"/>
        </w:rPr>
        <w:t xml:space="preserve">(M25_W) </w:t>
      </w:r>
      <w:r w:rsidR="21D8B487" w:rsidRPr="096BE92D">
        <w:rPr>
          <w:rFonts w:ascii="Lato" w:hAnsi="Lato" w:cs="Times New Roman"/>
        </w:rPr>
        <w:t>–</w:t>
      </w:r>
      <w:r w:rsidRPr="096BE92D">
        <w:rPr>
          <w:rFonts w:ascii="Lato" w:hAnsi="Lato" w:cs="Times New Roman"/>
        </w:rPr>
        <w:t xml:space="preserve"> w latach 2018–2019: 1</w:t>
      </w:r>
      <w:r w:rsidR="00481DA6" w:rsidRPr="096BE92D">
        <w:rPr>
          <w:rFonts w:ascii="Lato" w:hAnsi="Lato" w:cs="Times New Roman"/>
        </w:rPr>
        <w:t> </w:t>
      </w:r>
      <w:r w:rsidRPr="096BE92D">
        <w:rPr>
          <w:rFonts w:ascii="Lato" w:hAnsi="Lato" w:cs="Times New Roman"/>
        </w:rPr>
        <w:t>010 miejsc.</w:t>
      </w:r>
    </w:p>
    <w:p w14:paraId="147076B4" w14:textId="77777777" w:rsidR="00B5771A" w:rsidRPr="00012B3D" w:rsidRDefault="00B5771A" w:rsidP="00B5771A">
      <w:pPr>
        <w:pStyle w:val="Nagwek4"/>
        <w:jc w:val="both"/>
        <w:rPr>
          <w:color w:val="auto"/>
          <w:sz w:val="22"/>
        </w:rPr>
      </w:pPr>
      <w:r w:rsidRPr="00012B3D">
        <w:rPr>
          <w:color w:val="auto"/>
          <w:sz w:val="22"/>
        </w:rPr>
        <w:t>M25_W Liczba miejsc w DPS przeznaczonych dla osób z zaburzeniami psychicznymi:</w:t>
      </w:r>
    </w:p>
    <w:p w14:paraId="39869DAD" w14:textId="77777777" w:rsidR="00B5771A" w:rsidRPr="00590E75" w:rsidRDefault="00B5771A" w:rsidP="008E57A9">
      <w:pPr>
        <w:numPr>
          <w:ilvl w:val="0"/>
          <w:numId w:val="149"/>
        </w:numPr>
        <w:spacing w:after="0" w:line="240" w:lineRule="auto"/>
        <w:contextualSpacing/>
        <w:jc w:val="both"/>
        <w:rPr>
          <w:rFonts w:ascii="Lato" w:hAnsi="Lato" w:cs="Times New Roman"/>
          <w:b/>
          <w:bCs/>
        </w:rPr>
      </w:pPr>
      <w:r w:rsidRPr="617160C8">
        <w:rPr>
          <w:rFonts w:ascii="Lato" w:hAnsi="Lato" w:cs="Times New Roman"/>
          <w:b/>
          <w:bCs/>
        </w:rPr>
        <w:t>2020:   985 miejsc</w:t>
      </w:r>
    </w:p>
    <w:p w14:paraId="7C5BB7DB" w14:textId="77777777" w:rsidR="00B5771A" w:rsidRPr="001D2FE7" w:rsidRDefault="00B5771A" w:rsidP="008E57A9">
      <w:pPr>
        <w:numPr>
          <w:ilvl w:val="0"/>
          <w:numId w:val="149"/>
        </w:numPr>
        <w:spacing w:after="0" w:line="240" w:lineRule="auto"/>
        <w:contextualSpacing/>
        <w:jc w:val="both"/>
        <w:rPr>
          <w:rFonts w:ascii="Lato" w:hAnsi="Lato" w:cs="Times New Roman"/>
        </w:rPr>
      </w:pPr>
      <w:r w:rsidRPr="001D2FE7">
        <w:rPr>
          <w:rFonts w:ascii="Lato" w:hAnsi="Lato" w:cs="Times New Roman"/>
        </w:rPr>
        <w:t>2019: 1</w:t>
      </w:r>
      <w:r>
        <w:rPr>
          <w:rFonts w:ascii="Lato" w:hAnsi="Lato" w:cs="Times New Roman"/>
        </w:rPr>
        <w:t> 010 miejsc</w:t>
      </w:r>
    </w:p>
    <w:p w14:paraId="65A94DBC" w14:textId="77777777" w:rsidR="00B5771A" w:rsidRPr="001D2FE7" w:rsidRDefault="00B5771A" w:rsidP="008E57A9">
      <w:pPr>
        <w:numPr>
          <w:ilvl w:val="0"/>
          <w:numId w:val="149"/>
        </w:numPr>
        <w:spacing w:after="0" w:line="240" w:lineRule="auto"/>
        <w:contextualSpacing/>
        <w:jc w:val="both"/>
        <w:rPr>
          <w:rFonts w:ascii="Lato" w:hAnsi="Lato" w:cs="Times New Roman"/>
        </w:rPr>
      </w:pPr>
      <w:r w:rsidRPr="001D2FE7">
        <w:rPr>
          <w:rFonts w:ascii="Lato" w:hAnsi="Lato" w:cs="Times New Roman"/>
        </w:rPr>
        <w:t>2018: 1</w:t>
      </w:r>
      <w:r>
        <w:rPr>
          <w:rFonts w:ascii="Lato" w:hAnsi="Lato" w:cs="Times New Roman"/>
        </w:rPr>
        <w:t> 010 miejsc</w:t>
      </w:r>
    </w:p>
    <w:p w14:paraId="2B1804D5" w14:textId="77777777" w:rsidR="00B5771A" w:rsidRDefault="00B5771A" w:rsidP="00B5771A">
      <w:pPr>
        <w:spacing w:after="0" w:line="240" w:lineRule="auto"/>
        <w:jc w:val="both"/>
        <w:rPr>
          <w:rFonts w:ascii="Lato" w:hAnsi="Lato" w:cs="Times New Roman"/>
        </w:rPr>
      </w:pPr>
    </w:p>
    <w:p w14:paraId="537E298F" w14:textId="702DE6ED" w:rsidR="00B5771A" w:rsidRPr="00B22E84" w:rsidRDefault="00B5771A" w:rsidP="00B5771A">
      <w:pPr>
        <w:pBdr>
          <w:top w:val="none" w:sz="4" w:space="0" w:color="000000"/>
          <w:left w:val="none" w:sz="4" w:space="0" w:color="000000"/>
          <w:bottom w:val="none" w:sz="4" w:space="0" w:color="000000"/>
          <w:right w:val="none" w:sz="4" w:space="0" w:color="000000"/>
          <w:between w:val="none" w:sz="4" w:space="0" w:color="000000"/>
        </w:pBdr>
        <w:tabs>
          <w:tab w:val="left" w:pos="567"/>
        </w:tabs>
        <w:spacing w:after="0" w:line="240" w:lineRule="auto"/>
        <w:jc w:val="both"/>
        <w:rPr>
          <w:rFonts w:ascii="Lato" w:hAnsi="Lato"/>
        </w:rPr>
      </w:pPr>
      <w:r w:rsidRPr="4DD411D8">
        <w:rPr>
          <w:rFonts w:ascii="Lato" w:hAnsi="Lato"/>
        </w:rPr>
        <w:t>W 2020 roku zlikwidowano Dom Pomocy Społecznej przeznaczony dla 25 dzieci i młodzieży, z niepełnosprawnością intelektualną, prowadzony na zlecenie Gminy Miejskiej Kraków przez organizację pozarządową. Osoby ze zlikwidowanej placówki zostały prz</w:t>
      </w:r>
      <w:r w:rsidR="0EBBCE69" w:rsidRPr="4DD411D8">
        <w:rPr>
          <w:rFonts w:ascii="Lato" w:hAnsi="Lato"/>
        </w:rPr>
        <w:t>eniesione</w:t>
      </w:r>
      <w:r w:rsidRPr="4DD411D8">
        <w:rPr>
          <w:rFonts w:ascii="Lato" w:hAnsi="Lato"/>
        </w:rPr>
        <w:t xml:space="preserve"> do innych placówek na terenie miasta i sąsiednich powiatów.</w:t>
      </w:r>
    </w:p>
    <w:p w14:paraId="2A0D260C" w14:textId="77777777" w:rsidR="00B5771A" w:rsidRPr="005D4E27" w:rsidRDefault="00B5771A" w:rsidP="00B5771A">
      <w:pPr>
        <w:spacing w:after="0" w:line="240" w:lineRule="auto"/>
        <w:jc w:val="both"/>
        <w:rPr>
          <w:rFonts w:ascii="Lato" w:hAnsi="Lato" w:cs="Times New Roman"/>
        </w:rPr>
      </w:pPr>
    </w:p>
    <w:p w14:paraId="55795EB1" w14:textId="77777777" w:rsidR="00B5771A" w:rsidRPr="00012B3D" w:rsidRDefault="00B5771A" w:rsidP="00B5771A">
      <w:pPr>
        <w:pStyle w:val="Nagwek4"/>
        <w:spacing w:line="240" w:lineRule="auto"/>
        <w:jc w:val="both"/>
        <w:rPr>
          <w:color w:val="auto"/>
          <w:sz w:val="22"/>
        </w:rPr>
      </w:pPr>
      <w:r w:rsidRPr="00012B3D">
        <w:rPr>
          <w:color w:val="auto"/>
          <w:sz w:val="22"/>
        </w:rPr>
        <w:t xml:space="preserve">M26_W Liczba osób oczekujących na umieszczenie w DPS dla osób z zaburzeniami psychicznymi wyniosła: </w:t>
      </w:r>
    </w:p>
    <w:p w14:paraId="2C329F51" w14:textId="77777777" w:rsidR="00B5771A" w:rsidRPr="00590E75" w:rsidRDefault="00B5771A" w:rsidP="008E57A9">
      <w:pPr>
        <w:numPr>
          <w:ilvl w:val="0"/>
          <w:numId w:val="152"/>
        </w:numPr>
        <w:spacing w:after="0" w:line="240" w:lineRule="auto"/>
        <w:contextualSpacing/>
        <w:jc w:val="both"/>
        <w:rPr>
          <w:rFonts w:ascii="Lato" w:hAnsi="Lato" w:cs="Times New Roman"/>
          <w:b/>
        </w:rPr>
      </w:pPr>
      <w:r w:rsidRPr="00590E75">
        <w:rPr>
          <w:rFonts w:ascii="Lato" w:hAnsi="Lato" w:cs="Times New Roman"/>
          <w:b/>
        </w:rPr>
        <w:t>2020: 28 osób</w:t>
      </w:r>
    </w:p>
    <w:p w14:paraId="2D16B94C" w14:textId="77777777" w:rsidR="00B5771A" w:rsidRPr="00C06F46" w:rsidRDefault="00B5771A" w:rsidP="008E57A9">
      <w:pPr>
        <w:numPr>
          <w:ilvl w:val="0"/>
          <w:numId w:val="152"/>
        </w:numPr>
        <w:spacing w:after="0" w:line="240" w:lineRule="auto"/>
        <w:contextualSpacing/>
        <w:jc w:val="both"/>
        <w:rPr>
          <w:rFonts w:ascii="Lato" w:hAnsi="Lato" w:cs="Times New Roman"/>
        </w:rPr>
      </w:pPr>
      <w:r w:rsidRPr="00C06F46">
        <w:rPr>
          <w:rFonts w:ascii="Lato" w:hAnsi="Lato" w:cs="Times New Roman"/>
        </w:rPr>
        <w:t>2019: 56 osób</w:t>
      </w:r>
    </w:p>
    <w:p w14:paraId="5BCF6E67" w14:textId="77777777" w:rsidR="00B5771A" w:rsidRPr="00C06F46" w:rsidRDefault="00B5771A" w:rsidP="008E57A9">
      <w:pPr>
        <w:numPr>
          <w:ilvl w:val="0"/>
          <w:numId w:val="152"/>
        </w:numPr>
        <w:spacing w:after="0" w:line="240" w:lineRule="auto"/>
        <w:contextualSpacing/>
        <w:jc w:val="both"/>
        <w:rPr>
          <w:rFonts w:ascii="Lato" w:hAnsi="Lato" w:cs="Times New Roman"/>
        </w:rPr>
      </w:pPr>
      <w:r w:rsidRPr="00C06F46">
        <w:rPr>
          <w:rFonts w:ascii="Lato" w:hAnsi="Lato" w:cs="Times New Roman"/>
        </w:rPr>
        <w:t>2018: 39 osób</w:t>
      </w:r>
    </w:p>
    <w:p w14:paraId="3FCB3E6F" w14:textId="77777777" w:rsidR="00B5771A" w:rsidRPr="006130C3" w:rsidRDefault="00B5771A" w:rsidP="00B5771A">
      <w:pPr>
        <w:spacing w:after="0"/>
        <w:jc w:val="both"/>
        <w:rPr>
          <w:rFonts w:ascii="Lato" w:hAnsi="Lato" w:cs="Times New Roman"/>
          <w:highlight w:val="yellow"/>
        </w:rPr>
      </w:pPr>
    </w:p>
    <w:p w14:paraId="7326FA11" w14:textId="404F1FDC" w:rsidR="00B5771A" w:rsidRPr="006130C3" w:rsidRDefault="00B5771A" w:rsidP="00B5771A">
      <w:pPr>
        <w:pStyle w:val="Bezodstpw"/>
        <w:jc w:val="both"/>
        <w:rPr>
          <w:rFonts w:ascii="Lato" w:hAnsi="Lato" w:cs="Times New Roman"/>
          <w:highlight w:val="yellow"/>
        </w:rPr>
      </w:pPr>
      <w:r w:rsidRPr="24500CD9">
        <w:rPr>
          <w:rFonts w:ascii="Lato" w:hAnsi="Lato" w:cs="Times New Roman"/>
        </w:rPr>
        <w:t>W roku 2020 Gmina Miejska Kraków w 97,2% zaspokoiła zapotrzebowanie na umieszczenie w</w:t>
      </w:r>
      <w:r w:rsidR="00481DA6">
        <w:rPr>
          <w:rFonts w:ascii="Lato" w:hAnsi="Lato" w:cs="Times New Roman"/>
        </w:rPr>
        <w:t> </w:t>
      </w:r>
      <w:r w:rsidRPr="24500CD9">
        <w:rPr>
          <w:rFonts w:ascii="Lato" w:hAnsi="Lato" w:cs="Times New Roman"/>
        </w:rPr>
        <w:t>DPS osób z zaburzeniami psychicznymi</w:t>
      </w:r>
      <w:r>
        <w:rPr>
          <w:rFonts w:ascii="Lato" w:hAnsi="Lato" w:cs="Times New Roman"/>
        </w:rPr>
        <w:t xml:space="preserve"> </w:t>
      </w:r>
      <w:r w:rsidRPr="24500CD9">
        <w:rPr>
          <w:rFonts w:ascii="Lato" w:hAnsi="Lato" w:cs="Times New Roman"/>
        </w:rPr>
        <w:t xml:space="preserve">– wpływ na wartość wskaźnika miała mniejsza </w:t>
      </w:r>
      <w:r w:rsidR="00481DA6">
        <w:rPr>
          <w:rFonts w:ascii="Lato" w:hAnsi="Lato" w:cs="Times New Roman"/>
        </w:rPr>
        <w:t xml:space="preserve">liczba </w:t>
      </w:r>
      <w:r w:rsidRPr="24500CD9">
        <w:rPr>
          <w:rFonts w:ascii="Lato" w:hAnsi="Lato" w:cs="Times New Roman"/>
        </w:rPr>
        <w:t>wniosków osób ubiegających się o skierowanie do DPS oraz rezygnacje z umieszczenia w placówkach, wynikające w znacznej części z obawy przed zakażeniem wirusem SARS-CoV-2, obrazuje to wskaźnik strategiczny</w:t>
      </w:r>
      <w:r w:rsidRPr="24500CD9">
        <w:rPr>
          <w:rFonts w:ascii="Lato" w:hAnsi="Lato" w:cs="Times New Roman"/>
          <w:b/>
          <w:bCs/>
        </w:rPr>
        <w:t xml:space="preserve"> W16_W Poziom zaspokojenia potrzeb związanych z</w:t>
      </w:r>
      <w:r w:rsidR="00897AA5">
        <w:rPr>
          <w:rFonts w:ascii="Lato" w:hAnsi="Lato" w:cs="Times New Roman"/>
          <w:b/>
          <w:bCs/>
        </w:rPr>
        <w:t> </w:t>
      </w:r>
      <w:r w:rsidRPr="24500CD9">
        <w:rPr>
          <w:rFonts w:ascii="Lato" w:hAnsi="Lato" w:cs="Times New Roman"/>
          <w:b/>
          <w:bCs/>
        </w:rPr>
        <w:t>umieszczeniem w DPS osób z zaburzeniami psychicznymi</w:t>
      </w:r>
      <w:r w:rsidRPr="24500CD9">
        <w:rPr>
          <w:rFonts w:ascii="Lato" w:hAnsi="Lato" w:cs="Times New Roman"/>
        </w:rPr>
        <w:t>:</w:t>
      </w:r>
    </w:p>
    <w:p w14:paraId="395464E6" w14:textId="77777777" w:rsidR="00B5771A" w:rsidRPr="005D4E27" w:rsidRDefault="00B5771A" w:rsidP="008E57A9">
      <w:pPr>
        <w:numPr>
          <w:ilvl w:val="0"/>
          <w:numId w:val="153"/>
        </w:numPr>
        <w:spacing w:after="0" w:line="240" w:lineRule="auto"/>
        <w:contextualSpacing/>
        <w:jc w:val="both"/>
        <w:rPr>
          <w:rFonts w:ascii="Lato" w:hAnsi="Lato" w:cs="Times New Roman"/>
          <w:b/>
        </w:rPr>
      </w:pPr>
      <w:r w:rsidRPr="005D4E27">
        <w:rPr>
          <w:rFonts w:ascii="Lato" w:hAnsi="Lato" w:cs="Times New Roman"/>
          <w:b/>
        </w:rPr>
        <w:t>2020: 97,2%</w:t>
      </w:r>
    </w:p>
    <w:p w14:paraId="75AF95CE" w14:textId="77777777" w:rsidR="00B5771A" w:rsidRPr="00C06F46" w:rsidRDefault="00B5771A" w:rsidP="008E57A9">
      <w:pPr>
        <w:numPr>
          <w:ilvl w:val="0"/>
          <w:numId w:val="153"/>
        </w:numPr>
        <w:spacing w:after="0" w:line="240" w:lineRule="auto"/>
        <w:contextualSpacing/>
        <w:jc w:val="both"/>
        <w:rPr>
          <w:rFonts w:ascii="Lato" w:hAnsi="Lato" w:cs="Times New Roman"/>
        </w:rPr>
      </w:pPr>
      <w:r w:rsidRPr="00C06F46">
        <w:rPr>
          <w:rFonts w:ascii="Lato" w:hAnsi="Lato" w:cs="Times New Roman"/>
        </w:rPr>
        <w:t>2019: 94,8%</w:t>
      </w:r>
    </w:p>
    <w:p w14:paraId="6C130043" w14:textId="77777777" w:rsidR="00B5771A" w:rsidRPr="00C06F46" w:rsidRDefault="00B5771A" w:rsidP="008E57A9">
      <w:pPr>
        <w:numPr>
          <w:ilvl w:val="0"/>
          <w:numId w:val="153"/>
        </w:numPr>
        <w:spacing w:after="0" w:line="240" w:lineRule="auto"/>
        <w:contextualSpacing/>
        <w:jc w:val="both"/>
        <w:rPr>
          <w:rFonts w:ascii="Lato" w:hAnsi="Lato" w:cs="Times New Roman"/>
        </w:rPr>
      </w:pPr>
      <w:r w:rsidRPr="00C06F46">
        <w:rPr>
          <w:rFonts w:ascii="Lato" w:hAnsi="Lato" w:cs="Times New Roman"/>
        </w:rPr>
        <w:t>2018: 96,3%</w:t>
      </w:r>
    </w:p>
    <w:p w14:paraId="2FFDF111" w14:textId="77777777" w:rsidR="00B5771A" w:rsidRPr="006130C3" w:rsidRDefault="00B5771A" w:rsidP="00B5771A">
      <w:pPr>
        <w:spacing w:after="0"/>
        <w:jc w:val="both"/>
        <w:rPr>
          <w:rFonts w:ascii="Lato" w:hAnsi="Lato" w:cs="Times New Roman"/>
          <w:highlight w:val="yellow"/>
        </w:rPr>
      </w:pPr>
    </w:p>
    <w:p w14:paraId="3C15F437" w14:textId="41BEBF48" w:rsidR="00B5771A" w:rsidRPr="00683AD9" w:rsidRDefault="00B5771A" w:rsidP="00B5771A">
      <w:pPr>
        <w:pStyle w:val="Tekstpodstawowywcity21"/>
        <w:spacing w:after="0" w:line="240" w:lineRule="auto"/>
        <w:ind w:left="0"/>
        <w:jc w:val="both"/>
        <w:rPr>
          <w:rFonts w:ascii="Lato" w:hAnsi="Lato"/>
          <w:sz w:val="22"/>
          <w:szCs w:val="22"/>
        </w:rPr>
      </w:pPr>
      <w:r w:rsidRPr="00683AD9">
        <w:rPr>
          <w:rFonts w:ascii="Lato" w:hAnsi="Lato"/>
          <w:sz w:val="22"/>
          <w:szCs w:val="22"/>
        </w:rPr>
        <w:t xml:space="preserve">Wydatki na bieżącą działalność </w:t>
      </w:r>
      <w:r>
        <w:rPr>
          <w:rFonts w:ascii="Lato" w:hAnsi="Lato"/>
          <w:sz w:val="22"/>
          <w:szCs w:val="22"/>
        </w:rPr>
        <w:t>D</w:t>
      </w:r>
      <w:r w:rsidRPr="00683AD9">
        <w:rPr>
          <w:rFonts w:ascii="Lato" w:hAnsi="Lato"/>
          <w:sz w:val="22"/>
          <w:szCs w:val="22"/>
        </w:rPr>
        <w:t xml:space="preserve">omów </w:t>
      </w:r>
      <w:r>
        <w:rPr>
          <w:rFonts w:ascii="Lato" w:hAnsi="Lato"/>
          <w:sz w:val="22"/>
          <w:szCs w:val="22"/>
        </w:rPr>
        <w:t>P</w:t>
      </w:r>
      <w:r w:rsidRPr="00683AD9">
        <w:rPr>
          <w:rFonts w:ascii="Lato" w:hAnsi="Lato"/>
          <w:sz w:val="22"/>
          <w:szCs w:val="22"/>
        </w:rPr>
        <w:t xml:space="preserve">omocy </w:t>
      </w:r>
      <w:r>
        <w:rPr>
          <w:rFonts w:ascii="Lato" w:hAnsi="Lato"/>
          <w:sz w:val="22"/>
          <w:szCs w:val="22"/>
        </w:rPr>
        <w:t>S</w:t>
      </w:r>
      <w:r w:rsidRPr="00683AD9">
        <w:rPr>
          <w:rFonts w:ascii="Lato" w:hAnsi="Lato"/>
          <w:sz w:val="22"/>
          <w:szCs w:val="22"/>
        </w:rPr>
        <w:t>połecznej w roku 2020 wyniosły 149 783</w:t>
      </w:r>
      <w:r w:rsidR="00897AA5">
        <w:rPr>
          <w:rFonts w:ascii="Lato" w:hAnsi="Lato"/>
          <w:sz w:val="22"/>
          <w:szCs w:val="22"/>
        </w:rPr>
        <w:t> </w:t>
      </w:r>
      <w:r w:rsidRPr="00683AD9">
        <w:rPr>
          <w:rFonts w:ascii="Lato" w:hAnsi="Lato"/>
          <w:sz w:val="22"/>
          <w:szCs w:val="22"/>
        </w:rPr>
        <w:t>735</w:t>
      </w:r>
      <w:r w:rsidR="00897AA5">
        <w:rPr>
          <w:rFonts w:ascii="Lato" w:hAnsi="Lato"/>
          <w:sz w:val="22"/>
          <w:szCs w:val="22"/>
        </w:rPr>
        <w:t> </w:t>
      </w:r>
      <w:r w:rsidRPr="00683AD9">
        <w:rPr>
          <w:rFonts w:ascii="Lato" w:hAnsi="Lato"/>
          <w:sz w:val="22"/>
          <w:szCs w:val="22"/>
        </w:rPr>
        <w:t>zł, w tym 140 342 691 zł to wydatki miejskich jednostek organizacyjnych (w tym wydatki MDDPS na posiłki w DPS). Ponadto na bieżące funkcjonowanie jednostki otrzymały do dyspozycji środki z Dzielnic w łącznej wysokości 125 899 zł.</w:t>
      </w:r>
    </w:p>
    <w:p w14:paraId="3146B00F" w14:textId="77777777" w:rsidR="00B5771A" w:rsidRPr="006130C3" w:rsidRDefault="00B5771A" w:rsidP="00B5771A">
      <w:pPr>
        <w:suppressAutoHyphens/>
        <w:spacing w:after="0"/>
        <w:jc w:val="both"/>
        <w:rPr>
          <w:rFonts w:ascii="Lato" w:eastAsia="Times New Roman" w:hAnsi="Lato" w:cs="Times New Roman"/>
          <w:highlight w:val="yellow"/>
          <w:lang w:eastAsia="ar-SA"/>
        </w:rPr>
      </w:pPr>
    </w:p>
    <w:p w14:paraId="7FDCED43" w14:textId="436D65AF" w:rsidR="00B5771A" w:rsidRPr="00793217" w:rsidRDefault="00B5771A" w:rsidP="00B5771A">
      <w:pPr>
        <w:suppressAutoHyphens/>
        <w:spacing w:after="0" w:line="240" w:lineRule="auto"/>
        <w:jc w:val="both"/>
        <w:rPr>
          <w:rFonts w:ascii="Lato" w:eastAsia="Times New Roman" w:hAnsi="Lato" w:cs="Times New Roman"/>
          <w:highlight w:val="yellow"/>
          <w:lang w:eastAsia="ar-SA"/>
        </w:rPr>
      </w:pPr>
      <w:r w:rsidRPr="096BE92D">
        <w:rPr>
          <w:rFonts w:ascii="Lato" w:hAnsi="Lato"/>
        </w:rPr>
        <w:t>W 2020 r</w:t>
      </w:r>
      <w:r w:rsidR="374AFE39" w:rsidRPr="096BE92D">
        <w:rPr>
          <w:rFonts w:ascii="Lato" w:hAnsi="Lato"/>
        </w:rPr>
        <w:t xml:space="preserve">oku </w:t>
      </w:r>
      <w:r w:rsidRPr="096BE92D">
        <w:rPr>
          <w:rFonts w:ascii="Lato" w:hAnsi="Lato"/>
        </w:rPr>
        <w:t xml:space="preserve">poniesiono wydatki związane z pobytem </w:t>
      </w:r>
      <w:r w:rsidRPr="096BE92D">
        <w:rPr>
          <w:rFonts w:ascii="Lato" w:hAnsi="Lato"/>
          <w:b/>
          <w:bCs/>
        </w:rPr>
        <w:t>183 osób</w:t>
      </w:r>
      <w:r w:rsidRPr="096BE92D">
        <w:rPr>
          <w:rFonts w:ascii="Lato" w:hAnsi="Lato"/>
        </w:rPr>
        <w:t xml:space="preserve"> umieszczonych</w:t>
      </w:r>
      <w:r w:rsidRPr="096BE92D">
        <w:rPr>
          <w:rFonts w:ascii="Lato" w:eastAsia="Times New Roman" w:hAnsi="Lato" w:cs="Times New Roman"/>
          <w:lang w:eastAsia="ar-SA"/>
        </w:rPr>
        <w:t xml:space="preserve"> w Domach Pomocy Społecznej poza Gminą Miejską Kraków, a wydatki związane z pobytem tych osób wyniosły </w:t>
      </w:r>
      <w:r w:rsidRPr="096BE92D">
        <w:rPr>
          <w:rFonts w:ascii="Lato" w:hAnsi="Lato"/>
        </w:rPr>
        <w:t>5 066 398 zł.</w:t>
      </w:r>
    </w:p>
    <w:p w14:paraId="59871DEC" w14:textId="77777777" w:rsidR="00B5771A" w:rsidRPr="006130C3" w:rsidRDefault="00B5771A" w:rsidP="00B5771A">
      <w:pPr>
        <w:spacing w:after="0"/>
        <w:jc w:val="both"/>
        <w:rPr>
          <w:rFonts w:ascii="Lato" w:hAnsi="Lato" w:cs="Times New Roman"/>
          <w:highlight w:val="yellow"/>
        </w:rPr>
      </w:pPr>
    </w:p>
    <w:p w14:paraId="4EDE8788" w14:textId="2E94BCBB" w:rsidR="00B5771A" w:rsidRDefault="00B5771A" w:rsidP="096BE92D">
      <w:pPr>
        <w:spacing w:after="0"/>
        <w:jc w:val="both"/>
        <w:rPr>
          <w:rFonts w:ascii="Lato" w:eastAsia="Times New Roman" w:hAnsi="Lato" w:cs="Times New Roman"/>
          <w:lang w:eastAsia="pl-PL"/>
        </w:rPr>
      </w:pPr>
      <w:r w:rsidRPr="096BE92D">
        <w:rPr>
          <w:rFonts w:ascii="Lato" w:hAnsi="Lato"/>
        </w:rPr>
        <w:t>W 2020 roku, w celu poprawy jakości i standardu usług świadczonych w Domach Pomocy Społecznej realizowano inwestycje oraz dokonano zakupów inwestycyjnych. Wydatki inwestycyjne (bez środków Dzielnic) wyniosły 5 318 142 zł, z czego uzyskano dofinansowanie z</w:t>
      </w:r>
      <w:r w:rsidR="00897AA5" w:rsidRPr="096BE92D">
        <w:rPr>
          <w:rFonts w:ascii="Lato" w:hAnsi="Lato"/>
        </w:rPr>
        <w:t> </w:t>
      </w:r>
      <w:r w:rsidRPr="096BE92D">
        <w:rPr>
          <w:rFonts w:ascii="Lato" w:hAnsi="Lato"/>
        </w:rPr>
        <w:t xml:space="preserve">Funduszu Inwestycji Lokalnych – środki z budżetu państwa w wysokości 1 486 554 zł. </w:t>
      </w:r>
    </w:p>
    <w:p w14:paraId="2F93C6DE" w14:textId="3D72F429" w:rsidR="00B5771A" w:rsidRDefault="00B5771A" w:rsidP="00B5771A">
      <w:pPr>
        <w:spacing w:after="0"/>
        <w:jc w:val="both"/>
        <w:rPr>
          <w:rFonts w:ascii="Lato" w:eastAsia="Times New Roman" w:hAnsi="Lato" w:cs="Times New Roman"/>
          <w:lang w:eastAsia="pl-PL"/>
        </w:rPr>
      </w:pPr>
      <w:r w:rsidRPr="096BE92D">
        <w:rPr>
          <w:rFonts w:ascii="Lato" w:eastAsia="Times New Roman" w:hAnsi="Lato" w:cs="Times New Roman"/>
          <w:lang w:eastAsia="pl-PL"/>
        </w:rPr>
        <w:t>Środki inwestycyjne przeznaczone zostały m.in. na:</w:t>
      </w:r>
    </w:p>
    <w:p w14:paraId="01CB061D" w14:textId="6AFF335F" w:rsidR="00B5771A" w:rsidRPr="00793217" w:rsidRDefault="00966E3A" w:rsidP="008E57A9">
      <w:pPr>
        <w:pStyle w:val="Tekstpodstawowywcity21"/>
        <w:numPr>
          <w:ilvl w:val="0"/>
          <w:numId w:val="167"/>
        </w:numPr>
        <w:spacing w:after="0" w:line="240" w:lineRule="auto"/>
        <w:jc w:val="both"/>
        <w:rPr>
          <w:rFonts w:ascii="Lato" w:hAnsi="Lato"/>
          <w:sz w:val="22"/>
          <w:szCs w:val="22"/>
        </w:rPr>
      </w:pPr>
      <w:r>
        <w:rPr>
          <w:rFonts w:ascii="Lato" w:hAnsi="Lato"/>
          <w:sz w:val="22"/>
          <w:szCs w:val="22"/>
        </w:rPr>
        <w:t>I</w:t>
      </w:r>
      <w:r w:rsidR="00B5771A" w:rsidRPr="00793217">
        <w:rPr>
          <w:rFonts w:ascii="Lato" w:hAnsi="Lato"/>
          <w:sz w:val="22"/>
          <w:szCs w:val="22"/>
        </w:rPr>
        <w:t>V etap przebudowy i rozbudowy DPS im. Ludwika i Anny Helclów wraz z zagospodarowaniem terenu,</w:t>
      </w:r>
      <w:r w:rsidR="00B5771A" w:rsidRPr="00793217">
        <w:rPr>
          <w:rFonts w:ascii="Lato" w:hAnsi="Lato"/>
          <w:sz w:val="22"/>
          <w:szCs w:val="22"/>
          <w:lang w:eastAsia="pl-PL"/>
        </w:rPr>
        <w:t xml:space="preserve"> ul. Helclów 2,</w:t>
      </w:r>
    </w:p>
    <w:p w14:paraId="64B62780" w14:textId="77777777" w:rsidR="00B5771A" w:rsidRPr="00793217" w:rsidRDefault="00B5771A" w:rsidP="008E57A9">
      <w:pPr>
        <w:pStyle w:val="Tekstpodstawowywcity21"/>
        <w:numPr>
          <w:ilvl w:val="0"/>
          <w:numId w:val="167"/>
        </w:numPr>
        <w:spacing w:after="0" w:line="240" w:lineRule="auto"/>
        <w:jc w:val="both"/>
        <w:rPr>
          <w:rFonts w:ascii="Lato" w:hAnsi="Lato"/>
          <w:sz w:val="22"/>
          <w:szCs w:val="22"/>
        </w:rPr>
      </w:pPr>
      <w:r w:rsidRPr="00793217">
        <w:rPr>
          <w:rFonts w:ascii="Lato" w:hAnsi="Lato"/>
          <w:sz w:val="22"/>
          <w:szCs w:val="22"/>
        </w:rPr>
        <w:t>modernizację DPS ul. Łanowa 41,</w:t>
      </w:r>
    </w:p>
    <w:p w14:paraId="3B1656B5" w14:textId="77777777" w:rsidR="00B5771A" w:rsidRPr="00793217" w:rsidRDefault="00B5771A" w:rsidP="008E57A9">
      <w:pPr>
        <w:pStyle w:val="Tekstpodstawowywcity21"/>
        <w:numPr>
          <w:ilvl w:val="0"/>
          <w:numId w:val="167"/>
        </w:numPr>
        <w:spacing w:after="0" w:line="240" w:lineRule="auto"/>
        <w:jc w:val="both"/>
        <w:rPr>
          <w:rFonts w:ascii="Lato" w:hAnsi="Lato"/>
          <w:sz w:val="22"/>
          <w:szCs w:val="22"/>
        </w:rPr>
      </w:pPr>
      <w:r w:rsidRPr="00793217">
        <w:rPr>
          <w:rFonts w:ascii="Lato" w:hAnsi="Lato"/>
          <w:sz w:val="22"/>
          <w:szCs w:val="22"/>
        </w:rPr>
        <w:t>wykonanie wewnętrznej instalacji hydrantowej oraz instalacji monitoringu wizyjnego w budynku DPS Nowa Huta os. Szkolne 28,</w:t>
      </w:r>
    </w:p>
    <w:p w14:paraId="63093C3D" w14:textId="77777777" w:rsidR="00B5771A" w:rsidRPr="00793217" w:rsidRDefault="00B5771A" w:rsidP="008E57A9">
      <w:pPr>
        <w:pStyle w:val="Tekstpodstawowywcity21"/>
        <w:numPr>
          <w:ilvl w:val="0"/>
          <w:numId w:val="167"/>
        </w:numPr>
        <w:spacing w:after="0" w:line="240" w:lineRule="auto"/>
        <w:jc w:val="both"/>
        <w:rPr>
          <w:rFonts w:ascii="Lato" w:hAnsi="Lato"/>
          <w:sz w:val="22"/>
          <w:szCs w:val="22"/>
        </w:rPr>
      </w:pPr>
      <w:r w:rsidRPr="00793217">
        <w:rPr>
          <w:rFonts w:ascii="Lato" w:hAnsi="Lato"/>
          <w:sz w:val="22"/>
          <w:szCs w:val="22"/>
        </w:rPr>
        <w:t>zagospodarowanie terenu przy DPS Nowa</w:t>
      </w:r>
      <w:r w:rsidRPr="00793217">
        <w:rPr>
          <w:rFonts w:ascii="Lato" w:eastAsia="Calibri" w:hAnsi="Lato"/>
          <w:sz w:val="22"/>
          <w:szCs w:val="22"/>
        </w:rPr>
        <w:t xml:space="preserve"> Huta os. Hutnicze 5,</w:t>
      </w:r>
    </w:p>
    <w:p w14:paraId="7458CBDF" w14:textId="77777777" w:rsidR="00B5771A" w:rsidRPr="00793217" w:rsidRDefault="00B5771A" w:rsidP="008E57A9">
      <w:pPr>
        <w:pStyle w:val="Tekstpodstawowywcity21"/>
        <w:numPr>
          <w:ilvl w:val="0"/>
          <w:numId w:val="167"/>
        </w:numPr>
        <w:spacing w:after="0" w:line="240" w:lineRule="auto"/>
        <w:jc w:val="both"/>
        <w:rPr>
          <w:rFonts w:ascii="Lato" w:hAnsi="Lato"/>
          <w:sz w:val="22"/>
          <w:szCs w:val="22"/>
        </w:rPr>
      </w:pPr>
      <w:r w:rsidRPr="00793217">
        <w:rPr>
          <w:rFonts w:ascii="Lato" w:eastAsia="Calibri" w:hAnsi="Lato"/>
          <w:sz w:val="22"/>
          <w:szCs w:val="22"/>
        </w:rPr>
        <w:t>przebudowę i rozbudowę systemu przeciwpożarowego w budynku DPS im. św. Jana Pawła II przy ul. Praskiej 25,</w:t>
      </w:r>
    </w:p>
    <w:p w14:paraId="0D921071" w14:textId="77777777" w:rsidR="00B5771A" w:rsidRPr="00793217" w:rsidRDefault="00B5771A" w:rsidP="008E57A9">
      <w:pPr>
        <w:pStyle w:val="Tekstpodstawowywcity21"/>
        <w:numPr>
          <w:ilvl w:val="0"/>
          <w:numId w:val="167"/>
        </w:numPr>
        <w:spacing w:after="0" w:line="240" w:lineRule="auto"/>
        <w:jc w:val="both"/>
        <w:rPr>
          <w:rFonts w:ascii="Lato" w:hAnsi="Lato"/>
          <w:sz w:val="22"/>
          <w:szCs w:val="22"/>
        </w:rPr>
      </w:pPr>
      <w:r w:rsidRPr="00793217">
        <w:rPr>
          <w:rFonts w:ascii="Lato" w:eastAsia="Calibri" w:hAnsi="Lato"/>
          <w:sz w:val="22"/>
          <w:szCs w:val="22"/>
        </w:rPr>
        <w:t>modernizację instalacji alarmowej przeciwpożarowej w DPS ul. Krakowska 55.</w:t>
      </w:r>
    </w:p>
    <w:p w14:paraId="378D7E37" w14:textId="77777777" w:rsidR="00B5771A" w:rsidRPr="00793217" w:rsidRDefault="00B5771A" w:rsidP="00B5771A">
      <w:pPr>
        <w:spacing w:after="0" w:line="240" w:lineRule="auto"/>
        <w:ind w:left="360"/>
        <w:rPr>
          <w:rFonts w:ascii="Lato" w:eastAsia="Times New Roman" w:hAnsi="Lato" w:cs="Times New Roman"/>
          <w:highlight w:val="yellow"/>
          <w:lang w:eastAsia="pl-PL"/>
        </w:rPr>
      </w:pPr>
    </w:p>
    <w:p w14:paraId="4A2FE28A" w14:textId="5E7471E3" w:rsidR="00B5771A" w:rsidRPr="00793217" w:rsidRDefault="00B5771A" w:rsidP="00B5771A">
      <w:pPr>
        <w:pStyle w:val="Standard"/>
        <w:jc w:val="both"/>
        <w:rPr>
          <w:rFonts w:ascii="Lato" w:hAnsi="Lato" w:cs="Times New Roman"/>
          <w:sz w:val="22"/>
          <w:szCs w:val="22"/>
        </w:rPr>
      </w:pPr>
      <w:r w:rsidRPr="096BE92D">
        <w:rPr>
          <w:rFonts w:ascii="Lato" w:hAnsi="Lato" w:cs="Times New Roman"/>
          <w:sz w:val="22"/>
          <w:szCs w:val="22"/>
        </w:rPr>
        <w:t xml:space="preserve">W roku 2020, w związku ze stanem epidemii, w krakowskich Domach Pomocy Społecznej zastosowano szereg rozwiązań zmierzających do zapewnienia bezpieczeństwa mieszkańcom i pracownikom, a także, w uzgodnieniu z Państwową Powiatową Stacją Sanitarno–Epidemiologiczną w Krakowie, opracowano procedury dotyczące postępowania w przypadku wystąpienia zakażenia koronawirusem SARS–CoV–2. Wobec osób powracających np. ze szpitali </w:t>
      </w:r>
      <w:r w:rsidRPr="096BE92D">
        <w:rPr>
          <w:rFonts w:ascii="Lato" w:hAnsi="Lato" w:cs="Times New Roman"/>
          <w:sz w:val="22"/>
          <w:szCs w:val="22"/>
        </w:rPr>
        <w:lastRenderedPageBreak/>
        <w:t>i nowo przyjmowanych mieszkańców podejmowane były dodatkowe środki ostrożności (pobyt w izolatkach). Dodatkowo nowoprzyjmowane do DPS osoby przed przyjęciem poddawane były testom na obecność koronawirusa SARS–CoV–2, początkowo finansowanym ze środków własnych. W okresie od kwietnia do czerwca 2020 r</w:t>
      </w:r>
      <w:r w:rsidR="0E1200A0" w:rsidRPr="096BE92D">
        <w:rPr>
          <w:rFonts w:ascii="Lato" w:hAnsi="Lato" w:cs="Times New Roman"/>
          <w:sz w:val="22"/>
          <w:szCs w:val="22"/>
        </w:rPr>
        <w:t>oku</w:t>
      </w:r>
      <w:r w:rsidRPr="096BE92D">
        <w:rPr>
          <w:rFonts w:ascii="Lato" w:hAnsi="Lato" w:cs="Times New Roman"/>
          <w:sz w:val="22"/>
          <w:szCs w:val="22"/>
        </w:rPr>
        <w:t xml:space="preserve"> przed przyjęciem do DPS dla przewlekle somatycznie chorych i w podeszłym wieku osoby umieszczano w </w:t>
      </w:r>
      <w:r w:rsidR="00F673E3" w:rsidRPr="096BE92D">
        <w:rPr>
          <w:rFonts w:ascii="Lato" w:hAnsi="Lato" w:cs="Times New Roman"/>
          <w:sz w:val="22"/>
          <w:szCs w:val="22"/>
        </w:rPr>
        <w:t>o</w:t>
      </w:r>
      <w:r w:rsidRPr="096BE92D">
        <w:rPr>
          <w:rFonts w:ascii="Lato" w:hAnsi="Lato" w:cs="Times New Roman"/>
          <w:sz w:val="22"/>
          <w:szCs w:val="22"/>
        </w:rPr>
        <w:t xml:space="preserve">środku </w:t>
      </w:r>
      <w:r w:rsidR="00F673E3" w:rsidRPr="096BE92D">
        <w:rPr>
          <w:rFonts w:ascii="Lato" w:hAnsi="Lato" w:cs="Times New Roman"/>
          <w:sz w:val="22"/>
          <w:szCs w:val="22"/>
        </w:rPr>
        <w:t>w</w:t>
      </w:r>
      <w:r w:rsidRPr="096BE92D">
        <w:rPr>
          <w:rFonts w:ascii="Lato" w:hAnsi="Lato" w:cs="Times New Roman"/>
          <w:sz w:val="22"/>
          <w:szCs w:val="22"/>
        </w:rPr>
        <w:t xml:space="preserve">sparcia na os. </w:t>
      </w:r>
      <w:r w:rsidR="000A4B61" w:rsidRPr="096BE92D">
        <w:rPr>
          <w:rFonts w:ascii="Lato" w:hAnsi="Lato" w:cs="Times New Roman"/>
          <w:sz w:val="22"/>
          <w:szCs w:val="22"/>
        </w:rPr>
        <w:t> </w:t>
      </w:r>
      <w:r w:rsidR="00F673E3" w:rsidRPr="096BE92D">
        <w:rPr>
          <w:rFonts w:ascii="Lato" w:hAnsi="Lato" w:cs="Times New Roman"/>
          <w:sz w:val="22"/>
          <w:szCs w:val="22"/>
        </w:rPr>
        <w:t>K</w:t>
      </w:r>
      <w:r w:rsidRPr="096BE92D">
        <w:rPr>
          <w:rFonts w:ascii="Lato" w:hAnsi="Lato" w:cs="Times New Roman"/>
          <w:sz w:val="22"/>
          <w:szCs w:val="22"/>
        </w:rPr>
        <w:t xml:space="preserve">rakowiaków 2. </w:t>
      </w:r>
    </w:p>
    <w:p w14:paraId="2A12AAD1" w14:textId="7A02E07C" w:rsidR="00B5771A" w:rsidRPr="00793217" w:rsidRDefault="00B5771A" w:rsidP="00B5771A">
      <w:pPr>
        <w:pStyle w:val="Standard"/>
        <w:jc w:val="both"/>
        <w:rPr>
          <w:rFonts w:ascii="Lato" w:hAnsi="Lato" w:cs="Times New Roman"/>
          <w:sz w:val="22"/>
          <w:szCs w:val="22"/>
          <w:lang w:eastAsia="ar-SA"/>
        </w:rPr>
      </w:pPr>
      <w:r w:rsidRPr="096BE92D">
        <w:rPr>
          <w:rFonts w:ascii="Lato" w:hAnsi="Lato" w:cs="Times New Roman"/>
          <w:sz w:val="22"/>
          <w:szCs w:val="22"/>
        </w:rPr>
        <w:t xml:space="preserve">W Domach Pomocy Społecznej na bieżąco monitorowana była absencja pracowników zespołów opiekuńczo–terapeutycznych i </w:t>
      </w:r>
      <w:r w:rsidRPr="096BE92D">
        <w:rPr>
          <w:rFonts w:ascii="Lato" w:hAnsi="Lato" w:cs="Times New Roman"/>
          <w:sz w:val="22"/>
          <w:szCs w:val="22"/>
          <w:lang w:eastAsia="ar-SA"/>
        </w:rPr>
        <w:t xml:space="preserve">w celu zapewnienia ciągłości opieki w tych jednostkach została utworzona rezerwa kadrowa, w skład której wchodzili wolontariusze, pracownicy </w:t>
      </w:r>
      <w:r w:rsidR="00F673E3" w:rsidRPr="096BE92D">
        <w:rPr>
          <w:rFonts w:ascii="Lato" w:hAnsi="Lato" w:cs="Times New Roman"/>
          <w:sz w:val="22"/>
          <w:szCs w:val="22"/>
          <w:lang w:eastAsia="ar-SA"/>
        </w:rPr>
        <w:t>O</w:t>
      </w:r>
      <w:r w:rsidRPr="096BE92D">
        <w:rPr>
          <w:rFonts w:ascii="Lato" w:hAnsi="Lato" w:cs="Times New Roman"/>
          <w:sz w:val="22"/>
          <w:szCs w:val="22"/>
          <w:lang w:eastAsia="ar-SA"/>
        </w:rPr>
        <w:t xml:space="preserve">środków </w:t>
      </w:r>
      <w:r w:rsidR="00F673E3" w:rsidRPr="096BE92D">
        <w:rPr>
          <w:rFonts w:ascii="Lato" w:hAnsi="Lato" w:cs="Times New Roman"/>
          <w:sz w:val="22"/>
          <w:szCs w:val="22"/>
          <w:lang w:eastAsia="ar-SA"/>
        </w:rPr>
        <w:t>W</w:t>
      </w:r>
      <w:r w:rsidRPr="096BE92D">
        <w:rPr>
          <w:rFonts w:ascii="Lato" w:hAnsi="Lato" w:cs="Times New Roman"/>
          <w:sz w:val="22"/>
          <w:szCs w:val="22"/>
          <w:lang w:eastAsia="ar-SA"/>
        </w:rPr>
        <w:t>sparcia oraz osoby zainteresowane pracą w Domu Pomocy Społecznej na podstawie umowy zlecenia. W okresie od marca do grudnia 2020 r</w:t>
      </w:r>
      <w:r w:rsidR="21811BFA" w:rsidRPr="096BE92D">
        <w:rPr>
          <w:rFonts w:ascii="Lato" w:hAnsi="Lato" w:cs="Times New Roman"/>
          <w:sz w:val="22"/>
          <w:szCs w:val="22"/>
          <w:lang w:eastAsia="ar-SA"/>
        </w:rPr>
        <w:t>oku</w:t>
      </w:r>
      <w:r w:rsidRPr="096BE92D">
        <w:rPr>
          <w:rFonts w:ascii="Lato" w:hAnsi="Lato" w:cs="Times New Roman"/>
          <w:sz w:val="22"/>
          <w:szCs w:val="22"/>
          <w:lang w:eastAsia="ar-SA"/>
        </w:rPr>
        <w:t xml:space="preserve"> skierowano do pracy 19 osób, które przepracowały w sumie 1 977 godzin w 7 Domach Pomocy Społecznej. </w:t>
      </w:r>
    </w:p>
    <w:p w14:paraId="292FCFDF" w14:textId="77777777" w:rsidR="00B5771A" w:rsidRPr="00793217" w:rsidRDefault="00B5771A" w:rsidP="00B5771A">
      <w:pPr>
        <w:pStyle w:val="Standard"/>
        <w:jc w:val="both"/>
        <w:rPr>
          <w:rFonts w:ascii="Lato" w:hAnsi="Lato"/>
          <w:sz w:val="22"/>
          <w:szCs w:val="22"/>
        </w:rPr>
      </w:pPr>
      <w:r w:rsidRPr="00793217">
        <w:rPr>
          <w:rFonts w:ascii="Lato" w:eastAsia="Calibri" w:hAnsi="Lato"/>
          <w:sz w:val="22"/>
          <w:szCs w:val="22"/>
        </w:rPr>
        <w:t>Na bieżąco uzupełniane były zapasy</w:t>
      </w:r>
      <w:r w:rsidRPr="00793217">
        <w:rPr>
          <w:rFonts w:ascii="Lato" w:hAnsi="Lato"/>
          <w:sz w:val="22"/>
          <w:szCs w:val="22"/>
        </w:rPr>
        <w:t xml:space="preserve"> środków dezynfekcyjnych i środków ochrony osobistej do codziennego użytku.</w:t>
      </w:r>
    </w:p>
    <w:p w14:paraId="687CE563" w14:textId="77777777" w:rsidR="00B5771A" w:rsidRDefault="00B5771A" w:rsidP="00B5771A">
      <w:pPr>
        <w:pStyle w:val="Standard"/>
        <w:jc w:val="both"/>
        <w:rPr>
          <w:rFonts w:ascii="Lato" w:hAnsi="Lato"/>
          <w:sz w:val="22"/>
          <w:szCs w:val="22"/>
        </w:rPr>
      </w:pPr>
    </w:p>
    <w:p w14:paraId="1A78FF87" w14:textId="751A96EF" w:rsidR="00B5771A" w:rsidRPr="00793217" w:rsidRDefault="00B5771A" w:rsidP="00B5771A">
      <w:pPr>
        <w:pStyle w:val="Standard"/>
        <w:jc w:val="both"/>
        <w:rPr>
          <w:rFonts w:ascii="Lato" w:hAnsi="Lato"/>
          <w:sz w:val="22"/>
          <w:szCs w:val="22"/>
        </w:rPr>
      </w:pPr>
      <w:r w:rsidRPr="096BE92D">
        <w:rPr>
          <w:rFonts w:ascii="Lato" w:hAnsi="Lato"/>
          <w:sz w:val="22"/>
          <w:szCs w:val="22"/>
        </w:rPr>
        <w:t>W okresie od marca do grudnia 2020 r</w:t>
      </w:r>
      <w:r w:rsidR="12DB5D5D" w:rsidRPr="096BE92D">
        <w:rPr>
          <w:rFonts w:ascii="Lato" w:hAnsi="Lato"/>
          <w:sz w:val="22"/>
          <w:szCs w:val="22"/>
        </w:rPr>
        <w:t xml:space="preserve">oku </w:t>
      </w:r>
      <w:r w:rsidRPr="096BE92D">
        <w:rPr>
          <w:rFonts w:ascii="Lato" w:hAnsi="Lato"/>
          <w:sz w:val="22"/>
          <w:szCs w:val="22"/>
        </w:rPr>
        <w:t>jednostki otrzymały dodatkowe środki na walkę z</w:t>
      </w:r>
      <w:r w:rsidR="00F15D74" w:rsidRPr="096BE92D">
        <w:rPr>
          <w:rFonts w:ascii="Lato" w:hAnsi="Lato"/>
          <w:sz w:val="22"/>
          <w:szCs w:val="22"/>
        </w:rPr>
        <w:t> </w:t>
      </w:r>
      <w:r w:rsidRPr="096BE92D">
        <w:rPr>
          <w:rFonts w:ascii="Lato" w:hAnsi="Lato"/>
          <w:sz w:val="22"/>
          <w:szCs w:val="22"/>
        </w:rPr>
        <w:t>koronawirusem SARS–CoV–2:</w:t>
      </w:r>
    </w:p>
    <w:p w14:paraId="2EEF9B7C" w14:textId="77777777" w:rsidR="00B5771A" w:rsidRPr="00793217" w:rsidRDefault="00B5771A" w:rsidP="008E57A9">
      <w:pPr>
        <w:pStyle w:val="Standard"/>
        <w:numPr>
          <w:ilvl w:val="0"/>
          <w:numId w:val="249"/>
        </w:numPr>
        <w:ind w:left="426"/>
        <w:jc w:val="both"/>
        <w:rPr>
          <w:rFonts w:ascii="Lato" w:hAnsi="Lato" w:cs="Times New Roman"/>
          <w:sz w:val="22"/>
          <w:szCs w:val="22"/>
        </w:rPr>
      </w:pPr>
      <w:r w:rsidRPr="00793217">
        <w:rPr>
          <w:rFonts w:ascii="Lato" w:hAnsi="Lato"/>
          <w:sz w:val="22"/>
          <w:szCs w:val="22"/>
        </w:rPr>
        <w:t>3 196 742 zł – z budżetu Gminy Miejskiej Kraków,</w:t>
      </w:r>
    </w:p>
    <w:p w14:paraId="392CBBCA" w14:textId="77777777" w:rsidR="00B5771A" w:rsidRPr="00793217" w:rsidRDefault="00B5771A" w:rsidP="008E57A9">
      <w:pPr>
        <w:pStyle w:val="Standard"/>
        <w:numPr>
          <w:ilvl w:val="0"/>
          <w:numId w:val="249"/>
        </w:numPr>
        <w:ind w:left="426"/>
        <w:jc w:val="both"/>
        <w:rPr>
          <w:rFonts w:ascii="Lato" w:hAnsi="Lato" w:cs="Times New Roman"/>
          <w:sz w:val="22"/>
          <w:szCs w:val="22"/>
        </w:rPr>
      </w:pPr>
      <w:r w:rsidRPr="00793217">
        <w:rPr>
          <w:rFonts w:ascii="Lato" w:hAnsi="Lato"/>
          <w:sz w:val="22"/>
          <w:szCs w:val="22"/>
        </w:rPr>
        <w:t>500 000 zł – darowizna</w:t>
      </w:r>
      <w:r w:rsidRPr="00793217">
        <w:rPr>
          <w:rFonts w:ascii="Lato" w:hAnsi="Lato"/>
          <w:sz w:val="22"/>
          <w:szCs w:val="22"/>
          <w:lang w:eastAsia="ar-SA"/>
        </w:rPr>
        <w:t xml:space="preserve"> od KI ONE Spółka Akcyjna z siedzibą w Warszawie,</w:t>
      </w:r>
    </w:p>
    <w:p w14:paraId="042D02C3" w14:textId="7B3F3F69" w:rsidR="00B5771A" w:rsidRPr="00793217" w:rsidRDefault="00B5771A" w:rsidP="008E57A9">
      <w:pPr>
        <w:pStyle w:val="Standard"/>
        <w:numPr>
          <w:ilvl w:val="0"/>
          <w:numId w:val="249"/>
        </w:numPr>
        <w:ind w:left="426"/>
        <w:jc w:val="both"/>
        <w:rPr>
          <w:rFonts w:ascii="Lato" w:hAnsi="Lato" w:cs="Times New Roman"/>
          <w:sz w:val="22"/>
          <w:szCs w:val="22"/>
        </w:rPr>
      </w:pPr>
      <w:r w:rsidRPr="00793217">
        <w:rPr>
          <w:rFonts w:ascii="Lato" w:hAnsi="Lato"/>
          <w:sz w:val="22"/>
          <w:szCs w:val="22"/>
          <w:lang w:eastAsia="ar-SA"/>
        </w:rPr>
        <w:t>2 344 957 zł –</w:t>
      </w:r>
      <w:r w:rsidRPr="00793217">
        <w:rPr>
          <w:rFonts w:ascii="Lato" w:hAnsi="Lato"/>
          <w:sz w:val="22"/>
          <w:szCs w:val="22"/>
        </w:rPr>
        <w:t xml:space="preserve"> z budżetu państwa na dofinansowanie bieżącej działalności </w:t>
      </w:r>
      <w:r>
        <w:rPr>
          <w:rFonts w:ascii="Lato" w:hAnsi="Lato"/>
          <w:sz w:val="22"/>
          <w:szCs w:val="22"/>
        </w:rPr>
        <w:t>D</w:t>
      </w:r>
      <w:r w:rsidRPr="00793217">
        <w:rPr>
          <w:rFonts w:ascii="Lato" w:hAnsi="Lato"/>
          <w:sz w:val="22"/>
          <w:szCs w:val="22"/>
        </w:rPr>
        <w:t xml:space="preserve">omów </w:t>
      </w:r>
      <w:r>
        <w:rPr>
          <w:rFonts w:ascii="Lato" w:hAnsi="Lato"/>
          <w:sz w:val="22"/>
          <w:szCs w:val="22"/>
        </w:rPr>
        <w:t>Po</w:t>
      </w:r>
      <w:r w:rsidRPr="00793217">
        <w:rPr>
          <w:rFonts w:ascii="Lato" w:hAnsi="Lato"/>
          <w:sz w:val="22"/>
          <w:szCs w:val="22"/>
        </w:rPr>
        <w:t xml:space="preserve">mocy </w:t>
      </w:r>
      <w:r>
        <w:rPr>
          <w:rFonts w:ascii="Lato" w:hAnsi="Lato"/>
          <w:sz w:val="22"/>
          <w:szCs w:val="22"/>
        </w:rPr>
        <w:t>S</w:t>
      </w:r>
      <w:r w:rsidRPr="00793217">
        <w:rPr>
          <w:rFonts w:ascii="Lato" w:hAnsi="Lato"/>
          <w:sz w:val="22"/>
          <w:szCs w:val="22"/>
        </w:rPr>
        <w:t xml:space="preserve">połecznej w zakresie przygotowania i zabezpieczenia przed wzrostem zakażeń wywołanych koronawirusem SARS–CoV–2, w tym na zapewnienie kadry niezbędnej do zapewnienia ciągłości usług świadczonych przez </w:t>
      </w:r>
      <w:r w:rsidR="006F5DB2">
        <w:rPr>
          <w:rFonts w:ascii="Lato" w:hAnsi="Lato"/>
          <w:sz w:val="22"/>
          <w:szCs w:val="22"/>
        </w:rPr>
        <w:t>D</w:t>
      </w:r>
      <w:r w:rsidRPr="00793217">
        <w:rPr>
          <w:rFonts w:ascii="Lato" w:hAnsi="Lato"/>
          <w:sz w:val="22"/>
          <w:szCs w:val="22"/>
        </w:rPr>
        <w:t xml:space="preserve">omy </w:t>
      </w:r>
      <w:r w:rsidR="006F5DB2">
        <w:rPr>
          <w:rFonts w:ascii="Lato" w:hAnsi="Lato"/>
          <w:sz w:val="22"/>
          <w:szCs w:val="22"/>
        </w:rPr>
        <w:t>P</w:t>
      </w:r>
      <w:r w:rsidRPr="00793217">
        <w:rPr>
          <w:rFonts w:ascii="Lato" w:hAnsi="Lato"/>
          <w:sz w:val="22"/>
          <w:szCs w:val="22"/>
        </w:rPr>
        <w:t xml:space="preserve">omocy </w:t>
      </w:r>
      <w:r w:rsidR="006F5DB2">
        <w:rPr>
          <w:rFonts w:ascii="Lato" w:hAnsi="Lato"/>
          <w:sz w:val="22"/>
          <w:szCs w:val="22"/>
        </w:rPr>
        <w:t>S</w:t>
      </w:r>
      <w:r w:rsidRPr="00793217">
        <w:rPr>
          <w:rFonts w:ascii="Lato" w:hAnsi="Lato"/>
          <w:sz w:val="22"/>
          <w:szCs w:val="22"/>
        </w:rPr>
        <w:t>połecznej, na wypłatę dodatkowych składników wynagrodzenia osobom zatrudnionym w DPS, w szczególności narażonym na negatywne skutki wystąpienia stanu epidemii, na zakup środków ochrony osobistej.</w:t>
      </w:r>
    </w:p>
    <w:p w14:paraId="4DCFA62A" w14:textId="77777777" w:rsidR="00B5771A" w:rsidRDefault="00B5771A" w:rsidP="00B5771A">
      <w:pPr>
        <w:tabs>
          <w:tab w:val="left" w:pos="0"/>
        </w:tabs>
        <w:spacing w:after="0"/>
        <w:jc w:val="both"/>
        <w:rPr>
          <w:rFonts w:ascii="Lato" w:hAnsi="Lato" w:cs="Times New Roman"/>
        </w:rPr>
      </w:pPr>
    </w:p>
    <w:p w14:paraId="3226835C" w14:textId="77777777" w:rsidR="00B5771A" w:rsidRPr="004A68CE" w:rsidRDefault="00B5771A" w:rsidP="00B5771A">
      <w:pPr>
        <w:tabs>
          <w:tab w:val="left" w:pos="0"/>
        </w:tabs>
        <w:spacing w:after="0"/>
        <w:jc w:val="both"/>
        <w:rPr>
          <w:rFonts w:ascii="Lato" w:hAnsi="Lato" w:cs="Times New Roman"/>
        </w:rPr>
      </w:pPr>
      <w:r w:rsidRPr="004A68CE">
        <w:rPr>
          <w:rFonts w:ascii="Lato" w:hAnsi="Lato" w:cs="Times New Roman"/>
        </w:rPr>
        <w:t xml:space="preserve">Ponadto w roku 2020 </w:t>
      </w:r>
      <w:r>
        <w:rPr>
          <w:rFonts w:ascii="Lato" w:hAnsi="Lato" w:cs="Times New Roman"/>
        </w:rPr>
        <w:t>D</w:t>
      </w:r>
      <w:r w:rsidRPr="004A68CE">
        <w:rPr>
          <w:rFonts w:ascii="Lato" w:hAnsi="Lato" w:cs="Times New Roman"/>
        </w:rPr>
        <w:t xml:space="preserve">omy </w:t>
      </w:r>
      <w:r>
        <w:rPr>
          <w:rFonts w:ascii="Lato" w:hAnsi="Lato" w:cs="Times New Roman"/>
        </w:rPr>
        <w:t>P</w:t>
      </w:r>
      <w:r w:rsidRPr="004A68CE">
        <w:rPr>
          <w:rFonts w:ascii="Lato" w:hAnsi="Lato" w:cs="Times New Roman"/>
        </w:rPr>
        <w:t xml:space="preserve">omocy </w:t>
      </w:r>
      <w:r>
        <w:rPr>
          <w:rFonts w:ascii="Lato" w:hAnsi="Lato" w:cs="Times New Roman"/>
        </w:rPr>
        <w:t>S</w:t>
      </w:r>
      <w:r w:rsidRPr="004A68CE">
        <w:rPr>
          <w:rFonts w:ascii="Lato" w:hAnsi="Lato" w:cs="Times New Roman"/>
        </w:rPr>
        <w:t>połecznej skorzystały z możliwości dofinansowania działań mających na celu walkę z chorobą COVID–19 i pozyskały środki zewnętrzne w ramach następujących projektów:</w:t>
      </w:r>
    </w:p>
    <w:p w14:paraId="0A8A1BB2" w14:textId="77777777" w:rsidR="00B5771A" w:rsidRPr="004A68CE" w:rsidRDefault="00B5771A" w:rsidP="008E57A9">
      <w:pPr>
        <w:pStyle w:val="Akapitzlist"/>
        <w:numPr>
          <w:ilvl w:val="0"/>
          <w:numId w:val="250"/>
        </w:numPr>
        <w:tabs>
          <w:tab w:val="left" w:pos="0"/>
        </w:tabs>
        <w:spacing w:after="0" w:line="240" w:lineRule="auto"/>
        <w:ind w:left="426"/>
        <w:contextualSpacing w:val="0"/>
        <w:jc w:val="both"/>
        <w:rPr>
          <w:rFonts w:ascii="Lato" w:hAnsi="Lato"/>
        </w:rPr>
      </w:pPr>
      <w:r w:rsidRPr="004A68CE">
        <w:rPr>
          <w:rFonts w:ascii="Lato" w:hAnsi="Lato"/>
        </w:rPr>
        <w:t>„Małopolska Tarcza Antykryzysowa – Pakiet Społeczny. Bezpieczny dom” – kwota dofinansowania 2 099 399 zł oraz 276 088 zł z budżetu Gminy Miejskiej Kraków (wkład własny do projektu),</w:t>
      </w:r>
    </w:p>
    <w:p w14:paraId="6F5522C6" w14:textId="77777777" w:rsidR="00B5771A" w:rsidRPr="004A68CE" w:rsidRDefault="00B5771A" w:rsidP="008E57A9">
      <w:pPr>
        <w:pStyle w:val="Akapitzlist"/>
        <w:numPr>
          <w:ilvl w:val="0"/>
          <w:numId w:val="250"/>
        </w:numPr>
        <w:tabs>
          <w:tab w:val="left" w:pos="0"/>
        </w:tabs>
        <w:spacing w:after="0" w:line="240" w:lineRule="auto"/>
        <w:ind w:left="426"/>
        <w:contextualSpacing w:val="0"/>
        <w:jc w:val="both"/>
        <w:rPr>
          <w:rFonts w:ascii="Lato" w:hAnsi="Lato"/>
        </w:rPr>
      </w:pPr>
      <w:r w:rsidRPr="004A68CE">
        <w:rPr>
          <w:rFonts w:ascii="Lato" w:hAnsi="Lato"/>
          <w:lang w:eastAsia="pl-PL"/>
        </w:rPr>
        <w:t>„Bezpieczny dom – wsparcie dla kadry małopolskich domów pomocy społecznej w związku z zagrożeniem COVID–19” – kwota dofinansowania 6 239 575 zł,</w:t>
      </w:r>
    </w:p>
    <w:p w14:paraId="3023FF17" w14:textId="2F91CE9B" w:rsidR="00B5771A" w:rsidRPr="004A68CE" w:rsidRDefault="00B5771A" w:rsidP="008E57A9">
      <w:pPr>
        <w:pStyle w:val="Akapitzlist"/>
        <w:numPr>
          <w:ilvl w:val="0"/>
          <w:numId w:val="250"/>
        </w:numPr>
        <w:tabs>
          <w:tab w:val="left" w:pos="0"/>
        </w:tabs>
        <w:spacing w:after="0" w:line="240" w:lineRule="auto"/>
        <w:ind w:left="426"/>
        <w:contextualSpacing w:val="0"/>
        <w:jc w:val="both"/>
        <w:rPr>
          <w:rFonts w:ascii="Lato" w:hAnsi="Lato"/>
        </w:rPr>
      </w:pPr>
      <w:r w:rsidRPr="004A68CE">
        <w:rPr>
          <w:rFonts w:ascii="Lato" w:hAnsi="Lato"/>
          <w:lang w:eastAsia="pl-PL"/>
        </w:rPr>
        <w:t xml:space="preserve">„Zapewnienie bezpieczeństwa i opieki pacjentom oraz bezpieczeństwa personelowi </w:t>
      </w:r>
      <w:r w:rsidR="00F673E3">
        <w:rPr>
          <w:rFonts w:ascii="Lato" w:hAnsi="Lato"/>
          <w:lang w:eastAsia="pl-PL"/>
        </w:rPr>
        <w:t>Z</w:t>
      </w:r>
      <w:r w:rsidRPr="004A68CE">
        <w:rPr>
          <w:rFonts w:ascii="Lato" w:hAnsi="Lato"/>
          <w:lang w:eastAsia="pl-PL"/>
        </w:rPr>
        <w:t xml:space="preserve">akładów </w:t>
      </w:r>
      <w:r w:rsidR="00F673E3">
        <w:rPr>
          <w:rFonts w:ascii="Lato" w:hAnsi="Lato"/>
          <w:lang w:eastAsia="pl-PL"/>
        </w:rPr>
        <w:t>O</w:t>
      </w:r>
      <w:r w:rsidRPr="004A68CE">
        <w:rPr>
          <w:rFonts w:ascii="Lato" w:hAnsi="Lato"/>
          <w:lang w:eastAsia="pl-PL"/>
        </w:rPr>
        <w:t>piekuńczo–</w:t>
      </w:r>
      <w:r w:rsidR="00F673E3">
        <w:rPr>
          <w:rFonts w:ascii="Lato" w:hAnsi="Lato"/>
          <w:lang w:eastAsia="pl-PL"/>
        </w:rPr>
        <w:t>L</w:t>
      </w:r>
      <w:r w:rsidRPr="004A68CE">
        <w:rPr>
          <w:rFonts w:ascii="Lato" w:hAnsi="Lato"/>
          <w:lang w:eastAsia="pl-PL"/>
        </w:rPr>
        <w:t xml:space="preserve">eczniczych, </w:t>
      </w:r>
      <w:r w:rsidR="00F673E3">
        <w:rPr>
          <w:rFonts w:ascii="Lato" w:hAnsi="Lato"/>
          <w:lang w:eastAsia="pl-PL"/>
        </w:rPr>
        <w:t>D</w:t>
      </w:r>
      <w:r w:rsidRPr="004A68CE">
        <w:rPr>
          <w:rFonts w:ascii="Lato" w:hAnsi="Lato"/>
          <w:lang w:eastAsia="pl-PL"/>
        </w:rPr>
        <w:t xml:space="preserve">omów </w:t>
      </w:r>
      <w:r w:rsidR="00F673E3">
        <w:rPr>
          <w:rFonts w:ascii="Lato" w:hAnsi="Lato"/>
          <w:lang w:eastAsia="pl-PL"/>
        </w:rPr>
        <w:t>P</w:t>
      </w:r>
      <w:r w:rsidRPr="004A68CE">
        <w:rPr>
          <w:rFonts w:ascii="Lato" w:hAnsi="Lato"/>
          <w:lang w:eastAsia="pl-PL"/>
        </w:rPr>
        <w:t xml:space="preserve">omocy </w:t>
      </w:r>
      <w:r w:rsidR="00F673E3">
        <w:rPr>
          <w:rFonts w:ascii="Lato" w:hAnsi="Lato"/>
          <w:lang w:eastAsia="pl-PL"/>
        </w:rPr>
        <w:t>S</w:t>
      </w:r>
      <w:r w:rsidRPr="004A68CE">
        <w:rPr>
          <w:rFonts w:ascii="Lato" w:hAnsi="Lato"/>
          <w:lang w:eastAsia="pl-PL"/>
        </w:rPr>
        <w:t xml:space="preserve">połecznej, </w:t>
      </w:r>
      <w:r w:rsidR="00F673E3">
        <w:rPr>
          <w:rFonts w:ascii="Lato" w:hAnsi="Lato"/>
          <w:lang w:eastAsia="pl-PL"/>
        </w:rPr>
        <w:t>Z</w:t>
      </w:r>
      <w:r w:rsidRPr="004A68CE">
        <w:rPr>
          <w:rFonts w:ascii="Lato" w:hAnsi="Lato"/>
          <w:lang w:eastAsia="pl-PL"/>
        </w:rPr>
        <w:t xml:space="preserve">akładów </w:t>
      </w:r>
      <w:r w:rsidR="00F673E3">
        <w:rPr>
          <w:rFonts w:ascii="Lato" w:hAnsi="Lato"/>
          <w:lang w:eastAsia="pl-PL"/>
        </w:rPr>
        <w:t>P</w:t>
      </w:r>
      <w:r w:rsidRPr="004A68CE">
        <w:rPr>
          <w:rFonts w:ascii="Lato" w:hAnsi="Lato"/>
          <w:lang w:eastAsia="pl-PL"/>
        </w:rPr>
        <w:t>ielęgnacyjno –</w:t>
      </w:r>
      <w:r w:rsidR="00F673E3">
        <w:rPr>
          <w:rFonts w:ascii="Lato" w:hAnsi="Lato"/>
          <w:lang w:eastAsia="pl-PL"/>
        </w:rPr>
        <w:t>O</w:t>
      </w:r>
      <w:r w:rsidRPr="004A68CE">
        <w:rPr>
          <w:rFonts w:ascii="Lato" w:hAnsi="Lato"/>
          <w:lang w:eastAsia="pl-PL"/>
        </w:rPr>
        <w:t xml:space="preserve">piekuńczych i </w:t>
      </w:r>
      <w:r w:rsidR="00F673E3">
        <w:rPr>
          <w:rFonts w:ascii="Lato" w:hAnsi="Lato"/>
          <w:lang w:eastAsia="pl-PL"/>
        </w:rPr>
        <w:t>H</w:t>
      </w:r>
      <w:r w:rsidRPr="004A68CE">
        <w:rPr>
          <w:rFonts w:ascii="Lato" w:hAnsi="Lato"/>
          <w:lang w:eastAsia="pl-PL"/>
        </w:rPr>
        <w:t>ospicjów na czas COVID–19” – kwota dofinansowania 777 935 zł.</w:t>
      </w:r>
    </w:p>
    <w:p w14:paraId="6FFDE441" w14:textId="77777777" w:rsidR="00B5771A" w:rsidRDefault="00B5771A" w:rsidP="00B5771A">
      <w:pPr>
        <w:pStyle w:val="Akapitnormalny"/>
        <w:ind w:firstLine="0"/>
        <w:rPr>
          <w:rFonts w:ascii="Lato" w:hAnsi="Lato"/>
          <w:sz w:val="22"/>
          <w:szCs w:val="22"/>
        </w:rPr>
      </w:pPr>
    </w:p>
    <w:p w14:paraId="7A2A75B7" w14:textId="34217677" w:rsidR="00B5771A" w:rsidRPr="004A68CE" w:rsidRDefault="00B5771A" w:rsidP="00B5771A">
      <w:pPr>
        <w:pStyle w:val="Akapitnormalny"/>
        <w:ind w:firstLine="0"/>
        <w:rPr>
          <w:rFonts w:ascii="Lato" w:hAnsi="Lato"/>
          <w:sz w:val="22"/>
          <w:szCs w:val="22"/>
        </w:rPr>
      </w:pPr>
      <w:r w:rsidRPr="004A68CE">
        <w:rPr>
          <w:rFonts w:ascii="Lato" w:hAnsi="Lato"/>
          <w:sz w:val="22"/>
          <w:szCs w:val="22"/>
        </w:rPr>
        <w:t xml:space="preserve">Dodatkowo w ramach projektu „Sami–Dzielni! Nowe standardy mieszkalnictwa wspomaganego dla osób z niepełnosprawnościami sprzężonymi” MOPS realizował zadanie grantowe pn. „Sami–Dzielni! – razem przeciw COVID–19”, w ramach którego 11 </w:t>
      </w:r>
      <w:r>
        <w:rPr>
          <w:rFonts w:ascii="Lato" w:hAnsi="Lato"/>
          <w:sz w:val="22"/>
          <w:szCs w:val="22"/>
        </w:rPr>
        <w:t>D</w:t>
      </w:r>
      <w:r w:rsidRPr="004A68CE">
        <w:rPr>
          <w:rFonts w:ascii="Lato" w:hAnsi="Lato"/>
          <w:sz w:val="22"/>
          <w:szCs w:val="22"/>
        </w:rPr>
        <w:t xml:space="preserve">omów </w:t>
      </w:r>
      <w:r>
        <w:rPr>
          <w:rFonts w:ascii="Lato" w:hAnsi="Lato"/>
          <w:sz w:val="22"/>
          <w:szCs w:val="22"/>
        </w:rPr>
        <w:t>P</w:t>
      </w:r>
      <w:r w:rsidRPr="004A68CE">
        <w:rPr>
          <w:rFonts w:ascii="Lato" w:hAnsi="Lato"/>
          <w:sz w:val="22"/>
          <w:szCs w:val="22"/>
        </w:rPr>
        <w:t xml:space="preserve">omocy </w:t>
      </w:r>
      <w:r>
        <w:rPr>
          <w:rFonts w:ascii="Lato" w:hAnsi="Lato"/>
          <w:sz w:val="22"/>
          <w:szCs w:val="22"/>
        </w:rPr>
        <w:t>S</w:t>
      </w:r>
      <w:r w:rsidRPr="004A68CE">
        <w:rPr>
          <w:rFonts w:ascii="Lato" w:hAnsi="Lato"/>
          <w:sz w:val="22"/>
          <w:szCs w:val="22"/>
        </w:rPr>
        <w:t>połecznej otrzymało w sumie 56 zestawów sprzętu umożliwiającego kontakt online mieszkańców i</w:t>
      </w:r>
      <w:r w:rsidR="000A4B61">
        <w:rPr>
          <w:rFonts w:ascii="Lato" w:hAnsi="Lato"/>
          <w:sz w:val="22"/>
          <w:szCs w:val="22"/>
        </w:rPr>
        <w:t> </w:t>
      </w:r>
      <w:r w:rsidRPr="004A68CE">
        <w:rPr>
          <w:rFonts w:ascii="Lato" w:hAnsi="Lato"/>
          <w:sz w:val="22"/>
          <w:szCs w:val="22"/>
        </w:rPr>
        <w:t>personelu z rodziną i otoczeniem. Koszt zakupu wyniósł 267 369 zł, w tym 230 720 zł to dofinansowanie z grantu.</w:t>
      </w:r>
    </w:p>
    <w:p w14:paraId="49F2E118" w14:textId="77777777" w:rsidR="00B5771A" w:rsidRDefault="00B5771A" w:rsidP="00B5771A">
      <w:pPr>
        <w:pStyle w:val="Akapitnormalny"/>
        <w:ind w:firstLine="0"/>
      </w:pPr>
    </w:p>
    <w:p w14:paraId="05B23A0D" w14:textId="76EE0CD5" w:rsidR="00B5771A" w:rsidRPr="003236A8" w:rsidRDefault="00B5771A" w:rsidP="00B5771A">
      <w:pPr>
        <w:pStyle w:val="Akapitnormalny"/>
        <w:ind w:firstLine="0"/>
        <w:rPr>
          <w:rFonts w:ascii="Lato" w:hAnsi="Lato"/>
          <w:sz w:val="22"/>
          <w:szCs w:val="22"/>
        </w:rPr>
      </w:pPr>
      <w:r w:rsidRPr="506BB046">
        <w:rPr>
          <w:rFonts w:ascii="Lato" w:hAnsi="Lato"/>
          <w:sz w:val="22"/>
          <w:szCs w:val="22"/>
        </w:rPr>
        <w:t>Łącznie na walkę z chorobą COVID–19 Domy Pomocy Społecznej w roku 2020 wydatkowały 14</w:t>
      </w:r>
      <w:r>
        <w:rPr>
          <w:rFonts w:ascii="Lato" w:hAnsi="Lato"/>
          <w:sz w:val="22"/>
          <w:szCs w:val="22"/>
        </w:rPr>
        <w:t> </w:t>
      </w:r>
      <w:r w:rsidRPr="506BB046">
        <w:rPr>
          <w:rFonts w:ascii="Lato" w:hAnsi="Lato"/>
          <w:sz w:val="22"/>
          <w:szCs w:val="22"/>
        </w:rPr>
        <w:t>294 283 zł, w tym 3 472 830 zł w ramach środków własnych, 500 000 zł z darowizny, 2</w:t>
      </w:r>
      <w:r w:rsidR="00F15D74">
        <w:rPr>
          <w:rFonts w:ascii="Lato" w:hAnsi="Lato"/>
          <w:sz w:val="22"/>
          <w:szCs w:val="22"/>
        </w:rPr>
        <w:t> </w:t>
      </w:r>
      <w:r w:rsidRPr="506BB046">
        <w:rPr>
          <w:rFonts w:ascii="Lato" w:hAnsi="Lato"/>
          <w:sz w:val="22"/>
          <w:szCs w:val="22"/>
        </w:rPr>
        <w:t>344</w:t>
      </w:r>
      <w:r w:rsidR="00F15D74">
        <w:rPr>
          <w:rFonts w:ascii="Lato" w:hAnsi="Lato"/>
          <w:sz w:val="22"/>
          <w:szCs w:val="22"/>
        </w:rPr>
        <w:t> </w:t>
      </w:r>
      <w:r w:rsidRPr="506BB046">
        <w:rPr>
          <w:rFonts w:ascii="Lato" w:hAnsi="Lato"/>
          <w:sz w:val="22"/>
          <w:szCs w:val="22"/>
        </w:rPr>
        <w:t>957</w:t>
      </w:r>
      <w:r w:rsidR="00F15D74">
        <w:rPr>
          <w:rFonts w:ascii="Lato" w:hAnsi="Lato"/>
          <w:sz w:val="22"/>
          <w:szCs w:val="22"/>
        </w:rPr>
        <w:t> </w:t>
      </w:r>
      <w:r w:rsidRPr="506BB046">
        <w:rPr>
          <w:rFonts w:ascii="Lato" w:hAnsi="Lato"/>
          <w:sz w:val="22"/>
          <w:szCs w:val="22"/>
        </w:rPr>
        <w:t>zł z budżetu państwa oraz 7 976 496 zł z grantów.</w:t>
      </w:r>
    </w:p>
    <w:p w14:paraId="2169C085" w14:textId="05B3A252" w:rsidR="00B5771A" w:rsidRDefault="00B5771A" w:rsidP="00B5771A">
      <w:pPr>
        <w:spacing w:after="0"/>
        <w:jc w:val="both"/>
        <w:rPr>
          <w:rFonts w:ascii="Lato" w:hAnsi="Lato" w:cs="Times New Roman"/>
          <w:highlight w:val="yellow"/>
        </w:rPr>
      </w:pPr>
    </w:p>
    <w:p w14:paraId="5766E979" w14:textId="77777777" w:rsidR="00461A7A" w:rsidRPr="006130C3" w:rsidRDefault="00461A7A" w:rsidP="00B5771A">
      <w:pPr>
        <w:spacing w:after="0"/>
        <w:jc w:val="both"/>
        <w:rPr>
          <w:rFonts w:ascii="Lato" w:hAnsi="Lato" w:cs="Times New Roman"/>
          <w:highlight w:val="yellow"/>
        </w:rPr>
      </w:pPr>
    </w:p>
    <w:p w14:paraId="710B5FD7" w14:textId="77777777" w:rsidR="00B5771A" w:rsidRPr="00C06F46" w:rsidRDefault="00B5771A" w:rsidP="00B5771A">
      <w:pPr>
        <w:pStyle w:val="Podtytu"/>
        <w:spacing w:after="0"/>
      </w:pPr>
      <w:r w:rsidRPr="00C06F46">
        <w:lastRenderedPageBreak/>
        <w:t>Program Aktywności Społecznej i Integracji Osób Starszych na lata 2015–2020 (PASIOS) – PS/W2/2015</w:t>
      </w:r>
    </w:p>
    <w:p w14:paraId="5C68BDC7" w14:textId="77777777" w:rsidR="00B5771A" w:rsidRPr="006130C3" w:rsidRDefault="00B5771A" w:rsidP="00B5771A">
      <w:pPr>
        <w:widowControl w:val="0"/>
        <w:suppressAutoHyphens/>
        <w:autoSpaceDE w:val="0"/>
        <w:autoSpaceDN w:val="0"/>
        <w:adjustRightInd w:val="0"/>
        <w:spacing w:after="0"/>
        <w:jc w:val="both"/>
        <w:textAlignment w:val="center"/>
        <w:rPr>
          <w:rFonts w:ascii="Lato" w:hAnsi="Lato"/>
          <w:bCs/>
          <w:iCs/>
          <w:highlight w:val="yellow"/>
        </w:rPr>
      </w:pPr>
    </w:p>
    <w:p w14:paraId="3945731B" w14:textId="4470A424" w:rsidR="00B5771A" w:rsidRPr="000243B7" w:rsidRDefault="00B5771A" w:rsidP="00B5771A">
      <w:pPr>
        <w:spacing w:after="0" w:line="240" w:lineRule="auto"/>
        <w:jc w:val="both"/>
        <w:rPr>
          <w:rFonts w:ascii="Lato" w:hAnsi="Lato" w:cs="Times New Roman"/>
        </w:rPr>
      </w:pPr>
      <w:r w:rsidRPr="506BB046">
        <w:rPr>
          <w:rFonts w:ascii="Lato" w:hAnsi="Lato"/>
        </w:rPr>
        <w:t xml:space="preserve">Działania kierowane do osób starszych realizowane były także w ramach Gminnego Programu Aktywności Społecznej i Integracji Osób Starszych na lata 2015–2020 (PASIOS), zgodnie z Uchwałą Nr VIII/112/15 Rady Miasta Krakowa z 4 marca 2015 r. </w:t>
      </w:r>
      <w:r w:rsidRPr="506BB046">
        <w:rPr>
          <w:rFonts w:ascii="Lato" w:hAnsi="Lato" w:cs="Times New Roman"/>
        </w:rPr>
        <w:t>W ramach realizowanego Programu PASIOS prowadzone są między innymi Centra Aktywności Seniorów (CAS).</w:t>
      </w:r>
      <w:r w:rsidRPr="506BB046">
        <w:rPr>
          <w:rFonts w:ascii="Times New Roman" w:hAnsi="Times New Roman" w:cs="Times New Roman"/>
          <w:sz w:val="24"/>
          <w:szCs w:val="24"/>
        </w:rPr>
        <w:t xml:space="preserve"> </w:t>
      </w:r>
      <w:r w:rsidRPr="506BB046">
        <w:rPr>
          <w:rFonts w:ascii="Lato" w:hAnsi="Lato" w:cs="Times New Roman"/>
          <w:sz w:val="24"/>
          <w:szCs w:val="24"/>
        </w:rPr>
        <w:t xml:space="preserve">CAS-y to miejsca, które dają sposobność integracji, aktywizacji społecznej osobom w wieku 60+. </w:t>
      </w:r>
      <w:r w:rsidRPr="506BB046">
        <w:rPr>
          <w:rFonts w:ascii="Lato" w:hAnsi="Lato" w:cs="Times New Roman"/>
        </w:rPr>
        <w:t>Zgodnie z założeniami Programu PASIOS Centra Aktywności Seniorów prowadzone są przez organizacje pozarządowe lub podmioty wymienione w art. 3 ust. 3 ustawy o działalności pożytku publicznego i wolontariacie, wyłonione w drodze konkursów ofert, ogłaszanych przez Prezydenta Miasta Krakowa.</w:t>
      </w:r>
    </w:p>
    <w:p w14:paraId="385D974B" w14:textId="77777777" w:rsidR="00B5771A" w:rsidRPr="006130C3" w:rsidRDefault="00B5771A" w:rsidP="00B5771A">
      <w:pPr>
        <w:widowControl w:val="0"/>
        <w:suppressAutoHyphens/>
        <w:autoSpaceDE w:val="0"/>
        <w:autoSpaceDN w:val="0"/>
        <w:adjustRightInd w:val="0"/>
        <w:spacing w:after="0"/>
        <w:jc w:val="both"/>
        <w:textAlignment w:val="center"/>
        <w:rPr>
          <w:rFonts w:ascii="Lato" w:hAnsi="Lato"/>
          <w:highlight w:val="yellow"/>
        </w:rPr>
      </w:pPr>
    </w:p>
    <w:p w14:paraId="094DC660" w14:textId="3493CDC2" w:rsidR="00B5771A" w:rsidRPr="00893DC7" w:rsidRDefault="00B5771A" w:rsidP="00B5771A">
      <w:pPr>
        <w:spacing w:after="0"/>
        <w:jc w:val="both"/>
        <w:rPr>
          <w:rFonts w:ascii="Lato" w:hAnsi="Lato"/>
        </w:rPr>
      </w:pPr>
      <w:r w:rsidRPr="00893DC7">
        <w:rPr>
          <w:rFonts w:ascii="Lato" w:hAnsi="Lato"/>
        </w:rPr>
        <w:t xml:space="preserve">Cel ogólny, zakres oraz cele szczegółowe programu określa </w:t>
      </w:r>
      <w:r w:rsidRPr="00893DC7">
        <w:rPr>
          <w:rFonts w:ascii="Lato" w:hAnsi="Lato"/>
          <w:b/>
        </w:rPr>
        <w:t>Deklaracja wyników</w:t>
      </w:r>
      <w:r w:rsidRPr="00893DC7">
        <w:rPr>
          <w:rFonts w:ascii="Lato" w:hAnsi="Lato"/>
        </w:rPr>
        <w:t xml:space="preserve"> zdefiniowana jako:</w:t>
      </w:r>
      <w:r w:rsidR="00E652F9">
        <w:rPr>
          <w:rFonts w:ascii="Lato" w:hAnsi="Lato"/>
        </w:rPr>
        <w:t xml:space="preserve"> </w:t>
      </w:r>
      <w:r w:rsidRPr="00893DC7">
        <w:rPr>
          <w:rFonts w:ascii="Lato" w:hAnsi="Lato"/>
        </w:rPr>
        <w:t>„Poprawa jakości i poziomu życia starszych mieszkańców Krakowa dla godnego starzenia</w:t>
      </w:r>
    </w:p>
    <w:p w14:paraId="07C0010F" w14:textId="77777777" w:rsidR="00B5771A" w:rsidRPr="00893DC7" w:rsidRDefault="00B5771A" w:rsidP="00B5771A">
      <w:pPr>
        <w:spacing w:after="0"/>
        <w:jc w:val="both"/>
        <w:rPr>
          <w:rFonts w:ascii="Lato" w:hAnsi="Lato"/>
          <w:b/>
        </w:rPr>
      </w:pPr>
      <w:r w:rsidRPr="00893DC7">
        <w:rPr>
          <w:rFonts w:ascii="Lato" w:hAnsi="Lato"/>
          <w:b/>
        </w:rPr>
        <w:t>poprzez:</w:t>
      </w:r>
    </w:p>
    <w:p w14:paraId="6BF5480E" w14:textId="77777777" w:rsidR="00B5771A" w:rsidRPr="00893DC7" w:rsidRDefault="00B5771A" w:rsidP="008E57A9">
      <w:pPr>
        <w:pStyle w:val="Akapitzlist"/>
        <w:numPr>
          <w:ilvl w:val="0"/>
          <w:numId w:val="168"/>
        </w:numPr>
        <w:spacing w:after="0" w:line="240" w:lineRule="auto"/>
        <w:jc w:val="both"/>
        <w:rPr>
          <w:rFonts w:ascii="Lato" w:hAnsi="Lato"/>
        </w:rPr>
      </w:pPr>
      <w:r w:rsidRPr="00893DC7">
        <w:rPr>
          <w:rFonts w:ascii="Lato" w:hAnsi="Lato"/>
        </w:rPr>
        <w:t xml:space="preserve">pobudzenie aktywności społecznej seniorów </w:t>
      </w:r>
    </w:p>
    <w:p w14:paraId="3BDA3659" w14:textId="77777777" w:rsidR="00B5771A" w:rsidRPr="00893DC7" w:rsidRDefault="00B5771A" w:rsidP="008E57A9">
      <w:pPr>
        <w:pStyle w:val="Akapitzlist"/>
        <w:numPr>
          <w:ilvl w:val="0"/>
          <w:numId w:val="168"/>
        </w:numPr>
        <w:spacing w:after="0" w:line="240" w:lineRule="auto"/>
        <w:jc w:val="both"/>
        <w:rPr>
          <w:rFonts w:ascii="Lato" w:hAnsi="Lato"/>
        </w:rPr>
      </w:pPr>
      <w:r w:rsidRPr="00893DC7">
        <w:rPr>
          <w:rFonts w:ascii="Lato" w:hAnsi="Lato"/>
        </w:rPr>
        <w:t>utworzenie wystandaryzowanej sieci lokalnych Centrów Aktywności Seniorów znajdujących się we wszystkich dzielnicach</w:t>
      </w:r>
    </w:p>
    <w:p w14:paraId="3D63D883" w14:textId="77777777" w:rsidR="00B5771A" w:rsidRPr="006130C3" w:rsidRDefault="00B5771A" w:rsidP="00B5771A">
      <w:pPr>
        <w:pStyle w:val="Akapitzlist"/>
        <w:spacing w:after="0" w:line="240" w:lineRule="auto"/>
        <w:jc w:val="both"/>
        <w:rPr>
          <w:rFonts w:ascii="Lato" w:hAnsi="Lato"/>
          <w:highlight w:val="yellow"/>
        </w:rPr>
      </w:pPr>
    </w:p>
    <w:p w14:paraId="3A75EDCF" w14:textId="77777777" w:rsidR="00B5771A" w:rsidRPr="00893DC7" w:rsidRDefault="00B5771A" w:rsidP="00B5771A">
      <w:pPr>
        <w:spacing w:after="0"/>
        <w:jc w:val="both"/>
        <w:rPr>
          <w:rFonts w:ascii="Lato" w:hAnsi="Lato"/>
          <w:b/>
          <w:bCs/>
        </w:rPr>
      </w:pPr>
      <w:r w:rsidRPr="00893DC7">
        <w:rPr>
          <w:rFonts w:ascii="Lato" w:hAnsi="Lato"/>
          <w:b/>
          <w:bCs/>
        </w:rPr>
        <w:t>tak, aby:</w:t>
      </w:r>
    </w:p>
    <w:p w14:paraId="5930FE55" w14:textId="77777777" w:rsidR="00B5771A" w:rsidRPr="00893DC7" w:rsidRDefault="00B5771A" w:rsidP="008E57A9">
      <w:pPr>
        <w:pStyle w:val="Akapitzlist"/>
        <w:numPr>
          <w:ilvl w:val="0"/>
          <w:numId w:val="169"/>
        </w:numPr>
        <w:spacing w:after="0" w:line="240" w:lineRule="auto"/>
        <w:jc w:val="both"/>
        <w:rPr>
          <w:rFonts w:ascii="Lato" w:hAnsi="Lato"/>
        </w:rPr>
      </w:pPr>
      <w:r w:rsidRPr="00893DC7">
        <w:rPr>
          <w:rFonts w:ascii="Lato" w:hAnsi="Lato"/>
        </w:rPr>
        <w:t>jak najwięcej osób starszych angażowało się w życie społeczne miasta,</w:t>
      </w:r>
    </w:p>
    <w:p w14:paraId="4799DE71" w14:textId="77777777" w:rsidR="00B5771A" w:rsidRPr="00893DC7" w:rsidRDefault="00B5771A" w:rsidP="008E57A9">
      <w:pPr>
        <w:pStyle w:val="Akapitzlist"/>
        <w:numPr>
          <w:ilvl w:val="0"/>
          <w:numId w:val="169"/>
        </w:numPr>
        <w:spacing w:after="0" w:line="240" w:lineRule="auto"/>
        <w:jc w:val="both"/>
        <w:rPr>
          <w:rFonts w:ascii="Lato" w:hAnsi="Lato"/>
        </w:rPr>
      </w:pPr>
      <w:r w:rsidRPr="00893DC7">
        <w:rPr>
          <w:rFonts w:ascii="Lato" w:hAnsi="Lato"/>
        </w:rPr>
        <w:t>jak najwięcej osób starszych poszerzyło swoje horyzonty,</w:t>
      </w:r>
    </w:p>
    <w:p w14:paraId="74F76D8A" w14:textId="77777777" w:rsidR="00B5771A" w:rsidRPr="00893DC7" w:rsidRDefault="00B5771A" w:rsidP="008E57A9">
      <w:pPr>
        <w:pStyle w:val="Akapitzlist"/>
        <w:numPr>
          <w:ilvl w:val="0"/>
          <w:numId w:val="169"/>
        </w:numPr>
        <w:spacing w:after="0"/>
        <w:jc w:val="both"/>
        <w:rPr>
          <w:rFonts w:ascii="Lato" w:hAnsi="Lato"/>
        </w:rPr>
      </w:pPr>
      <w:r w:rsidRPr="00893DC7">
        <w:rPr>
          <w:rFonts w:ascii="Lato" w:hAnsi="Lato"/>
        </w:rPr>
        <w:t>jak najwięcej osób starszych odczuwało zadowolenie z życia”.</w:t>
      </w:r>
    </w:p>
    <w:p w14:paraId="533234D4" w14:textId="77777777" w:rsidR="00B5771A" w:rsidRPr="006130C3" w:rsidRDefault="00B5771A" w:rsidP="00B5771A">
      <w:pPr>
        <w:spacing w:after="0"/>
        <w:jc w:val="both"/>
        <w:rPr>
          <w:rFonts w:ascii="Lato" w:hAnsi="Lato"/>
          <w:b/>
          <w:highlight w:val="yellow"/>
        </w:rPr>
      </w:pPr>
    </w:p>
    <w:p w14:paraId="48217FDB" w14:textId="77777777" w:rsidR="00B5771A" w:rsidRPr="00C06F46" w:rsidRDefault="00B5771A" w:rsidP="00B5771A">
      <w:pPr>
        <w:jc w:val="both"/>
        <w:rPr>
          <w:rFonts w:ascii="Lato" w:hAnsi="Lato"/>
          <w:b/>
        </w:rPr>
      </w:pPr>
      <w:r w:rsidRPr="00C06F46">
        <w:rPr>
          <w:rFonts w:ascii="Lato" w:hAnsi="Lato"/>
          <w:b/>
        </w:rPr>
        <w:t>Tabela IV.14.2. Wskaźniki oceny stopnia realizacji celów szczegółowych Programu PASIOS (PS/W2/2015)</w:t>
      </w: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1559"/>
        <w:gridCol w:w="1701"/>
        <w:gridCol w:w="709"/>
        <w:gridCol w:w="850"/>
        <w:gridCol w:w="851"/>
      </w:tblGrid>
      <w:tr w:rsidR="00B5771A" w:rsidRPr="00035AF4" w14:paraId="621E7985" w14:textId="77777777" w:rsidTr="00A73827">
        <w:trPr>
          <w:trHeight w:val="509"/>
        </w:trPr>
        <w:tc>
          <w:tcPr>
            <w:tcW w:w="3114" w:type="dxa"/>
            <w:vAlign w:val="center"/>
          </w:tcPr>
          <w:p w14:paraId="4832E267" w14:textId="77777777" w:rsidR="00B5771A" w:rsidRPr="00035AF4" w:rsidRDefault="00B5771A" w:rsidP="00F8616F">
            <w:pPr>
              <w:spacing w:before="60" w:after="60"/>
              <w:jc w:val="both"/>
              <w:rPr>
                <w:rFonts w:ascii="Lato" w:hAnsi="Lato"/>
                <w:sz w:val="20"/>
                <w:szCs w:val="20"/>
              </w:rPr>
            </w:pPr>
            <w:r w:rsidRPr="00035AF4">
              <w:rPr>
                <w:rFonts w:ascii="Lato" w:hAnsi="Lato"/>
                <w:sz w:val="20"/>
                <w:szCs w:val="20"/>
              </w:rPr>
              <w:t>Cel szczegółowy</w:t>
            </w:r>
          </w:p>
        </w:tc>
        <w:tc>
          <w:tcPr>
            <w:tcW w:w="1559" w:type="dxa"/>
            <w:vAlign w:val="center"/>
          </w:tcPr>
          <w:p w14:paraId="63246E32" w14:textId="77777777" w:rsidR="00B5771A" w:rsidRPr="00035AF4" w:rsidRDefault="00B5771A" w:rsidP="00F8616F">
            <w:pPr>
              <w:spacing w:before="60" w:after="60"/>
              <w:jc w:val="both"/>
              <w:rPr>
                <w:rFonts w:ascii="Lato" w:hAnsi="Lato"/>
                <w:sz w:val="20"/>
                <w:szCs w:val="20"/>
              </w:rPr>
            </w:pPr>
            <w:r w:rsidRPr="00035AF4">
              <w:rPr>
                <w:rFonts w:ascii="Lato" w:hAnsi="Lato"/>
                <w:sz w:val="20"/>
                <w:szCs w:val="20"/>
              </w:rPr>
              <w:t>Wskaźnik</w:t>
            </w:r>
          </w:p>
        </w:tc>
        <w:tc>
          <w:tcPr>
            <w:tcW w:w="1701" w:type="dxa"/>
            <w:vAlign w:val="center"/>
          </w:tcPr>
          <w:p w14:paraId="07A459C5"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Wartość docelowa w 2020 r.</w:t>
            </w:r>
          </w:p>
        </w:tc>
        <w:tc>
          <w:tcPr>
            <w:tcW w:w="709" w:type="dxa"/>
            <w:shd w:val="clear" w:color="auto" w:fill="auto"/>
            <w:vAlign w:val="center"/>
          </w:tcPr>
          <w:p w14:paraId="471499BB"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2018</w:t>
            </w:r>
          </w:p>
        </w:tc>
        <w:tc>
          <w:tcPr>
            <w:tcW w:w="850" w:type="dxa"/>
            <w:shd w:val="clear" w:color="auto" w:fill="auto"/>
            <w:vAlign w:val="center"/>
          </w:tcPr>
          <w:p w14:paraId="7C5A797D"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2019</w:t>
            </w:r>
          </w:p>
        </w:tc>
        <w:tc>
          <w:tcPr>
            <w:tcW w:w="851" w:type="dxa"/>
            <w:vAlign w:val="center"/>
          </w:tcPr>
          <w:p w14:paraId="35F3B974"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2020</w:t>
            </w:r>
          </w:p>
        </w:tc>
      </w:tr>
      <w:tr w:rsidR="00B5771A" w:rsidRPr="006130C3" w14:paraId="68C7E83A" w14:textId="77777777" w:rsidTr="00A73827">
        <w:trPr>
          <w:trHeight w:val="509"/>
        </w:trPr>
        <w:tc>
          <w:tcPr>
            <w:tcW w:w="3114" w:type="dxa"/>
            <w:vAlign w:val="center"/>
          </w:tcPr>
          <w:p w14:paraId="4628D01D" w14:textId="760D81A9" w:rsidR="00B5771A" w:rsidRPr="00035AF4" w:rsidRDefault="007E352A" w:rsidP="00F8616F">
            <w:pPr>
              <w:spacing w:before="60" w:after="60"/>
              <w:jc w:val="both"/>
              <w:rPr>
                <w:rFonts w:ascii="Lato" w:hAnsi="Lato"/>
                <w:sz w:val="20"/>
                <w:szCs w:val="20"/>
              </w:rPr>
            </w:pPr>
            <w:r>
              <w:rPr>
                <w:rFonts w:ascii="Lato" w:hAnsi="Lato"/>
                <w:sz w:val="20"/>
                <w:szCs w:val="20"/>
              </w:rPr>
              <w:t>P</w:t>
            </w:r>
            <w:r w:rsidR="00B5771A" w:rsidRPr="00035AF4">
              <w:rPr>
                <w:rFonts w:ascii="Lato" w:hAnsi="Lato"/>
                <w:sz w:val="20"/>
                <w:szCs w:val="20"/>
              </w:rPr>
              <w:t>owsta</w:t>
            </w:r>
            <w:r>
              <w:rPr>
                <w:rFonts w:ascii="Lato" w:hAnsi="Lato"/>
                <w:sz w:val="20"/>
                <w:szCs w:val="20"/>
              </w:rPr>
              <w:t>nie jak największej liczby</w:t>
            </w:r>
            <w:r w:rsidR="00B5771A" w:rsidRPr="00035AF4">
              <w:rPr>
                <w:rFonts w:ascii="Lato" w:hAnsi="Lato"/>
                <w:sz w:val="20"/>
                <w:szCs w:val="20"/>
              </w:rPr>
              <w:t xml:space="preserve"> Centrów Aktywności Seniorów, w których seniorzy będą mogli rozwijać swoje pasje, zdobywać nową wiedzę</w:t>
            </w:r>
          </w:p>
        </w:tc>
        <w:tc>
          <w:tcPr>
            <w:tcW w:w="1559" w:type="dxa"/>
            <w:vAlign w:val="center"/>
          </w:tcPr>
          <w:p w14:paraId="26C4B87C" w14:textId="77777777" w:rsidR="00B5771A" w:rsidRPr="00035AF4" w:rsidRDefault="00B5771A" w:rsidP="00F8616F">
            <w:pPr>
              <w:spacing w:before="60" w:after="60"/>
              <w:jc w:val="both"/>
              <w:rPr>
                <w:rFonts w:ascii="Lato" w:hAnsi="Lato"/>
                <w:sz w:val="20"/>
                <w:szCs w:val="20"/>
              </w:rPr>
            </w:pPr>
            <w:r w:rsidRPr="00035AF4">
              <w:rPr>
                <w:rFonts w:ascii="Lato" w:hAnsi="Lato"/>
                <w:sz w:val="20"/>
                <w:szCs w:val="20"/>
              </w:rPr>
              <w:t>W37_W Liczba Centrów Aktywności Seniora</w:t>
            </w:r>
          </w:p>
        </w:tc>
        <w:tc>
          <w:tcPr>
            <w:tcW w:w="1701" w:type="dxa"/>
            <w:vAlign w:val="center"/>
          </w:tcPr>
          <w:p w14:paraId="63E63F9E"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Trend rosnący. Wartość znakomita 54</w:t>
            </w:r>
          </w:p>
        </w:tc>
        <w:tc>
          <w:tcPr>
            <w:tcW w:w="709" w:type="dxa"/>
            <w:shd w:val="clear" w:color="auto" w:fill="auto"/>
            <w:vAlign w:val="center"/>
          </w:tcPr>
          <w:p w14:paraId="132370AF"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35</w:t>
            </w:r>
          </w:p>
        </w:tc>
        <w:tc>
          <w:tcPr>
            <w:tcW w:w="850" w:type="dxa"/>
            <w:shd w:val="clear" w:color="auto" w:fill="auto"/>
            <w:vAlign w:val="center"/>
          </w:tcPr>
          <w:p w14:paraId="51A6ACB6"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41</w:t>
            </w:r>
          </w:p>
        </w:tc>
        <w:tc>
          <w:tcPr>
            <w:tcW w:w="851" w:type="dxa"/>
            <w:vAlign w:val="center"/>
          </w:tcPr>
          <w:p w14:paraId="023C925F" w14:textId="77777777" w:rsidR="00B5771A" w:rsidRPr="00035AF4" w:rsidRDefault="00B5771A" w:rsidP="00F8616F">
            <w:pPr>
              <w:spacing w:before="60" w:after="60"/>
              <w:jc w:val="center"/>
              <w:rPr>
                <w:rFonts w:ascii="Lato" w:hAnsi="Lato"/>
                <w:sz w:val="20"/>
                <w:szCs w:val="20"/>
              </w:rPr>
            </w:pPr>
            <w:r w:rsidRPr="00035AF4">
              <w:rPr>
                <w:rFonts w:ascii="Lato" w:hAnsi="Lato"/>
                <w:sz w:val="20"/>
                <w:szCs w:val="20"/>
              </w:rPr>
              <w:t>46</w:t>
            </w:r>
            <w:r>
              <w:rPr>
                <w:rFonts w:ascii="Lato" w:hAnsi="Lato"/>
                <w:sz w:val="20"/>
                <w:szCs w:val="20"/>
              </w:rPr>
              <w:t xml:space="preserve"> (45)</w:t>
            </w:r>
          </w:p>
        </w:tc>
      </w:tr>
    </w:tbl>
    <w:p w14:paraId="5824EF3C" w14:textId="7F342DAC" w:rsidR="00B5771A" w:rsidRPr="00C06F46" w:rsidRDefault="00B5771A" w:rsidP="00B5771A">
      <w:pPr>
        <w:spacing w:after="0"/>
        <w:jc w:val="center"/>
        <w:rPr>
          <w:rFonts w:ascii="Lato" w:hAnsi="Lato" w:cs="Times New Roman"/>
          <w:sz w:val="20"/>
          <w:szCs w:val="20"/>
        </w:rPr>
      </w:pPr>
      <w:r w:rsidRPr="00C06F46">
        <w:rPr>
          <w:rFonts w:ascii="Lato" w:hAnsi="Lato" w:cs="Times New Roman"/>
          <w:sz w:val="20"/>
          <w:szCs w:val="20"/>
        </w:rPr>
        <w:t>Źródło: System STRADOM, dane własne UMK</w:t>
      </w:r>
    </w:p>
    <w:p w14:paraId="1BFAAC70" w14:textId="77777777" w:rsidR="00B5771A" w:rsidRDefault="00B5771A" w:rsidP="00B5771A">
      <w:pPr>
        <w:pStyle w:val="Bezodstpw"/>
        <w:jc w:val="both"/>
        <w:rPr>
          <w:rFonts w:ascii="Lato" w:hAnsi="Lato" w:cs="Times New Roman"/>
        </w:rPr>
      </w:pPr>
    </w:p>
    <w:p w14:paraId="7AB5FDC8" w14:textId="77777777" w:rsidR="00B5771A" w:rsidRPr="000243B7" w:rsidRDefault="00B5771A" w:rsidP="00B5771A">
      <w:pPr>
        <w:pStyle w:val="Bezodstpw"/>
        <w:jc w:val="both"/>
        <w:rPr>
          <w:rFonts w:ascii="Lato" w:hAnsi="Lato" w:cs="Times New Roman"/>
        </w:rPr>
      </w:pPr>
      <w:r w:rsidRPr="000243B7">
        <w:rPr>
          <w:rFonts w:ascii="Lato" w:hAnsi="Lato" w:cs="Times New Roman"/>
        </w:rPr>
        <w:t>W roku 2020 funkcjonowało 46, a od września 45</w:t>
      </w:r>
      <w:r>
        <w:rPr>
          <w:rFonts w:ascii="Lato" w:hAnsi="Lato" w:cs="Times New Roman"/>
        </w:rPr>
        <w:t xml:space="preserve"> CAS, </w:t>
      </w:r>
      <w:r w:rsidRPr="000A4752">
        <w:rPr>
          <w:rFonts w:ascii="Lato" w:hAnsi="Lato" w:cs="Times New Roman"/>
        </w:rPr>
        <w:t>ponieważ w jednym przypadku rozwiązano umowę na mocy porozumienia stron.</w:t>
      </w:r>
      <w:r w:rsidRPr="00AB7057">
        <w:rPr>
          <w:rFonts w:ascii="Times New Roman" w:hAnsi="Times New Roman" w:cs="Times New Roman"/>
          <w:sz w:val="24"/>
          <w:szCs w:val="24"/>
        </w:rPr>
        <w:t xml:space="preserve"> </w:t>
      </w:r>
      <w:r>
        <w:rPr>
          <w:rFonts w:ascii="Lato" w:hAnsi="Lato" w:cs="Times New Roman"/>
        </w:rPr>
        <w:t xml:space="preserve"> </w:t>
      </w:r>
    </w:p>
    <w:p w14:paraId="32D5CB3B" w14:textId="77777777" w:rsidR="00B5771A" w:rsidRDefault="00B5771A" w:rsidP="00B5771A">
      <w:pPr>
        <w:pStyle w:val="Bezodstpw"/>
        <w:jc w:val="both"/>
        <w:rPr>
          <w:rFonts w:ascii="Times New Roman" w:hAnsi="Times New Roman" w:cs="Times New Roman"/>
          <w:bCs/>
          <w:iCs/>
          <w:sz w:val="24"/>
          <w:szCs w:val="24"/>
        </w:rPr>
      </w:pPr>
    </w:p>
    <w:p w14:paraId="4EE26DB9" w14:textId="4AADB6B6" w:rsidR="00B5771A" w:rsidRPr="000243B7" w:rsidRDefault="00B5771A" w:rsidP="00B5771A">
      <w:pPr>
        <w:spacing w:after="0"/>
        <w:jc w:val="both"/>
        <w:rPr>
          <w:rFonts w:ascii="Lato" w:hAnsi="Lato"/>
          <w:highlight w:val="yellow"/>
        </w:rPr>
      </w:pPr>
      <w:r w:rsidRPr="096BE92D">
        <w:rPr>
          <w:rFonts w:ascii="Lato" w:hAnsi="Lato" w:cs="Times New Roman"/>
        </w:rPr>
        <w:t>Ze względu na stan epidemii, od marca 2020 r</w:t>
      </w:r>
      <w:r w:rsidR="6EAC6BC3" w:rsidRPr="096BE92D">
        <w:rPr>
          <w:rFonts w:ascii="Lato" w:hAnsi="Lato" w:cs="Times New Roman"/>
        </w:rPr>
        <w:t>oku</w:t>
      </w:r>
      <w:r w:rsidRPr="096BE92D">
        <w:rPr>
          <w:rFonts w:ascii="Lato" w:hAnsi="Lato" w:cs="Times New Roman"/>
        </w:rPr>
        <w:t xml:space="preserve"> w Centrach Aktywności Seniorów przez większość roku nie odbywały się</w:t>
      </w:r>
      <w:r w:rsidRPr="096BE92D">
        <w:rPr>
          <w:rFonts w:ascii="Lato" w:hAnsi="Lato"/>
        </w:rPr>
        <w:t xml:space="preserve"> zajęcia stacjonarne, ale seniorzy mieli dostęp do bogatej oferty zajęć on-line: język angielski, język hiszpański, chór, zajęcia wokalno-teatralne, warsztaty wizerunku i autoprezentacji, treningi zapamiętywania, a nawet salon literacki. Szczególnie bogata i atrakcyjna oferta dotyczyła zajęć rekreacyjno-ruchowych. Dzięki zastosowaniu nowoczesnych form przekazu, starsi mieszkańcy Krakowa codziennie mogli wybierać pomiędzy zdalnymi ćwiczeniami rehabilitacyjnymi, rozciągającymi, izometrycznymi, relaksacyjnymi, gimnastyką zdrowego kręgosłupa i treningami mięśni dna miednicy. W ofercie CAS-ów był też </w:t>
      </w:r>
      <w:r w:rsidRPr="096BE92D">
        <w:rPr>
          <w:rFonts w:ascii="Lato" w:hAnsi="Lato"/>
        </w:rPr>
        <w:lastRenderedPageBreak/>
        <w:t>fitness, pilates, joga i zajęcia taneczne (taniec liniowy, taniec w kręgu, salsa oraz kurs tańca towarzyskiego).</w:t>
      </w:r>
    </w:p>
    <w:p w14:paraId="5F98437F" w14:textId="77777777" w:rsidR="00B5771A" w:rsidRPr="006130C3" w:rsidRDefault="00B5771A" w:rsidP="00B5771A">
      <w:pPr>
        <w:spacing w:after="0"/>
        <w:jc w:val="both"/>
        <w:rPr>
          <w:rFonts w:ascii="Lato" w:hAnsi="Lato"/>
          <w:highlight w:val="yellow"/>
        </w:rPr>
      </w:pPr>
    </w:p>
    <w:p w14:paraId="6F62518D" w14:textId="77777777" w:rsidR="00B5771A" w:rsidRPr="00C06F46" w:rsidRDefault="00B5771A" w:rsidP="00B5771A">
      <w:pPr>
        <w:spacing w:after="0"/>
        <w:jc w:val="both"/>
        <w:rPr>
          <w:rFonts w:ascii="Lato" w:hAnsi="Lato"/>
        </w:rPr>
      </w:pPr>
      <w:r w:rsidRPr="617160C8">
        <w:rPr>
          <w:rFonts w:ascii="Lato" w:hAnsi="Lato"/>
        </w:rPr>
        <w:t xml:space="preserve">W 2020 roku </w:t>
      </w:r>
      <w:r w:rsidRPr="617160C8">
        <w:rPr>
          <w:rFonts w:ascii="Lato" w:eastAsia="Times New Roman" w:hAnsi="Lato" w:cs="Arial"/>
          <w:color w:val="000000" w:themeColor="text1"/>
          <w:lang w:eastAsia="pl-PL"/>
        </w:rPr>
        <w:t>we wszystkich dzielnicach Krakowa</w:t>
      </w:r>
      <w:r w:rsidRPr="617160C8">
        <w:rPr>
          <w:rFonts w:ascii="Lato" w:hAnsi="Lato"/>
        </w:rPr>
        <w:t xml:space="preserve"> było </w:t>
      </w:r>
      <w:r w:rsidRPr="617160C8">
        <w:rPr>
          <w:rFonts w:ascii="Lato" w:hAnsi="Lato"/>
          <w:b/>
          <w:bCs/>
        </w:rPr>
        <w:t>46 (45 od IX.2020) Centrów Aktywności Seniorów:</w:t>
      </w:r>
    </w:p>
    <w:p w14:paraId="29DF7613" w14:textId="77777777" w:rsidR="00B5771A" w:rsidRPr="006B645C" w:rsidRDefault="00B5771A" w:rsidP="008E57A9">
      <w:pPr>
        <w:pStyle w:val="Akapitzlist"/>
        <w:numPr>
          <w:ilvl w:val="0"/>
          <w:numId w:val="204"/>
        </w:numPr>
        <w:spacing w:after="0"/>
        <w:jc w:val="both"/>
        <w:rPr>
          <w:rFonts w:ascii="Lato" w:hAnsi="Lato"/>
        </w:rPr>
      </w:pPr>
      <w:r w:rsidRPr="617160C8">
        <w:rPr>
          <w:rFonts w:ascii="Lato" w:hAnsi="Lato"/>
          <w:b/>
          <w:bCs/>
        </w:rPr>
        <w:t xml:space="preserve">2020: 46 szt. </w:t>
      </w:r>
      <w:r w:rsidRPr="617160C8">
        <w:rPr>
          <w:rFonts w:ascii="Lato" w:hAnsi="Lato"/>
        </w:rPr>
        <w:t>(do IX.2020)</w:t>
      </w:r>
      <w:r w:rsidRPr="617160C8">
        <w:rPr>
          <w:rFonts w:ascii="Lato" w:hAnsi="Lato"/>
          <w:b/>
          <w:bCs/>
        </w:rPr>
        <w:t xml:space="preserve">, 45 szt. </w:t>
      </w:r>
      <w:r w:rsidRPr="617160C8">
        <w:rPr>
          <w:rFonts w:ascii="Lato" w:hAnsi="Lato"/>
        </w:rPr>
        <w:t>(od IX.2020)</w:t>
      </w:r>
    </w:p>
    <w:p w14:paraId="7CC18772" w14:textId="77777777" w:rsidR="00B5771A" w:rsidRPr="00C06F46" w:rsidRDefault="00B5771A" w:rsidP="008E57A9">
      <w:pPr>
        <w:pStyle w:val="Akapitzlist"/>
        <w:numPr>
          <w:ilvl w:val="0"/>
          <w:numId w:val="204"/>
        </w:numPr>
        <w:spacing w:after="0"/>
        <w:jc w:val="both"/>
        <w:rPr>
          <w:rFonts w:ascii="Lato" w:hAnsi="Lato"/>
        </w:rPr>
      </w:pPr>
      <w:r w:rsidRPr="00C06F46">
        <w:rPr>
          <w:rFonts w:ascii="Lato" w:hAnsi="Lato"/>
        </w:rPr>
        <w:t>2019: 41 szt.</w:t>
      </w:r>
    </w:p>
    <w:p w14:paraId="27762ABC" w14:textId="77777777" w:rsidR="00B5771A" w:rsidRPr="00C06F46" w:rsidRDefault="00B5771A" w:rsidP="008E57A9">
      <w:pPr>
        <w:pStyle w:val="Akapitzlist"/>
        <w:numPr>
          <w:ilvl w:val="0"/>
          <w:numId w:val="204"/>
        </w:numPr>
        <w:spacing w:after="0"/>
        <w:jc w:val="both"/>
        <w:rPr>
          <w:rFonts w:ascii="Lato" w:hAnsi="Lato"/>
        </w:rPr>
      </w:pPr>
      <w:r w:rsidRPr="00C06F46">
        <w:rPr>
          <w:rFonts w:ascii="Lato" w:hAnsi="Lato"/>
        </w:rPr>
        <w:t>2018: 35 szt.</w:t>
      </w:r>
    </w:p>
    <w:p w14:paraId="7B522DC2" w14:textId="77777777" w:rsidR="00B5771A" w:rsidRPr="006130C3" w:rsidRDefault="00B5771A" w:rsidP="00B5771A">
      <w:pPr>
        <w:spacing w:after="0"/>
        <w:jc w:val="both"/>
        <w:rPr>
          <w:rFonts w:ascii="Lato" w:hAnsi="Lato"/>
          <w:highlight w:val="yellow"/>
        </w:rPr>
      </w:pPr>
    </w:p>
    <w:p w14:paraId="1AB265E9" w14:textId="53CF5C39" w:rsidR="00B5771A" w:rsidRDefault="00B5771A" w:rsidP="00B5771A">
      <w:pPr>
        <w:pStyle w:val="Bezodstpw"/>
        <w:jc w:val="both"/>
        <w:rPr>
          <w:rFonts w:ascii="Lato" w:eastAsia="Times New Roman" w:hAnsi="Lato" w:cs="Arial"/>
          <w:b/>
          <w:bCs/>
          <w:color w:val="000000" w:themeColor="text1"/>
        </w:rPr>
      </w:pPr>
      <w:r w:rsidRPr="096BE92D">
        <w:rPr>
          <w:rFonts w:ascii="Lato" w:hAnsi="Lato"/>
        </w:rPr>
        <w:t>N</w:t>
      </w:r>
      <w:r w:rsidRPr="096BE92D">
        <w:rPr>
          <w:rFonts w:ascii="Lato" w:eastAsia="Times New Roman" w:hAnsi="Lato" w:cs="Arial"/>
          <w:color w:val="000000" w:themeColor="text1"/>
        </w:rPr>
        <w:t>a koniec 2020 r</w:t>
      </w:r>
      <w:r w:rsidR="032D7498" w:rsidRPr="096BE92D">
        <w:rPr>
          <w:rFonts w:ascii="Lato" w:eastAsia="Times New Roman" w:hAnsi="Lato" w:cs="Arial"/>
          <w:color w:val="000000" w:themeColor="text1"/>
        </w:rPr>
        <w:t>oku</w:t>
      </w:r>
      <w:r w:rsidRPr="096BE92D">
        <w:rPr>
          <w:rFonts w:ascii="Lato" w:eastAsia="Times New Roman" w:hAnsi="Lato" w:cs="Arial"/>
          <w:color w:val="000000" w:themeColor="text1"/>
        </w:rPr>
        <w:t xml:space="preserve"> do </w:t>
      </w:r>
      <w:r w:rsidRPr="096BE92D">
        <w:rPr>
          <w:rFonts w:ascii="Lato" w:eastAsia="Times New Roman" w:hAnsi="Lato" w:cs="Arial"/>
          <w:b/>
          <w:bCs/>
          <w:color w:val="000000" w:themeColor="text1"/>
        </w:rPr>
        <w:t xml:space="preserve">Centrów Aktywności Seniorów zapisanych było 5 088 seniorów. </w:t>
      </w:r>
    </w:p>
    <w:p w14:paraId="48FC6DFE" w14:textId="77777777" w:rsidR="00B5771A" w:rsidRPr="000243B7" w:rsidRDefault="00B5771A" w:rsidP="096BE92D">
      <w:pPr>
        <w:pStyle w:val="Bezodstpw"/>
        <w:jc w:val="both"/>
        <w:rPr>
          <w:rFonts w:ascii="Lato" w:hAnsi="Lato" w:cs="Times New Roman"/>
        </w:rPr>
      </w:pPr>
      <w:r w:rsidRPr="096BE92D">
        <w:rPr>
          <w:rFonts w:ascii="Lato" w:hAnsi="Lato" w:cs="Times New Roman"/>
        </w:rPr>
        <w:t xml:space="preserve">Centra usytułowane są w różnych dzielnicach Krakowa, a pełną ich listę znaleźć można na stronie internetowej </w:t>
      </w:r>
      <w:hyperlink r:id="rId58">
        <w:r w:rsidRPr="096BE92D">
          <w:rPr>
            <w:rStyle w:val="Hipercze"/>
            <w:rFonts w:ascii="Lato" w:hAnsi="Lato" w:cs="Times New Roman"/>
            <w:color w:val="auto"/>
          </w:rPr>
          <w:t>www.dlaseniora.krakow.p</w:t>
        </w:r>
        <w:r w:rsidRPr="096BE92D">
          <w:rPr>
            <w:rStyle w:val="Hipercze"/>
            <w:rFonts w:ascii="Lato" w:hAnsi="Lato" w:cs="Times New Roman"/>
          </w:rPr>
          <w:t>l</w:t>
        </w:r>
      </w:hyperlink>
      <w:r w:rsidRPr="096BE92D">
        <w:rPr>
          <w:rFonts w:ascii="Lato" w:hAnsi="Lato" w:cs="Times New Roman"/>
        </w:rPr>
        <w:t xml:space="preserve"> </w:t>
      </w:r>
    </w:p>
    <w:p w14:paraId="171474A7" w14:textId="77777777" w:rsidR="00B5771A" w:rsidRPr="006130C3" w:rsidRDefault="00B5771A" w:rsidP="00B5771A">
      <w:pPr>
        <w:spacing w:after="0"/>
        <w:jc w:val="both"/>
        <w:rPr>
          <w:rFonts w:ascii="Lato" w:hAnsi="Lato"/>
          <w:highlight w:val="yellow"/>
          <w:u w:val="single"/>
        </w:rPr>
      </w:pPr>
    </w:p>
    <w:p w14:paraId="06CBFA2C" w14:textId="77777777" w:rsidR="00B5771A" w:rsidRPr="00C06F46" w:rsidRDefault="00B5771A" w:rsidP="00B5771A">
      <w:pPr>
        <w:spacing w:after="0"/>
        <w:jc w:val="both"/>
        <w:rPr>
          <w:rFonts w:ascii="Lato" w:hAnsi="Lato"/>
          <w:bCs/>
          <w:iCs/>
        </w:rPr>
      </w:pPr>
      <w:r w:rsidRPr="00C06F46">
        <w:rPr>
          <w:rFonts w:ascii="Lato" w:hAnsi="Lato"/>
          <w:bCs/>
          <w:iCs/>
        </w:rPr>
        <w:t>W 2020 roku w ramach Programu PASIOS zrealizowano:</w:t>
      </w:r>
    </w:p>
    <w:p w14:paraId="5A4912BE" w14:textId="77777777" w:rsidR="00B5771A" w:rsidRPr="00A072F4" w:rsidRDefault="00B5771A" w:rsidP="008E57A9">
      <w:pPr>
        <w:widowControl w:val="0"/>
        <w:numPr>
          <w:ilvl w:val="0"/>
          <w:numId w:val="205"/>
        </w:numPr>
        <w:suppressAutoHyphens/>
        <w:autoSpaceDE w:val="0"/>
        <w:autoSpaceDN w:val="0"/>
        <w:adjustRightInd w:val="0"/>
        <w:spacing w:after="0" w:line="240" w:lineRule="auto"/>
        <w:contextualSpacing/>
        <w:jc w:val="both"/>
        <w:textAlignment w:val="center"/>
        <w:rPr>
          <w:rFonts w:ascii="Lato" w:hAnsi="Lato"/>
          <w:u w:val="single"/>
        </w:rPr>
      </w:pPr>
      <w:r w:rsidRPr="005F42B0">
        <w:rPr>
          <w:rFonts w:ascii="Lato" w:hAnsi="Lato"/>
          <w:bCs/>
        </w:rPr>
        <w:t>Centra Aktywności Seniorów (CAS)</w:t>
      </w:r>
      <w:r w:rsidRPr="005F42B0">
        <w:rPr>
          <w:rFonts w:ascii="Lato" w:hAnsi="Lato"/>
        </w:rPr>
        <w:t xml:space="preserve"> – </w:t>
      </w:r>
      <w:r>
        <w:rPr>
          <w:rFonts w:ascii="Lato" w:hAnsi="Lato"/>
        </w:rPr>
        <w:t xml:space="preserve">w 2020 r. </w:t>
      </w:r>
      <w:r w:rsidRPr="005F42B0">
        <w:rPr>
          <w:rFonts w:ascii="Lato" w:hAnsi="Lato"/>
        </w:rPr>
        <w:t xml:space="preserve">funkcjonowało 46 (45 od </w:t>
      </w:r>
      <w:r>
        <w:rPr>
          <w:rFonts w:ascii="Lato" w:hAnsi="Lato"/>
        </w:rPr>
        <w:t xml:space="preserve">IX. </w:t>
      </w:r>
      <w:r w:rsidRPr="005F42B0">
        <w:rPr>
          <w:rFonts w:ascii="Lato" w:hAnsi="Lato"/>
        </w:rPr>
        <w:t>2020</w:t>
      </w:r>
      <w:r>
        <w:rPr>
          <w:rFonts w:ascii="Lato" w:hAnsi="Lato"/>
        </w:rPr>
        <w:t xml:space="preserve"> r.) </w:t>
      </w:r>
      <w:r w:rsidRPr="005F42B0">
        <w:rPr>
          <w:rFonts w:ascii="Lato" w:hAnsi="Lato"/>
        </w:rPr>
        <w:t> Centrów Aktywności Seniorów,</w:t>
      </w:r>
      <w:r>
        <w:rPr>
          <w:rFonts w:ascii="Lato" w:hAnsi="Lato"/>
        </w:rPr>
        <w:t xml:space="preserve"> </w:t>
      </w:r>
      <w:r w:rsidRPr="00A37732">
        <w:rPr>
          <w:rFonts w:ascii="Lato" w:hAnsi="Lato"/>
        </w:rPr>
        <w:t>ze względu na pandemię część zajęć stacjonarnych była zawieszona przez większość roku 2020. W zamian seniorzy mogli skorzystać z bogatej oferty zajęć on-line.</w:t>
      </w:r>
      <w:r>
        <w:rPr>
          <w:rFonts w:ascii="Lato" w:hAnsi="Lato"/>
        </w:rPr>
        <w:t xml:space="preserve"> </w:t>
      </w:r>
    </w:p>
    <w:p w14:paraId="4060FC08" w14:textId="77777777" w:rsidR="00B5771A" w:rsidRPr="00A072F4" w:rsidRDefault="00B5771A" w:rsidP="008E57A9">
      <w:pPr>
        <w:widowControl w:val="0"/>
        <w:numPr>
          <w:ilvl w:val="0"/>
          <w:numId w:val="205"/>
        </w:numPr>
        <w:suppressAutoHyphens/>
        <w:autoSpaceDE w:val="0"/>
        <w:autoSpaceDN w:val="0"/>
        <w:adjustRightInd w:val="0"/>
        <w:spacing w:after="0" w:line="240" w:lineRule="auto"/>
        <w:contextualSpacing/>
        <w:jc w:val="both"/>
        <w:textAlignment w:val="center"/>
        <w:rPr>
          <w:rFonts w:ascii="Lato" w:hAnsi="Lato"/>
          <w:u w:val="single"/>
        </w:rPr>
      </w:pPr>
      <w:r w:rsidRPr="617160C8">
        <w:rPr>
          <w:rFonts w:ascii="Lato" w:hAnsi="Lato"/>
        </w:rPr>
        <w:t xml:space="preserve">Koncert dla Seniora - w roku 2020 z powodu pandemii koncert odbywał się bez udziału publiczności, ale transmitowany był online. Transmisja dotarła do 10 337 odbiorców. </w:t>
      </w:r>
    </w:p>
    <w:p w14:paraId="63B1A628" w14:textId="73913B96" w:rsidR="00B5771A" w:rsidRPr="00A072F4" w:rsidRDefault="00B5771A" w:rsidP="008E57A9">
      <w:pPr>
        <w:widowControl w:val="0"/>
        <w:numPr>
          <w:ilvl w:val="0"/>
          <w:numId w:val="205"/>
        </w:numPr>
        <w:suppressAutoHyphens/>
        <w:autoSpaceDE w:val="0"/>
        <w:autoSpaceDN w:val="0"/>
        <w:adjustRightInd w:val="0"/>
        <w:spacing w:after="0" w:line="240" w:lineRule="auto"/>
        <w:contextualSpacing/>
        <w:jc w:val="both"/>
        <w:textAlignment w:val="center"/>
        <w:rPr>
          <w:rFonts w:ascii="Lato" w:hAnsi="Lato"/>
          <w:u w:val="single"/>
        </w:rPr>
      </w:pPr>
      <w:r w:rsidRPr="096BE92D">
        <w:rPr>
          <w:rFonts w:ascii="Lato" w:hAnsi="Lato"/>
        </w:rPr>
        <w:t xml:space="preserve">Działalność Rady Krakowskich Seniorów (RKS) </w:t>
      </w:r>
      <w:r w:rsidR="652B61DC" w:rsidRPr="096BE92D">
        <w:rPr>
          <w:rFonts w:ascii="Lato" w:hAnsi="Lato"/>
        </w:rPr>
        <w:t>–</w:t>
      </w:r>
      <w:r w:rsidRPr="096BE92D">
        <w:rPr>
          <w:rFonts w:ascii="Lato" w:hAnsi="Lato"/>
        </w:rPr>
        <w:t xml:space="preserve"> mimo pandemii Rada cały czas funkcjonowała i starała się w sposób czynny na bieżąco pomagać seniorom w</w:t>
      </w:r>
      <w:r w:rsidR="00966E3A">
        <w:rPr>
          <w:rFonts w:ascii="Lato" w:hAnsi="Lato"/>
        </w:rPr>
        <w:t> </w:t>
      </w:r>
      <w:r w:rsidRPr="096BE92D">
        <w:rPr>
          <w:rFonts w:ascii="Lato" w:hAnsi="Lato"/>
        </w:rPr>
        <w:t>rozwiązywaniu ich codziennych problemów oraz informować na bieżąco, gdzie seniorzy mogą zwracać się o pomoc.</w:t>
      </w:r>
    </w:p>
    <w:p w14:paraId="314031E9" w14:textId="0A841528" w:rsidR="00B5771A" w:rsidRPr="003F109D" w:rsidRDefault="00B5771A" w:rsidP="008E57A9">
      <w:pPr>
        <w:numPr>
          <w:ilvl w:val="0"/>
          <w:numId w:val="205"/>
        </w:numPr>
        <w:spacing w:after="0" w:line="240" w:lineRule="auto"/>
        <w:ind w:left="714" w:hanging="357"/>
        <w:jc w:val="both"/>
        <w:rPr>
          <w:rFonts w:ascii="Lato" w:eastAsiaTheme="minorEastAsia" w:hAnsi="Lato"/>
          <w:b/>
          <w:bCs/>
        </w:rPr>
      </w:pPr>
      <w:r w:rsidRPr="096BE92D">
        <w:rPr>
          <w:rFonts w:ascii="Lato" w:hAnsi="Lato"/>
        </w:rPr>
        <w:t xml:space="preserve">Złota rączka – infolinia i wizyty specjalistów w domach seniorów, w celu zapewnienia im nieodpłatnej pomocy w drobnych, domowych naprawach, projekt skierowany do osób powyżej 60 roku życia, w pierwszej kolejności samotnych i niepełnosprawnych, prowadzących jednoosobowe gospodarstwo. </w:t>
      </w:r>
      <w:r w:rsidR="46F049DA" w:rsidRPr="096BE92D">
        <w:rPr>
          <w:rFonts w:ascii="Lato" w:hAnsi="Lato"/>
        </w:rPr>
        <w:t>W</w:t>
      </w:r>
      <w:r w:rsidRPr="096BE92D">
        <w:rPr>
          <w:rFonts w:ascii="Lato" w:hAnsi="Lato"/>
        </w:rPr>
        <w:t> 2020 r</w:t>
      </w:r>
      <w:r w:rsidR="7F94D9AF" w:rsidRPr="096BE92D">
        <w:rPr>
          <w:rFonts w:ascii="Lato" w:hAnsi="Lato"/>
        </w:rPr>
        <w:t xml:space="preserve">oku </w:t>
      </w:r>
      <w:r w:rsidR="46F049DA" w:rsidRPr="096BE92D">
        <w:rPr>
          <w:rFonts w:ascii="Lato" w:hAnsi="Lato"/>
        </w:rPr>
        <w:t>p</w:t>
      </w:r>
      <w:r w:rsidRPr="096BE92D">
        <w:rPr>
          <w:rFonts w:ascii="Lato" w:hAnsi="Lato"/>
        </w:rPr>
        <w:t>rzyjęto 532 zgłoszenia</w:t>
      </w:r>
      <w:r w:rsidR="5438EAC0" w:rsidRPr="096BE92D">
        <w:rPr>
          <w:rFonts w:ascii="Lato" w:hAnsi="Lato"/>
        </w:rPr>
        <w:t>.</w:t>
      </w:r>
    </w:p>
    <w:p w14:paraId="06C78845" w14:textId="333C3DDB" w:rsidR="00B5771A" w:rsidRDefault="00B5771A" w:rsidP="008E57A9">
      <w:pPr>
        <w:pStyle w:val="Akapitzlist"/>
        <w:numPr>
          <w:ilvl w:val="0"/>
          <w:numId w:val="205"/>
        </w:numPr>
        <w:spacing w:after="0" w:line="240" w:lineRule="auto"/>
        <w:ind w:left="714" w:hanging="357"/>
        <w:jc w:val="both"/>
        <w:rPr>
          <w:rFonts w:ascii="Lato" w:hAnsi="Lato"/>
        </w:rPr>
      </w:pPr>
      <w:r w:rsidRPr="617160C8">
        <w:rPr>
          <w:rFonts w:ascii="Lato" w:hAnsi="Lato"/>
        </w:rPr>
        <w:t>Asystent 85+ - pilotażowy projekt, którego celem jest poprawa jakości i poziomu życia krakowian, mających 85 lat lub więcej poprzez zapewnienie im opieki i wsparcia przez asystentów, odwiedzających swoich podopiecznych w domach i pomagających w</w:t>
      </w:r>
      <w:r w:rsidR="00F15D74">
        <w:rPr>
          <w:rFonts w:ascii="Lato" w:hAnsi="Lato"/>
        </w:rPr>
        <w:t> </w:t>
      </w:r>
      <w:r w:rsidRPr="617160C8">
        <w:rPr>
          <w:rFonts w:ascii="Lato" w:hAnsi="Lato"/>
        </w:rPr>
        <w:t xml:space="preserve">wykonywaniu podstawowych czynności dnia codziennego, ale także towarzyszących im w zadaniach, wymagających przemieszczania się poza miejsce zamieszkania na terenie Miasta Krakowa. Uczestnicy projektu mieli możliwość korzystania z bezpłatnych usług asystenckich, realizowanych przez 7 dni w tygodniu w godz. 7-22. </w:t>
      </w:r>
    </w:p>
    <w:p w14:paraId="2FC383A1" w14:textId="72148B91" w:rsidR="00B5771A" w:rsidRDefault="00B5771A" w:rsidP="008E57A9">
      <w:pPr>
        <w:pStyle w:val="Akapitzlist"/>
        <w:numPr>
          <w:ilvl w:val="0"/>
          <w:numId w:val="205"/>
        </w:numPr>
        <w:spacing w:after="0" w:line="240" w:lineRule="auto"/>
        <w:ind w:left="714" w:hanging="357"/>
        <w:jc w:val="both"/>
        <w:rPr>
          <w:rFonts w:ascii="Lato" w:hAnsi="Lato"/>
        </w:rPr>
      </w:pPr>
      <w:r w:rsidRPr="006679B0">
        <w:rPr>
          <w:rFonts w:ascii="Lato" w:hAnsi="Lato"/>
        </w:rPr>
        <w:t>Podolog 85+ - zapoczątkowany w roku 2020 program pomocowy to pielęgnacja</w:t>
      </w:r>
      <w:r>
        <w:rPr>
          <w:rFonts w:ascii="Lato" w:hAnsi="Lato"/>
        </w:rPr>
        <w:t xml:space="preserve"> </w:t>
      </w:r>
      <w:r w:rsidRPr="006679B0">
        <w:rPr>
          <w:rFonts w:ascii="Lato" w:hAnsi="Lato"/>
        </w:rPr>
        <w:t>i</w:t>
      </w:r>
      <w:r w:rsidR="00F15D74">
        <w:rPr>
          <w:rFonts w:ascii="Lato" w:hAnsi="Lato"/>
        </w:rPr>
        <w:t> </w:t>
      </w:r>
      <w:r w:rsidRPr="006679B0">
        <w:rPr>
          <w:rFonts w:ascii="Lato" w:hAnsi="Lato"/>
        </w:rPr>
        <w:t xml:space="preserve">profilaktyka stóp dla seniorów. Celem projektu była poprawa jakości i poziomu życia mieszkańców Krakowa, mających 85 lat lub więcej poprzez zapewnienie im dostępu do bezpłatnej diagnostyki i podstawowych zabiegów pielęgnacyjno-leczniczych stóp, świadczonych przez specjalistę podologa. </w:t>
      </w:r>
    </w:p>
    <w:p w14:paraId="7A9D72AE" w14:textId="0C5EBEFD" w:rsidR="00B5771A" w:rsidRPr="00B22E84" w:rsidRDefault="00B5771A" w:rsidP="008E57A9">
      <w:pPr>
        <w:pStyle w:val="Akapitzlist"/>
        <w:numPr>
          <w:ilvl w:val="0"/>
          <w:numId w:val="205"/>
        </w:numPr>
        <w:spacing w:after="0" w:line="240" w:lineRule="auto"/>
        <w:ind w:left="714" w:hanging="357"/>
        <w:jc w:val="both"/>
        <w:rPr>
          <w:rFonts w:ascii="Lato" w:hAnsi="Lato"/>
        </w:rPr>
      </w:pPr>
      <w:r w:rsidRPr="00DE3118">
        <w:rPr>
          <w:rFonts w:ascii="Lato" w:hAnsi="Lato"/>
        </w:rPr>
        <w:t xml:space="preserve">Prowadzony był portal dla seniora, którego celem jest edukacja </w:t>
      </w:r>
      <w:r w:rsidRPr="008E6504">
        <w:rPr>
          <w:rFonts w:ascii="Lato" w:hAnsi="Lato"/>
        </w:rPr>
        <w:t>i informacja. Portal ma ułatwiać seniorom korzystanie z przysługujących im udogodnień oraz z coraz bogatszej oferty adresowanej do starszego pokolenia przez różnego rodzaju instytucje miejskie i</w:t>
      </w:r>
      <w:r w:rsidR="00966E3A">
        <w:rPr>
          <w:rFonts w:ascii="Lato" w:hAnsi="Lato"/>
        </w:rPr>
        <w:t> </w:t>
      </w:r>
      <w:r w:rsidRPr="008E6504">
        <w:rPr>
          <w:rFonts w:ascii="Lato" w:hAnsi="Lato"/>
        </w:rPr>
        <w:t>współpracujące z Miastem organizacje. Temu celowi służyła także stała rubryka „Senior” w miejskim dwutygodniku „KRAKOW.PL” oraz bieżąca, dobra współpraca z</w:t>
      </w:r>
      <w:r w:rsidR="00E652F9">
        <w:rPr>
          <w:rFonts w:ascii="Lato" w:hAnsi="Lato"/>
        </w:rPr>
        <w:t> </w:t>
      </w:r>
      <w:r w:rsidRPr="008E6504">
        <w:rPr>
          <w:rFonts w:ascii="Lato" w:hAnsi="Lato"/>
        </w:rPr>
        <w:t>lokalnymi mediami</w:t>
      </w:r>
      <w:r w:rsidRPr="00B22E84">
        <w:rPr>
          <w:rFonts w:ascii="Lato" w:hAnsi="Lato"/>
        </w:rPr>
        <w:t xml:space="preserve">. </w:t>
      </w:r>
      <w:bookmarkStart w:id="643" w:name="_Hlk72152078"/>
      <w:r w:rsidRPr="00B22E84">
        <w:rPr>
          <w:rFonts w:ascii="Lato" w:hAnsi="Lato"/>
        </w:rPr>
        <w:t xml:space="preserve">Z portalu internetowego </w:t>
      </w:r>
      <w:r w:rsidRPr="00B22E84">
        <w:rPr>
          <w:rFonts w:ascii="Lato" w:hAnsi="Lato"/>
          <w:bCs/>
        </w:rPr>
        <w:t>„Kraków dla seniora”</w:t>
      </w:r>
      <w:r w:rsidRPr="00B22E84">
        <w:rPr>
          <w:rFonts w:ascii="Lato" w:hAnsi="Lato"/>
        </w:rPr>
        <w:t xml:space="preserve"> skorzystało </w:t>
      </w:r>
      <w:r w:rsidRPr="00B22E84">
        <w:rPr>
          <w:rFonts w:ascii="Lato" w:hAnsi="Lato"/>
          <w:bCs/>
        </w:rPr>
        <w:t>51</w:t>
      </w:r>
      <w:r w:rsidR="00F15D74">
        <w:rPr>
          <w:rFonts w:ascii="Lato" w:hAnsi="Lato"/>
          <w:bCs/>
        </w:rPr>
        <w:t> </w:t>
      </w:r>
      <w:r w:rsidRPr="00B22E84">
        <w:rPr>
          <w:rFonts w:ascii="Lato" w:hAnsi="Lato"/>
          <w:bCs/>
        </w:rPr>
        <w:t>841 użytkowników</w:t>
      </w:r>
      <w:r w:rsidRPr="00B22E84">
        <w:rPr>
          <w:rFonts w:ascii="Lato" w:hAnsi="Lato"/>
        </w:rPr>
        <w:t xml:space="preserve">, odnotowano 67 749 wizyt i 149 771 odsłon.  </w:t>
      </w:r>
      <w:bookmarkEnd w:id="643"/>
    </w:p>
    <w:p w14:paraId="05456A16" w14:textId="51632C29" w:rsidR="00B5771A" w:rsidRDefault="00B5771A" w:rsidP="008E57A9">
      <w:pPr>
        <w:pStyle w:val="Akapitzlist"/>
        <w:numPr>
          <w:ilvl w:val="0"/>
          <w:numId w:val="205"/>
        </w:numPr>
        <w:spacing w:after="0" w:line="240" w:lineRule="auto"/>
        <w:ind w:left="714" w:hanging="357"/>
        <w:jc w:val="both"/>
        <w:rPr>
          <w:rFonts w:ascii="Lato" w:hAnsi="Lato"/>
        </w:rPr>
      </w:pPr>
      <w:r w:rsidRPr="096BE92D">
        <w:rPr>
          <w:rFonts w:ascii="Lato" w:hAnsi="Lato"/>
        </w:rPr>
        <w:t>W ramach współpracy z NGO w II połowie 2020 r</w:t>
      </w:r>
      <w:r w:rsidR="08B0ECE2" w:rsidRPr="096BE92D">
        <w:rPr>
          <w:rFonts w:ascii="Lato" w:hAnsi="Lato"/>
        </w:rPr>
        <w:t xml:space="preserve">oku </w:t>
      </w:r>
      <w:r w:rsidRPr="096BE92D">
        <w:rPr>
          <w:rFonts w:ascii="Lato" w:hAnsi="Lato"/>
        </w:rPr>
        <w:t xml:space="preserve">prowadzony był videoblog Pora Na Seniora. Były to krótkie 15-20 minutowe filmiki, które m.in. relacjonowały wydarzenia kulturalne w Krakowie. Ale można tam było znaleźć również porady na temat zdrowia, urody i wizerunku. </w:t>
      </w:r>
    </w:p>
    <w:p w14:paraId="53037E9F" w14:textId="12291693" w:rsidR="00B5771A" w:rsidRDefault="00B5771A" w:rsidP="008E57A9">
      <w:pPr>
        <w:pStyle w:val="Akapitzlist"/>
        <w:numPr>
          <w:ilvl w:val="0"/>
          <w:numId w:val="205"/>
        </w:numPr>
        <w:spacing w:after="0" w:line="240" w:lineRule="auto"/>
        <w:ind w:left="714" w:hanging="357"/>
        <w:jc w:val="both"/>
        <w:rPr>
          <w:rFonts w:ascii="Lato" w:hAnsi="Lato"/>
        </w:rPr>
      </w:pPr>
      <w:r w:rsidRPr="506BB046">
        <w:rPr>
          <w:rFonts w:ascii="Lato" w:hAnsi="Lato"/>
        </w:rPr>
        <w:lastRenderedPageBreak/>
        <w:t>Również w ramach współpracy z NGO zorganizowano szkolenia i turniej w ramach rozgrywek w Bule. Zostało przeszkolonych 33 uczestników.</w:t>
      </w:r>
    </w:p>
    <w:p w14:paraId="4D53B3C9" w14:textId="77777777" w:rsidR="00966E3A" w:rsidRPr="006679B0" w:rsidRDefault="00966E3A" w:rsidP="00966E3A">
      <w:pPr>
        <w:pStyle w:val="Akapitzlist"/>
        <w:spacing w:after="0" w:line="240" w:lineRule="auto"/>
        <w:ind w:left="714"/>
        <w:jc w:val="both"/>
        <w:rPr>
          <w:rFonts w:ascii="Lato" w:hAnsi="Lato"/>
        </w:rPr>
      </w:pPr>
    </w:p>
    <w:tbl>
      <w:tblPr>
        <w:tblStyle w:val="Tabela-Siatka"/>
        <w:tblW w:w="0" w:type="auto"/>
        <w:tblLook w:val="04A0" w:firstRow="1" w:lastRow="0" w:firstColumn="1" w:lastColumn="0" w:noHBand="0" w:noVBand="1"/>
      </w:tblPr>
      <w:tblGrid>
        <w:gridCol w:w="9062"/>
      </w:tblGrid>
      <w:tr w:rsidR="00966E3A" w14:paraId="0186243E" w14:textId="77777777" w:rsidTr="00966E3A">
        <w:tc>
          <w:tcPr>
            <w:tcW w:w="9062" w:type="dxa"/>
            <w:tcBorders>
              <w:top w:val="nil"/>
              <w:left w:val="nil"/>
              <w:bottom w:val="nil"/>
              <w:right w:val="nil"/>
            </w:tcBorders>
            <w:shd w:val="clear" w:color="auto" w:fill="D9D9D9" w:themeFill="background1" w:themeFillShade="D9"/>
          </w:tcPr>
          <w:p w14:paraId="16CE4051" w14:textId="291201C1" w:rsidR="00966E3A" w:rsidRDefault="00966E3A" w:rsidP="00966E3A">
            <w:pPr>
              <w:spacing w:before="60" w:after="60"/>
              <w:jc w:val="center"/>
              <w:rPr>
                <w:rFonts w:ascii="Lato" w:hAnsi="Lato" w:cs="Times New Roman"/>
                <w:bCs/>
              </w:rPr>
            </w:pPr>
            <w:r>
              <w:rPr>
                <w:rFonts w:ascii="Lato" w:hAnsi="Lato" w:cs="Times New Roman"/>
                <w:bCs/>
              </w:rPr>
              <w:t>Łącznie na Program PASIOS (PS/W2/2015) w roku 2020 wydano 4 844 165 zł</w:t>
            </w:r>
          </w:p>
        </w:tc>
      </w:tr>
    </w:tbl>
    <w:p w14:paraId="43C659E1" w14:textId="77777777" w:rsidR="00966E3A" w:rsidRDefault="00966E3A" w:rsidP="00B5771A">
      <w:pPr>
        <w:spacing w:after="0"/>
        <w:jc w:val="both"/>
        <w:rPr>
          <w:rFonts w:ascii="Lato" w:hAnsi="Lato"/>
        </w:rPr>
      </w:pPr>
    </w:p>
    <w:p w14:paraId="0AF89B3E" w14:textId="5151A226" w:rsidR="00B5771A" w:rsidRPr="0006344A" w:rsidRDefault="00B5771A" w:rsidP="00B5771A">
      <w:pPr>
        <w:spacing w:after="0"/>
        <w:jc w:val="both"/>
        <w:rPr>
          <w:rFonts w:ascii="Lato" w:hAnsi="Lato"/>
        </w:rPr>
      </w:pPr>
      <w:r w:rsidRPr="0006344A">
        <w:rPr>
          <w:rFonts w:ascii="Lato" w:hAnsi="Lato"/>
        </w:rPr>
        <w:t xml:space="preserve">Wśród rezultatów istotnych z punktu widzenia celów Strategii Rozwiązywania Problemów Społecznych Krakowa są wskaźniki obrazujące stopień rehabilitacji i integracji społecznej osób z niepełnosprawnościami. </w:t>
      </w:r>
    </w:p>
    <w:p w14:paraId="7E6851A4" w14:textId="77777777" w:rsidR="00B5771A" w:rsidRPr="006130C3" w:rsidRDefault="00B5771A" w:rsidP="00B5771A">
      <w:pPr>
        <w:spacing w:after="0" w:line="240" w:lineRule="auto"/>
        <w:jc w:val="both"/>
        <w:rPr>
          <w:rFonts w:ascii="Lato" w:hAnsi="Lato"/>
          <w:highlight w:val="yellow"/>
        </w:rPr>
      </w:pPr>
      <w:r w:rsidRPr="00C06F46">
        <w:rPr>
          <w:rFonts w:ascii="Lato" w:hAnsi="Lato"/>
          <w:b/>
        </w:rPr>
        <w:t>W4_W Wskaźnik Rehabilitacji społecznej osób niepełnosprawnych</w:t>
      </w:r>
      <w:r w:rsidRPr="00C06F46">
        <w:rPr>
          <w:rFonts w:ascii="Lato" w:hAnsi="Lato"/>
        </w:rPr>
        <w:t xml:space="preserve"> utrzymuje się na podobnym poziomie w ciągu ostatnich lat, a jego wartość w dużym stopniu zależna jest od wysokości środków z Państwowego Funduszu Rehabilitacji Osób Niepełnosprawnych przekazywanych Gminie Miejskiej Kraków. Wartość wskaźnika kształtowała się w latach 201</w:t>
      </w:r>
      <w:r>
        <w:rPr>
          <w:rFonts w:ascii="Lato" w:hAnsi="Lato"/>
        </w:rPr>
        <w:t>8</w:t>
      </w:r>
      <w:r w:rsidRPr="00C06F46">
        <w:rPr>
          <w:rFonts w:ascii="Lato" w:hAnsi="Lato"/>
        </w:rPr>
        <w:t xml:space="preserve"> - 2020 na </w:t>
      </w:r>
      <w:r w:rsidRPr="008235B4">
        <w:rPr>
          <w:rFonts w:ascii="Lato" w:hAnsi="Lato"/>
        </w:rPr>
        <w:t xml:space="preserve">poziomie 4-5%: </w:t>
      </w:r>
    </w:p>
    <w:p w14:paraId="031102A8" w14:textId="77777777" w:rsidR="00B5771A" w:rsidRPr="008235B4" w:rsidRDefault="00B5771A" w:rsidP="008E57A9">
      <w:pPr>
        <w:pStyle w:val="Akapitzlist"/>
        <w:numPr>
          <w:ilvl w:val="0"/>
          <w:numId w:val="170"/>
        </w:numPr>
        <w:spacing w:after="0" w:line="240" w:lineRule="auto"/>
        <w:ind w:left="714" w:hanging="357"/>
        <w:jc w:val="both"/>
        <w:rPr>
          <w:rFonts w:ascii="Lato" w:hAnsi="Lato"/>
        </w:rPr>
      </w:pPr>
      <w:r w:rsidRPr="008235B4">
        <w:rPr>
          <w:rFonts w:ascii="Lato" w:hAnsi="Lato"/>
          <w:b/>
          <w:bCs/>
        </w:rPr>
        <w:t>2020: 5,3%</w:t>
      </w:r>
    </w:p>
    <w:p w14:paraId="3E9FA718" w14:textId="77777777" w:rsidR="00B5771A" w:rsidRPr="008235B4" w:rsidRDefault="00B5771A" w:rsidP="008E57A9">
      <w:pPr>
        <w:pStyle w:val="Akapitzlist"/>
        <w:numPr>
          <w:ilvl w:val="0"/>
          <w:numId w:val="170"/>
        </w:numPr>
        <w:spacing w:after="0" w:line="240" w:lineRule="auto"/>
        <w:ind w:left="714" w:hanging="357"/>
        <w:jc w:val="both"/>
        <w:rPr>
          <w:rFonts w:ascii="Lato" w:hAnsi="Lato"/>
        </w:rPr>
      </w:pPr>
      <w:r w:rsidRPr="008235B4">
        <w:rPr>
          <w:rFonts w:ascii="Lato" w:hAnsi="Lato"/>
          <w:bCs/>
        </w:rPr>
        <w:t>2019: 4,2%</w:t>
      </w:r>
    </w:p>
    <w:p w14:paraId="0DDA292D" w14:textId="77777777" w:rsidR="00B5771A" w:rsidRPr="00C06F46" w:rsidRDefault="00B5771A" w:rsidP="008E57A9">
      <w:pPr>
        <w:numPr>
          <w:ilvl w:val="0"/>
          <w:numId w:val="155"/>
        </w:numPr>
        <w:spacing w:after="0" w:line="240" w:lineRule="auto"/>
        <w:ind w:left="714" w:hanging="357"/>
        <w:contextualSpacing/>
        <w:jc w:val="both"/>
        <w:rPr>
          <w:rFonts w:ascii="Lato" w:hAnsi="Lato"/>
        </w:rPr>
      </w:pPr>
      <w:r w:rsidRPr="00C06F46">
        <w:rPr>
          <w:rFonts w:ascii="Lato" w:hAnsi="Lato"/>
        </w:rPr>
        <w:t>2018: 4,0%</w:t>
      </w:r>
    </w:p>
    <w:p w14:paraId="056A6B95" w14:textId="77777777" w:rsidR="00B5771A" w:rsidRPr="006130C3" w:rsidRDefault="00B5771A" w:rsidP="00B5771A">
      <w:pPr>
        <w:spacing w:after="0"/>
        <w:contextualSpacing/>
        <w:jc w:val="both"/>
        <w:rPr>
          <w:rFonts w:ascii="Lato" w:hAnsi="Lato" w:cs="Times New Roman"/>
          <w:highlight w:val="yellow"/>
        </w:rPr>
      </w:pPr>
    </w:p>
    <w:p w14:paraId="5EADEA80" w14:textId="77777777" w:rsidR="00B5771A" w:rsidRPr="00C06F46" w:rsidRDefault="00B5771A" w:rsidP="00B5771A">
      <w:pPr>
        <w:spacing w:after="0" w:line="240" w:lineRule="auto"/>
        <w:contextualSpacing/>
        <w:jc w:val="both"/>
        <w:rPr>
          <w:rFonts w:ascii="Lato" w:hAnsi="Lato" w:cs="Times New Roman"/>
        </w:rPr>
      </w:pPr>
      <w:r w:rsidRPr="617160C8">
        <w:rPr>
          <w:rFonts w:ascii="Lato" w:hAnsi="Lato" w:cs="Times New Roman"/>
          <w:b/>
          <w:bCs/>
        </w:rPr>
        <w:t>W20_W Podniesienie poziomu integracji społecznej osób niepełnosprawnych</w:t>
      </w:r>
      <w:r w:rsidRPr="617160C8">
        <w:rPr>
          <w:rFonts w:ascii="Lato" w:hAnsi="Lato" w:cs="Times New Roman"/>
        </w:rPr>
        <w:t xml:space="preserve"> – odsetek osób niepełnosprawnych objętych integracją społeczną obrazuje udział osób z niepełnosprawnościami uczestniczących w różnych formach wsparcia ze strony Gminy Miejskiej Kraków, przede wszystkim w formie spotkań integracyjnych. Wartość wskaźnika wynosiła: </w:t>
      </w:r>
    </w:p>
    <w:p w14:paraId="510A1341" w14:textId="77777777" w:rsidR="00B5771A" w:rsidRPr="008235B4" w:rsidRDefault="00B5771A" w:rsidP="008E57A9">
      <w:pPr>
        <w:numPr>
          <w:ilvl w:val="0"/>
          <w:numId w:val="156"/>
        </w:numPr>
        <w:spacing w:after="0" w:line="240" w:lineRule="auto"/>
        <w:contextualSpacing/>
        <w:jc w:val="both"/>
        <w:rPr>
          <w:rFonts w:ascii="Lato" w:hAnsi="Lato" w:cs="Times New Roman"/>
        </w:rPr>
      </w:pPr>
      <w:r w:rsidRPr="008235B4">
        <w:rPr>
          <w:rFonts w:ascii="Lato" w:hAnsi="Lato" w:cs="Times New Roman"/>
          <w:b/>
          <w:bCs/>
        </w:rPr>
        <w:t>2020: 12,9%</w:t>
      </w:r>
    </w:p>
    <w:p w14:paraId="0A918DE4" w14:textId="77777777" w:rsidR="00B5771A" w:rsidRPr="00C06F46" w:rsidRDefault="00B5771A" w:rsidP="008E57A9">
      <w:pPr>
        <w:numPr>
          <w:ilvl w:val="0"/>
          <w:numId w:val="156"/>
        </w:numPr>
        <w:spacing w:after="0" w:line="240" w:lineRule="auto"/>
        <w:contextualSpacing/>
        <w:jc w:val="both"/>
        <w:rPr>
          <w:rFonts w:ascii="Lato" w:hAnsi="Lato" w:cs="Times New Roman"/>
        </w:rPr>
      </w:pPr>
      <w:r w:rsidRPr="00C06F46">
        <w:rPr>
          <w:rFonts w:ascii="Lato" w:hAnsi="Lato" w:cs="Times New Roman"/>
          <w:bCs/>
        </w:rPr>
        <w:t>2019: 25,6%</w:t>
      </w:r>
    </w:p>
    <w:p w14:paraId="0CFD1F2D" w14:textId="77777777" w:rsidR="00B5771A" w:rsidRPr="00C06F46" w:rsidRDefault="00B5771A" w:rsidP="008E57A9">
      <w:pPr>
        <w:numPr>
          <w:ilvl w:val="0"/>
          <w:numId w:val="156"/>
        </w:numPr>
        <w:spacing w:after="0" w:line="240" w:lineRule="auto"/>
        <w:contextualSpacing/>
        <w:jc w:val="both"/>
        <w:rPr>
          <w:rFonts w:ascii="Lato" w:hAnsi="Lato" w:cs="Times New Roman"/>
        </w:rPr>
      </w:pPr>
      <w:r w:rsidRPr="00C06F46">
        <w:rPr>
          <w:rFonts w:ascii="Lato" w:hAnsi="Lato" w:cs="Times New Roman"/>
        </w:rPr>
        <w:t xml:space="preserve">2018: 13,2% </w:t>
      </w:r>
    </w:p>
    <w:p w14:paraId="5C24222F" w14:textId="2B800FD9" w:rsidR="002632D5" w:rsidRPr="00BA2DD4" w:rsidRDefault="002632D5" w:rsidP="7B2851DF">
      <w:pPr>
        <w:spacing w:after="0"/>
        <w:jc w:val="both"/>
        <w:rPr>
          <w:rFonts w:ascii="Lato" w:hAnsi="Lato" w:cs="Times New Roman"/>
          <w:highlight w:val="yellow"/>
        </w:rPr>
      </w:pPr>
    </w:p>
    <w:p w14:paraId="7BF7B297" w14:textId="77777777" w:rsidR="00135054" w:rsidRPr="00B5771A" w:rsidRDefault="00135054" w:rsidP="002632D5">
      <w:pPr>
        <w:pStyle w:val="Nagwek4"/>
      </w:pPr>
      <w:bookmarkStart w:id="644" w:name="_Toc8214970"/>
      <w:bookmarkStart w:id="645" w:name="_Toc8736417"/>
      <w:bookmarkStart w:id="646" w:name="_Toc8911666"/>
      <w:bookmarkStart w:id="647" w:name="_Toc8985100"/>
      <w:bookmarkStart w:id="648" w:name="_Toc10018675"/>
      <w:r w:rsidRPr="00B5771A">
        <w:t>IV.14.2.2</w:t>
      </w:r>
      <w:r w:rsidR="00017F5A" w:rsidRPr="00B5771A">
        <w:t>.</w:t>
      </w:r>
      <w:r w:rsidRPr="00B5771A">
        <w:t xml:space="preserve"> Usługa publiczna W-2 Działania miasta na rzecz rodzin</w:t>
      </w:r>
      <w:bookmarkEnd w:id="644"/>
      <w:bookmarkEnd w:id="645"/>
      <w:bookmarkEnd w:id="646"/>
      <w:bookmarkEnd w:id="647"/>
      <w:bookmarkEnd w:id="648"/>
    </w:p>
    <w:p w14:paraId="28C87D92" w14:textId="77777777" w:rsidR="00135054" w:rsidRPr="00BA2DD4" w:rsidRDefault="00135054" w:rsidP="00135054">
      <w:pPr>
        <w:spacing w:after="0"/>
        <w:contextualSpacing/>
        <w:jc w:val="both"/>
        <w:rPr>
          <w:rFonts w:ascii="Lato" w:hAnsi="Lato" w:cs="Times New Roman"/>
          <w:highlight w:val="yellow"/>
        </w:rPr>
      </w:pPr>
    </w:p>
    <w:p w14:paraId="5852D8C5" w14:textId="77777777" w:rsidR="00B5771A" w:rsidRPr="00C06F46" w:rsidRDefault="00B5771A" w:rsidP="00B5771A">
      <w:pPr>
        <w:spacing w:after="0"/>
        <w:contextualSpacing/>
        <w:jc w:val="both"/>
        <w:rPr>
          <w:rFonts w:ascii="Lato" w:hAnsi="Lato" w:cs="Times New Roman"/>
        </w:rPr>
      </w:pPr>
      <w:r w:rsidRPr="00C06F46">
        <w:rPr>
          <w:rFonts w:ascii="Lato" w:hAnsi="Lato" w:cs="Times New Roman"/>
        </w:rPr>
        <w:t xml:space="preserve">Przedmiotem usługi są działania związane z realizacją polityk i programów wsparcia rodziny. Działania te skierowane są do wszystkich rodzin z dziećmi, niezależnie od ich struktury, statusu materialnego, specyfiki przeżywanych trudności, fazy cyklu życia rodzinnego. </w:t>
      </w:r>
    </w:p>
    <w:p w14:paraId="7D52E5A3" w14:textId="77777777" w:rsidR="00B5771A" w:rsidRPr="00C06F46" w:rsidRDefault="00B5771A" w:rsidP="002E0C8D">
      <w:pPr>
        <w:spacing w:after="0"/>
        <w:contextualSpacing/>
        <w:jc w:val="both"/>
        <w:rPr>
          <w:rFonts w:ascii="Lato" w:hAnsi="Lato" w:cs="Times New Roman"/>
        </w:rPr>
      </w:pPr>
      <w:r w:rsidRPr="00C06F46">
        <w:rPr>
          <w:rFonts w:ascii="Lato" w:hAnsi="Lato" w:cs="Times New Roman"/>
        </w:rPr>
        <w:t>Podstawowym dokumentem określającym najważniejsze kierunku działań w ramach usługi jest Strategia Rozwiązywania Problemów Społecznych Krakowa na lata 2015 - 2020 (SRPSK). W ramach SRPSK dla realizacji ww. usługi, obowiązującym programem sektorowym zawierającym uszczegółowienie planowanych do realizacji celów i zadań jest:</w:t>
      </w:r>
    </w:p>
    <w:p w14:paraId="7040A9E1" w14:textId="77777777" w:rsidR="00B5771A" w:rsidRPr="00C06F46" w:rsidRDefault="00B5771A" w:rsidP="008E57A9">
      <w:pPr>
        <w:numPr>
          <w:ilvl w:val="0"/>
          <w:numId w:val="166"/>
        </w:numPr>
        <w:spacing w:after="0"/>
        <w:ind w:left="709"/>
        <w:contextualSpacing/>
        <w:jc w:val="both"/>
        <w:rPr>
          <w:rFonts w:ascii="Lato" w:hAnsi="Lato" w:cs="Times New Roman"/>
        </w:rPr>
      </w:pPr>
      <w:r w:rsidRPr="00C06F46">
        <w:rPr>
          <w:rFonts w:ascii="Lato" w:hAnsi="Lato" w:cs="Times New Roman"/>
        </w:rPr>
        <w:t>Program Wspierania Rodziny dla Gminy Miejskiej Kraków na lata 2019 - 2021 przyjęty Uchwałą Nr XXXIV/876/20 RMK z 22 stycznia 2020 r.</w:t>
      </w:r>
    </w:p>
    <w:p w14:paraId="7BC20CC1" w14:textId="77777777" w:rsidR="00B5771A" w:rsidRPr="006130C3" w:rsidRDefault="00B5771A" w:rsidP="00B5771A">
      <w:pPr>
        <w:spacing w:after="0"/>
        <w:contextualSpacing/>
        <w:jc w:val="both"/>
        <w:rPr>
          <w:rFonts w:ascii="Lato" w:hAnsi="Lato" w:cs="Times New Roman"/>
          <w:highlight w:val="yellow"/>
        </w:rPr>
      </w:pPr>
    </w:p>
    <w:p w14:paraId="5E70373B" w14:textId="77777777" w:rsidR="00B5771A" w:rsidRPr="006130C3" w:rsidRDefault="00B5771A" w:rsidP="00B5771A">
      <w:pPr>
        <w:spacing w:after="0"/>
        <w:contextualSpacing/>
        <w:jc w:val="both"/>
        <w:rPr>
          <w:rFonts w:ascii="Lato" w:hAnsi="Lato" w:cs="Times New Roman"/>
          <w:highlight w:val="yellow"/>
        </w:rPr>
      </w:pPr>
      <w:r w:rsidRPr="41D8F88E">
        <w:rPr>
          <w:rFonts w:ascii="Lato" w:hAnsi="Lato" w:cs="Times New Roman"/>
        </w:rPr>
        <w:t xml:space="preserve">Kraków należy do tych miast w Polsce, w których od dłuższego czasu utrzymuje </w:t>
      </w:r>
      <w:r w:rsidRPr="00C25793">
        <w:rPr>
          <w:rFonts w:ascii="Lato" w:hAnsi="Lato" w:cs="Times New Roman"/>
        </w:rPr>
        <w:t>się dodatni przyrost naturalny. W I półroczu roku 2020 wyniósł on 1,3‰ (w 2019 r. - 2‰).</w:t>
      </w:r>
      <w:r w:rsidRPr="41D8F88E">
        <w:rPr>
          <w:rFonts w:ascii="Lato" w:hAnsi="Lato" w:cs="Times New Roman"/>
        </w:rPr>
        <w:t xml:space="preserve"> Rodziny wielodzietne (3 i więcej dzieci) stanowią 4,4% ogółu rodzin z dziećmi do 24 lat pozostającymi na utrzymaniu rodziców.</w:t>
      </w:r>
    </w:p>
    <w:p w14:paraId="1203BAA9" w14:textId="77777777" w:rsidR="00B5771A" w:rsidRPr="006130C3" w:rsidRDefault="00B5771A" w:rsidP="00B5771A">
      <w:pPr>
        <w:spacing w:after="0"/>
        <w:contextualSpacing/>
        <w:jc w:val="both"/>
        <w:rPr>
          <w:rFonts w:ascii="Lato" w:hAnsi="Lato"/>
          <w:highlight w:val="yellow"/>
        </w:rPr>
      </w:pPr>
    </w:p>
    <w:p w14:paraId="341CB246" w14:textId="77777777" w:rsidR="00B5771A" w:rsidRPr="00C06F46" w:rsidRDefault="00B5771A" w:rsidP="00B5771A">
      <w:pPr>
        <w:spacing w:after="0"/>
        <w:contextualSpacing/>
        <w:jc w:val="both"/>
        <w:rPr>
          <w:rFonts w:ascii="Lato" w:hAnsi="Lato"/>
        </w:rPr>
      </w:pPr>
      <w:r w:rsidRPr="00BD37A5">
        <w:rPr>
          <w:rFonts w:ascii="Lato" w:hAnsi="Lato"/>
        </w:rPr>
        <w:t xml:space="preserve">Wg danych statystycznych pochodzących ze spisu powszechnego przeprowadzonego w 2011 roku w Krakowie łączna liczba dzieci w krakowskich rodzinach to prawie </w:t>
      </w:r>
      <w:r w:rsidRPr="00BD37A5">
        <w:rPr>
          <w:rFonts w:ascii="Lato" w:hAnsi="Lato"/>
          <w:b/>
          <w:bCs/>
        </w:rPr>
        <w:t>220 tys.,</w:t>
      </w:r>
      <w:r w:rsidRPr="00BD37A5">
        <w:rPr>
          <w:rFonts w:ascii="Lato" w:hAnsi="Lato"/>
        </w:rPr>
        <w:t xml:space="preserve"> w tym:</w:t>
      </w:r>
    </w:p>
    <w:p w14:paraId="4BEFE8D7" w14:textId="51136D80" w:rsidR="00B5771A" w:rsidRPr="007E352A" w:rsidRDefault="00B5771A" w:rsidP="008E57A9">
      <w:pPr>
        <w:pStyle w:val="Akapitzlist"/>
        <w:numPr>
          <w:ilvl w:val="0"/>
          <w:numId w:val="329"/>
        </w:numPr>
        <w:spacing w:after="0"/>
        <w:jc w:val="both"/>
        <w:rPr>
          <w:rFonts w:ascii="Lato" w:hAnsi="Lato"/>
        </w:rPr>
      </w:pPr>
      <w:r w:rsidRPr="007E352A">
        <w:rPr>
          <w:rFonts w:ascii="Lato" w:hAnsi="Lato"/>
        </w:rPr>
        <w:t>blisko 140 tys. dzieci w wieku do 24 lat pozostaje na utrzymaniu rodziców,</w:t>
      </w:r>
    </w:p>
    <w:p w14:paraId="4DC46FE6" w14:textId="43ACEDF9" w:rsidR="00B5771A" w:rsidRPr="007E352A" w:rsidRDefault="00B5771A" w:rsidP="008E57A9">
      <w:pPr>
        <w:pStyle w:val="Akapitzlist"/>
        <w:numPr>
          <w:ilvl w:val="0"/>
          <w:numId w:val="329"/>
        </w:numPr>
        <w:spacing w:after="0"/>
        <w:jc w:val="both"/>
        <w:rPr>
          <w:rFonts w:ascii="Lato" w:hAnsi="Lato"/>
        </w:rPr>
      </w:pPr>
      <w:r w:rsidRPr="007E352A">
        <w:rPr>
          <w:rFonts w:ascii="Lato" w:hAnsi="Lato"/>
        </w:rPr>
        <w:t>około 80 tys. dzieci to łącznie:</w:t>
      </w:r>
    </w:p>
    <w:p w14:paraId="0405A4B3" w14:textId="15AFEB34" w:rsidR="00B5771A" w:rsidRPr="007E352A" w:rsidRDefault="00B5771A" w:rsidP="008E57A9">
      <w:pPr>
        <w:pStyle w:val="Akapitzlist"/>
        <w:numPr>
          <w:ilvl w:val="0"/>
          <w:numId w:val="330"/>
        </w:numPr>
        <w:spacing w:after="0"/>
        <w:ind w:left="1276" w:hanging="283"/>
        <w:jc w:val="both"/>
        <w:rPr>
          <w:rFonts w:ascii="Lato" w:hAnsi="Lato"/>
        </w:rPr>
      </w:pPr>
      <w:r w:rsidRPr="007E352A">
        <w:rPr>
          <w:rFonts w:ascii="Lato" w:hAnsi="Lato"/>
        </w:rPr>
        <w:lastRenderedPageBreak/>
        <w:t xml:space="preserve"> osoby w wieku do 25 lat (0-24) mające własne źródło utrzymania i nie pozostające na utrzymaniu rodziców,</w:t>
      </w:r>
    </w:p>
    <w:p w14:paraId="678C07D8" w14:textId="6AEBB955" w:rsidR="00B5771A" w:rsidRPr="007E352A" w:rsidRDefault="00B5771A" w:rsidP="008E57A9">
      <w:pPr>
        <w:pStyle w:val="Akapitzlist"/>
        <w:numPr>
          <w:ilvl w:val="0"/>
          <w:numId w:val="330"/>
        </w:numPr>
        <w:spacing w:after="0"/>
        <w:ind w:left="1276" w:hanging="283"/>
        <w:jc w:val="both"/>
        <w:rPr>
          <w:rFonts w:ascii="Lato" w:hAnsi="Lato"/>
        </w:rPr>
      </w:pPr>
      <w:r w:rsidRPr="007E352A">
        <w:rPr>
          <w:rFonts w:ascii="Lato" w:hAnsi="Lato"/>
        </w:rPr>
        <w:t xml:space="preserve"> osoby powyżej 24 roku życia (25 i więcej) pozostające we wspólnym gospodarstwie domowym (lub przebywające w gospodarstwie zbiorowym) wraz z</w:t>
      </w:r>
      <w:r w:rsidR="00E652F9">
        <w:rPr>
          <w:rFonts w:ascii="Lato" w:hAnsi="Lato"/>
        </w:rPr>
        <w:t> </w:t>
      </w:r>
      <w:r w:rsidRPr="007E352A">
        <w:rPr>
          <w:rFonts w:ascii="Lato" w:hAnsi="Lato"/>
        </w:rPr>
        <w:t>obojgiem lub jednym z rodziców, w tym pasierbowie oraz osoby przysposobione.</w:t>
      </w:r>
    </w:p>
    <w:p w14:paraId="0215D8BE" w14:textId="77777777" w:rsidR="00B5771A" w:rsidRPr="00BD37A5" w:rsidRDefault="00B5771A" w:rsidP="00B5771A">
      <w:pPr>
        <w:spacing w:after="0"/>
        <w:contextualSpacing/>
        <w:jc w:val="both"/>
        <w:rPr>
          <w:rFonts w:ascii="Lato" w:hAnsi="Lato" w:cs="Times New Roman"/>
        </w:rPr>
      </w:pPr>
      <w:r w:rsidRPr="00BD37A5">
        <w:rPr>
          <w:rFonts w:ascii="Lato" w:hAnsi="Lato" w:cs="Times New Roman"/>
        </w:rPr>
        <w:t xml:space="preserve">Przeciętna liczba dzieci do lat 24 pozostających na utrzymaniu rodziców w krakowskich rodzinach to 1,49 osoby (w woj. małopolskim 1,72 osoby, w Polsce 1,62 osoby). </w:t>
      </w:r>
    </w:p>
    <w:p w14:paraId="1B289A63" w14:textId="77777777" w:rsidR="00B5771A" w:rsidRPr="00086673" w:rsidRDefault="00B5771A" w:rsidP="00B5771A">
      <w:pPr>
        <w:spacing w:after="0"/>
        <w:contextualSpacing/>
        <w:jc w:val="both"/>
        <w:rPr>
          <w:rFonts w:ascii="Lato" w:hAnsi="Lato" w:cs="Times New Roman"/>
          <w:sz w:val="18"/>
          <w:szCs w:val="18"/>
          <w:highlight w:val="yellow"/>
        </w:rPr>
      </w:pPr>
    </w:p>
    <w:p w14:paraId="7FB785A1" w14:textId="77777777" w:rsidR="00B5771A" w:rsidRDefault="00B5771A" w:rsidP="00966E3A">
      <w:pPr>
        <w:shd w:val="clear" w:color="auto" w:fill="D9D9D9" w:themeFill="background1" w:themeFillShade="D9"/>
        <w:spacing w:before="60" w:after="60"/>
        <w:contextualSpacing/>
        <w:jc w:val="center"/>
        <w:rPr>
          <w:rFonts w:ascii="Lato" w:hAnsi="Lato" w:cs="Times New Roman"/>
          <w:bCs/>
        </w:rPr>
      </w:pPr>
      <w:r w:rsidRPr="00BD37A5">
        <w:rPr>
          <w:rFonts w:ascii="Lato" w:hAnsi="Lato" w:cs="Times New Roman"/>
          <w:bCs/>
        </w:rPr>
        <w:t>Wg danych statystycznych pochodzących ze spisu powszechnego przeprowadzonego w 2011 roku w Krakowie zamieszkuje</w:t>
      </w:r>
    </w:p>
    <w:p w14:paraId="3E8E7523" w14:textId="77777777" w:rsidR="00B5771A" w:rsidRPr="00BD37A5" w:rsidRDefault="00B5771A" w:rsidP="00966E3A">
      <w:pPr>
        <w:shd w:val="clear" w:color="auto" w:fill="D9D9D9" w:themeFill="background1" w:themeFillShade="D9"/>
        <w:spacing w:before="60" w:after="60"/>
        <w:contextualSpacing/>
        <w:jc w:val="center"/>
        <w:rPr>
          <w:rFonts w:ascii="Lato" w:hAnsi="Lato" w:cs="Times New Roman"/>
          <w:b/>
          <w:bCs/>
        </w:rPr>
      </w:pPr>
      <w:r w:rsidRPr="00BD37A5">
        <w:rPr>
          <w:rFonts w:ascii="Lato" w:hAnsi="Lato" w:cs="Times New Roman"/>
          <w:b/>
          <w:bCs/>
        </w:rPr>
        <w:t>6 569 rodzin mających na utrzymaniu co najmniej troje dzieci w wieku do 24 roku życia</w:t>
      </w:r>
      <w:r>
        <w:rPr>
          <w:rFonts w:ascii="Lato" w:hAnsi="Lato" w:cs="Times New Roman"/>
          <w:b/>
          <w:bCs/>
        </w:rPr>
        <w:t>:</w:t>
      </w:r>
    </w:p>
    <w:p w14:paraId="7A309F18" w14:textId="77777777" w:rsidR="00B5771A" w:rsidRDefault="00B5771A" w:rsidP="00966E3A">
      <w:pPr>
        <w:shd w:val="clear" w:color="auto" w:fill="D9D9D9" w:themeFill="background1" w:themeFillShade="D9"/>
        <w:spacing w:before="60" w:after="60"/>
        <w:contextualSpacing/>
        <w:jc w:val="center"/>
        <w:rPr>
          <w:rFonts w:ascii="Lato" w:hAnsi="Lato" w:cs="Times New Roman"/>
        </w:rPr>
      </w:pPr>
      <w:r w:rsidRPr="00BD37A5">
        <w:rPr>
          <w:rFonts w:ascii="Lato" w:hAnsi="Lato" w:cs="Times New Roman"/>
          <w:bCs/>
        </w:rPr>
        <w:t xml:space="preserve"> </w:t>
      </w:r>
      <w:r w:rsidRPr="00BD37A5">
        <w:rPr>
          <w:rFonts w:ascii="Lato" w:hAnsi="Lato" w:cs="Times New Roman"/>
        </w:rPr>
        <w:t xml:space="preserve">5 499 rodzin mających na utrzymaniu troje dzieci do lat 24 oraz </w:t>
      </w:r>
    </w:p>
    <w:p w14:paraId="365464B0" w14:textId="77777777" w:rsidR="00B5771A" w:rsidRDefault="00B5771A" w:rsidP="00966E3A">
      <w:pPr>
        <w:shd w:val="clear" w:color="auto" w:fill="D9D9D9" w:themeFill="background1" w:themeFillShade="D9"/>
        <w:spacing w:before="60" w:after="60"/>
        <w:contextualSpacing/>
        <w:jc w:val="center"/>
        <w:rPr>
          <w:rFonts w:ascii="Lato" w:hAnsi="Lato" w:cs="Times New Roman"/>
        </w:rPr>
      </w:pPr>
      <w:r w:rsidRPr="00BD37A5">
        <w:rPr>
          <w:rFonts w:ascii="Lato" w:hAnsi="Lato" w:cs="Times New Roman"/>
        </w:rPr>
        <w:t>1 070 rodzin mających na utrzymaniu czworo i więcej dzieci do lat 24</w:t>
      </w:r>
    </w:p>
    <w:p w14:paraId="5D305A60" w14:textId="77777777" w:rsidR="00B5771A" w:rsidRPr="00086673" w:rsidRDefault="00B5771A" w:rsidP="009B1275">
      <w:pPr>
        <w:spacing w:before="60" w:after="60"/>
        <w:contextualSpacing/>
        <w:jc w:val="both"/>
        <w:rPr>
          <w:rFonts w:ascii="Lato" w:hAnsi="Lato" w:cs="Times New Roman"/>
          <w:sz w:val="18"/>
          <w:szCs w:val="18"/>
          <w:highlight w:val="yellow"/>
        </w:rPr>
      </w:pPr>
    </w:p>
    <w:p w14:paraId="23080EEF" w14:textId="153ED9EA" w:rsidR="00B5771A" w:rsidRDefault="00B5771A" w:rsidP="00B5771A">
      <w:pPr>
        <w:spacing w:after="0"/>
        <w:contextualSpacing/>
        <w:jc w:val="both"/>
        <w:rPr>
          <w:rFonts w:ascii="Lato" w:hAnsi="Lato" w:cs="Times New Roman"/>
        </w:rPr>
      </w:pPr>
      <w:r w:rsidRPr="007C0D21">
        <w:rPr>
          <w:rFonts w:ascii="Lato" w:hAnsi="Lato" w:cs="Times New Roman"/>
        </w:rPr>
        <w:t xml:space="preserve">W celu promowania i wspierania rodzin wielodzietnych zamieszkujących na terenie Gminy Miejskiej Kraków wprowadzono Uchwałą Nr CIX/1646/14 RMK z 11 czerwca 2014 r. Program pn. Krakowska Karta Rodzinna 3+. Uchwała wprowadziła system zniżek, ulg, preferencji i uprawnień, będący kluczowym elementem polityki prorodzinnej Miasta Krakowa, mającej na celu poprawę warunków życia rodzin wielodzietnych, zwiększenie szans rozwojowych i życiowych dzieci i młodzieży, zwiększenie dostępności do edukacji, sportu, dóbr kulturalnych i usług, poszerzenie możliwości spędzania wolnego czasu rodziców z dziećmi. </w:t>
      </w:r>
    </w:p>
    <w:p w14:paraId="273AA553" w14:textId="77777777" w:rsidR="00966E3A" w:rsidRPr="006130C3" w:rsidRDefault="00966E3A" w:rsidP="00B5771A">
      <w:pPr>
        <w:spacing w:after="0"/>
        <w:contextualSpacing/>
        <w:jc w:val="both"/>
        <w:rPr>
          <w:rFonts w:ascii="Lato" w:hAnsi="Lato" w:cs="Times New Roman"/>
          <w:highlight w:val="yellow"/>
        </w:rPr>
      </w:pPr>
    </w:p>
    <w:p w14:paraId="1A1AF28C" w14:textId="77777777" w:rsidR="00B5771A" w:rsidRDefault="00B5771A" w:rsidP="00966E3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hd w:val="clear" w:color="auto" w:fill="D9D9D9" w:themeFill="background1" w:themeFillShade="D9"/>
        <w:spacing w:after="0"/>
        <w:contextualSpacing/>
        <w:jc w:val="center"/>
        <w:rPr>
          <w:rFonts w:ascii="Lato" w:hAnsi="Lato" w:cs="Times New Roman"/>
        </w:rPr>
      </w:pPr>
      <w:r w:rsidRPr="506BB046">
        <w:rPr>
          <w:rFonts w:ascii="Lato" w:hAnsi="Lato" w:cs="Times New Roman"/>
        </w:rPr>
        <w:t xml:space="preserve">W 2020 roku w Programie KKR 3+ wzięło udział 5 120 rodzin co stanowi prawie 78% uprawnionych krakowskich rodzin wielodzietnych </w:t>
      </w:r>
    </w:p>
    <w:p w14:paraId="66DD7BBD" w14:textId="77777777" w:rsidR="009B1275" w:rsidRPr="00086673" w:rsidRDefault="009B1275" w:rsidP="00B5771A">
      <w:pPr>
        <w:spacing w:after="0"/>
        <w:contextualSpacing/>
        <w:jc w:val="both"/>
        <w:rPr>
          <w:rFonts w:ascii="Lato" w:hAnsi="Lato" w:cs="Times New Roman"/>
          <w:sz w:val="18"/>
          <w:szCs w:val="18"/>
        </w:rPr>
      </w:pPr>
    </w:p>
    <w:p w14:paraId="676393C4" w14:textId="12DFC578" w:rsidR="00B5771A" w:rsidRPr="006130C3" w:rsidRDefault="00B5771A" w:rsidP="00B5771A">
      <w:pPr>
        <w:spacing w:after="0"/>
        <w:contextualSpacing/>
        <w:jc w:val="both"/>
        <w:rPr>
          <w:rFonts w:ascii="Lato" w:hAnsi="Lato" w:cs="Times New Roman"/>
          <w:highlight w:val="yellow"/>
        </w:rPr>
      </w:pPr>
      <w:r w:rsidRPr="506BB046">
        <w:rPr>
          <w:rFonts w:ascii="Lato" w:hAnsi="Lato" w:cs="Times New Roman"/>
        </w:rPr>
        <w:t>Wartość zniżek, ulg i preferencji w ramach Programu w roku 2020 wyniosła około 3,8 mln zł (w</w:t>
      </w:r>
      <w:r w:rsidR="00E652F9">
        <w:rPr>
          <w:rFonts w:ascii="Lato" w:hAnsi="Lato" w:cs="Times New Roman"/>
        </w:rPr>
        <w:t> </w:t>
      </w:r>
      <w:r w:rsidRPr="506BB046">
        <w:rPr>
          <w:rFonts w:ascii="Lato" w:hAnsi="Lato" w:cs="Times New Roman"/>
        </w:rPr>
        <w:t>2019 - ok. 4,9 mln zł) – zmniejszenie kwoty o 0,9 mln zł. Na wartość wskaźnika może mieć wpływ fakt, że nie wszystkie rodziny posiadające co najmniej 3 dzieci uprawnione są do korzystania z KKR 3+, gdyż nie wszystkie rodziny mieszkające w Krakowie rozliczają podatek dochodowy na rzecz Krakowa.</w:t>
      </w:r>
    </w:p>
    <w:p w14:paraId="7228BA30" w14:textId="77777777" w:rsidR="00B5771A" w:rsidRDefault="00B5771A" w:rsidP="00B5771A">
      <w:pPr>
        <w:spacing w:after="0"/>
        <w:jc w:val="both"/>
        <w:rPr>
          <w:rFonts w:ascii="Lato" w:hAnsi="Lato" w:cs="Times New Roman"/>
          <w:highlight w:val="yellow"/>
        </w:rPr>
      </w:pPr>
    </w:p>
    <w:p w14:paraId="1F7BCA89" w14:textId="77777777" w:rsidR="00B5771A" w:rsidRDefault="00B5771A" w:rsidP="00B5771A">
      <w:pPr>
        <w:spacing w:after="0" w:line="240" w:lineRule="auto"/>
        <w:jc w:val="both"/>
        <w:rPr>
          <w:rFonts w:ascii="Lato" w:hAnsi="Lato" w:cs="Times New Roman"/>
          <w:b/>
        </w:rPr>
      </w:pPr>
      <w:r w:rsidRPr="00F93961">
        <w:rPr>
          <w:rFonts w:ascii="Lato" w:hAnsi="Lato" w:cs="Times New Roman"/>
        </w:rPr>
        <w:t xml:space="preserve">Dla monitorowania realizacji Programu wykorzystywane są: wskaźnik kontekstowy pn. Udział rodzin mających 3 i więcej dzieci w liczbie rodzin ogółem </w:t>
      </w:r>
      <w:r w:rsidRPr="00F93961">
        <w:rPr>
          <w:rFonts w:ascii="Lato" w:hAnsi="Lato" w:cs="Times New Roman"/>
          <w:b/>
        </w:rPr>
        <w:t>(W7_W),</w:t>
      </w:r>
      <w:r w:rsidRPr="00F93961">
        <w:rPr>
          <w:rFonts w:ascii="Lato" w:hAnsi="Lato" w:cs="Times New Roman"/>
        </w:rPr>
        <w:t xml:space="preserve"> </w:t>
      </w:r>
      <w:r w:rsidRPr="00341CC7">
        <w:rPr>
          <w:rFonts w:ascii="Lato" w:hAnsi="Lato" w:cs="Times New Roman"/>
        </w:rPr>
        <w:t xml:space="preserve">który mierzony jest stosunkiem liczby rodzin z co najmniej 3 dzieci (M10_W) do liczby rodzin </w:t>
      </w:r>
      <w:r>
        <w:rPr>
          <w:rFonts w:ascii="Lato" w:hAnsi="Lato" w:cs="Times New Roman"/>
        </w:rPr>
        <w:t xml:space="preserve">w GMK </w:t>
      </w:r>
      <w:r w:rsidRPr="00341CC7">
        <w:rPr>
          <w:rFonts w:ascii="Lato" w:hAnsi="Lato" w:cs="Times New Roman"/>
        </w:rPr>
        <w:t>ogółem (M3_W</w:t>
      </w:r>
      <w:r>
        <w:rPr>
          <w:rFonts w:ascii="Lato" w:hAnsi="Lato" w:cs="Times New Roman"/>
        </w:rPr>
        <w:t xml:space="preserve">) - </w:t>
      </w:r>
      <w:r w:rsidRPr="00490BFB">
        <w:rPr>
          <w:rFonts w:ascii="Lato" w:hAnsi="Lato" w:cs="Times New Roman"/>
        </w:rPr>
        <w:t xml:space="preserve"> </w:t>
      </w:r>
      <w:r w:rsidRPr="00341CC7">
        <w:rPr>
          <w:rFonts w:ascii="Lato" w:hAnsi="Lato" w:cs="Times New Roman"/>
        </w:rPr>
        <w:t xml:space="preserve">bazuje </w:t>
      </w:r>
      <w:r>
        <w:rPr>
          <w:rFonts w:ascii="Lato" w:hAnsi="Lato" w:cs="Times New Roman"/>
        </w:rPr>
        <w:t xml:space="preserve">on </w:t>
      </w:r>
      <w:r w:rsidRPr="00341CC7">
        <w:rPr>
          <w:rFonts w:ascii="Lato" w:hAnsi="Lato" w:cs="Times New Roman"/>
        </w:rPr>
        <w:t xml:space="preserve">na danych ze spisu powszechnego z roku 2011 </w:t>
      </w:r>
      <w:r>
        <w:rPr>
          <w:rFonts w:ascii="Lato" w:hAnsi="Lato" w:cs="Times New Roman"/>
        </w:rPr>
        <w:t xml:space="preserve">(6 569 rodzin) </w:t>
      </w:r>
      <w:r w:rsidRPr="00341CC7">
        <w:rPr>
          <w:rFonts w:ascii="Lato" w:hAnsi="Lato" w:cs="Times New Roman"/>
        </w:rPr>
        <w:t>i rokrocznie</w:t>
      </w:r>
      <w:r>
        <w:rPr>
          <w:rFonts w:ascii="Lato" w:hAnsi="Lato" w:cs="Times New Roman"/>
        </w:rPr>
        <w:t xml:space="preserve"> (od 2012) </w:t>
      </w:r>
      <w:r w:rsidRPr="00341CC7">
        <w:rPr>
          <w:rFonts w:ascii="Lato" w:hAnsi="Lato" w:cs="Times New Roman"/>
        </w:rPr>
        <w:t>jego wartość wynosi</w:t>
      </w:r>
      <w:r>
        <w:rPr>
          <w:rFonts w:ascii="Lato" w:hAnsi="Lato" w:cs="Times New Roman"/>
        </w:rPr>
        <w:t xml:space="preserve"> </w:t>
      </w:r>
      <w:r w:rsidRPr="00341CC7">
        <w:rPr>
          <w:rFonts w:ascii="Lato" w:hAnsi="Lato" w:cs="Times New Roman"/>
        </w:rPr>
        <w:t>3,1%</w:t>
      </w:r>
      <w:r>
        <w:rPr>
          <w:rFonts w:ascii="Lato" w:hAnsi="Lato" w:cs="Times New Roman"/>
        </w:rPr>
        <w:t xml:space="preserve"> oraz </w:t>
      </w:r>
      <w:r w:rsidRPr="00F93961">
        <w:rPr>
          <w:rFonts w:ascii="Lato" w:hAnsi="Lato" w:cs="Times New Roman"/>
        </w:rPr>
        <w:t xml:space="preserve">wskaźnik strategiczny pn. Populacja rodzin w Krakowie korzystających z Programu Krakowska Karta Rodzinna 3+ </w:t>
      </w:r>
      <w:r w:rsidRPr="00F93961">
        <w:rPr>
          <w:rFonts w:ascii="Lato" w:hAnsi="Lato" w:cs="Times New Roman"/>
          <w:b/>
        </w:rPr>
        <w:t>(W19_W)</w:t>
      </w:r>
      <w:r>
        <w:rPr>
          <w:rFonts w:ascii="Lato" w:hAnsi="Lato" w:cs="Times New Roman"/>
          <w:b/>
        </w:rPr>
        <w:t xml:space="preserve">, </w:t>
      </w:r>
      <w:r w:rsidRPr="004C613E">
        <w:rPr>
          <w:rFonts w:ascii="Lato" w:hAnsi="Lato" w:cs="Times New Roman"/>
        </w:rPr>
        <w:t>mierzony za pomocą: liczby rodzin korzystających z Programu Krakowska Karta Rodzinna 3+ (M29_W) odniesionej do liczby rodzin mających 3 i więcej dzieci (M10_W)</w:t>
      </w:r>
      <w:r>
        <w:rPr>
          <w:rFonts w:ascii="Lato" w:hAnsi="Lato" w:cs="Times New Roman"/>
        </w:rPr>
        <w:t>:</w:t>
      </w:r>
    </w:p>
    <w:p w14:paraId="6B15B06D" w14:textId="77777777" w:rsidR="00B5771A" w:rsidRPr="00F93961" w:rsidRDefault="00B5771A" w:rsidP="00B5771A">
      <w:pPr>
        <w:spacing w:after="0" w:line="240" w:lineRule="auto"/>
        <w:jc w:val="both"/>
        <w:rPr>
          <w:rFonts w:ascii="Lato" w:hAnsi="Lato" w:cs="Times New Roman"/>
        </w:rPr>
      </w:pPr>
    </w:p>
    <w:p w14:paraId="3A1E2A74" w14:textId="77777777" w:rsidR="00B5771A" w:rsidRPr="00490BFB" w:rsidRDefault="00B5771A" w:rsidP="00B5771A">
      <w:pPr>
        <w:spacing w:after="0" w:line="240" w:lineRule="auto"/>
        <w:jc w:val="both"/>
        <w:rPr>
          <w:rFonts w:ascii="Lato" w:hAnsi="Lato" w:cs="Times New Roman"/>
          <w:b/>
        </w:rPr>
      </w:pPr>
      <w:r>
        <w:rPr>
          <w:rFonts w:ascii="Lato" w:hAnsi="Lato" w:cs="Times New Roman"/>
          <w:b/>
        </w:rPr>
        <w:t xml:space="preserve">Wskaźnik </w:t>
      </w:r>
      <w:r w:rsidRPr="00490BFB">
        <w:rPr>
          <w:rFonts w:ascii="Lato" w:hAnsi="Lato" w:cs="Times New Roman"/>
          <w:b/>
        </w:rPr>
        <w:t>W7_W</w:t>
      </w:r>
      <w:r>
        <w:rPr>
          <w:rFonts w:ascii="Lato" w:hAnsi="Lato" w:cs="Times New Roman"/>
          <w:b/>
        </w:rPr>
        <w:t xml:space="preserve"> </w:t>
      </w:r>
      <w:r w:rsidRPr="00341CC7">
        <w:rPr>
          <w:rFonts w:ascii="Lato" w:hAnsi="Lato" w:cs="Times New Roman"/>
          <w:b/>
        </w:rPr>
        <w:t>Udział rodzin mających 3 i więcej dzieci w liczbie rodzin ogółem</w:t>
      </w:r>
      <w:r>
        <w:rPr>
          <w:rFonts w:ascii="Lato" w:hAnsi="Lato" w:cs="Times New Roman"/>
          <w:b/>
        </w:rPr>
        <w:t xml:space="preserve">: </w:t>
      </w:r>
    </w:p>
    <w:p w14:paraId="324F6A80" w14:textId="77777777" w:rsidR="00B5771A" w:rsidRPr="004475A1" w:rsidRDefault="00B5771A" w:rsidP="008E57A9">
      <w:pPr>
        <w:numPr>
          <w:ilvl w:val="0"/>
          <w:numId w:val="144"/>
        </w:numPr>
        <w:spacing w:after="0" w:line="240" w:lineRule="auto"/>
        <w:contextualSpacing/>
        <w:jc w:val="both"/>
        <w:rPr>
          <w:rFonts w:ascii="Lato" w:hAnsi="Lato" w:cs="Times New Roman"/>
          <w:b/>
        </w:rPr>
      </w:pPr>
      <w:r w:rsidRPr="004475A1">
        <w:rPr>
          <w:rFonts w:ascii="Lato" w:hAnsi="Lato" w:cs="Times New Roman"/>
          <w:b/>
        </w:rPr>
        <w:t>2020: 3,</w:t>
      </w:r>
      <w:r>
        <w:rPr>
          <w:rFonts w:ascii="Lato" w:hAnsi="Lato" w:cs="Times New Roman"/>
          <w:b/>
        </w:rPr>
        <w:t>1</w:t>
      </w:r>
      <w:r w:rsidRPr="004475A1">
        <w:rPr>
          <w:rFonts w:ascii="Lato" w:hAnsi="Lato" w:cs="Times New Roman"/>
          <w:b/>
        </w:rPr>
        <w:t>%</w:t>
      </w:r>
    </w:p>
    <w:p w14:paraId="2BB5797B"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 xml:space="preserve">2019: </w:t>
      </w:r>
      <w:r>
        <w:rPr>
          <w:rFonts w:ascii="Lato" w:hAnsi="Lato" w:cs="Times New Roman"/>
        </w:rPr>
        <w:t>3,1%</w:t>
      </w:r>
    </w:p>
    <w:p w14:paraId="6C023A60" w14:textId="77777777" w:rsidR="00B5771A"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 xml:space="preserve">2018: </w:t>
      </w:r>
      <w:r>
        <w:rPr>
          <w:rFonts w:ascii="Lato" w:hAnsi="Lato" w:cs="Times New Roman"/>
        </w:rPr>
        <w:t>3,1%</w:t>
      </w:r>
    </w:p>
    <w:p w14:paraId="2C8654C9" w14:textId="77777777" w:rsidR="00B5771A" w:rsidRPr="00490BFB" w:rsidRDefault="00B5771A" w:rsidP="00B5771A">
      <w:pPr>
        <w:spacing w:after="0" w:line="240" w:lineRule="auto"/>
        <w:ind w:left="720"/>
        <w:contextualSpacing/>
        <w:jc w:val="both"/>
        <w:rPr>
          <w:rFonts w:ascii="Lato" w:hAnsi="Lato" w:cs="Times New Roman"/>
        </w:rPr>
      </w:pPr>
    </w:p>
    <w:p w14:paraId="386F69AD" w14:textId="77777777" w:rsidR="00B5771A" w:rsidRPr="00490BFB" w:rsidRDefault="00B5771A" w:rsidP="00B5771A">
      <w:pPr>
        <w:spacing w:after="0" w:line="240" w:lineRule="auto"/>
        <w:jc w:val="both"/>
        <w:rPr>
          <w:rFonts w:ascii="Lato" w:hAnsi="Lato" w:cs="Times New Roman"/>
        </w:rPr>
      </w:pPr>
      <w:r w:rsidRPr="617160C8">
        <w:rPr>
          <w:rFonts w:ascii="Lato" w:hAnsi="Lato" w:cs="Times New Roman"/>
        </w:rPr>
        <w:t>M10_W: Liczba rodzin z co najmniej 3 i więcej dzieci:</w:t>
      </w:r>
    </w:p>
    <w:p w14:paraId="2535F6B4" w14:textId="77777777" w:rsidR="00B5771A" w:rsidRPr="00E652F9" w:rsidRDefault="00B5771A" w:rsidP="008E57A9">
      <w:pPr>
        <w:numPr>
          <w:ilvl w:val="0"/>
          <w:numId w:val="144"/>
        </w:numPr>
        <w:spacing w:after="0" w:line="240" w:lineRule="auto"/>
        <w:contextualSpacing/>
        <w:jc w:val="both"/>
        <w:rPr>
          <w:rFonts w:ascii="Lato" w:hAnsi="Lato" w:cs="Times New Roman"/>
          <w:b/>
        </w:rPr>
      </w:pPr>
      <w:r w:rsidRPr="00E652F9">
        <w:rPr>
          <w:rFonts w:ascii="Lato" w:hAnsi="Lato" w:cs="Times New Roman"/>
          <w:b/>
        </w:rPr>
        <w:t>2020: 6 569 rodzin</w:t>
      </w:r>
    </w:p>
    <w:p w14:paraId="22461D9A"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 xml:space="preserve">2019: 6 569 rodzin </w:t>
      </w:r>
    </w:p>
    <w:p w14:paraId="76EA57FC"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2018: 6 569 rodzin</w:t>
      </w:r>
    </w:p>
    <w:p w14:paraId="7C5B50C9" w14:textId="77777777" w:rsidR="00B5771A" w:rsidRPr="00490BFB" w:rsidRDefault="00B5771A" w:rsidP="00B5771A">
      <w:pPr>
        <w:spacing w:after="0" w:line="240" w:lineRule="auto"/>
        <w:jc w:val="both"/>
        <w:rPr>
          <w:rFonts w:ascii="Lato" w:hAnsi="Lato" w:cs="Times New Roman"/>
        </w:rPr>
      </w:pPr>
    </w:p>
    <w:p w14:paraId="4F8934B4" w14:textId="77777777" w:rsidR="00B5771A" w:rsidRPr="00490BFB" w:rsidRDefault="00B5771A" w:rsidP="00B5771A">
      <w:pPr>
        <w:spacing w:after="0" w:line="240" w:lineRule="auto"/>
        <w:jc w:val="both"/>
        <w:rPr>
          <w:rFonts w:ascii="Lato" w:hAnsi="Lato" w:cs="Times New Roman"/>
        </w:rPr>
      </w:pPr>
      <w:r w:rsidRPr="00490BFB">
        <w:rPr>
          <w:rFonts w:ascii="Lato" w:hAnsi="Lato" w:cs="Times New Roman"/>
        </w:rPr>
        <w:lastRenderedPageBreak/>
        <w:t>M3_W: Liczb</w:t>
      </w:r>
      <w:r>
        <w:rPr>
          <w:rFonts w:ascii="Lato" w:hAnsi="Lato" w:cs="Times New Roman"/>
        </w:rPr>
        <w:t>a</w:t>
      </w:r>
      <w:r w:rsidRPr="00490BFB">
        <w:rPr>
          <w:rFonts w:ascii="Lato" w:hAnsi="Lato" w:cs="Times New Roman"/>
        </w:rPr>
        <w:t xml:space="preserve"> rodzin </w:t>
      </w:r>
      <w:r>
        <w:rPr>
          <w:rFonts w:ascii="Lato" w:hAnsi="Lato" w:cs="Times New Roman"/>
        </w:rPr>
        <w:t xml:space="preserve">w Gminie Miejskiej Kraków </w:t>
      </w:r>
      <w:r w:rsidRPr="00490BFB">
        <w:rPr>
          <w:rFonts w:ascii="Lato" w:hAnsi="Lato" w:cs="Times New Roman"/>
        </w:rPr>
        <w:t>ogółem:</w:t>
      </w:r>
    </w:p>
    <w:p w14:paraId="5DB7B20F" w14:textId="77777777" w:rsidR="00B5771A" w:rsidRPr="00E652F9" w:rsidRDefault="00B5771A" w:rsidP="008E57A9">
      <w:pPr>
        <w:numPr>
          <w:ilvl w:val="0"/>
          <w:numId w:val="144"/>
        </w:numPr>
        <w:spacing w:after="0" w:line="240" w:lineRule="auto"/>
        <w:contextualSpacing/>
        <w:jc w:val="both"/>
        <w:rPr>
          <w:rFonts w:ascii="Lato" w:hAnsi="Lato" w:cs="Times New Roman"/>
          <w:b/>
        </w:rPr>
      </w:pPr>
      <w:r w:rsidRPr="00E652F9">
        <w:rPr>
          <w:rFonts w:ascii="Lato" w:hAnsi="Lato" w:cs="Times New Roman"/>
          <w:b/>
        </w:rPr>
        <w:t>2020: 208 644 rodzin</w:t>
      </w:r>
    </w:p>
    <w:p w14:paraId="6B36CD07"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2019: 208</w:t>
      </w:r>
      <w:r>
        <w:rPr>
          <w:rFonts w:ascii="Lato" w:hAnsi="Lato" w:cs="Times New Roman"/>
        </w:rPr>
        <w:t> </w:t>
      </w:r>
      <w:r w:rsidRPr="00490BFB">
        <w:rPr>
          <w:rFonts w:ascii="Lato" w:hAnsi="Lato" w:cs="Times New Roman"/>
        </w:rPr>
        <w:t>644</w:t>
      </w:r>
      <w:r>
        <w:rPr>
          <w:rFonts w:ascii="Lato" w:hAnsi="Lato" w:cs="Times New Roman"/>
        </w:rPr>
        <w:t xml:space="preserve"> rodzin</w:t>
      </w:r>
    </w:p>
    <w:p w14:paraId="30646EBE"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2018: 208</w:t>
      </w:r>
      <w:r>
        <w:rPr>
          <w:rFonts w:ascii="Lato" w:hAnsi="Lato" w:cs="Times New Roman"/>
        </w:rPr>
        <w:t> </w:t>
      </w:r>
      <w:r w:rsidRPr="00490BFB">
        <w:rPr>
          <w:rFonts w:ascii="Lato" w:hAnsi="Lato" w:cs="Times New Roman"/>
        </w:rPr>
        <w:t>644</w:t>
      </w:r>
      <w:r>
        <w:rPr>
          <w:rFonts w:ascii="Lato" w:hAnsi="Lato" w:cs="Times New Roman"/>
        </w:rPr>
        <w:t xml:space="preserve"> rodzin</w:t>
      </w:r>
    </w:p>
    <w:p w14:paraId="17F949C4" w14:textId="77777777" w:rsidR="00B5771A" w:rsidRDefault="00B5771A" w:rsidP="00B5771A">
      <w:pPr>
        <w:spacing w:after="0" w:line="240" w:lineRule="auto"/>
        <w:jc w:val="both"/>
        <w:rPr>
          <w:rFonts w:ascii="Lato" w:hAnsi="Lato" w:cs="Times New Roman"/>
          <w:b/>
        </w:rPr>
      </w:pPr>
    </w:p>
    <w:p w14:paraId="518F9668" w14:textId="77777777" w:rsidR="00B5771A" w:rsidRDefault="00B5771A" w:rsidP="00B5771A">
      <w:pPr>
        <w:spacing w:after="0" w:line="240" w:lineRule="auto"/>
        <w:jc w:val="both"/>
        <w:rPr>
          <w:rFonts w:ascii="Lato" w:hAnsi="Lato" w:cs="Times New Roman"/>
          <w:b/>
          <w:bCs/>
        </w:rPr>
      </w:pPr>
      <w:r w:rsidRPr="096BE92D">
        <w:rPr>
          <w:rFonts w:ascii="Lato" w:hAnsi="Lato" w:cs="Times New Roman"/>
          <w:b/>
          <w:bCs/>
        </w:rPr>
        <w:t>Wskaźnik W19_W Populacja rodzin w Krakowie korzystających z Programu Krakowska Karta Rodzinna 3+</w:t>
      </w:r>
      <w:r w:rsidRPr="096BE92D">
        <w:rPr>
          <w:rFonts w:ascii="Lato" w:hAnsi="Lato" w:cs="Times New Roman"/>
        </w:rPr>
        <w:t>:</w:t>
      </w:r>
    </w:p>
    <w:p w14:paraId="0C89E216" w14:textId="77777777" w:rsidR="00B5771A" w:rsidRPr="004C613E" w:rsidRDefault="00B5771A" w:rsidP="008E57A9">
      <w:pPr>
        <w:numPr>
          <w:ilvl w:val="0"/>
          <w:numId w:val="144"/>
        </w:numPr>
        <w:spacing w:after="0" w:line="240" w:lineRule="auto"/>
        <w:contextualSpacing/>
        <w:jc w:val="both"/>
        <w:rPr>
          <w:rFonts w:ascii="Lato" w:hAnsi="Lato" w:cs="Times New Roman"/>
        </w:rPr>
      </w:pPr>
      <w:r w:rsidRPr="004C613E">
        <w:rPr>
          <w:rFonts w:ascii="Lato" w:hAnsi="Lato" w:cs="Times New Roman"/>
          <w:b/>
        </w:rPr>
        <w:t>2020:</w:t>
      </w:r>
      <w:r>
        <w:rPr>
          <w:rFonts w:ascii="Lato" w:hAnsi="Lato" w:cs="Times New Roman"/>
          <w:b/>
        </w:rPr>
        <w:t xml:space="preserve"> </w:t>
      </w:r>
      <w:r w:rsidRPr="004C613E">
        <w:rPr>
          <w:rFonts w:ascii="Lato" w:hAnsi="Lato" w:cs="Times New Roman"/>
          <w:b/>
        </w:rPr>
        <w:t>7</w:t>
      </w:r>
      <w:r>
        <w:rPr>
          <w:rFonts w:ascii="Lato" w:hAnsi="Lato" w:cs="Times New Roman"/>
          <w:b/>
        </w:rPr>
        <w:t>7,9</w:t>
      </w:r>
      <w:r w:rsidRPr="004C613E">
        <w:rPr>
          <w:rFonts w:ascii="Lato" w:hAnsi="Lato" w:cs="Times New Roman"/>
          <w:b/>
        </w:rPr>
        <w:t>%</w:t>
      </w:r>
    </w:p>
    <w:p w14:paraId="20B3125A" w14:textId="77777777" w:rsidR="00B5771A" w:rsidRPr="004C613E" w:rsidRDefault="00B5771A" w:rsidP="008E57A9">
      <w:pPr>
        <w:numPr>
          <w:ilvl w:val="0"/>
          <w:numId w:val="144"/>
        </w:numPr>
        <w:spacing w:after="0" w:line="240" w:lineRule="auto"/>
        <w:contextualSpacing/>
        <w:jc w:val="both"/>
        <w:rPr>
          <w:rFonts w:ascii="Lato" w:hAnsi="Lato" w:cs="Times New Roman"/>
        </w:rPr>
      </w:pPr>
      <w:r w:rsidRPr="004C613E">
        <w:rPr>
          <w:rFonts w:ascii="Lato" w:hAnsi="Lato" w:cs="Times New Roman"/>
        </w:rPr>
        <w:t xml:space="preserve">2019: </w:t>
      </w:r>
      <w:r>
        <w:rPr>
          <w:rFonts w:ascii="Lato" w:hAnsi="Lato" w:cs="Times New Roman"/>
        </w:rPr>
        <w:t>89,7</w:t>
      </w:r>
      <w:r w:rsidRPr="004C613E">
        <w:rPr>
          <w:rFonts w:ascii="Lato" w:hAnsi="Lato" w:cs="Times New Roman"/>
        </w:rPr>
        <w:t>%</w:t>
      </w:r>
    </w:p>
    <w:p w14:paraId="10D3CE8E" w14:textId="77777777" w:rsidR="00B5771A" w:rsidRDefault="00B5771A" w:rsidP="008E57A9">
      <w:pPr>
        <w:numPr>
          <w:ilvl w:val="0"/>
          <w:numId w:val="144"/>
        </w:numPr>
        <w:spacing w:after="0" w:line="240" w:lineRule="auto"/>
        <w:contextualSpacing/>
        <w:jc w:val="both"/>
        <w:rPr>
          <w:rFonts w:ascii="Lato" w:hAnsi="Lato" w:cs="Times New Roman"/>
        </w:rPr>
      </w:pPr>
      <w:r w:rsidRPr="004C613E">
        <w:rPr>
          <w:rFonts w:ascii="Lato" w:hAnsi="Lato" w:cs="Times New Roman"/>
        </w:rPr>
        <w:t>2018: 8</w:t>
      </w:r>
      <w:r>
        <w:rPr>
          <w:rFonts w:ascii="Lato" w:hAnsi="Lato" w:cs="Times New Roman"/>
        </w:rPr>
        <w:t>2,7</w:t>
      </w:r>
      <w:r w:rsidRPr="004C613E">
        <w:rPr>
          <w:rFonts w:ascii="Lato" w:hAnsi="Lato" w:cs="Times New Roman"/>
        </w:rPr>
        <w:t xml:space="preserve">% </w:t>
      </w:r>
    </w:p>
    <w:p w14:paraId="28A7D87B" w14:textId="77777777" w:rsidR="00B5771A" w:rsidRPr="004C613E" w:rsidRDefault="00B5771A" w:rsidP="00B5771A">
      <w:pPr>
        <w:spacing w:after="0" w:line="240" w:lineRule="auto"/>
        <w:ind w:left="360"/>
        <w:contextualSpacing/>
        <w:jc w:val="both"/>
        <w:rPr>
          <w:rFonts w:ascii="Lato" w:hAnsi="Lato" w:cs="Times New Roman"/>
        </w:rPr>
      </w:pPr>
    </w:p>
    <w:p w14:paraId="4A28B7AE" w14:textId="77777777" w:rsidR="00B5771A" w:rsidRPr="004475A1" w:rsidRDefault="00B5771A" w:rsidP="00B5771A">
      <w:pPr>
        <w:spacing w:after="0" w:line="240" w:lineRule="auto"/>
        <w:jc w:val="both"/>
        <w:rPr>
          <w:rFonts w:ascii="Lato" w:hAnsi="Lato" w:cs="Times New Roman"/>
        </w:rPr>
      </w:pPr>
      <w:r w:rsidRPr="004475A1">
        <w:rPr>
          <w:rFonts w:ascii="Lato" w:hAnsi="Lato" w:cs="Times New Roman"/>
        </w:rPr>
        <w:t>W 2020 roku ze względu na stan epidemii, wywołujący spadek aktywności społecznej, czasowe zamknięcie niektórych dziedzin gospodarki oraz ograniczenia w przemieszczaniu, nastąpił spadek wartości wskaźnika – wyniósł on 78%.</w:t>
      </w:r>
    </w:p>
    <w:p w14:paraId="171B759D" w14:textId="77777777" w:rsidR="00B5771A" w:rsidRDefault="00B5771A" w:rsidP="00B5771A">
      <w:pPr>
        <w:spacing w:after="0" w:line="240" w:lineRule="auto"/>
        <w:jc w:val="both"/>
        <w:rPr>
          <w:rFonts w:ascii="Lato" w:hAnsi="Lato" w:cs="Times New Roman"/>
        </w:rPr>
      </w:pPr>
    </w:p>
    <w:p w14:paraId="137BD4FD" w14:textId="77777777" w:rsidR="00B5771A" w:rsidRDefault="00B5771A" w:rsidP="00B5771A">
      <w:pPr>
        <w:spacing w:after="0" w:line="240" w:lineRule="auto"/>
        <w:jc w:val="both"/>
        <w:rPr>
          <w:rFonts w:ascii="Lato" w:hAnsi="Lato" w:cs="Times New Roman"/>
        </w:rPr>
      </w:pPr>
      <w:r>
        <w:rPr>
          <w:rFonts w:ascii="Lato" w:hAnsi="Lato" w:cs="Times New Roman"/>
        </w:rPr>
        <w:t>M29_W: Liczba rodzin korzystających z Programu Krakowska Karta Rodzinna 3+ w Gminie Miejskiej Kraków:</w:t>
      </w:r>
    </w:p>
    <w:p w14:paraId="10A6B64B" w14:textId="77777777" w:rsidR="00B5771A" w:rsidRPr="00CC1C54" w:rsidRDefault="00B5771A" w:rsidP="008E57A9">
      <w:pPr>
        <w:numPr>
          <w:ilvl w:val="0"/>
          <w:numId w:val="144"/>
        </w:numPr>
        <w:spacing w:after="0" w:line="240" w:lineRule="auto"/>
        <w:contextualSpacing/>
        <w:jc w:val="both"/>
        <w:rPr>
          <w:rFonts w:ascii="Lato" w:hAnsi="Lato" w:cs="Times New Roman"/>
          <w:b/>
        </w:rPr>
      </w:pPr>
      <w:r w:rsidRPr="00CC1C54">
        <w:rPr>
          <w:rFonts w:ascii="Lato" w:hAnsi="Lato" w:cs="Times New Roman"/>
          <w:b/>
        </w:rPr>
        <w:t>2020: 5 120 rodzin</w:t>
      </w:r>
    </w:p>
    <w:p w14:paraId="66AC208D" w14:textId="77777777" w:rsidR="00B5771A" w:rsidRPr="004475A1" w:rsidRDefault="00B5771A" w:rsidP="008E57A9">
      <w:pPr>
        <w:numPr>
          <w:ilvl w:val="0"/>
          <w:numId w:val="144"/>
        </w:numPr>
        <w:spacing w:after="0" w:line="240" w:lineRule="auto"/>
        <w:contextualSpacing/>
        <w:jc w:val="both"/>
        <w:rPr>
          <w:rFonts w:ascii="Lato" w:hAnsi="Lato" w:cs="Times New Roman"/>
        </w:rPr>
      </w:pPr>
      <w:r w:rsidRPr="004475A1">
        <w:rPr>
          <w:rFonts w:ascii="Lato" w:hAnsi="Lato" w:cs="Times New Roman"/>
        </w:rPr>
        <w:t xml:space="preserve">2019: </w:t>
      </w:r>
      <w:r>
        <w:rPr>
          <w:rFonts w:ascii="Lato" w:hAnsi="Lato" w:cs="Times New Roman"/>
        </w:rPr>
        <w:t>5 894 rodzin</w:t>
      </w:r>
    </w:p>
    <w:p w14:paraId="7469C219" w14:textId="77777777" w:rsidR="00B5771A" w:rsidRPr="004475A1" w:rsidRDefault="00B5771A" w:rsidP="008E57A9">
      <w:pPr>
        <w:numPr>
          <w:ilvl w:val="0"/>
          <w:numId w:val="144"/>
        </w:numPr>
        <w:spacing w:after="0" w:line="240" w:lineRule="auto"/>
        <w:contextualSpacing/>
        <w:jc w:val="both"/>
        <w:rPr>
          <w:rFonts w:ascii="Lato" w:hAnsi="Lato" w:cs="Times New Roman"/>
        </w:rPr>
      </w:pPr>
      <w:r w:rsidRPr="004475A1">
        <w:rPr>
          <w:rFonts w:ascii="Lato" w:hAnsi="Lato" w:cs="Times New Roman"/>
        </w:rPr>
        <w:t xml:space="preserve">2018: </w:t>
      </w:r>
      <w:r>
        <w:rPr>
          <w:rFonts w:ascii="Lato" w:hAnsi="Lato" w:cs="Times New Roman"/>
        </w:rPr>
        <w:t>5 433</w:t>
      </w:r>
      <w:r w:rsidRPr="004475A1">
        <w:rPr>
          <w:rFonts w:ascii="Lato" w:hAnsi="Lato" w:cs="Times New Roman"/>
        </w:rPr>
        <w:t xml:space="preserve"> </w:t>
      </w:r>
      <w:r>
        <w:rPr>
          <w:rFonts w:ascii="Lato" w:hAnsi="Lato" w:cs="Times New Roman"/>
        </w:rPr>
        <w:t>rodzin</w:t>
      </w:r>
    </w:p>
    <w:p w14:paraId="1848231C" w14:textId="77777777" w:rsidR="00B5771A" w:rsidRDefault="00B5771A" w:rsidP="00B5771A">
      <w:pPr>
        <w:spacing w:after="0" w:line="240" w:lineRule="auto"/>
        <w:jc w:val="both"/>
        <w:rPr>
          <w:rFonts w:ascii="Lato" w:hAnsi="Lato" w:cs="Times New Roman"/>
        </w:rPr>
      </w:pPr>
    </w:p>
    <w:p w14:paraId="22779D8D" w14:textId="0C4E03CE" w:rsidR="00B5771A" w:rsidRPr="00490BFB" w:rsidRDefault="00B5771A" w:rsidP="00B5771A">
      <w:pPr>
        <w:spacing w:after="0" w:line="240" w:lineRule="auto"/>
        <w:jc w:val="both"/>
        <w:rPr>
          <w:rFonts w:ascii="Lato" w:hAnsi="Lato" w:cs="Times New Roman"/>
        </w:rPr>
      </w:pPr>
      <w:r w:rsidRPr="617160C8">
        <w:rPr>
          <w:rFonts w:ascii="Lato" w:hAnsi="Lato" w:cs="Times New Roman"/>
        </w:rPr>
        <w:t>Miernik M10_W: Liczba rodzin mających 3 i więcej dzieci obliczono na podstawie danych NSP z</w:t>
      </w:r>
      <w:r w:rsidR="00F15D74">
        <w:rPr>
          <w:rFonts w:ascii="Lato" w:hAnsi="Lato" w:cs="Times New Roman"/>
        </w:rPr>
        <w:t> </w:t>
      </w:r>
      <w:r w:rsidRPr="617160C8">
        <w:rPr>
          <w:rFonts w:ascii="Lato" w:hAnsi="Lato" w:cs="Times New Roman"/>
        </w:rPr>
        <w:t>2011 roku:</w:t>
      </w:r>
    </w:p>
    <w:p w14:paraId="61E3DC6C" w14:textId="77777777" w:rsidR="00B5771A" w:rsidRPr="00CC1C54" w:rsidRDefault="00B5771A" w:rsidP="008E57A9">
      <w:pPr>
        <w:numPr>
          <w:ilvl w:val="0"/>
          <w:numId w:val="144"/>
        </w:numPr>
        <w:spacing w:after="0" w:line="240" w:lineRule="auto"/>
        <w:contextualSpacing/>
        <w:jc w:val="both"/>
        <w:rPr>
          <w:rFonts w:ascii="Lato" w:hAnsi="Lato" w:cs="Times New Roman"/>
          <w:b/>
        </w:rPr>
      </w:pPr>
      <w:r w:rsidRPr="00CC1C54">
        <w:rPr>
          <w:rFonts w:ascii="Lato" w:hAnsi="Lato" w:cs="Times New Roman"/>
          <w:b/>
        </w:rPr>
        <w:t>2020: 6 569 rodzin</w:t>
      </w:r>
    </w:p>
    <w:p w14:paraId="7D8C0FE5"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 xml:space="preserve">2019: 6 569 rodzin </w:t>
      </w:r>
    </w:p>
    <w:p w14:paraId="014ABD48" w14:textId="77777777" w:rsidR="00B5771A" w:rsidRPr="00490BFB" w:rsidRDefault="00B5771A" w:rsidP="008E57A9">
      <w:pPr>
        <w:numPr>
          <w:ilvl w:val="0"/>
          <w:numId w:val="144"/>
        </w:numPr>
        <w:spacing w:after="0" w:line="240" w:lineRule="auto"/>
        <w:contextualSpacing/>
        <w:jc w:val="both"/>
        <w:rPr>
          <w:rFonts w:ascii="Lato" w:hAnsi="Lato" w:cs="Times New Roman"/>
        </w:rPr>
      </w:pPr>
      <w:r w:rsidRPr="00490BFB">
        <w:rPr>
          <w:rFonts w:ascii="Lato" w:hAnsi="Lato" w:cs="Times New Roman"/>
        </w:rPr>
        <w:t>2018: 6 569 rodzin</w:t>
      </w:r>
    </w:p>
    <w:p w14:paraId="2B4C14A7" w14:textId="77777777" w:rsidR="00B5771A" w:rsidRPr="00F93961" w:rsidRDefault="00B5771A" w:rsidP="00B5771A">
      <w:pPr>
        <w:spacing w:after="0" w:line="240" w:lineRule="auto"/>
        <w:jc w:val="both"/>
        <w:rPr>
          <w:rFonts w:ascii="Lato" w:hAnsi="Lato" w:cs="Times New Roman"/>
        </w:rPr>
      </w:pPr>
      <w:r w:rsidRPr="617160C8">
        <w:rPr>
          <w:rFonts w:ascii="Lato" w:hAnsi="Lato" w:cs="Times New Roman"/>
        </w:rPr>
        <w:t xml:space="preserve">Nie wszystkie rodziny rozliczają podatek dochodowy na rzecz Krakowa, dlatego liczba rodzin uprawnionych do uzyskania Krakowskiej Karty Rodzinnej 3+ jest niższa niż liczba rodzin mających 3 i więcej dzieci ogółem. </w:t>
      </w:r>
    </w:p>
    <w:p w14:paraId="20C10591" w14:textId="77777777" w:rsidR="00B5771A" w:rsidRPr="00F93961" w:rsidRDefault="00B5771A" w:rsidP="00B5771A">
      <w:pPr>
        <w:pStyle w:val="Bezodstpw"/>
        <w:jc w:val="both"/>
        <w:rPr>
          <w:rFonts w:ascii="Lato" w:hAnsi="Lato" w:cs="Times New Roman"/>
        </w:rPr>
      </w:pPr>
    </w:p>
    <w:p w14:paraId="27FF41D0" w14:textId="76F3DC75" w:rsidR="00B5771A" w:rsidRPr="00974E99" w:rsidRDefault="00B5771A" w:rsidP="00B5771A">
      <w:pPr>
        <w:pStyle w:val="Bezodstpw"/>
        <w:jc w:val="both"/>
        <w:rPr>
          <w:rFonts w:ascii="Lato" w:hAnsi="Lato" w:cs="Times New Roman"/>
        </w:rPr>
      </w:pPr>
      <w:r w:rsidRPr="00974E99">
        <w:rPr>
          <w:rFonts w:ascii="Lato" w:hAnsi="Lato" w:cs="Times New Roman"/>
        </w:rPr>
        <w:t>Na podstawie powyższych danych można wnioskować, że Program jest atrakcyjny dla krakowskich rodzin,</w:t>
      </w:r>
      <w:r w:rsidRPr="00974E99">
        <w:rPr>
          <w:rFonts w:ascii="Lato" w:hAnsi="Lato" w:cs="Times New Roman"/>
          <w:color w:val="FF0000"/>
        </w:rPr>
        <w:t xml:space="preserve"> </w:t>
      </w:r>
      <w:r w:rsidRPr="00974E99">
        <w:rPr>
          <w:rFonts w:ascii="Lato" w:hAnsi="Lato" w:cs="Times New Roman"/>
        </w:rPr>
        <w:t>jednak warunki związane ze stanem epidemii ograniczyły uczestnictwo i</w:t>
      </w:r>
      <w:r w:rsidR="00F15D74">
        <w:rPr>
          <w:rFonts w:ascii="Lato" w:hAnsi="Lato" w:cs="Times New Roman"/>
        </w:rPr>
        <w:t> </w:t>
      </w:r>
      <w:r w:rsidRPr="00974E99">
        <w:rPr>
          <w:rFonts w:ascii="Lato" w:hAnsi="Lato" w:cs="Times New Roman"/>
        </w:rPr>
        <w:t>aktywność beneficjentów. Na powyższe istotny wpływ ma: funkcjonowanie Programu we wszystkich założonych do realizacji obszarach, obligatoryjny udział w Programie miejskich podmiotów oferujących zniżkę na poziomie 50%, bogata oferta partnerów niepublicznych, prowadzenie działań informacyjno-promocyjnych na temat Programu. Pożądany kierunek działań obejmuje: dążenie do utrzymania liczby rodzin objętych KKR3+, rozwój oferty Programu, poprzez pozyskanie kolejnych partnerów, działania promocyjne.</w:t>
      </w:r>
    </w:p>
    <w:p w14:paraId="068C9841" w14:textId="77777777" w:rsidR="00B5771A" w:rsidRDefault="00B5771A" w:rsidP="00B5771A">
      <w:pPr>
        <w:spacing w:after="0"/>
        <w:jc w:val="both"/>
        <w:rPr>
          <w:rFonts w:ascii="Lato" w:hAnsi="Lato" w:cs="Times New Roman"/>
          <w:highlight w:val="yellow"/>
        </w:rPr>
      </w:pPr>
    </w:p>
    <w:p w14:paraId="5AB99C9D" w14:textId="77777777" w:rsidR="00B5771A" w:rsidRPr="00571AE2" w:rsidRDefault="00B5771A" w:rsidP="00B5771A">
      <w:pPr>
        <w:spacing w:after="0"/>
        <w:jc w:val="both"/>
        <w:rPr>
          <w:rFonts w:ascii="Lato" w:hAnsi="Lato" w:cs="Times New Roman"/>
        </w:rPr>
      </w:pPr>
      <w:r w:rsidRPr="00571AE2">
        <w:rPr>
          <w:rFonts w:ascii="Lato" w:hAnsi="Lato" w:cs="Times New Roman"/>
        </w:rPr>
        <w:t>Rodziny wielodzietne posiadające KKR 3+, mogą także otrzymać jednorazową gminną zapomogę finansową z tytułu urodzenia się dziecka niezależnie od wysokości dochodu (pozostałe rodziny otrzymują świadczenie w sytuacji, gdy dochód rodziny w przeliczeniu na osobę nie przekroczy kwoty 1 000 </w:t>
      </w:r>
      <w:r w:rsidRPr="00174CC7">
        <w:rPr>
          <w:rFonts w:ascii="Lato" w:hAnsi="Lato" w:cs="Times New Roman"/>
        </w:rPr>
        <w:t>zł netto).</w:t>
      </w:r>
    </w:p>
    <w:p w14:paraId="1DBA0E90" w14:textId="77777777" w:rsidR="00B5771A" w:rsidRPr="006130C3" w:rsidRDefault="00B5771A" w:rsidP="00B5771A">
      <w:pPr>
        <w:spacing w:after="0"/>
        <w:contextualSpacing/>
        <w:jc w:val="both"/>
        <w:rPr>
          <w:rFonts w:ascii="Lato" w:hAnsi="Lato" w:cs="Times New Roman"/>
          <w:highlight w:val="yellow"/>
        </w:rPr>
      </w:pPr>
    </w:p>
    <w:p w14:paraId="05CD6C1A" w14:textId="77777777" w:rsidR="00B5771A" w:rsidRPr="00F317AC" w:rsidRDefault="00B5771A" w:rsidP="00B5771A">
      <w:pPr>
        <w:spacing w:after="0"/>
        <w:contextualSpacing/>
        <w:jc w:val="both"/>
        <w:rPr>
          <w:rFonts w:ascii="Lato" w:hAnsi="Lato" w:cs="Times New Roman"/>
        </w:rPr>
      </w:pPr>
      <w:r w:rsidRPr="00571AE2">
        <w:rPr>
          <w:rFonts w:ascii="Lato" w:hAnsi="Lato" w:cs="Times New Roman"/>
          <w:b/>
        </w:rPr>
        <w:t>Skala pomocy rodzinom z nowonarodzonymi dziećmi zamieszkałymi w Krakowie (W18_W)</w:t>
      </w:r>
      <w:r w:rsidRPr="00571AE2">
        <w:rPr>
          <w:rFonts w:ascii="Lato" w:hAnsi="Lato" w:cs="Times New Roman"/>
        </w:rPr>
        <w:t xml:space="preserve"> mierzona stosunkiem liczby dzieci, którym wypłacono świadczenie (M28_W), do liczby żywo urodzonych </w:t>
      </w:r>
      <w:r w:rsidRPr="00F317AC">
        <w:rPr>
          <w:rFonts w:ascii="Lato" w:hAnsi="Lato" w:cs="Times New Roman"/>
        </w:rPr>
        <w:t>dzieci (M9_Z) wykazuje tendencj</w:t>
      </w:r>
      <w:r>
        <w:rPr>
          <w:rFonts w:ascii="Lato" w:hAnsi="Lato" w:cs="Times New Roman"/>
        </w:rPr>
        <w:t>ę</w:t>
      </w:r>
      <w:r w:rsidRPr="00F317AC">
        <w:rPr>
          <w:rFonts w:ascii="Lato" w:hAnsi="Lato" w:cs="Times New Roman"/>
        </w:rPr>
        <w:t xml:space="preserve"> spadkową, w 2018 r. - 20,6%, w 2019 r. - 19,7%, </w:t>
      </w:r>
      <w:r w:rsidRPr="00F317AC">
        <w:rPr>
          <w:rFonts w:ascii="Lato" w:hAnsi="Lato" w:cs="Times New Roman"/>
          <w:b/>
        </w:rPr>
        <w:t>wskaźnik</w:t>
      </w:r>
      <w:r w:rsidRPr="00F317AC">
        <w:rPr>
          <w:rFonts w:ascii="Lato" w:hAnsi="Lato" w:cs="Times New Roman"/>
        </w:rPr>
        <w:t xml:space="preserve"> </w:t>
      </w:r>
      <w:r w:rsidRPr="00F317AC">
        <w:rPr>
          <w:rFonts w:ascii="Lato" w:hAnsi="Lato" w:cs="Times New Roman"/>
          <w:b/>
        </w:rPr>
        <w:t>W18_W</w:t>
      </w:r>
      <w:r w:rsidRPr="00F317AC">
        <w:rPr>
          <w:rFonts w:ascii="Lato" w:hAnsi="Lato" w:cs="Times New Roman"/>
        </w:rPr>
        <w:t xml:space="preserve"> wynosił:</w:t>
      </w:r>
    </w:p>
    <w:p w14:paraId="34B8E75B" w14:textId="77777777" w:rsidR="00B5771A" w:rsidRPr="00F317AC" w:rsidRDefault="00B5771A" w:rsidP="008E57A9">
      <w:pPr>
        <w:numPr>
          <w:ilvl w:val="0"/>
          <w:numId w:val="144"/>
        </w:numPr>
        <w:spacing w:after="0" w:line="240" w:lineRule="auto"/>
        <w:contextualSpacing/>
        <w:jc w:val="both"/>
        <w:rPr>
          <w:rFonts w:ascii="Lato" w:hAnsi="Lato" w:cs="Times New Roman"/>
          <w:b/>
          <w:bCs/>
        </w:rPr>
      </w:pPr>
      <w:r w:rsidRPr="00F317AC">
        <w:rPr>
          <w:rFonts w:ascii="Lato" w:hAnsi="Lato" w:cs="Times New Roman"/>
          <w:b/>
          <w:bCs/>
        </w:rPr>
        <w:t xml:space="preserve">2020: b.d. </w:t>
      </w:r>
    </w:p>
    <w:p w14:paraId="34905398" w14:textId="77777777" w:rsidR="00B5771A" w:rsidRPr="00571AE2" w:rsidRDefault="00B5771A" w:rsidP="008E57A9">
      <w:pPr>
        <w:numPr>
          <w:ilvl w:val="0"/>
          <w:numId w:val="144"/>
        </w:numPr>
        <w:spacing w:after="0" w:line="240" w:lineRule="auto"/>
        <w:contextualSpacing/>
        <w:jc w:val="both"/>
        <w:rPr>
          <w:rFonts w:ascii="Lato" w:hAnsi="Lato" w:cs="Times New Roman"/>
        </w:rPr>
      </w:pPr>
      <w:r w:rsidRPr="00571AE2">
        <w:rPr>
          <w:rFonts w:ascii="Lato" w:hAnsi="Lato" w:cs="Times New Roman"/>
        </w:rPr>
        <w:t>2019: 19,7%</w:t>
      </w:r>
    </w:p>
    <w:p w14:paraId="1FE3B747" w14:textId="77777777" w:rsidR="00B5771A" w:rsidRPr="00571AE2" w:rsidRDefault="00B5771A" w:rsidP="008E57A9">
      <w:pPr>
        <w:numPr>
          <w:ilvl w:val="0"/>
          <w:numId w:val="144"/>
        </w:numPr>
        <w:spacing w:after="0" w:line="240" w:lineRule="auto"/>
        <w:contextualSpacing/>
        <w:jc w:val="both"/>
        <w:rPr>
          <w:rFonts w:ascii="Lato" w:hAnsi="Lato" w:cs="Times New Roman"/>
        </w:rPr>
      </w:pPr>
      <w:r w:rsidRPr="00571AE2">
        <w:rPr>
          <w:rFonts w:ascii="Lato" w:hAnsi="Lato" w:cs="Times New Roman"/>
        </w:rPr>
        <w:t xml:space="preserve">2018: 20,6% </w:t>
      </w:r>
    </w:p>
    <w:p w14:paraId="7DFAD616" w14:textId="77777777" w:rsidR="00B5771A" w:rsidRPr="006130C3" w:rsidRDefault="00B5771A" w:rsidP="00B5771A">
      <w:pPr>
        <w:spacing w:after="0"/>
        <w:contextualSpacing/>
        <w:jc w:val="both"/>
        <w:rPr>
          <w:rFonts w:ascii="Lato" w:hAnsi="Lato" w:cs="Times New Roman"/>
          <w:highlight w:val="yellow"/>
        </w:rPr>
      </w:pPr>
    </w:p>
    <w:p w14:paraId="1AF40C25" w14:textId="77777777" w:rsidR="00B5771A" w:rsidRPr="00571AE2" w:rsidRDefault="00B5771A" w:rsidP="00B5771A">
      <w:pPr>
        <w:spacing w:after="0"/>
        <w:contextualSpacing/>
        <w:jc w:val="both"/>
        <w:rPr>
          <w:rFonts w:ascii="Lato" w:hAnsi="Lato" w:cs="Times New Roman"/>
        </w:rPr>
      </w:pPr>
      <w:r w:rsidRPr="00571AE2">
        <w:rPr>
          <w:rFonts w:ascii="Lato" w:hAnsi="Lato" w:cs="Times New Roman"/>
        </w:rPr>
        <w:lastRenderedPageBreak/>
        <w:t>M28_W Liczba dzieci, którym wypłacono świadczenie:</w:t>
      </w:r>
    </w:p>
    <w:p w14:paraId="1F82AE8D" w14:textId="77777777" w:rsidR="00B5771A" w:rsidRPr="00CC1C54" w:rsidRDefault="00B5771A" w:rsidP="008E57A9">
      <w:pPr>
        <w:numPr>
          <w:ilvl w:val="0"/>
          <w:numId w:val="144"/>
        </w:numPr>
        <w:spacing w:after="0" w:line="240" w:lineRule="auto"/>
        <w:contextualSpacing/>
        <w:jc w:val="both"/>
        <w:rPr>
          <w:rFonts w:ascii="Lato" w:hAnsi="Lato" w:cs="Times New Roman"/>
          <w:b/>
          <w:bCs/>
        </w:rPr>
      </w:pPr>
      <w:r w:rsidRPr="00CC1C54">
        <w:rPr>
          <w:rFonts w:ascii="Lato" w:hAnsi="Lato" w:cs="Times New Roman"/>
          <w:b/>
          <w:bCs/>
        </w:rPr>
        <w:t>2020: 1 374 osób</w:t>
      </w:r>
    </w:p>
    <w:p w14:paraId="736F1928" w14:textId="77777777" w:rsidR="00B5771A" w:rsidRPr="008235B4" w:rsidRDefault="00B5771A" w:rsidP="008E57A9">
      <w:pPr>
        <w:numPr>
          <w:ilvl w:val="0"/>
          <w:numId w:val="144"/>
        </w:numPr>
        <w:spacing w:after="0" w:line="240" w:lineRule="auto"/>
        <w:contextualSpacing/>
        <w:jc w:val="both"/>
        <w:rPr>
          <w:rFonts w:ascii="Lato" w:hAnsi="Lato" w:cs="Times New Roman"/>
          <w:bCs/>
        </w:rPr>
      </w:pPr>
      <w:r w:rsidRPr="008235B4">
        <w:rPr>
          <w:rFonts w:ascii="Lato" w:hAnsi="Lato" w:cs="Times New Roman"/>
          <w:bCs/>
        </w:rPr>
        <w:t>2019: 1 863 osoby</w:t>
      </w:r>
    </w:p>
    <w:p w14:paraId="08250DBE" w14:textId="77777777" w:rsidR="00B5771A" w:rsidRPr="00571AE2" w:rsidRDefault="00B5771A" w:rsidP="008E57A9">
      <w:pPr>
        <w:numPr>
          <w:ilvl w:val="0"/>
          <w:numId w:val="144"/>
        </w:numPr>
        <w:spacing w:after="0" w:line="240" w:lineRule="auto"/>
        <w:contextualSpacing/>
        <w:jc w:val="both"/>
        <w:rPr>
          <w:rFonts w:ascii="Lato" w:hAnsi="Lato" w:cs="Times New Roman"/>
        </w:rPr>
      </w:pPr>
      <w:r w:rsidRPr="00571AE2">
        <w:rPr>
          <w:rFonts w:ascii="Lato" w:hAnsi="Lato" w:cs="Times New Roman"/>
        </w:rPr>
        <w:t>2018: 1 939 osób</w:t>
      </w:r>
    </w:p>
    <w:p w14:paraId="108CEF65" w14:textId="77777777" w:rsidR="00B5771A" w:rsidRPr="006130C3" w:rsidRDefault="00B5771A" w:rsidP="00B5771A">
      <w:pPr>
        <w:spacing w:after="0"/>
        <w:contextualSpacing/>
        <w:jc w:val="both"/>
        <w:rPr>
          <w:rFonts w:ascii="Lato" w:hAnsi="Lato" w:cs="Times New Roman"/>
          <w:highlight w:val="yellow"/>
        </w:rPr>
      </w:pPr>
    </w:p>
    <w:p w14:paraId="09C8A01B" w14:textId="77777777" w:rsidR="00B5771A" w:rsidRDefault="00B5771A" w:rsidP="00B5771A">
      <w:pPr>
        <w:spacing w:after="0"/>
        <w:contextualSpacing/>
        <w:jc w:val="both"/>
        <w:rPr>
          <w:rFonts w:ascii="Lato" w:hAnsi="Lato" w:cs="Times New Roman"/>
          <w:color w:val="0070C0"/>
        </w:rPr>
      </w:pPr>
      <w:r w:rsidRPr="4DD411D8">
        <w:rPr>
          <w:rFonts w:ascii="Lato" w:hAnsi="Lato" w:cs="Times New Roman"/>
        </w:rPr>
        <w:t>Wydatki w roku 2020 związane z wypłatą świadczeń wyniosły 1 374 000 zł. Spadek liczby osób objętych wsparciem może być spowodowany poprawą sytuacji dochodowej krakowskich gospodarstw domowych</w:t>
      </w:r>
      <w:r w:rsidRPr="4DD411D8">
        <w:rPr>
          <w:rFonts w:ascii="Lato" w:hAnsi="Lato" w:cs="Times New Roman"/>
          <w:color w:val="0070C0"/>
        </w:rPr>
        <w:t>.</w:t>
      </w:r>
    </w:p>
    <w:p w14:paraId="1618281C" w14:textId="3C8D3A43" w:rsidR="4DD411D8" w:rsidRDefault="4DD411D8" w:rsidP="4DD411D8">
      <w:pPr>
        <w:spacing w:after="0"/>
        <w:jc w:val="both"/>
        <w:rPr>
          <w:rFonts w:ascii="Lato" w:hAnsi="Lato" w:cs="Times New Roman"/>
        </w:rPr>
      </w:pPr>
    </w:p>
    <w:p w14:paraId="11B47730" w14:textId="77777777" w:rsidR="00B5771A" w:rsidRPr="006130C3" w:rsidRDefault="00B5771A" w:rsidP="00B5771A">
      <w:pPr>
        <w:spacing w:after="0"/>
        <w:contextualSpacing/>
        <w:jc w:val="both"/>
        <w:rPr>
          <w:rFonts w:ascii="Lato" w:hAnsi="Lato" w:cs="Times New Roman"/>
          <w:highlight w:val="yellow"/>
        </w:rPr>
      </w:pPr>
      <w:r w:rsidRPr="00571AE2">
        <w:rPr>
          <w:rFonts w:ascii="Lato" w:hAnsi="Lato" w:cs="Times New Roman"/>
        </w:rPr>
        <w:t xml:space="preserve">Istotnym elementem polityki społecznej Gminy Miejskiej Kraków mającym na celu wspieranie </w:t>
      </w:r>
      <w:r w:rsidRPr="00E028DB">
        <w:rPr>
          <w:rFonts w:ascii="Lato" w:hAnsi="Lato" w:cs="Times New Roman"/>
        </w:rPr>
        <w:t>rodzin z dzieckiem </w:t>
      </w:r>
      <w:r>
        <w:rPr>
          <w:rFonts w:ascii="Lato" w:hAnsi="Lato" w:cs="Times New Roman"/>
        </w:rPr>
        <w:t>niepełnosprawnym</w:t>
      </w:r>
      <w:r w:rsidRPr="00E028DB">
        <w:rPr>
          <w:rFonts w:ascii="Lato" w:hAnsi="Lato" w:cs="Times New Roman"/>
        </w:rPr>
        <w:t xml:space="preserve"> jest Program pod nazwą Kraków dla Rodziny „N”, wprowadzony Uchwałą Nr LXXIII/1763/17 RMK z 31 maja 2017 r. oraz Uchwałą Nr CVIII/2837/18 RMK z 29 sierpnia 2018 roku, rozszerzającą uprawnienia do korzystania z karty na osoby po ukończeniu 25 roku życia.</w:t>
      </w:r>
    </w:p>
    <w:p w14:paraId="534D1CB1" w14:textId="77777777" w:rsidR="00B5771A" w:rsidRPr="00247330" w:rsidRDefault="00B5771A" w:rsidP="00B5771A">
      <w:pPr>
        <w:spacing w:after="0"/>
        <w:contextualSpacing/>
        <w:jc w:val="both"/>
        <w:rPr>
          <w:rFonts w:ascii="Lato" w:hAnsi="Lato" w:cs="Times New Roman"/>
        </w:rPr>
      </w:pPr>
    </w:p>
    <w:p w14:paraId="50528B3D" w14:textId="77777777" w:rsidR="00B5771A" w:rsidRDefault="00B5771A" w:rsidP="00B5771A">
      <w:pPr>
        <w:spacing w:after="0"/>
        <w:contextualSpacing/>
        <w:jc w:val="both"/>
        <w:rPr>
          <w:rFonts w:ascii="Times New Roman" w:hAnsi="Times New Roman" w:cs="Times New Roman"/>
          <w:sz w:val="24"/>
          <w:szCs w:val="24"/>
        </w:rPr>
      </w:pPr>
      <w:r w:rsidRPr="00247330">
        <w:rPr>
          <w:rFonts w:ascii="Lato" w:hAnsi="Lato" w:cs="Times New Roman"/>
        </w:rPr>
        <w:t>Krakowską Kartę Rodziny z Niepełnosprawnym Dzieckiem otrzymują dzieci niepełnosprawne lub ich rodzeństwo (po ukończeniu 4 roku życia), członkowie rodzin, w których wychowywane jest dziecko niepełnosprawne, dorosłe dzieci niepełnosprawne, rodzice, opiekunowie faktyczni dorosłego dziecka niepełnosprawnego. KKR „N” upoważnia m.in. do: 100% ulgi w korzystaniu z Komunikacji Miejskiej; co najmniej 50% zniżki w opłatach za bilety wstępu m.in. do miejskich teatrów, muzeów oraz na miejskie baseny; przyjęcia poza kolejnością i zwolnienia z opłat w żłobku oraz do innych zniżek i ulg. Wartość zniżek i ulg w ramach Programu od początku realizacji programu wyniosła około 8,0 mln zł.</w:t>
      </w:r>
    </w:p>
    <w:p w14:paraId="09B4944E" w14:textId="77777777" w:rsidR="00B5771A" w:rsidRPr="006130C3" w:rsidRDefault="00B5771A" w:rsidP="00B5771A">
      <w:pPr>
        <w:spacing w:after="0"/>
        <w:contextualSpacing/>
        <w:jc w:val="both"/>
        <w:rPr>
          <w:rFonts w:ascii="Lato" w:hAnsi="Lato" w:cs="Times New Roman"/>
          <w:highlight w:val="yellow"/>
        </w:rPr>
      </w:pPr>
    </w:p>
    <w:p w14:paraId="6FAA3273" w14:textId="77777777" w:rsidR="00B5771A" w:rsidRPr="00571AE2" w:rsidRDefault="00B5771A" w:rsidP="00B5771A">
      <w:pPr>
        <w:spacing w:after="0"/>
        <w:contextualSpacing/>
        <w:jc w:val="both"/>
        <w:rPr>
          <w:rFonts w:ascii="Lato" w:hAnsi="Lato" w:cs="Times New Roman"/>
        </w:rPr>
      </w:pPr>
      <w:r w:rsidRPr="096BE92D">
        <w:rPr>
          <w:rFonts w:ascii="Lato" w:hAnsi="Lato" w:cs="Times New Roman"/>
          <w:b/>
          <w:bCs/>
        </w:rPr>
        <w:t>Skala pomocy rodzinom z dzieckiem niepełnosprawnym mierzona jest </w:t>
      </w:r>
      <w:r w:rsidRPr="096BE92D">
        <w:rPr>
          <w:rFonts w:ascii="Lato" w:hAnsi="Lato" w:cs="Times New Roman"/>
        </w:rPr>
        <w:t>z wykorzystaniem</w:t>
      </w:r>
      <w:r w:rsidRPr="096BE92D">
        <w:rPr>
          <w:rFonts w:ascii="Lato" w:hAnsi="Lato" w:cs="Times New Roman"/>
          <w:b/>
          <w:bCs/>
        </w:rPr>
        <w:t xml:space="preserve"> </w:t>
      </w:r>
      <w:r w:rsidRPr="096BE92D">
        <w:rPr>
          <w:rFonts w:ascii="Lato" w:hAnsi="Lato" w:cs="Times New Roman"/>
        </w:rPr>
        <w:t xml:space="preserve">wskaźnika </w:t>
      </w:r>
      <w:r w:rsidRPr="096BE92D">
        <w:rPr>
          <w:rFonts w:ascii="Lato" w:hAnsi="Lato" w:cs="Times New Roman"/>
          <w:b/>
          <w:bCs/>
        </w:rPr>
        <w:t>W38_W</w:t>
      </w:r>
      <w:r w:rsidRPr="096BE92D">
        <w:rPr>
          <w:rFonts w:ascii="Lato" w:hAnsi="Lato" w:cs="Times New Roman"/>
        </w:rPr>
        <w:t xml:space="preserve"> – jako stosunek liczby rodzin korzystających z Programu (M33_W) do liczby krakowskich rodzin ogółem (M3_W) wyniosła:</w:t>
      </w:r>
    </w:p>
    <w:p w14:paraId="6F5E55DE" w14:textId="77777777" w:rsidR="00B5771A" w:rsidRPr="00835311" w:rsidRDefault="00B5771A" w:rsidP="008E57A9">
      <w:pPr>
        <w:numPr>
          <w:ilvl w:val="0"/>
          <w:numId w:val="157"/>
        </w:numPr>
        <w:spacing w:after="0" w:line="240" w:lineRule="auto"/>
        <w:contextualSpacing/>
        <w:jc w:val="both"/>
        <w:rPr>
          <w:rFonts w:ascii="Lato" w:hAnsi="Lato" w:cs="Times New Roman"/>
          <w:b/>
          <w:bCs/>
        </w:rPr>
      </w:pPr>
      <w:r w:rsidRPr="00835311">
        <w:rPr>
          <w:rFonts w:ascii="Lato" w:hAnsi="Lato" w:cs="Times New Roman"/>
          <w:b/>
          <w:bCs/>
        </w:rPr>
        <w:t>2020: 0,4%</w:t>
      </w:r>
    </w:p>
    <w:p w14:paraId="11111BAA" w14:textId="77777777" w:rsidR="00B5771A" w:rsidRPr="00835311" w:rsidRDefault="00B5771A" w:rsidP="008E57A9">
      <w:pPr>
        <w:numPr>
          <w:ilvl w:val="0"/>
          <w:numId w:val="157"/>
        </w:numPr>
        <w:spacing w:after="0" w:line="240" w:lineRule="auto"/>
        <w:contextualSpacing/>
        <w:jc w:val="both"/>
        <w:rPr>
          <w:rFonts w:ascii="Lato" w:hAnsi="Lato" w:cs="Times New Roman"/>
          <w:bCs/>
        </w:rPr>
      </w:pPr>
      <w:r w:rsidRPr="00835311">
        <w:rPr>
          <w:rFonts w:ascii="Lato" w:hAnsi="Lato" w:cs="Times New Roman"/>
          <w:bCs/>
        </w:rPr>
        <w:t>2019: 1,5%</w:t>
      </w:r>
    </w:p>
    <w:p w14:paraId="585EFF87" w14:textId="77777777" w:rsidR="00B5771A" w:rsidRPr="00571AE2" w:rsidRDefault="00B5771A" w:rsidP="008E57A9">
      <w:pPr>
        <w:numPr>
          <w:ilvl w:val="0"/>
          <w:numId w:val="157"/>
        </w:numPr>
        <w:spacing w:after="0" w:line="240" w:lineRule="auto"/>
        <w:jc w:val="both"/>
        <w:rPr>
          <w:rFonts w:ascii="Lato" w:hAnsi="Lato"/>
          <w:color w:val="000000" w:themeColor="text1"/>
        </w:rPr>
      </w:pPr>
      <w:r w:rsidRPr="00571AE2">
        <w:rPr>
          <w:rFonts w:ascii="Lato" w:hAnsi="Lato" w:cs="Times New Roman"/>
          <w:color w:val="000000" w:themeColor="text1"/>
        </w:rPr>
        <w:t>2018: 1,2%</w:t>
      </w:r>
    </w:p>
    <w:p w14:paraId="4F7DD5C7" w14:textId="77777777" w:rsidR="00B5771A" w:rsidRPr="006D6693" w:rsidRDefault="00B5771A" w:rsidP="00B5771A">
      <w:pPr>
        <w:spacing w:after="0"/>
        <w:contextualSpacing/>
        <w:jc w:val="both"/>
        <w:rPr>
          <w:rFonts w:ascii="Lato" w:hAnsi="Lato" w:cs="Times New Roman"/>
          <w:highlight w:val="yellow"/>
        </w:rPr>
      </w:pPr>
      <w:r w:rsidRPr="00571AE2">
        <w:rPr>
          <w:rFonts w:ascii="Lato" w:hAnsi="Lato" w:cs="Times New Roman"/>
        </w:rPr>
        <w:t xml:space="preserve">Wsparciem objętych </w:t>
      </w:r>
      <w:r w:rsidRPr="006D6693">
        <w:rPr>
          <w:rFonts w:ascii="Lato" w:hAnsi="Lato" w:cs="Times New Roman"/>
        </w:rPr>
        <w:t xml:space="preserve">zostało </w:t>
      </w:r>
      <w:r w:rsidRPr="006D6693">
        <w:rPr>
          <w:rFonts w:ascii="Lato" w:hAnsi="Lato" w:cs="Times New Roman"/>
          <w:b/>
          <w:bCs/>
        </w:rPr>
        <w:t>859 rodzin</w:t>
      </w:r>
      <w:r w:rsidRPr="006D6693">
        <w:rPr>
          <w:rFonts w:ascii="Lato" w:hAnsi="Lato" w:cs="Times New Roman"/>
        </w:rPr>
        <w:t>. W 2020 roku ze względu na pandemię koronawirusa COVID-19 nastąpił spadek aktywności społecznej, czasowe zamknięcie niektórych dziedzin gospodarki oraz ograniczenia w przemieszczaniu, co spowodowało spadek wartości wskaźnika.</w:t>
      </w:r>
    </w:p>
    <w:p w14:paraId="297F172D" w14:textId="77777777" w:rsidR="00B5771A" w:rsidRPr="006130C3" w:rsidRDefault="00B5771A" w:rsidP="00B5771A">
      <w:pPr>
        <w:spacing w:after="0"/>
        <w:jc w:val="both"/>
        <w:rPr>
          <w:rFonts w:ascii="Lato" w:hAnsi="Lato" w:cs="Times New Roman"/>
          <w:highlight w:val="yellow"/>
        </w:rPr>
      </w:pPr>
    </w:p>
    <w:p w14:paraId="0BA8D1B2" w14:textId="77777777" w:rsidR="00B5771A" w:rsidRPr="003C0B23" w:rsidRDefault="00B5771A" w:rsidP="00B5771A">
      <w:pPr>
        <w:spacing w:after="0"/>
        <w:jc w:val="both"/>
        <w:rPr>
          <w:rFonts w:ascii="Lato" w:hAnsi="Lato" w:cs="Times New Roman"/>
          <w:b/>
        </w:rPr>
      </w:pPr>
      <w:r w:rsidRPr="00571AE2">
        <w:rPr>
          <w:rFonts w:ascii="Lato" w:hAnsi="Lato" w:cs="Times New Roman"/>
        </w:rPr>
        <w:t xml:space="preserve">Rodziny z dzieckiem z niepełnosprawnością wymagające wsparcia mogą także skorzystać ze specjalistycznych usług opiekuńczych. </w:t>
      </w:r>
      <w:r w:rsidRPr="003C0B23">
        <w:rPr>
          <w:rFonts w:ascii="Lato" w:hAnsi="Lato" w:cs="Times New Roman"/>
        </w:rPr>
        <w:t>W roku 2020</w:t>
      </w:r>
      <w:r w:rsidRPr="003C0B23">
        <w:rPr>
          <w:rFonts w:ascii="Lato" w:hAnsi="Lato" w:cs="Times New Roman"/>
          <w:b/>
        </w:rPr>
        <w:t xml:space="preserve"> </w:t>
      </w:r>
      <w:r w:rsidRPr="003C0B23">
        <w:rPr>
          <w:rFonts w:ascii="Lato" w:hAnsi="Lato" w:cs="Times New Roman"/>
        </w:rPr>
        <w:t>zrealizowano</w:t>
      </w:r>
      <w:r w:rsidRPr="003C0B23">
        <w:rPr>
          <w:rFonts w:ascii="Lato" w:hAnsi="Lato" w:cs="Times New Roman"/>
          <w:b/>
        </w:rPr>
        <w:t xml:space="preserve"> </w:t>
      </w:r>
      <w:r w:rsidRPr="003C0B23">
        <w:rPr>
          <w:rFonts w:ascii="Lato" w:hAnsi="Lato"/>
          <w:b/>
        </w:rPr>
        <w:t>10 600,5</w:t>
      </w:r>
      <w:r w:rsidRPr="003C0B23">
        <w:rPr>
          <w:rFonts w:ascii="Lato" w:hAnsi="Lato"/>
        </w:rPr>
        <w:t xml:space="preserve"> godzin usług, na co wydatkowano 275 092,26 zł. Pomocą objęto </w:t>
      </w:r>
      <w:r w:rsidRPr="003C0B23">
        <w:rPr>
          <w:rFonts w:ascii="Lato" w:hAnsi="Lato"/>
          <w:b/>
        </w:rPr>
        <w:t>58 rodzin z dziećmi z niepełnosprawnością</w:t>
      </w:r>
      <w:r w:rsidRPr="003C0B23">
        <w:rPr>
          <w:rFonts w:ascii="Lato" w:hAnsi="Lato"/>
        </w:rPr>
        <w:t>.</w:t>
      </w:r>
    </w:p>
    <w:p w14:paraId="668163EA" w14:textId="77777777" w:rsidR="00B5771A" w:rsidRDefault="00B5771A" w:rsidP="00B5771A">
      <w:pPr>
        <w:spacing w:after="0"/>
        <w:contextualSpacing/>
        <w:jc w:val="both"/>
        <w:rPr>
          <w:rFonts w:ascii="Lato" w:hAnsi="Lato" w:cs="Times New Roman"/>
          <w:highlight w:val="yellow"/>
        </w:rPr>
      </w:pPr>
    </w:p>
    <w:p w14:paraId="0CE30870" w14:textId="77777777" w:rsidR="00B5771A" w:rsidRDefault="00B5771A" w:rsidP="00B5771A">
      <w:pPr>
        <w:spacing w:after="0"/>
        <w:contextualSpacing/>
        <w:jc w:val="both"/>
        <w:rPr>
          <w:rFonts w:ascii="Lato" w:hAnsi="Lato" w:cs="Times New Roman"/>
        </w:rPr>
      </w:pPr>
      <w:r w:rsidRPr="00F10488">
        <w:rPr>
          <w:rFonts w:ascii="Lato" w:hAnsi="Lato" w:cs="Times New Roman"/>
        </w:rPr>
        <w:t xml:space="preserve">Kolejnym ważnym elementem polityki prorodzinnej Miasta jest prowadzenie </w:t>
      </w:r>
      <w:r w:rsidRPr="00F10488">
        <w:rPr>
          <w:rFonts w:ascii="Lato" w:hAnsi="Lato" w:cs="Times New Roman"/>
          <w:b/>
        </w:rPr>
        <w:t>Klubów Rodziców z dziećmi do lat 3</w:t>
      </w:r>
      <w:r w:rsidRPr="00F10488">
        <w:rPr>
          <w:rFonts w:ascii="Lato" w:hAnsi="Lato" w:cs="Times New Roman"/>
        </w:rPr>
        <w:t>, czyli miejsc spotkań i integracji rodziców z dziećmi, w szczególności w wieku do lat 3 oraz osób oczekujących na potomstwo.</w:t>
      </w:r>
      <w:r>
        <w:rPr>
          <w:rFonts w:ascii="Lato" w:hAnsi="Lato" w:cs="Times New Roman"/>
        </w:rPr>
        <w:t xml:space="preserve"> </w:t>
      </w:r>
    </w:p>
    <w:p w14:paraId="7CC770E6" w14:textId="523814A2" w:rsidR="00B5771A" w:rsidRDefault="00B5771A" w:rsidP="00B5771A">
      <w:pPr>
        <w:spacing w:after="0"/>
        <w:contextualSpacing/>
        <w:jc w:val="both"/>
        <w:rPr>
          <w:rFonts w:ascii="Lato" w:hAnsi="Lato"/>
        </w:rPr>
      </w:pPr>
      <w:r w:rsidRPr="096BE92D">
        <w:rPr>
          <w:rFonts w:ascii="Lato" w:hAnsi="Lato"/>
        </w:rPr>
        <w:t>W 2020 r</w:t>
      </w:r>
      <w:r w:rsidR="33E27AC8" w:rsidRPr="096BE92D">
        <w:rPr>
          <w:rFonts w:ascii="Lato" w:hAnsi="Lato"/>
        </w:rPr>
        <w:t xml:space="preserve">oku </w:t>
      </w:r>
      <w:r w:rsidRPr="096BE92D">
        <w:rPr>
          <w:rFonts w:ascii="Lato" w:hAnsi="Lato"/>
        </w:rPr>
        <w:t xml:space="preserve">okresowo w czasie zaostrzonych ograniczeń sanitarnych związanych z pandemią COVID-19, Kluby Rodziców funkcjonowały w trybie on-line lub hybrydowym.  </w:t>
      </w:r>
    </w:p>
    <w:p w14:paraId="13DA3908" w14:textId="77777777" w:rsidR="00086673" w:rsidRDefault="00086673" w:rsidP="00B5771A">
      <w:pPr>
        <w:spacing w:after="0"/>
        <w:contextualSpacing/>
        <w:jc w:val="both"/>
        <w:rPr>
          <w:rFonts w:ascii="Lato" w:hAnsi="Lato" w:cs="Times New Roman"/>
        </w:rPr>
      </w:pPr>
    </w:p>
    <w:p w14:paraId="4B6D8543" w14:textId="77777777" w:rsidR="00B5771A" w:rsidRDefault="00B5771A" w:rsidP="00B5771A">
      <w:pPr>
        <w:shd w:val="clear" w:color="auto" w:fill="D9D9D9" w:themeFill="background1" w:themeFillShade="D9"/>
        <w:spacing w:after="0"/>
        <w:contextualSpacing/>
        <w:jc w:val="center"/>
        <w:rPr>
          <w:rFonts w:ascii="Lato" w:hAnsi="Lato" w:cs="Times New Roman"/>
        </w:rPr>
      </w:pPr>
      <w:r>
        <w:rPr>
          <w:rFonts w:ascii="Lato" w:hAnsi="Lato" w:cs="Times New Roman"/>
        </w:rPr>
        <w:t>Aktualnie f</w:t>
      </w:r>
      <w:r w:rsidRPr="00730796">
        <w:rPr>
          <w:rFonts w:ascii="Lato" w:hAnsi="Lato" w:cs="Times New Roman"/>
        </w:rPr>
        <w:t>unkcjonuj</w:t>
      </w:r>
      <w:r>
        <w:rPr>
          <w:rFonts w:ascii="Lato" w:hAnsi="Lato" w:cs="Times New Roman"/>
        </w:rPr>
        <w:t>ą</w:t>
      </w:r>
      <w:r w:rsidRPr="00730796">
        <w:rPr>
          <w:rFonts w:ascii="Lato" w:hAnsi="Lato" w:cs="Times New Roman"/>
        </w:rPr>
        <w:t xml:space="preserve"> </w:t>
      </w:r>
      <w:r w:rsidRPr="00730796">
        <w:rPr>
          <w:rFonts w:ascii="Lato" w:hAnsi="Lato" w:cs="Times New Roman"/>
          <w:b/>
        </w:rPr>
        <w:t>42 Kluby Rodziców</w:t>
      </w:r>
      <w:r w:rsidRPr="000B74EF">
        <w:rPr>
          <w:rFonts w:ascii="Lato" w:hAnsi="Lato" w:cs="Times New Roman"/>
          <w:b/>
        </w:rPr>
        <w:t xml:space="preserve"> z dziećmi do lat 3</w:t>
      </w:r>
      <w:r w:rsidRPr="00730796">
        <w:rPr>
          <w:rFonts w:ascii="Lato" w:hAnsi="Lato" w:cs="Times New Roman"/>
        </w:rPr>
        <w:t xml:space="preserve">, </w:t>
      </w:r>
    </w:p>
    <w:p w14:paraId="439E42E4" w14:textId="77777777" w:rsidR="00B5771A" w:rsidRDefault="00B5771A" w:rsidP="00B5771A">
      <w:pPr>
        <w:shd w:val="clear" w:color="auto" w:fill="D9D9D9" w:themeFill="background1" w:themeFillShade="D9"/>
        <w:spacing w:after="0"/>
        <w:contextualSpacing/>
        <w:jc w:val="center"/>
        <w:rPr>
          <w:rFonts w:ascii="Lato" w:hAnsi="Lato" w:cs="Times New Roman"/>
        </w:rPr>
      </w:pPr>
      <w:r w:rsidRPr="00835311">
        <w:rPr>
          <w:rFonts w:ascii="Lato" w:hAnsi="Lato" w:cs="Times New Roman"/>
        </w:rPr>
        <w:t>11 Klubów</w:t>
      </w:r>
      <w:r>
        <w:rPr>
          <w:rFonts w:ascii="Lato" w:hAnsi="Lato" w:cs="Times New Roman"/>
        </w:rPr>
        <w:t xml:space="preserve"> </w:t>
      </w:r>
      <w:r w:rsidRPr="00835311">
        <w:rPr>
          <w:rFonts w:ascii="Lato" w:hAnsi="Lato" w:cs="Times New Roman"/>
        </w:rPr>
        <w:t>prowadzon</w:t>
      </w:r>
      <w:r>
        <w:rPr>
          <w:rFonts w:ascii="Lato" w:hAnsi="Lato" w:cs="Times New Roman"/>
        </w:rPr>
        <w:t>ych jest p</w:t>
      </w:r>
      <w:r w:rsidRPr="00835311">
        <w:rPr>
          <w:rFonts w:ascii="Lato" w:hAnsi="Lato" w:cs="Times New Roman"/>
        </w:rPr>
        <w:t xml:space="preserve">rzez organizacje pozarządowe </w:t>
      </w:r>
      <w:r>
        <w:rPr>
          <w:rFonts w:ascii="Lato" w:hAnsi="Lato" w:cs="Times New Roman"/>
        </w:rPr>
        <w:t>oraz</w:t>
      </w:r>
    </w:p>
    <w:p w14:paraId="2978FFB8" w14:textId="77777777" w:rsidR="00B5771A" w:rsidRDefault="00B5771A" w:rsidP="00966E3A">
      <w:pPr>
        <w:shd w:val="clear" w:color="auto" w:fill="D9D9D9" w:themeFill="background1" w:themeFillShade="D9"/>
        <w:spacing w:before="60" w:after="60"/>
        <w:contextualSpacing/>
        <w:jc w:val="center"/>
        <w:rPr>
          <w:rFonts w:ascii="Lato" w:hAnsi="Lato" w:cs="Times New Roman"/>
        </w:rPr>
      </w:pPr>
      <w:r>
        <w:rPr>
          <w:rFonts w:ascii="Lato" w:hAnsi="Lato" w:cs="Times New Roman"/>
        </w:rPr>
        <w:t xml:space="preserve"> 3</w:t>
      </w:r>
      <w:r w:rsidRPr="00835311">
        <w:rPr>
          <w:rFonts w:ascii="Lato" w:hAnsi="Lato" w:cs="Times New Roman"/>
        </w:rPr>
        <w:t>1 Klubów</w:t>
      </w:r>
      <w:r>
        <w:rPr>
          <w:rFonts w:ascii="Lato" w:hAnsi="Lato" w:cs="Times New Roman"/>
        </w:rPr>
        <w:t xml:space="preserve"> p</w:t>
      </w:r>
      <w:r w:rsidRPr="00835311">
        <w:rPr>
          <w:rFonts w:ascii="Lato" w:hAnsi="Lato" w:cs="Times New Roman"/>
        </w:rPr>
        <w:t xml:space="preserve">rowadzonych </w:t>
      </w:r>
      <w:r>
        <w:rPr>
          <w:rFonts w:ascii="Lato" w:hAnsi="Lato" w:cs="Times New Roman"/>
        </w:rPr>
        <w:t xml:space="preserve">jest </w:t>
      </w:r>
      <w:r w:rsidRPr="00835311">
        <w:rPr>
          <w:rFonts w:ascii="Lato" w:hAnsi="Lato" w:cs="Times New Roman"/>
        </w:rPr>
        <w:t>przez miejskie centra, ośrodki kultury</w:t>
      </w:r>
      <w:r>
        <w:rPr>
          <w:rFonts w:ascii="Lato" w:hAnsi="Lato" w:cs="Times New Roman"/>
        </w:rPr>
        <w:t xml:space="preserve"> </w:t>
      </w:r>
      <w:r w:rsidRPr="00835311">
        <w:rPr>
          <w:rFonts w:ascii="Lato" w:hAnsi="Lato" w:cs="Times New Roman"/>
        </w:rPr>
        <w:t>oraz Miejski Ośrodek Pomocy Społeczne</w:t>
      </w:r>
      <w:r>
        <w:rPr>
          <w:rFonts w:ascii="Lato" w:hAnsi="Lato" w:cs="Times New Roman"/>
        </w:rPr>
        <w:t>j</w:t>
      </w:r>
    </w:p>
    <w:p w14:paraId="1A478A9C" w14:textId="77777777" w:rsidR="00B5771A" w:rsidRDefault="00B5771A" w:rsidP="00B5771A">
      <w:pPr>
        <w:spacing w:after="0"/>
        <w:contextualSpacing/>
        <w:jc w:val="both"/>
        <w:rPr>
          <w:rFonts w:ascii="Lato" w:hAnsi="Lato" w:cs="Times New Roman"/>
        </w:rPr>
      </w:pPr>
    </w:p>
    <w:p w14:paraId="459D2FC7" w14:textId="7C14C193" w:rsidR="00B5771A" w:rsidRPr="00F10488" w:rsidRDefault="00B5771A" w:rsidP="00B5771A">
      <w:pPr>
        <w:spacing w:after="0"/>
        <w:contextualSpacing/>
        <w:jc w:val="both"/>
        <w:rPr>
          <w:rFonts w:ascii="Lato" w:hAnsi="Lato" w:cs="Times New Roman"/>
          <w:highlight w:val="yellow"/>
        </w:rPr>
      </w:pPr>
      <w:r w:rsidRPr="096BE92D">
        <w:rPr>
          <w:rFonts w:ascii="Lato" w:hAnsi="Lato" w:cs="Times New Roman"/>
        </w:rPr>
        <w:lastRenderedPageBreak/>
        <w:t>W 2020 roku koszt funkcjonowania Klubów Rodziców prowadzonych przez miejskie centra, ośrodki kultury oraz Miejski Ośrodek Pomocy Społecznej wyniósł 500 000 zł. W 2020 r</w:t>
      </w:r>
      <w:r w:rsidR="441FD69A" w:rsidRPr="096BE92D">
        <w:rPr>
          <w:rFonts w:ascii="Lato" w:hAnsi="Lato" w:cs="Times New Roman"/>
        </w:rPr>
        <w:t>oku u</w:t>
      </w:r>
      <w:r w:rsidRPr="096BE92D">
        <w:rPr>
          <w:rFonts w:ascii="Lato" w:hAnsi="Lato" w:cs="Times New Roman"/>
        </w:rPr>
        <w:t>dzielono także dotacji na realizację przedmiotowego zadania publicznego 7 organizacjom pozarządowym w wysokości: 1 300 000 zł.</w:t>
      </w:r>
    </w:p>
    <w:p w14:paraId="3A3ECC78" w14:textId="77777777" w:rsidR="00B5771A" w:rsidRPr="00CC42BE" w:rsidRDefault="00B5771A" w:rsidP="00B5771A">
      <w:pPr>
        <w:spacing w:after="0"/>
        <w:contextualSpacing/>
        <w:jc w:val="both"/>
        <w:rPr>
          <w:rFonts w:ascii="Lato" w:hAnsi="Lato" w:cs="Times New Roman"/>
        </w:rPr>
      </w:pPr>
      <w:r w:rsidRPr="00CC42BE">
        <w:rPr>
          <w:rFonts w:ascii="Lato" w:hAnsi="Lato" w:cs="Times New Roman"/>
        </w:rPr>
        <w:t>Wydatki na funkcjonowanie Klubów Rodzica wyniosły:</w:t>
      </w:r>
    </w:p>
    <w:p w14:paraId="1636F602" w14:textId="77777777" w:rsidR="00B5771A" w:rsidRPr="00CC1C54" w:rsidRDefault="00B5771A" w:rsidP="008E57A9">
      <w:pPr>
        <w:numPr>
          <w:ilvl w:val="0"/>
          <w:numId w:val="157"/>
        </w:numPr>
        <w:spacing w:after="0" w:line="240" w:lineRule="auto"/>
        <w:contextualSpacing/>
        <w:jc w:val="both"/>
        <w:rPr>
          <w:rFonts w:ascii="Lato" w:hAnsi="Lato" w:cs="Times New Roman"/>
          <w:b/>
        </w:rPr>
      </w:pPr>
      <w:r w:rsidRPr="00CC1C54">
        <w:rPr>
          <w:rFonts w:ascii="Lato" w:hAnsi="Lato" w:cs="Times New Roman"/>
          <w:b/>
        </w:rPr>
        <w:t>2020: 1 800 000 zł</w:t>
      </w:r>
    </w:p>
    <w:p w14:paraId="5588591B" w14:textId="77777777" w:rsidR="00B5771A" w:rsidRPr="00CC42BE" w:rsidRDefault="00B5771A" w:rsidP="008E57A9">
      <w:pPr>
        <w:numPr>
          <w:ilvl w:val="0"/>
          <w:numId w:val="157"/>
        </w:numPr>
        <w:spacing w:after="0" w:line="240" w:lineRule="auto"/>
        <w:contextualSpacing/>
        <w:jc w:val="both"/>
        <w:rPr>
          <w:rFonts w:ascii="Lato" w:hAnsi="Lato" w:cs="Times New Roman"/>
        </w:rPr>
      </w:pPr>
      <w:r w:rsidRPr="00CC42BE">
        <w:rPr>
          <w:rFonts w:ascii="Lato" w:hAnsi="Lato" w:cs="Times New Roman"/>
        </w:rPr>
        <w:t>2019: 1 767 540 zł</w:t>
      </w:r>
    </w:p>
    <w:p w14:paraId="6ACF4B5B" w14:textId="77777777" w:rsidR="00B5771A" w:rsidRPr="00CC42BE" w:rsidRDefault="00B5771A" w:rsidP="008E57A9">
      <w:pPr>
        <w:numPr>
          <w:ilvl w:val="0"/>
          <w:numId w:val="157"/>
        </w:numPr>
        <w:spacing w:after="0" w:line="240" w:lineRule="auto"/>
        <w:contextualSpacing/>
        <w:jc w:val="both"/>
        <w:rPr>
          <w:rFonts w:ascii="Lato" w:hAnsi="Lato" w:cs="Times New Roman"/>
        </w:rPr>
      </w:pPr>
      <w:r w:rsidRPr="00CC42BE">
        <w:rPr>
          <w:rFonts w:ascii="Lato" w:hAnsi="Lato" w:cs="Times New Roman"/>
        </w:rPr>
        <w:t>2018:     932 820 zł</w:t>
      </w:r>
    </w:p>
    <w:p w14:paraId="2D8AC723" w14:textId="77777777" w:rsidR="00B5771A" w:rsidRDefault="00B5771A" w:rsidP="00B5771A">
      <w:pPr>
        <w:spacing w:after="0"/>
        <w:contextualSpacing/>
        <w:jc w:val="both"/>
        <w:rPr>
          <w:rFonts w:ascii="Lato" w:hAnsi="Lato" w:cs="Times New Roman"/>
          <w:highlight w:val="yellow"/>
        </w:rPr>
      </w:pPr>
    </w:p>
    <w:p w14:paraId="400664E7" w14:textId="77777777" w:rsidR="00B5771A" w:rsidRPr="00007AAF" w:rsidRDefault="00B5771A" w:rsidP="00B5771A">
      <w:pPr>
        <w:pStyle w:val="Bezodstpw"/>
        <w:jc w:val="both"/>
        <w:rPr>
          <w:rFonts w:ascii="Lato" w:hAnsi="Lato" w:cs="Times New Roman"/>
          <w:color w:val="000000" w:themeColor="text1"/>
        </w:rPr>
      </w:pPr>
      <w:r w:rsidRPr="00007AAF">
        <w:rPr>
          <w:rFonts w:ascii="Lato" w:hAnsi="Lato" w:cs="Times New Roman"/>
          <w:color w:val="000000" w:themeColor="text1"/>
        </w:rPr>
        <w:t>Kluby cieszą się bardzo dużą popularnością wśród rodziców, sieć Klubów jest cały czas rozbudowywana, a lokalizacja poszczególnych placówek jest tak ustalana, aby mieszkańcy wszystkich dzielnic Krakowa mieli do nich dogodny dostęp.</w:t>
      </w:r>
    </w:p>
    <w:p w14:paraId="5059CDEE" w14:textId="77777777" w:rsidR="00B5771A" w:rsidRPr="006130C3" w:rsidRDefault="00B5771A" w:rsidP="00B5771A">
      <w:pPr>
        <w:spacing w:after="0"/>
        <w:contextualSpacing/>
        <w:jc w:val="both"/>
        <w:rPr>
          <w:rFonts w:ascii="Lato" w:hAnsi="Lato" w:cs="Times New Roman"/>
          <w:highlight w:val="yellow"/>
        </w:rPr>
      </w:pPr>
    </w:p>
    <w:p w14:paraId="203DFF66" w14:textId="77777777" w:rsidR="00B5771A" w:rsidRPr="00AC5782" w:rsidRDefault="00B5771A" w:rsidP="00B5771A">
      <w:pPr>
        <w:autoSpaceDE w:val="0"/>
        <w:autoSpaceDN w:val="0"/>
        <w:adjustRightInd w:val="0"/>
        <w:spacing w:after="0" w:line="240" w:lineRule="auto"/>
        <w:jc w:val="both"/>
        <w:rPr>
          <w:rFonts w:ascii="Lato" w:hAnsi="Lato" w:cs="Times New Roman"/>
        </w:rPr>
      </w:pPr>
      <w:r w:rsidRPr="00B44BA3">
        <w:rPr>
          <w:rFonts w:ascii="Lato" w:hAnsi="Lato" w:cs="Times New Roman"/>
        </w:rPr>
        <w:t xml:space="preserve">Rodziny wymagające wsparcia w procesie przezwyciężania trudności w wypełnianiu funkcji opiekuńczych i wychowawczych mogą skorzystać z </w:t>
      </w:r>
      <w:r w:rsidRPr="00B44BA3">
        <w:rPr>
          <w:rFonts w:ascii="Lato" w:hAnsi="Lato" w:cs="Times New Roman"/>
          <w:b/>
          <w:bCs/>
        </w:rPr>
        <w:t>usług asystenta rodziny</w:t>
      </w:r>
      <w:r w:rsidRPr="00B44BA3">
        <w:rPr>
          <w:rFonts w:ascii="Lato" w:hAnsi="Lato" w:cs="Times New Roman"/>
        </w:rPr>
        <w:t xml:space="preserve">. </w:t>
      </w:r>
      <w:r w:rsidRPr="00B44BA3">
        <w:rPr>
          <w:rFonts w:ascii="Lato" w:hAnsi="Lato" w:cs="Times New Roman"/>
          <w:bCs/>
        </w:rPr>
        <w:t>W 2020 roku</w:t>
      </w:r>
      <w:r w:rsidRPr="00B44BA3">
        <w:rPr>
          <w:rFonts w:ascii="Lato" w:hAnsi="Lato" w:cs="Times New Roman"/>
          <w:b/>
          <w:bCs/>
        </w:rPr>
        <w:t xml:space="preserve"> </w:t>
      </w:r>
      <w:r w:rsidRPr="00B44BA3">
        <w:rPr>
          <w:rFonts w:ascii="Lato" w:hAnsi="Lato" w:cs="Times New Roman"/>
        </w:rPr>
        <w:t xml:space="preserve">z asystentury rodzinnej skorzystało </w:t>
      </w:r>
      <w:r w:rsidRPr="00B44BA3">
        <w:rPr>
          <w:rFonts w:ascii="Lato" w:hAnsi="Lato" w:cs="Times New Roman"/>
          <w:b/>
          <w:bCs/>
        </w:rPr>
        <w:t>585 rodzin</w:t>
      </w:r>
      <w:r>
        <w:rPr>
          <w:rFonts w:ascii="Lato" w:hAnsi="Lato" w:cs="Times New Roman"/>
          <w:b/>
          <w:bCs/>
        </w:rPr>
        <w:t xml:space="preserve"> </w:t>
      </w:r>
      <w:r w:rsidRPr="00B44BA3">
        <w:rPr>
          <w:rFonts w:ascii="Lato" w:hAnsi="Lato" w:cs="Times New Roman"/>
          <w:bCs/>
        </w:rPr>
        <w:t>(w 2019</w:t>
      </w:r>
      <w:r>
        <w:rPr>
          <w:rFonts w:ascii="Lato" w:hAnsi="Lato" w:cs="Times New Roman"/>
          <w:bCs/>
        </w:rPr>
        <w:t xml:space="preserve"> </w:t>
      </w:r>
      <w:r w:rsidRPr="00B44BA3">
        <w:rPr>
          <w:rFonts w:ascii="Lato" w:hAnsi="Lato" w:cs="Times New Roman"/>
          <w:bCs/>
        </w:rPr>
        <w:t>r. - 615 rodzin</w:t>
      </w:r>
      <w:r>
        <w:rPr>
          <w:rFonts w:ascii="Lato" w:hAnsi="Lato" w:cs="Times New Roman"/>
          <w:bCs/>
        </w:rPr>
        <w:t xml:space="preserve">, </w:t>
      </w:r>
      <w:r w:rsidRPr="00B44BA3">
        <w:rPr>
          <w:rFonts w:ascii="Lato" w:hAnsi="Lato" w:cs="Times New Roman"/>
          <w:bCs/>
        </w:rPr>
        <w:t>w 2018 r</w:t>
      </w:r>
      <w:r>
        <w:rPr>
          <w:rFonts w:ascii="Lato" w:hAnsi="Lato" w:cs="Times New Roman"/>
          <w:bCs/>
        </w:rPr>
        <w:t>.</w:t>
      </w:r>
      <w:r w:rsidRPr="00B44BA3">
        <w:rPr>
          <w:rFonts w:ascii="Lato" w:hAnsi="Lato" w:cs="Times New Roman"/>
          <w:bCs/>
        </w:rPr>
        <w:t xml:space="preserve"> </w:t>
      </w:r>
      <w:r>
        <w:rPr>
          <w:rFonts w:ascii="Lato" w:hAnsi="Lato" w:cs="Times New Roman"/>
          <w:bCs/>
        </w:rPr>
        <w:t>–</w:t>
      </w:r>
      <w:r w:rsidRPr="00B44BA3">
        <w:rPr>
          <w:rFonts w:ascii="Lato" w:hAnsi="Lato" w:cs="Times New Roman"/>
          <w:bCs/>
        </w:rPr>
        <w:t xml:space="preserve"> </w:t>
      </w:r>
      <w:r>
        <w:rPr>
          <w:rFonts w:ascii="Lato" w:hAnsi="Lato" w:cs="Times New Roman"/>
          <w:bCs/>
        </w:rPr>
        <w:t>635 rodzin</w:t>
      </w:r>
      <w:r w:rsidRPr="00B44BA3">
        <w:rPr>
          <w:rFonts w:ascii="Lato" w:hAnsi="Lato" w:cs="Times New Roman"/>
          <w:bCs/>
        </w:rPr>
        <w:t>).</w:t>
      </w:r>
      <w:r w:rsidRPr="00B44BA3">
        <w:rPr>
          <w:rFonts w:ascii="Lato" w:hAnsi="Lato" w:cs="Times New Roman"/>
        </w:rPr>
        <w:t xml:space="preserve"> Koszt realizacji usługi w roku 2020 wyniósł 1 965 871 zł (siły własne).</w:t>
      </w:r>
      <w:r w:rsidRPr="00AC5782">
        <w:rPr>
          <w:rFonts w:ascii="Lato" w:hAnsi="Lato" w:cs="Times New Roman"/>
        </w:rPr>
        <w:t xml:space="preserve"> W 2020 roku nie uda</w:t>
      </w:r>
      <w:r w:rsidRPr="00AC5782">
        <w:rPr>
          <w:rFonts w:ascii="Lato" w:hAnsi="Lato" w:cs="TimesNewRomanPSMT"/>
        </w:rPr>
        <w:t>ł</w:t>
      </w:r>
      <w:r w:rsidRPr="00AC5782">
        <w:rPr>
          <w:rFonts w:ascii="Lato" w:hAnsi="Lato" w:cs="Times New Roman"/>
        </w:rPr>
        <w:t>o si</w:t>
      </w:r>
      <w:r w:rsidRPr="00AC5782">
        <w:rPr>
          <w:rFonts w:ascii="Lato" w:hAnsi="Lato" w:cs="TimesNewRomanPSMT"/>
        </w:rPr>
        <w:t xml:space="preserve">ę </w:t>
      </w:r>
      <w:r w:rsidRPr="00AC5782">
        <w:rPr>
          <w:rFonts w:ascii="Lato" w:hAnsi="Lato" w:cs="Times New Roman"/>
        </w:rPr>
        <w:t>pozyska</w:t>
      </w:r>
      <w:r w:rsidRPr="00AC5782">
        <w:rPr>
          <w:rFonts w:ascii="Lato" w:hAnsi="Lato" w:cs="TimesNewRomanPSMT"/>
        </w:rPr>
        <w:t xml:space="preserve">ć </w:t>
      </w:r>
      <w:r w:rsidRPr="00AC5782">
        <w:rPr>
          <w:rFonts w:ascii="Lato" w:hAnsi="Lato" w:cs="Times New Roman"/>
          <w:b/>
        </w:rPr>
        <w:t>rodzin wspieraj</w:t>
      </w:r>
      <w:r w:rsidRPr="00AC5782">
        <w:rPr>
          <w:rFonts w:ascii="Lato" w:hAnsi="Lato" w:cs="TimesNewRomanPSMT"/>
          <w:b/>
        </w:rPr>
        <w:t>ą</w:t>
      </w:r>
      <w:r w:rsidRPr="00AC5782">
        <w:rPr>
          <w:rFonts w:ascii="Lato" w:hAnsi="Lato" w:cs="Times New Roman"/>
          <w:b/>
        </w:rPr>
        <w:t>cych,</w:t>
      </w:r>
      <w:r w:rsidRPr="00AC5782">
        <w:rPr>
          <w:rFonts w:ascii="Lato" w:hAnsi="Lato" w:cs="Times New Roman"/>
        </w:rPr>
        <w:t xml:space="preserve"> natomiast 71 rodzin z dzie</w:t>
      </w:r>
      <w:r w:rsidRPr="00AC5782">
        <w:rPr>
          <w:rFonts w:ascii="Lato" w:hAnsi="Lato" w:cs="TimesNewRomanPSMT"/>
        </w:rPr>
        <w:t>ć</w:t>
      </w:r>
      <w:r w:rsidRPr="00AC5782">
        <w:rPr>
          <w:rFonts w:ascii="Lato" w:hAnsi="Lato" w:cs="Times New Roman"/>
        </w:rPr>
        <w:t>mi skorzysta</w:t>
      </w:r>
      <w:r w:rsidRPr="00AC5782">
        <w:rPr>
          <w:rFonts w:ascii="Lato" w:hAnsi="Lato" w:cs="TimesNewRomanPSMT"/>
        </w:rPr>
        <w:t>ł</w:t>
      </w:r>
      <w:r w:rsidRPr="00AC5782">
        <w:rPr>
          <w:rFonts w:ascii="Lato" w:hAnsi="Lato" w:cs="Times New Roman"/>
        </w:rPr>
        <w:t>o ze specjalistycznych us</w:t>
      </w:r>
      <w:r w:rsidRPr="00AC5782">
        <w:rPr>
          <w:rFonts w:ascii="Lato" w:hAnsi="Lato" w:cs="TimesNewRomanPSMT"/>
        </w:rPr>
        <w:t>ł</w:t>
      </w:r>
      <w:r w:rsidRPr="00AC5782">
        <w:rPr>
          <w:rFonts w:ascii="Lato" w:hAnsi="Lato" w:cs="Times New Roman"/>
        </w:rPr>
        <w:t>ug wspierania rodzin, w przypadku których u rodziców wyst</w:t>
      </w:r>
      <w:r w:rsidRPr="00AC5782">
        <w:rPr>
          <w:rFonts w:ascii="Lato" w:hAnsi="Lato" w:cs="TimesNewRomanPSMT"/>
        </w:rPr>
        <w:t>ę</w:t>
      </w:r>
      <w:r w:rsidRPr="00AC5782">
        <w:rPr>
          <w:rFonts w:ascii="Lato" w:hAnsi="Lato" w:cs="Times New Roman"/>
        </w:rPr>
        <w:t>puj</w:t>
      </w:r>
      <w:r w:rsidRPr="00AC5782">
        <w:rPr>
          <w:rFonts w:ascii="Lato" w:hAnsi="Lato" w:cs="TimesNewRomanPSMT"/>
        </w:rPr>
        <w:t xml:space="preserve">ą </w:t>
      </w:r>
      <w:r w:rsidRPr="00AC5782">
        <w:rPr>
          <w:rFonts w:ascii="Lato" w:hAnsi="Lato" w:cs="Times New Roman"/>
        </w:rPr>
        <w:t>zaburzenia psychiczne, upo</w:t>
      </w:r>
      <w:r w:rsidRPr="00AC5782">
        <w:rPr>
          <w:rFonts w:ascii="Lato" w:hAnsi="Lato" w:cs="TimesNewRomanPSMT"/>
        </w:rPr>
        <w:t>ś</w:t>
      </w:r>
      <w:r w:rsidRPr="00AC5782">
        <w:rPr>
          <w:rFonts w:ascii="Lato" w:hAnsi="Lato" w:cs="Times New Roman"/>
        </w:rPr>
        <w:t>ledzenie umys</w:t>
      </w:r>
      <w:r w:rsidRPr="00AC5782">
        <w:rPr>
          <w:rFonts w:ascii="Lato" w:hAnsi="Lato" w:cs="TimesNewRomanPSMT"/>
        </w:rPr>
        <w:t>ł</w:t>
      </w:r>
      <w:r w:rsidRPr="00AC5782">
        <w:rPr>
          <w:rFonts w:ascii="Lato" w:hAnsi="Lato" w:cs="Times New Roman"/>
        </w:rPr>
        <w:t>owe, uzale</w:t>
      </w:r>
      <w:r w:rsidRPr="00AC5782">
        <w:rPr>
          <w:rFonts w:ascii="Lato" w:hAnsi="Lato" w:cs="TimesNewRomanPSMT"/>
        </w:rPr>
        <w:t>ż</w:t>
      </w:r>
      <w:r w:rsidRPr="00AC5782">
        <w:rPr>
          <w:rFonts w:ascii="Lato" w:hAnsi="Lato" w:cs="Times New Roman"/>
        </w:rPr>
        <w:t>nienie od alkoholu.</w:t>
      </w:r>
    </w:p>
    <w:p w14:paraId="057BC107" w14:textId="77777777" w:rsidR="00B5771A" w:rsidRPr="006130C3" w:rsidRDefault="00B5771A" w:rsidP="00B5771A">
      <w:pPr>
        <w:spacing w:after="0"/>
        <w:contextualSpacing/>
        <w:jc w:val="both"/>
        <w:rPr>
          <w:rFonts w:ascii="Lato" w:hAnsi="Lato" w:cs="Times New Roman"/>
          <w:highlight w:val="yellow"/>
        </w:rPr>
      </w:pPr>
    </w:p>
    <w:p w14:paraId="77A8DC44" w14:textId="77777777" w:rsidR="00B5771A" w:rsidRPr="006130C3" w:rsidRDefault="00B5771A" w:rsidP="00B5771A">
      <w:pPr>
        <w:spacing w:after="0"/>
        <w:contextualSpacing/>
        <w:jc w:val="both"/>
        <w:rPr>
          <w:rFonts w:ascii="Lato" w:hAnsi="Lato" w:cs="Times New Roman"/>
          <w:highlight w:val="yellow"/>
        </w:rPr>
      </w:pPr>
      <w:r w:rsidRPr="00810EBE">
        <w:rPr>
          <w:rFonts w:ascii="Lato" w:hAnsi="Lato" w:cs="Times New Roman"/>
        </w:rPr>
        <w:t xml:space="preserve">Miasto Kraków oferuje osobom i rodzinom przeżywającym trudności lub wykazującym potrzebę wsparcia w rozwiązywaniu swoich problemów życiowych, bez względu na posiadany dochód, pomoc organizowaną w ramach </w:t>
      </w:r>
      <w:r w:rsidRPr="00810EBE">
        <w:rPr>
          <w:rFonts w:ascii="Lato" w:hAnsi="Lato" w:cs="Times New Roman"/>
          <w:b/>
        </w:rPr>
        <w:t>sieci ośrodków poradnictwa i terapii rodzin</w:t>
      </w:r>
      <w:r w:rsidRPr="00810EBE">
        <w:rPr>
          <w:rFonts w:ascii="Lato" w:hAnsi="Lato" w:cs="Times New Roman"/>
        </w:rPr>
        <w:t xml:space="preserve">. Działania prowadzone przez ośrodki służą przede wszystkim wzmocnieniu samodzielności oraz kompetencji rodzin i osób. Ośrodki realizują działania diagnostyczne, terapeutyczne oraz z zakresu poradnictwa specjalistycznego, w szczególności pomocy psychologicznej dla mieszkańców Gminy Miejskiej Kraków. </w:t>
      </w:r>
    </w:p>
    <w:p w14:paraId="24171BC9" w14:textId="77777777" w:rsidR="00B5771A" w:rsidRPr="00571AE2" w:rsidRDefault="00B5771A" w:rsidP="00B5771A">
      <w:pPr>
        <w:spacing w:after="0"/>
        <w:contextualSpacing/>
        <w:jc w:val="both"/>
        <w:rPr>
          <w:rFonts w:ascii="Lato" w:hAnsi="Lato" w:cs="Times New Roman"/>
        </w:rPr>
      </w:pPr>
      <w:r w:rsidRPr="00571AE2">
        <w:rPr>
          <w:rFonts w:ascii="Lato" w:hAnsi="Lato" w:cs="Times New Roman"/>
        </w:rPr>
        <w:t>W 2020 roku</w:t>
      </w:r>
      <w:r w:rsidRPr="00571AE2">
        <w:rPr>
          <w:rFonts w:ascii="Lato" w:hAnsi="Lato" w:cs="Times New Roman"/>
          <w:b/>
        </w:rPr>
        <w:t xml:space="preserve"> </w:t>
      </w:r>
      <w:r w:rsidRPr="007A4738">
        <w:rPr>
          <w:rFonts w:ascii="Lato" w:hAnsi="Lato" w:cs="Times New Roman"/>
        </w:rPr>
        <w:t>z pomocy ośrodków skorzystało</w:t>
      </w:r>
      <w:r w:rsidRPr="00571AE2">
        <w:rPr>
          <w:rFonts w:ascii="Lato" w:hAnsi="Lato" w:cs="Times New Roman"/>
          <w:b/>
        </w:rPr>
        <w:t xml:space="preserve"> 1</w:t>
      </w:r>
      <w:r>
        <w:rPr>
          <w:rFonts w:ascii="Lato" w:hAnsi="Lato" w:cs="Times New Roman"/>
          <w:b/>
        </w:rPr>
        <w:t xml:space="preserve"> </w:t>
      </w:r>
      <w:r w:rsidRPr="00810EBE">
        <w:rPr>
          <w:rFonts w:ascii="Lato" w:hAnsi="Lato" w:cs="Times New Roman"/>
          <w:b/>
        </w:rPr>
        <w:t>107 osób</w:t>
      </w:r>
      <w:r w:rsidRPr="00810EBE">
        <w:rPr>
          <w:rFonts w:ascii="Lato" w:hAnsi="Lato" w:cs="Times New Roman"/>
        </w:rPr>
        <w:t xml:space="preserve">, </w:t>
      </w:r>
      <w:r w:rsidRPr="00571AE2">
        <w:rPr>
          <w:rFonts w:ascii="Lato" w:hAnsi="Lato" w:cs="Times New Roman"/>
        </w:rPr>
        <w:t>przeprowadzono:</w:t>
      </w:r>
    </w:p>
    <w:p w14:paraId="2591A3E5" w14:textId="77777777" w:rsidR="00B5771A" w:rsidRPr="00810EBE" w:rsidRDefault="00B5771A" w:rsidP="008E57A9">
      <w:pPr>
        <w:numPr>
          <w:ilvl w:val="0"/>
          <w:numId w:val="158"/>
        </w:numPr>
        <w:spacing w:after="0" w:line="240" w:lineRule="auto"/>
        <w:contextualSpacing/>
        <w:jc w:val="both"/>
        <w:rPr>
          <w:rFonts w:ascii="Lato" w:hAnsi="Lato" w:cs="Times New Roman"/>
        </w:rPr>
      </w:pPr>
      <w:r w:rsidRPr="00810EBE">
        <w:rPr>
          <w:rFonts w:ascii="Lato" w:hAnsi="Lato" w:cs="Times New Roman"/>
        </w:rPr>
        <w:t>1 615 diagnoz,</w:t>
      </w:r>
    </w:p>
    <w:p w14:paraId="5F4952AB" w14:textId="77777777" w:rsidR="00B5771A" w:rsidRPr="00810EBE" w:rsidRDefault="00B5771A" w:rsidP="008E57A9">
      <w:pPr>
        <w:numPr>
          <w:ilvl w:val="0"/>
          <w:numId w:val="158"/>
        </w:numPr>
        <w:spacing w:after="0" w:line="240" w:lineRule="auto"/>
        <w:contextualSpacing/>
        <w:jc w:val="both"/>
        <w:rPr>
          <w:rFonts w:ascii="Lato" w:hAnsi="Lato" w:cs="Times New Roman"/>
        </w:rPr>
      </w:pPr>
      <w:r w:rsidRPr="00810EBE">
        <w:rPr>
          <w:rFonts w:ascii="Lato" w:eastAsia="Calibri" w:hAnsi="Lato"/>
        </w:rPr>
        <w:t xml:space="preserve">7 172 </w:t>
      </w:r>
      <w:r w:rsidRPr="00810EBE">
        <w:rPr>
          <w:rFonts w:ascii="Lato" w:hAnsi="Lato" w:cs="Times New Roman"/>
        </w:rPr>
        <w:t>spotkania terapeutyczne (indywidualne, rodzinne, grupowe),</w:t>
      </w:r>
    </w:p>
    <w:p w14:paraId="1AF55918" w14:textId="77777777" w:rsidR="00B5771A" w:rsidRPr="00810EBE" w:rsidRDefault="00B5771A" w:rsidP="008E57A9">
      <w:pPr>
        <w:numPr>
          <w:ilvl w:val="0"/>
          <w:numId w:val="158"/>
        </w:numPr>
        <w:spacing w:after="0" w:line="240" w:lineRule="auto"/>
        <w:contextualSpacing/>
        <w:jc w:val="both"/>
        <w:rPr>
          <w:rFonts w:ascii="Lato" w:hAnsi="Lato" w:cs="Times New Roman"/>
        </w:rPr>
      </w:pPr>
      <w:r w:rsidRPr="00810EBE">
        <w:rPr>
          <w:rFonts w:ascii="Lato" w:eastAsia="Calibri" w:hAnsi="Lato"/>
        </w:rPr>
        <w:t xml:space="preserve">2 598 </w:t>
      </w:r>
      <w:r w:rsidRPr="00810EBE">
        <w:rPr>
          <w:rFonts w:ascii="Lato" w:hAnsi="Lato" w:cs="Times New Roman"/>
        </w:rPr>
        <w:t>usług poradnictwa.</w:t>
      </w:r>
    </w:p>
    <w:p w14:paraId="5167A192" w14:textId="07AD3D8C" w:rsidR="00B5771A" w:rsidRPr="00810EBE" w:rsidRDefault="00B5771A" w:rsidP="00B5771A">
      <w:pPr>
        <w:spacing w:after="0"/>
        <w:contextualSpacing/>
        <w:jc w:val="both"/>
        <w:rPr>
          <w:rFonts w:ascii="Lato" w:hAnsi="Lato" w:cs="Times New Roman"/>
        </w:rPr>
      </w:pPr>
      <w:r w:rsidRPr="096BE92D">
        <w:rPr>
          <w:rFonts w:ascii="Lato" w:hAnsi="Lato" w:cs="Times New Roman"/>
        </w:rPr>
        <w:t>W 2020 r</w:t>
      </w:r>
      <w:r w:rsidR="463A6AC2" w:rsidRPr="096BE92D">
        <w:rPr>
          <w:rFonts w:ascii="Lato" w:hAnsi="Lato" w:cs="Times New Roman"/>
        </w:rPr>
        <w:t>oku n</w:t>
      </w:r>
      <w:r w:rsidRPr="096BE92D">
        <w:rPr>
          <w:rFonts w:ascii="Lato" w:hAnsi="Lato" w:cs="Times New Roman"/>
        </w:rPr>
        <w:t xml:space="preserve">a realizację zadania ze środków Gminy Miejskiej Kraków wydatkowano </w:t>
      </w:r>
      <w:r w:rsidRPr="096BE92D">
        <w:rPr>
          <w:rFonts w:ascii="Lato" w:eastAsia="Calibri" w:hAnsi="Lato"/>
        </w:rPr>
        <w:t>1</w:t>
      </w:r>
      <w:r w:rsidR="00E652F9">
        <w:rPr>
          <w:rFonts w:ascii="Lato" w:eastAsia="Calibri" w:hAnsi="Lato"/>
        </w:rPr>
        <w:t> </w:t>
      </w:r>
      <w:r w:rsidRPr="096BE92D">
        <w:rPr>
          <w:rFonts w:ascii="Lato" w:eastAsia="Calibri" w:hAnsi="Lato"/>
        </w:rPr>
        <w:t>685 765 zł.</w:t>
      </w:r>
    </w:p>
    <w:p w14:paraId="0FAE2C31" w14:textId="77777777" w:rsidR="00B5771A" w:rsidRPr="006130C3" w:rsidRDefault="00B5771A" w:rsidP="00B5771A">
      <w:pPr>
        <w:spacing w:after="0"/>
        <w:jc w:val="both"/>
        <w:rPr>
          <w:rFonts w:ascii="Lato" w:hAnsi="Lato" w:cs="Times New Roman"/>
          <w:highlight w:val="yellow"/>
        </w:rPr>
      </w:pPr>
    </w:p>
    <w:p w14:paraId="27E21896" w14:textId="77777777" w:rsidR="00B5771A" w:rsidRPr="007A4738" w:rsidRDefault="00B5771A" w:rsidP="00B5771A">
      <w:pPr>
        <w:spacing w:after="0"/>
        <w:jc w:val="both"/>
        <w:rPr>
          <w:rFonts w:ascii="Lato" w:hAnsi="Lato" w:cs="Times New Roman"/>
          <w:b/>
          <w:bCs/>
        </w:rPr>
      </w:pPr>
      <w:r w:rsidRPr="506BB046">
        <w:rPr>
          <w:rFonts w:ascii="Lato" w:hAnsi="Lato" w:cs="Times New Roman"/>
        </w:rPr>
        <w:t>Inną praktyczną formą wsparcia rodzin z dziećmi jest także objęcie dziecka opieką w </w:t>
      </w:r>
      <w:r w:rsidRPr="506BB046">
        <w:rPr>
          <w:rFonts w:ascii="Lato" w:hAnsi="Lato" w:cs="Times New Roman"/>
          <w:b/>
          <w:bCs/>
        </w:rPr>
        <w:t>placówce wsparcia dziennego</w:t>
      </w:r>
      <w:r w:rsidRPr="506BB046">
        <w:rPr>
          <w:rFonts w:ascii="Lato" w:hAnsi="Lato" w:cs="Times New Roman"/>
        </w:rPr>
        <w:t xml:space="preserve">. W 2020 roku funkcjonowało </w:t>
      </w:r>
      <w:r w:rsidRPr="506BB046">
        <w:rPr>
          <w:rFonts w:ascii="Lato" w:hAnsi="Lato" w:cs="Times New Roman"/>
          <w:b/>
          <w:bCs/>
        </w:rPr>
        <w:t>33 placówki wsparcia dziennego,</w:t>
      </w:r>
      <w:r w:rsidRPr="506BB046">
        <w:rPr>
          <w:rFonts w:ascii="Lato" w:hAnsi="Lato" w:cs="Times New Roman"/>
        </w:rPr>
        <w:t xml:space="preserve"> które zapewniały w latach 2018-2020 – </w:t>
      </w:r>
      <w:r w:rsidRPr="506BB046">
        <w:rPr>
          <w:rFonts w:ascii="Lato" w:hAnsi="Lato" w:cs="Times New Roman"/>
          <w:b/>
          <w:bCs/>
        </w:rPr>
        <w:t>2 023 miejsca.</w:t>
      </w:r>
    </w:p>
    <w:p w14:paraId="27D60298" w14:textId="50FD1ACF" w:rsidR="00B5771A" w:rsidRPr="006130C3" w:rsidRDefault="00B5771A" w:rsidP="00B5771A">
      <w:pPr>
        <w:spacing w:after="0"/>
        <w:jc w:val="both"/>
        <w:rPr>
          <w:rFonts w:ascii="Lato" w:hAnsi="Lato" w:cs="Times New Roman"/>
          <w:highlight w:val="yellow"/>
        </w:rPr>
      </w:pPr>
      <w:r w:rsidRPr="00571AE2">
        <w:rPr>
          <w:rFonts w:ascii="Lato" w:hAnsi="Lato" w:cs="Times New Roman"/>
        </w:rPr>
        <w:t>Placówki prowadzone są w formie opiekuńczej, specjalistycznej oraz pracy podwórkowej. Zapewniają opiekę i wychowanie, a także pomoc w nauce oraz organizację czasu wolnego w</w:t>
      </w:r>
      <w:r w:rsidR="00EA11B7">
        <w:rPr>
          <w:rFonts w:ascii="Lato" w:hAnsi="Lato" w:cs="Times New Roman"/>
        </w:rPr>
        <w:t> </w:t>
      </w:r>
      <w:r w:rsidRPr="00571AE2">
        <w:rPr>
          <w:rFonts w:ascii="Lato" w:hAnsi="Lato" w:cs="Times New Roman"/>
        </w:rPr>
        <w:t xml:space="preserve">formie zapewniającej rozwój dzieci i młodzieży – między innymi poprzez zabawę, zajęcia sportowe oraz rozwój zainteresowań. </w:t>
      </w:r>
    </w:p>
    <w:p w14:paraId="582E3B5D" w14:textId="77777777" w:rsidR="00B5771A" w:rsidRPr="009F7115" w:rsidRDefault="00B5771A" w:rsidP="008E57A9">
      <w:pPr>
        <w:numPr>
          <w:ilvl w:val="0"/>
          <w:numId w:val="159"/>
        </w:numPr>
        <w:spacing w:after="0" w:line="240" w:lineRule="auto"/>
        <w:contextualSpacing/>
        <w:jc w:val="both"/>
        <w:rPr>
          <w:rFonts w:ascii="Lato" w:hAnsi="Lato" w:cs="Times New Roman"/>
        </w:rPr>
      </w:pPr>
      <w:r w:rsidRPr="009F7115">
        <w:rPr>
          <w:rFonts w:ascii="Lato" w:hAnsi="Lato" w:cs="Times New Roman"/>
        </w:rPr>
        <w:t xml:space="preserve">Placówki prowadzone w formie specjalistycznej organizują również zajęcia socjoterapeutyczne, terapeutyczne, korekcyjne, kompensacyjne oraz logopedyczne, a także terapię pedagogiczną, psychologiczną i socjoterapię. </w:t>
      </w:r>
    </w:p>
    <w:p w14:paraId="00A836D5" w14:textId="77777777" w:rsidR="00B5771A" w:rsidRPr="009F7115" w:rsidRDefault="00B5771A" w:rsidP="008E57A9">
      <w:pPr>
        <w:numPr>
          <w:ilvl w:val="0"/>
          <w:numId w:val="159"/>
        </w:numPr>
        <w:spacing w:after="0" w:line="240" w:lineRule="auto"/>
        <w:contextualSpacing/>
        <w:jc w:val="both"/>
        <w:rPr>
          <w:rFonts w:ascii="Lato" w:hAnsi="Lato" w:cs="Times New Roman"/>
        </w:rPr>
      </w:pPr>
      <w:r w:rsidRPr="009F7115">
        <w:rPr>
          <w:rFonts w:ascii="Lato" w:hAnsi="Lato" w:cs="Times New Roman"/>
        </w:rPr>
        <w:t xml:space="preserve">Placówki prowadzone w formie pracy podwórkowej realizują działania animacyjne i socjoterapeutyczne. </w:t>
      </w:r>
    </w:p>
    <w:p w14:paraId="504C26E6" w14:textId="77777777" w:rsidR="00B5771A" w:rsidRDefault="00B5771A" w:rsidP="00B5771A">
      <w:pPr>
        <w:spacing w:after="0"/>
        <w:jc w:val="both"/>
        <w:rPr>
          <w:rFonts w:ascii="Lato" w:hAnsi="Lato" w:cs="Times New Roman"/>
          <w:highlight w:val="yellow"/>
        </w:rPr>
      </w:pPr>
    </w:p>
    <w:p w14:paraId="147D3521" w14:textId="77777777" w:rsidR="00B5771A" w:rsidRDefault="00B5771A" w:rsidP="00B5771A">
      <w:pPr>
        <w:spacing w:after="0"/>
        <w:jc w:val="both"/>
        <w:rPr>
          <w:rFonts w:ascii="Lato" w:hAnsi="Lato" w:cs="Times New Roman"/>
        </w:rPr>
      </w:pPr>
      <w:r w:rsidRPr="009F7115">
        <w:rPr>
          <w:rFonts w:ascii="Lato" w:hAnsi="Lato" w:cs="Times New Roman"/>
        </w:rPr>
        <w:t xml:space="preserve">Placówki wsparcia dziennego współpracują z rodzicami i opiekunami dziecka oraz placówkami oświatowymi. Pobyt w placówkach wsparcia dziennego jest nieodpłatny. </w:t>
      </w:r>
    </w:p>
    <w:p w14:paraId="226BDD53" w14:textId="77777777" w:rsidR="00B5771A" w:rsidRDefault="00B5771A" w:rsidP="00B5771A">
      <w:pPr>
        <w:spacing w:after="0"/>
        <w:jc w:val="both"/>
        <w:rPr>
          <w:rFonts w:ascii="Lato" w:hAnsi="Lato" w:cs="Times New Roman"/>
        </w:rPr>
      </w:pPr>
    </w:p>
    <w:p w14:paraId="1F1684AF" w14:textId="77777777" w:rsidR="00B5771A" w:rsidRPr="009F7115" w:rsidRDefault="00B5771A" w:rsidP="00B5771A">
      <w:pPr>
        <w:spacing w:after="0"/>
        <w:contextualSpacing/>
        <w:jc w:val="both"/>
        <w:rPr>
          <w:rFonts w:ascii="Lato" w:hAnsi="Lato" w:cs="Times New Roman"/>
        </w:rPr>
      </w:pPr>
      <w:r w:rsidRPr="009F7115">
        <w:rPr>
          <w:rFonts w:ascii="Lato" w:hAnsi="Lato" w:cs="Times New Roman"/>
          <w:b/>
        </w:rPr>
        <w:t>Liczba funkcjonujących placówek i zapewnianych przez nie miejsc</w:t>
      </w:r>
      <w:r w:rsidRPr="009F7115">
        <w:rPr>
          <w:rFonts w:ascii="Lato" w:hAnsi="Lato" w:cs="Times New Roman"/>
        </w:rPr>
        <w:t xml:space="preserve">: </w:t>
      </w:r>
    </w:p>
    <w:p w14:paraId="3DECE4A6" w14:textId="77777777" w:rsidR="00B5771A" w:rsidRPr="001C389C" w:rsidRDefault="00B5771A" w:rsidP="008E57A9">
      <w:pPr>
        <w:numPr>
          <w:ilvl w:val="0"/>
          <w:numId w:val="160"/>
        </w:numPr>
        <w:spacing w:after="0" w:line="240" w:lineRule="auto"/>
        <w:contextualSpacing/>
        <w:jc w:val="both"/>
        <w:rPr>
          <w:rFonts w:ascii="Lato" w:hAnsi="Lato" w:cs="Times New Roman"/>
          <w:b/>
        </w:rPr>
      </w:pPr>
      <w:r w:rsidRPr="001C389C">
        <w:rPr>
          <w:rFonts w:ascii="Lato" w:hAnsi="Lato" w:cs="Times New Roman"/>
          <w:b/>
        </w:rPr>
        <w:t>2020: 33 placówki – 2 023 miejsca</w:t>
      </w:r>
    </w:p>
    <w:p w14:paraId="440C7B30" w14:textId="77777777" w:rsidR="00B5771A" w:rsidRPr="00571AE2" w:rsidRDefault="00B5771A" w:rsidP="008E57A9">
      <w:pPr>
        <w:numPr>
          <w:ilvl w:val="0"/>
          <w:numId w:val="160"/>
        </w:numPr>
        <w:spacing w:after="0" w:line="240" w:lineRule="auto"/>
        <w:contextualSpacing/>
        <w:jc w:val="both"/>
        <w:rPr>
          <w:rFonts w:ascii="Lato" w:hAnsi="Lato" w:cs="Times New Roman"/>
        </w:rPr>
      </w:pPr>
      <w:r w:rsidRPr="009F7115">
        <w:rPr>
          <w:rFonts w:ascii="Lato" w:hAnsi="Lato" w:cs="Times New Roman"/>
        </w:rPr>
        <w:t>2019</w:t>
      </w:r>
      <w:r w:rsidRPr="00571AE2">
        <w:rPr>
          <w:rFonts w:ascii="Lato" w:hAnsi="Lato" w:cs="Times New Roman"/>
        </w:rPr>
        <w:t>: 33 placówki – 2 023 miejsca</w:t>
      </w:r>
    </w:p>
    <w:p w14:paraId="2DDEB3D6" w14:textId="77777777" w:rsidR="00B5771A" w:rsidRPr="00571AE2" w:rsidRDefault="00B5771A" w:rsidP="008E57A9">
      <w:pPr>
        <w:numPr>
          <w:ilvl w:val="0"/>
          <w:numId w:val="160"/>
        </w:numPr>
        <w:spacing w:after="0" w:line="240" w:lineRule="auto"/>
        <w:contextualSpacing/>
        <w:jc w:val="both"/>
        <w:rPr>
          <w:rFonts w:ascii="Lato" w:hAnsi="Lato" w:cs="Times New Roman"/>
        </w:rPr>
      </w:pPr>
      <w:r w:rsidRPr="00571AE2">
        <w:rPr>
          <w:rFonts w:ascii="Lato" w:hAnsi="Lato" w:cs="Times New Roman"/>
        </w:rPr>
        <w:t>2018: 33 placówki – 2 023 miejsca</w:t>
      </w:r>
    </w:p>
    <w:p w14:paraId="53A5D296" w14:textId="77777777" w:rsidR="00B5771A" w:rsidRPr="006130C3" w:rsidRDefault="00B5771A" w:rsidP="00B5771A">
      <w:pPr>
        <w:spacing w:after="0" w:line="240" w:lineRule="auto"/>
        <w:jc w:val="both"/>
        <w:rPr>
          <w:rFonts w:ascii="Lato" w:hAnsi="Lato" w:cs="Times New Roman"/>
          <w:highlight w:val="yellow"/>
        </w:rPr>
      </w:pPr>
      <w:r w:rsidRPr="009F7115">
        <w:rPr>
          <w:rFonts w:ascii="Lato" w:hAnsi="Lato" w:cs="Times New Roman"/>
        </w:rPr>
        <w:t xml:space="preserve">Środki finansowe wydatkowane na realizację zadania w roku 2020 wyniosły </w:t>
      </w:r>
      <w:r w:rsidRPr="009F7115">
        <w:rPr>
          <w:rFonts w:ascii="Lato" w:eastAsia="Calibri" w:hAnsi="Lato" w:cs="Times New Roman"/>
          <w:lang w:eastAsia="pl-PL"/>
        </w:rPr>
        <w:t>9</w:t>
      </w:r>
      <w:r>
        <w:rPr>
          <w:rFonts w:ascii="Lato" w:eastAsia="Calibri" w:hAnsi="Lato" w:cs="Times New Roman"/>
          <w:lang w:eastAsia="pl-PL"/>
        </w:rPr>
        <w:t xml:space="preserve"> </w:t>
      </w:r>
      <w:r w:rsidRPr="009F7115">
        <w:rPr>
          <w:rFonts w:ascii="Lato" w:eastAsia="Calibri" w:hAnsi="Lato" w:cs="Times New Roman"/>
          <w:lang w:eastAsia="pl-PL"/>
        </w:rPr>
        <w:t>208</w:t>
      </w:r>
      <w:r>
        <w:rPr>
          <w:rFonts w:ascii="Lato" w:eastAsia="Calibri" w:hAnsi="Lato" w:cs="Times New Roman"/>
          <w:lang w:eastAsia="pl-PL"/>
        </w:rPr>
        <w:t> </w:t>
      </w:r>
      <w:r w:rsidRPr="009F7115">
        <w:rPr>
          <w:rFonts w:ascii="Lato" w:eastAsia="Calibri" w:hAnsi="Lato" w:cs="Times New Roman"/>
          <w:lang w:eastAsia="pl-PL"/>
        </w:rPr>
        <w:t>163</w:t>
      </w:r>
      <w:r>
        <w:rPr>
          <w:rFonts w:ascii="Lato" w:eastAsia="Calibri" w:hAnsi="Lato" w:cs="Times New Roman"/>
          <w:lang w:eastAsia="pl-PL"/>
        </w:rPr>
        <w:t xml:space="preserve"> </w:t>
      </w:r>
      <w:r w:rsidRPr="00AB7057">
        <w:rPr>
          <w:rFonts w:ascii="Times New Roman" w:eastAsia="Calibri" w:hAnsi="Times New Roman" w:cs="Times New Roman"/>
          <w:sz w:val="24"/>
          <w:szCs w:val="24"/>
          <w:lang w:eastAsia="pl-PL"/>
        </w:rPr>
        <w:t>zł</w:t>
      </w:r>
      <w:r w:rsidRPr="00571AE2">
        <w:rPr>
          <w:rFonts w:ascii="Lato" w:hAnsi="Lato" w:cs="Times New Roman"/>
        </w:rPr>
        <w:t xml:space="preserve"> (w roku 2019 – 9 873 276 </w:t>
      </w:r>
      <w:r>
        <w:rPr>
          <w:rFonts w:ascii="Lato" w:hAnsi="Lato" w:cs="Times New Roman"/>
        </w:rPr>
        <w:t>zł</w:t>
      </w:r>
      <w:r w:rsidRPr="00571AE2">
        <w:rPr>
          <w:rFonts w:ascii="Lato" w:hAnsi="Lato" w:cs="Times New Roman"/>
        </w:rPr>
        <w:t>).</w:t>
      </w:r>
    </w:p>
    <w:p w14:paraId="1B8CA707" w14:textId="77777777" w:rsidR="00B5771A" w:rsidRPr="006130C3" w:rsidRDefault="00B5771A" w:rsidP="00B5771A">
      <w:pPr>
        <w:spacing w:after="0"/>
        <w:contextualSpacing/>
        <w:jc w:val="both"/>
        <w:rPr>
          <w:rFonts w:ascii="Lato" w:hAnsi="Lato" w:cs="Times New Roman"/>
          <w:b/>
          <w:highlight w:val="yellow"/>
        </w:rPr>
      </w:pPr>
    </w:p>
    <w:p w14:paraId="7DF0658C" w14:textId="77777777" w:rsidR="00B5771A" w:rsidRPr="00571AE2" w:rsidRDefault="00B5771A" w:rsidP="00B5771A">
      <w:pPr>
        <w:spacing w:after="0"/>
        <w:contextualSpacing/>
        <w:jc w:val="both"/>
        <w:rPr>
          <w:rFonts w:ascii="Lato" w:hAnsi="Lato" w:cs="Times New Roman"/>
        </w:rPr>
      </w:pPr>
      <w:r w:rsidRPr="00571AE2">
        <w:rPr>
          <w:rFonts w:ascii="Lato" w:hAnsi="Lato" w:cs="Times New Roman"/>
          <w:b/>
        </w:rPr>
        <w:t xml:space="preserve">Liczba dzieci do 18 roku życia, korzystających z placówek wsparcia dziennego </w:t>
      </w:r>
      <w:r w:rsidRPr="00571AE2">
        <w:rPr>
          <w:rFonts w:ascii="Lato" w:hAnsi="Lato" w:cs="Times New Roman"/>
        </w:rPr>
        <w:t xml:space="preserve">przez okres minimum 6 miesięcy w danym roku kształtowała się następująco: </w:t>
      </w:r>
    </w:p>
    <w:p w14:paraId="0A7499EF" w14:textId="77777777" w:rsidR="00B5771A" w:rsidRPr="00E954BA" w:rsidRDefault="00B5771A" w:rsidP="008E57A9">
      <w:pPr>
        <w:numPr>
          <w:ilvl w:val="0"/>
          <w:numId w:val="161"/>
        </w:numPr>
        <w:spacing w:after="0" w:line="240" w:lineRule="auto"/>
        <w:contextualSpacing/>
        <w:jc w:val="both"/>
        <w:rPr>
          <w:rFonts w:ascii="Lato" w:hAnsi="Lato" w:cs="Times New Roman"/>
          <w:b/>
          <w:bCs/>
        </w:rPr>
      </w:pPr>
      <w:r w:rsidRPr="617160C8">
        <w:rPr>
          <w:rFonts w:ascii="Lato" w:hAnsi="Lato" w:cs="Times New Roman"/>
          <w:b/>
          <w:bCs/>
        </w:rPr>
        <w:t>2020: 2 805 osób</w:t>
      </w:r>
    </w:p>
    <w:p w14:paraId="364212DB" w14:textId="77777777" w:rsidR="00B5771A" w:rsidRPr="00571AE2" w:rsidRDefault="00B5771A" w:rsidP="008E57A9">
      <w:pPr>
        <w:numPr>
          <w:ilvl w:val="0"/>
          <w:numId w:val="161"/>
        </w:numPr>
        <w:spacing w:after="0" w:line="240" w:lineRule="auto"/>
        <w:contextualSpacing/>
        <w:jc w:val="both"/>
        <w:rPr>
          <w:rFonts w:ascii="Lato" w:hAnsi="Lato" w:cs="Times New Roman"/>
        </w:rPr>
      </w:pPr>
      <w:r w:rsidRPr="00571AE2">
        <w:rPr>
          <w:rFonts w:ascii="Lato" w:hAnsi="Lato" w:cs="Times New Roman"/>
        </w:rPr>
        <w:t>2019: 2 999 </w:t>
      </w:r>
      <w:r>
        <w:rPr>
          <w:rFonts w:ascii="Lato" w:hAnsi="Lato" w:cs="Times New Roman"/>
        </w:rPr>
        <w:t>osób</w:t>
      </w:r>
    </w:p>
    <w:p w14:paraId="1FDA3BC5" w14:textId="77777777" w:rsidR="00B5771A" w:rsidRPr="00571AE2" w:rsidRDefault="00B5771A" w:rsidP="008E57A9">
      <w:pPr>
        <w:numPr>
          <w:ilvl w:val="0"/>
          <w:numId w:val="161"/>
        </w:numPr>
        <w:spacing w:after="0" w:line="240" w:lineRule="auto"/>
        <w:contextualSpacing/>
        <w:jc w:val="both"/>
        <w:rPr>
          <w:rFonts w:ascii="Lato" w:hAnsi="Lato" w:cs="Times New Roman"/>
        </w:rPr>
      </w:pPr>
      <w:r w:rsidRPr="00571AE2">
        <w:rPr>
          <w:rFonts w:ascii="Lato" w:hAnsi="Lato" w:cs="Times New Roman"/>
        </w:rPr>
        <w:t>2018: 3 336 </w:t>
      </w:r>
      <w:r>
        <w:rPr>
          <w:rFonts w:ascii="Lato" w:hAnsi="Lato" w:cs="Times New Roman"/>
        </w:rPr>
        <w:t>osób</w:t>
      </w:r>
    </w:p>
    <w:p w14:paraId="1233B0BD" w14:textId="77777777" w:rsidR="00B5771A" w:rsidRDefault="00B5771A" w:rsidP="00B5771A">
      <w:pPr>
        <w:tabs>
          <w:tab w:val="left" w:pos="567"/>
        </w:tabs>
        <w:spacing w:after="0" w:line="240" w:lineRule="auto"/>
        <w:jc w:val="both"/>
        <w:rPr>
          <w:rFonts w:ascii="Times New Roman" w:eastAsia="Calibri" w:hAnsi="Times New Roman" w:cs="Times New Roman"/>
          <w:sz w:val="24"/>
          <w:szCs w:val="24"/>
          <w:lang w:eastAsia="pl-PL"/>
        </w:rPr>
      </w:pPr>
    </w:p>
    <w:p w14:paraId="167E99DC" w14:textId="640FF0AA" w:rsidR="00135054" w:rsidRPr="00BA2DD4" w:rsidRDefault="00B5771A" w:rsidP="00B5771A">
      <w:pPr>
        <w:spacing w:after="0" w:line="240" w:lineRule="auto"/>
        <w:contextualSpacing/>
        <w:jc w:val="both"/>
        <w:rPr>
          <w:rFonts w:ascii="Lato" w:hAnsi="Lato" w:cs="Times New Roman"/>
          <w:highlight w:val="yellow"/>
        </w:rPr>
      </w:pPr>
      <w:r w:rsidRPr="00DC1A07">
        <w:rPr>
          <w:rFonts w:ascii="Lato" w:eastAsia="Calibri" w:hAnsi="Lato" w:cs="Times New Roman"/>
          <w:lang w:eastAsia="pl-PL"/>
        </w:rPr>
        <w:t>Od roku 2019 można zaobserwować niewielki spadek liczby dzieci korzystających ze wsparcia, w roku 2020 spowodowany przede wszystkim stanem epidemii.</w:t>
      </w:r>
    </w:p>
    <w:p w14:paraId="5AC3D975" w14:textId="77777777" w:rsidR="00135054" w:rsidRPr="00BA2DD4" w:rsidRDefault="00135054" w:rsidP="00135054">
      <w:pPr>
        <w:spacing w:after="0"/>
        <w:jc w:val="both"/>
        <w:rPr>
          <w:rFonts w:ascii="Lato" w:hAnsi="Lato" w:cs="Times New Roman"/>
          <w:highlight w:val="yellow"/>
        </w:rPr>
      </w:pPr>
      <w:r w:rsidRPr="00BA2DD4">
        <w:rPr>
          <w:rFonts w:ascii="Lato" w:hAnsi="Lato" w:cs="Times New Roman"/>
          <w:highlight w:val="yellow"/>
        </w:rPr>
        <w:br w:type="page"/>
      </w:r>
    </w:p>
    <w:p w14:paraId="2D536BC3" w14:textId="77777777" w:rsidR="00135054" w:rsidRPr="00BA2DD4" w:rsidRDefault="00135054" w:rsidP="4DD411D8">
      <w:pPr>
        <w:pStyle w:val="Nagwek3"/>
      </w:pPr>
      <w:bookmarkStart w:id="649" w:name="_Toc6470449"/>
      <w:bookmarkStart w:id="650" w:name="_Toc8214971"/>
      <w:bookmarkStart w:id="651" w:name="_Toc8736418"/>
      <w:bookmarkStart w:id="652" w:name="_Toc8911667"/>
      <w:bookmarkStart w:id="653" w:name="_Toc8985101"/>
      <w:bookmarkStart w:id="654" w:name="_Toc10018676"/>
      <w:bookmarkStart w:id="655" w:name="_Toc41897700"/>
      <w:bookmarkStart w:id="656" w:name="_Toc73104289"/>
      <w:r>
        <w:lastRenderedPageBreak/>
        <w:t>IV.14.3</w:t>
      </w:r>
      <w:r w:rsidR="00E52CD0">
        <w:t>.</w:t>
      </w:r>
      <w:r>
        <w:t xml:space="preserve"> </w:t>
      </w:r>
      <w:bookmarkEnd w:id="649"/>
      <w:r>
        <w:t>Finanse</w:t>
      </w:r>
      <w:bookmarkEnd w:id="650"/>
      <w:bookmarkEnd w:id="651"/>
      <w:bookmarkEnd w:id="652"/>
      <w:bookmarkEnd w:id="653"/>
      <w:bookmarkEnd w:id="654"/>
      <w:bookmarkEnd w:id="655"/>
      <w:bookmarkEnd w:id="656"/>
    </w:p>
    <w:p w14:paraId="370DDD72" w14:textId="77777777" w:rsidR="00135054" w:rsidRPr="00BA2DD4" w:rsidRDefault="00135054" w:rsidP="00135054">
      <w:pPr>
        <w:spacing w:after="0"/>
        <w:contextualSpacing/>
        <w:jc w:val="both"/>
        <w:rPr>
          <w:rFonts w:ascii="Lato" w:hAnsi="Lato" w:cs="Times New Roman"/>
          <w:highlight w:val="yellow"/>
        </w:rPr>
      </w:pPr>
    </w:p>
    <w:p w14:paraId="2BD07E5C" w14:textId="77777777" w:rsidR="00B5771A" w:rsidRPr="00B5771A" w:rsidRDefault="00135054" w:rsidP="00E52CD0">
      <w:pPr>
        <w:keepNext/>
        <w:jc w:val="both"/>
        <w:rPr>
          <w:rFonts w:ascii="Lato" w:hAnsi="Lato" w:cs="Times New Roman"/>
          <w:b/>
          <w:bCs/>
          <w:iCs/>
        </w:rPr>
      </w:pPr>
      <w:bookmarkStart w:id="657" w:name="_Toc8215183"/>
      <w:bookmarkStart w:id="658" w:name="_Toc10018524"/>
      <w:r w:rsidRPr="00B5771A">
        <w:rPr>
          <w:rFonts w:ascii="Lato" w:hAnsi="Lato"/>
          <w:b/>
          <w:iCs/>
        </w:rPr>
        <w:t>Tabela</w:t>
      </w:r>
      <w:r w:rsidR="0090755C" w:rsidRPr="00B5771A">
        <w:rPr>
          <w:rFonts w:ascii="Lato" w:hAnsi="Lato"/>
          <w:b/>
          <w:iCs/>
        </w:rPr>
        <w:t xml:space="preserve"> </w:t>
      </w:r>
      <w:r w:rsidR="00E52CD0" w:rsidRPr="00B5771A">
        <w:rPr>
          <w:rFonts w:ascii="Lato" w:hAnsi="Lato"/>
          <w:b/>
          <w:iCs/>
        </w:rPr>
        <w:t>IV.</w:t>
      </w:r>
      <w:r w:rsidRPr="00B5771A">
        <w:rPr>
          <w:rFonts w:ascii="Lato" w:hAnsi="Lato"/>
          <w:b/>
          <w:iCs/>
        </w:rPr>
        <w:t xml:space="preserve">14.3. </w:t>
      </w:r>
      <w:r w:rsidRPr="00B5771A">
        <w:rPr>
          <w:rFonts w:ascii="Lato" w:hAnsi="Lato" w:cs="Times New Roman"/>
          <w:b/>
          <w:bCs/>
          <w:iCs/>
        </w:rPr>
        <w:t>Wydatki w Dziedzinie Pomoc i integracja społeczna zrealizowane w 20</w:t>
      </w:r>
      <w:r w:rsidR="00B5771A" w:rsidRPr="00B5771A">
        <w:rPr>
          <w:rFonts w:ascii="Lato" w:hAnsi="Lato" w:cs="Times New Roman"/>
          <w:b/>
          <w:bCs/>
          <w:iCs/>
        </w:rPr>
        <w:t>20</w:t>
      </w:r>
      <w:r w:rsidRPr="00B5771A">
        <w:rPr>
          <w:rFonts w:ascii="Lato" w:hAnsi="Lato" w:cs="Times New Roman"/>
          <w:b/>
          <w:bCs/>
          <w:iCs/>
        </w:rPr>
        <w:t> roku według rodzajów wydatków</w:t>
      </w:r>
      <w:bookmarkEnd w:id="657"/>
      <w:bookmarkEnd w:id="658"/>
    </w:p>
    <w:tbl>
      <w:tblPr>
        <w:tblW w:w="923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665"/>
        <w:gridCol w:w="1860"/>
        <w:gridCol w:w="1706"/>
      </w:tblGrid>
      <w:tr w:rsidR="00B5771A" w:rsidRPr="00B5771A" w14:paraId="7B32A625"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788C4D4F" w14:textId="77777777" w:rsidR="00B5771A" w:rsidRPr="00B5771A" w:rsidRDefault="00B5771A" w:rsidP="009B1275">
            <w:pPr>
              <w:spacing w:before="60" w:after="60" w:line="254" w:lineRule="auto"/>
              <w:jc w:val="both"/>
              <w:rPr>
                <w:rFonts w:ascii="Lato" w:hAnsi="Lato"/>
                <w:sz w:val="20"/>
                <w:szCs w:val="20"/>
              </w:rPr>
            </w:pPr>
            <w:r w:rsidRPr="00B5771A">
              <w:rPr>
                <w:rFonts w:ascii="Lato" w:hAnsi="Lato"/>
                <w:sz w:val="20"/>
                <w:szCs w:val="20"/>
              </w:rPr>
              <w:t>Rodzaj wydatków</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397ED140" w14:textId="77777777" w:rsidR="00B5771A" w:rsidRPr="00B5771A" w:rsidRDefault="00B5771A" w:rsidP="009B1275">
            <w:pPr>
              <w:spacing w:before="60" w:after="60" w:line="254" w:lineRule="auto"/>
              <w:jc w:val="center"/>
              <w:rPr>
                <w:rFonts w:ascii="Lato" w:hAnsi="Lato"/>
                <w:sz w:val="20"/>
                <w:szCs w:val="20"/>
              </w:rPr>
            </w:pPr>
            <w:r w:rsidRPr="00B5771A">
              <w:rPr>
                <w:rFonts w:ascii="Lato" w:hAnsi="Lato"/>
                <w:sz w:val="20"/>
                <w:szCs w:val="20"/>
              </w:rPr>
              <w:t>Wydatki (w zł)</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512E6056" w14:textId="77777777" w:rsidR="00B5771A" w:rsidRPr="00B5771A" w:rsidRDefault="00B5771A" w:rsidP="009B1275">
            <w:pPr>
              <w:spacing w:before="60" w:after="60" w:line="254" w:lineRule="auto"/>
              <w:jc w:val="center"/>
              <w:rPr>
                <w:rFonts w:ascii="Lato" w:hAnsi="Lato"/>
                <w:sz w:val="20"/>
                <w:szCs w:val="20"/>
              </w:rPr>
            </w:pPr>
            <w:r w:rsidRPr="00B5771A">
              <w:rPr>
                <w:rFonts w:ascii="Lato" w:hAnsi="Lato"/>
                <w:sz w:val="20"/>
                <w:szCs w:val="20"/>
              </w:rPr>
              <w:t>Wydatki (w %)</w:t>
            </w:r>
          </w:p>
        </w:tc>
      </w:tr>
      <w:tr w:rsidR="00B5771A" w:rsidRPr="00B5771A" w14:paraId="47463562" w14:textId="77777777" w:rsidTr="096BE92D">
        <w:trPr>
          <w:trHeight w:val="285"/>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611CD0A7" w14:textId="77777777" w:rsidR="00B5771A" w:rsidRPr="00B5771A" w:rsidRDefault="00B5771A" w:rsidP="009B1275">
            <w:pPr>
              <w:tabs>
                <w:tab w:val="left" w:pos="4870"/>
                <w:tab w:val="right" w:pos="6488"/>
              </w:tabs>
              <w:spacing w:before="60" w:after="60" w:line="254" w:lineRule="auto"/>
              <w:jc w:val="both"/>
              <w:rPr>
                <w:rFonts w:ascii="Lato" w:hAnsi="Lato"/>
                <w:sz w:val="20"/>
                <w:szCs w:val="20"/>
              </w:rPr>
            </w:pPr>
            <w:r w:rsidRPr="00B5771A">
              <w:rPr>
                <w:rFonts w:ascii="Lato" w:hAnsi="Lato"/>
                <w:sz w:val="20"/>
                <w:szCs w:val="20"/>
              </w:rPr>
              <w:t>Ogółem</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vAlign w:val="center"/>
            <w:hideMark/>
          </w:tcPr>
          <w:p w14:paraId="297D7035" w14:textId="2BA82C5C" w:rsidR="00B5771A" w:rsidRPr="00EA11B7" w:rsidRDefault="684BBF56" w:rsidP="009B1275">
            <w:pPr>
              <w:spacing w:before="60" w:after="60"/>
              <w:jc w:val="right"/>
              <w:rPr>
                <w:rFonts w:ascii="Lato" w:hAnsi="Lato"/>
                <w:bCs/>
                <w:sz w:val="20"/>
                <w:szCs w:val="20"/>
              </w:rPr>
            </w:pPr>
            <w:r w:rsidRPr="00EA11B7">
              <w:rPr>
                <w:rFonts w:ascii="Lato" w:hAnsi="Lato"/>
                <w:bCs/>
                <w:sz w:val="20"/>
                <w:szCs w:val="20"/>
              </w:rPr>
              <w:t xml:space="preserve">1 398 038 </w:t>
            </w:r>
            <w:r w:rsidR="698E76A3" w:rsidRPr="00EA11B7">
              <w:rPr>
                <w:rFonts w:ascii="Lato" w:hAnsi="Lato"/>
                <w:bCs/>
                <w:sz w:val="20"/>
                <w:szCs w:val="20"/>
              </w:rPr>
              <w:t>100</w:t>
            </w:r>
            <w:r w:rsidRPr="00EA11B7">
              <w:rPr>
                <w:rFonts w:ascii="Lato" w:hAnsi="Lato"/>
                <w:bCs/>
                <w:sz w:val="20"/>
                <w:szCs w:val="20"/>
              </w:rPr>
              <w:t xml:space="preserve"> </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4C467D6A" w14:textId="3B8202C8" w:rsidR="00B5771A" w:rsidRPr="00EA11B7" w:rsidRDefault="00B5771A" w:rsidP="009B1275">
            <w:pPr>
              <w:spacing w:before="60" w:after="60"/>
              <w:jc w:val="right"/>
              <w:rPr>
                <w:rFonts w:ascii="Lato" w:eastAsia="Times New Roman" w:hAnsi="Lato" w:cs="Calibri"/>
                <w:sz w:val="20"/>
                <w:szCs w:val="20"/>
                <w:lang w:eastAsia="pl-PL"/>
              </w:rPr>
            </w:pPr>
            <w:r w:rsidRPr="096BE92D">
              <w:rPr>
                <w:rFonts w:ascii="Lato" w:eastAsia="Times New Roman" w:hAnsi="Lato" w:cs="Calibri"/>
                <w:sz w:val="20"/>
                <w:szCs w:val="20"/>
                <w:lang w:eastAsia="pl-PL"/>
              </w:rPr>
              <w:t>100</w:t>
            </w:r>
          </w:p>
        </w:tc>
      </w:tr>
      <w:tr w:rsidR="00B5771A" w:rsidRPr="00B5771A" w14:paraId="43B68432"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6B7ABD53" w14:textId="77777777" w:rsidR="00B5771A" w:rsidRPr="00B5771A" w:rsidRDefault="00B5771A" w:rsidP="009B1275">
            <w:pPr>
              <w:spacing w:before="60" w:after="60" w:line="254" w:lineRule="auto"/>
              <w:jc w:val="both"/>
              <w:rPr>
                <w:rFonts w:ascii="Lato" w:hAnsi="Lato"/>
                <w:sz w:val="20"/>
                <w:szCs w:val="20"/>
              </w:rPr>
            </w:pPr>
            <w:r w:rsidRPr="00B5771A">
              <w:rPr>
                <w:rFonts w:ascii="Lato" w:hAnsi="Lato"/>
                <w:sz w:val="20"/>
                <w:szCs w:val="20"/>
              </w:rPr>
              <w:tab/>
              <w:t>Wydatki inwestycyjne</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vAlign w:val="center"/>
          </w:tcPr>
          <w:p w14:paraId="5EBE195A" w14:textId="4D094CEC" w:rsidR="00B5771A" w:rsidRPr="00B5771A" w:rsidRDefault="4C97FA0A" w:rsidP="009B1275">
            <w:pPr>
              <w:spacing w:before="60" w:after="60" w:line="254" w:lineRule="auto"/>
              <w:jc w:val="right"/>
              <w:rPr>
                <w:rFonts w:ascii="Lato" w:hAnsi="Lato"/>
                <w:sz w:val="20"/>
                <w:szCs w:val="20"/>
              </w:rPr>
            </w:pPr>
            <w:r w:rsidRPr="4DD411D8">
              <w:rPr>
                <w:rFonts w:ascii="Lato" w:hAnsi="Lato"/>
                <w:sz w:val="20"/>
                <w:szCs w:val="20"/>
              </w:rPr>
              <w:t>12 558 133</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3DDF89CE" w14:textId="494FAB83" w:rsidR="00B5771A" w:rsidRPr="00B5771A" w:rsidRDefault="00B5771A" w:rsidP="009B1275">
            <w:pPr>
              <w:spacing w:before="60" w:after="60" w:line="254" w:lineRule="auto"/>
              <w:jc w:val="right"/>
              <w:rPr>
                <w:rFonts w:ascii="Lato" w:hAnsi="Lato" w:cs="Calibri"/>
                <w:sz w:val="20"/>
                <w:szCs w:val="20"/>
              </w:rPr>
            </w:pPr>
            <w:r w:rsidRPr="4DD411D8">
              <w:rPr>
                <w:rFonts w:ascii="Lato" w:hAnsi="Lato" w:cs="Calibri"/>
                <w:sz w:val="20"/>
                <w:szCs w:val="20"/>
              </w:rPr>
              <w:t>0,9</w:t>
            </w:r>
            <w:r w:rsidR="7AC8A0E4" w:rsidRPr="4DD411D8">
              <w:rPr>
                <w:rFonts w:ascii="Lato" w:hAnsi="Lato" w:cs="Calibri"/>
                <w:sz w:val="20"/>
                <w:szCs w:val="20"/>
              </w:rPr>
              <w:t>0</w:t>
            </w:r>
          </w:p>
        </w:tc>
      </w:tr>
      <w:tr w:rsidR="00B5771A" w:rsidRPr="00B5771A" w14:paraId="59AAB50A"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4BFA3C45" w14:textId="77777777" w:rsidR="00B5771A" w:rsidRPr="00B5771A" w:rsidRDefault="00B5771A" w:rsidP="009B1275">
            <w:pPr>
              <w:spacing w:before="60" w:after="60" w:line="254" w:lineRule="auto"/>
              <w:jc w:val="both"/>
              <w:rPr>
                <w:rFonts w:ascii="Lato" w:hAnsi="Lato"/>
                <w:sz w:val="20"/>
                <w:szCs w:val="20"/>
              </w:rPr>
            </w:pPr>
            <w:r w:rsidRPr="00B5771A">
              <w:rPr>
                <w:rFonts w:ascii="Lato" w:hAnsi="Lato"/>
                <w:sz w:val="20"/>
                <w:szCs w:val="20"/>
              </w:rPr>
              <w:tab/>
              <w:t>Wydatki bieżące</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vAlign w:val="center"/>
          </w:tcPr>
          <w:p w14:paraId="59E6EF31" w14:textId="78D8CD5A" w:rsidR="00B5771A" w:rsidRPr="00B5771A" w:rsidRDefault="59909E40" w:rsidP="009B1275">
            <w:pPr>
              <w:spacing w:before="60" w:after="60" w:line="254" w:lineRule="auto"/>
              <w:jc w:val="right"/>
              <w:rPr>
                <w:rFonts w:ascii="Lato" w:hAnsi="Lato"/>
                <w:sz w:val="20"/>
                <w:szCs w:val="20"/>
              </w:rPr>
            </w:pPr>
            <w:r w:rsidRPr="4DD411D8">
              <w:rPr>
                <w:rFonts w:ascii="Lato" w:hAnsi="Lato"/>
                <w:sz w:val="20"/>
                <w:szCs w:val="20"/>
              </w:rPr>
              <w:t>1 385 479 967</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108" w:type="dxa"/>
              <w:bottom w:w="0" w:type="dxa"/>
              <w:right w:w="108" w:type="dxa"/>
            </w:tcMar>
            <w:hideMark/>
          </w:tcPr>
          <w:p w14:paraId="0B7319A0" w14:textId="0A496425" w:rsidR="00B5771A" w:rsidRPr="00B5771A" w:rsidRDefault="00B5771A" w:rsidP="009B1275">
            <w:pPr>
              <w:spacing w:before="60" w:after="60" w:line="254" w:lineRule="auto"/>
              <w:jc w:val="right"/>
              <w:rPr>
                <w:rFonts w:ascii="Lato" w:hAnsi="Lato" w:cs="Calibri"/>
                <w:sz w:val="20"/>
                <w:szCs w:val="20"/>
              </w:rPr>
            </w:pPr>
            <w:r w:rsidRPr="4DD411D8">
              <w:rPr>
                <w:rFonts w:ascii="Lato" w:hAnsi="Lato" w:cs="Calibri"/>
                <w:sz w:val="20"/>
                <w:szCs w:val="20"/>
              </w:rPr>
              <w:t>99,</w:t>
            </w:r>
            <w:r w:rsidR="574F97F5" w:rsidRPr="4DD411D8">
              <w:rPr>
                <w:rFonts w:ascii="Lato" w:hAnsi="Lato" w:cs="Calibri"/>
                <w:sz w:val="20"/>
                <w:szCs w:val="20"/>
              </w:rPr>
              <w:t>10</w:t>
            </w:r>
          </w:p>
        </w:tc>
      </w:tr>
    </w:tbl>
    <w:p w14:paraId="7CD48927" w14:textId="0939A229" w:rsidR="00135054" w:rsidRPr="00B5771A" w:rsidRDefault="00135054" w:rsidP="00E52CD0">
      <w:pPr>
        <w:spacing w:after="0"/>
        <w:jc w:val="center"/>
        <w:rPr>
          <w:rFonts w:ascii="Lato" w:hAnsi="Lato"/>
          <w:sz w:val="20"/>
          <w:szCs w:val="20"/>
        </w:rPr>
      </w:pPr>
      <w:r w:rsidRPr="00B5771A">
        <w:rPr>
          <w:rFonts w:ascii="Lato" w:hAnsi="Lato"/>
          <w:sz w:val="20"/>
          <w:szCs w:val="20"/>
        </w:rPr>
        <w:t>Źródło: System STRADOM oraz Sprawozdanie z wykonania Budżetu Miasta Krakowa za 20</w:t>
      </w:r>
      <w:r w:rsidR="00B5771A" w:rsidRPr="00B5771A">
        <w:rPr>
          <w:rFonts w:ascii="Lato" w:hAnsi="Lato"/>
          <w:sz w:val="20"/>
          <w:szCs w:val="20"/>
        </w:rPr>
        <w:t>20</w:t>
      </w:r>
      <w:r w:rsidRPr="00B5771A">
        <w:rPr>
          <w:rFonts w:ascii="Lato" w:hAnsi="Lato"/>
          <w:sz w:val="20"/>
          <w:szCs w:val="20"/>
        </w:rPr>
        <w:t xml:space="preserve"> rok</w:t>
      </w:r>
    </w:p>
    <w:p w14:paraId="66D32839" w14:textId="77777777" w:rsidR="00135054" w:rsidRPr="00B5771A" w:rsidRDefault="00135054" w:rsidP="00135054">
      <w:pPr>
        <w:spacing w:after="0"/>
        <w:jc w:val="both"/>
        <w:rPr>
          <w:rFonts w:ascii="Lato" w:hAnsi="Lato" w:cs="Times New Roman"/>
          <w:sz w:val="20"/>
          <w:szCs w:val="20"/>
        </w:rPr>
      </w:pPr>
    </w:p>
    <w:p w14:paraId="31FC3237" w14:textId="77777777" w:rsidR="00B5771A" w:rsidRPr="00B5771A" w:rsidRDefault="00135054" w:rsidP="009474CC">
      <w:pPr>
        <w:keepNext/>
        <w:jc w:val="both"/>
        <w:rPr>
          <w:rFonts w:ascii="Lato" w:hAnsi="Lato" w:cs="Times New Roman"/>
          <w:b/>
          <w:bCs/>
          <w:iCs/>
          <w:lang w:eastAsia="pl-PL"/>
        </w:rPr>
      </w:pPr>
      <w:bookmarkStart w:id="659" w:name="_Toc8215184"/>
      <w:bookmarkStart w:id="660" w:name="_Toc10018525"/>
      <w:r w:rsidRPr="00B5771A">
        <w:rPr>
          <w:rFonts w:ascii="Lato" w:hAnsi="Lato"/>
          <w:b/>
          <w:iCs/>
        </w:rPr>
        <w:t xml:space="preserve">Tabela </w:t>
      </w:r>
      <w:r w:rsidR="009474CC" w:rsidRPr="00B5771A">
        <w:rPr>
          <w:rFonts w:ascii="Lato" w:hAnsi="Lato"/>
          <w:b/>
          <w:iCs/>
        </w:rPr>
        <w:t>IV.</w:t>
      </w:r>
      <w:r w:rsidRPr="00B5771A">
        <w:rPr>
          <w:rFonts w:ascii="Lato" w:hAnsi="Lato"/>
          <w:b/>
          <w:iCs/>
        </w:rPr>
        <w:t xml:space="preserve">14.4. </w:t>
      </w:r>
      <w:r w:rsidRPr="00B5771A">
        <w:rPr>
          <w:rFonts w:ascii="Lato" w:hAnsi="Lato" w:cs="Times New Roman"/>
          <w:b/>
          <w:bCs/>
          <w:iCs/>
          <w:lang w:eastAsia="pl-PL"/>
        </w:rPr>
        <w:t>Wydatki w Dziedzinie Pomoc i integracja społeczna zrealizowane w 20</w:t>
      </w:r>
      <w:r w:rsidR="00B5771A" w:rsidRPr="00B5771A">
        <w:rPr>
          <w:rFonts w:ascii="Lato" w:hAnsi="Lato" w:cs="Times New Roman"/>
          <w:b/>
          <w:bCs/>
          <w:iCs/>
          <w:lang w:eastAsia="pl-PL"/>
        </w:rPr>
        <w:t>20</w:t>
      </w:r>
      <w:r w:rsidRPr="00B5771A">
        <w:rPr>
          <w:rFonts w:ascii="Lato" w:hAnsi="Lato" w:cs="Times New Roman"/>
          <w:b/>
          <w:bCs/>
          <w:iCs/>
          <w:lang w:eastAsia="pl-PL"/>
        </w:rPr>
        <w:t> roku w podziale na usługi</w:t>
      </w:r>
      <w:bookmarkEnd w:id="659"/>
      <w:r w:rsidRPr="00B5771A">
        <w:rPr>
          <w:rFonts w:ascii="Lato" w:hAnsi="Lato" w:cs="Times New Roman"/>
          <w:b/>
          <w:bCs/>
          <w:iCs/>
          <w:lang w:eastAsia="pl-PL"/>
        </w:rPr>
        <w:t xml:space="preserve"> </w:t>
      </w:r>
      <w:bookmarkEnd w:id="660"/>
    </w:p>
    <w:tbl>
      <w:tblPr>
        <w:tblW w:w="921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05"/>
        <w:gridCol w:w="1646"/>
      </w:tblGrid>
      <w:tr w:rsidR="00B5771A" w:rsidRPr="00EA11B7" w14:paraId="02EB3787"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1F3CF3" w14:textId="77777777" w:rsidR="00B5771A" w:rsidRPr="00EA11B7" w:rsidRDefault="00B5771A" w:rsidP="00F8616F">
            <w:pPr>
              <w:spacing w:before="60" w:after="60"/>
              <w:rPr>
                <w:rFonts w:ascii="Lato" w:hAnsi="Lato"/>
                <w:sz w:val="20"/>
                <w:szCs w:val="20"/>
                <w:lang w:eastAsia="pl-PL"/>
              </w:rPr>
            </w:pPr>
            <w:r w:rsidRPr="00EA11B7">
              <w:rPr>
                <w:rFonts w:ascii="Lato" w:eastAsia="Times New Roman" w:hAnsi="Lato" w:cs="Times New Roman"/>
                <w:sz w:val="20"/>
                <w:szCs w:val="20"/>
                <w:lang w:eastAsia="pl-PL"/>
              </w:rPr>
              <w:t>Usługa publiczna</w:t>
            </w:r>
          </w:p>
        </w:tc>
        <w:tc>
          <w:tcPr>
            <w:tcW w:w="19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720F5E" w14:textId="77777777" w:rsidR="00B5771A" w:rsidRPr="00EA11B7" w:rsidRDefault="00B5771A" w:rsidP="00F8616F">
            <w:pPr>
              <w:spacing w:before="60" w:after="60"/>
              <w:jc w:val="center"/>
              <w:rPr>
                <w:rFonts w:ascii="Lato" w:hAnsi="Lato"/>
                <w:color w:val="FF0000"/>
                <w:sz w:val="20"/>
                <w:szCs w:val="20"/>
                <w:lang w:eastAsia="pl-PL"/>
              </w:rPr>
            </w:pPr>
            <w:r w:rsidRPr="00EA11B7">
              <w:rPr>
                <w:rFonts w:ascii="Lato" w:eastAsia="Times New Roman" w:hAnsi="Lato" w:cs="Times New Roman"/>
                <w:sz w:val="20"/>
                <w:szCs w:val="20"/>
                <w:lang w:eastAsia="pl-PL"/>
              </w:rPr>
              <w:t>Wydatki (w zł)</w:t>
            </w:r>
          </w:p>
        </w:tc>
        <w:tc>
          <w:tcPr>
            <w:tcW w:w="1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C461DD" w14:textId="77777777" w:rsidR="00B5771A" w:rsidRPr="00EA11B7" w:rsidRDefault="00B5771A" w:rsidP="00F8616F">
            <w:pPr>
              <w:spacing w:before="60" w:after="60"/>
              <w:jc w:val="center"/>
              <w:rPr>
                <w:rFonts w:ascii="Lato" w:eastAsia="Times New Roman" w:hAnsi="Lato" w:cs="Times New Roman"/>
                <w:sz w:val="20"/>
                <w:szCs w:val="20"/>
                <w:lang w:eastAsia="pl-PL"/>
              </w:rPr>
            </w:pPr>
            <w:r w:rsidRPr="00EA11B7">
              <w:rPr>
                <w:rFonts w:ascii="Lato" w:eastAsia="Times New Roman" w:hAnsi="Lato" w:cs="Times New Roman"/>
                <w:sz w:val="20"/>
                <w:szCs w:val="20"/>
                <w:lang w:eastAsia="pl-PL"/>
              </w:rPr>
              <w:t>Wydatki (w %)</w:t>
            </w:r>
          </w:p>
        </w:tc>
      </w:tr>
      <w:tr w:rsidR="00B5771A" w:rsidRPr="00EA11B7" w14:paraId="3047F1EE"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BDDA29" w14:textId="77777777" w:rsidR="00B5771A" w:rsidRPr="00EA11B7" w:rsidRDefault="00B5771A" w:rsidP="00F8616F">
            <w:pPr>
              <w:spacing w:before="60" w:after="60"/>
              <w:rPr>
                <w:rFonts w:ascii="Lato" w:eastAsia="Times New Roman" w:hAnsi="Lato" w:cs="Times New Roman"/>
                <w:sz w:val="20"/>
                <w:szCs w:val="20"/>
                <w:lang w:eastAsia="pl-PL"/>
              </w:rPr>
            </w:pPr>
            <w:r w:rsidRPr="00EA11B7">
              <w:rPr>
                <w:rFonts w:ascii="Lato" w:eastAsia="Times New Roman" w:hAnsi="Lato" w:cs="Times New Roman"/>
                <w:sz w:val="20"/>
                <w:szCs w:val="20"/>
                <w:lang w:eastAsia="pl-PL"/>
              </w:rPr>
              <w:t>Ogółem</w:t>
            </w:r>
          </w:p>
        </w:tc>
        <w:tc>
          <w:tcPr>
            <w:tcW w:w="19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671F80" w14:textId="4AC8277B" w:rsidR="00B5771A" w:rsidRPr="00EA11B7" w:rsidRDefault="5E189194" w:rsidP="00F8616F">
            <w:pPr>
              <w:spacing w:before="60" w:after="60"/>
              <w:jc w:val="right"/>
              <w:rPr>
                <w:rFonts w:ascii="Lato" w:hAnsi="Lato"/>
                <w:bCs/>
                <w:sz w:val="20"/>
                <w:szCs w:val="20"/>
                <w:lang w:eastAsia="pl-PL"/>
              </w:rPr>
            </w:pPr>
            <w:r w:rsidRPr="00EA11B7">
              <w:rPr>
                <w:rFonts w:ascii="Lato" w:hAnsi="Lato"/>
                <w:bCs/>
                <w:sz w:val="20"/>
                <w:szCs w:val="20"/>
              </w:rPr>
              <w:t xml:space="preserve">1 398 038 </w:t>
            </w:r>
            <w:r w:rsidR="58DAF15C" w:rsidRPr="00EA11B7">
              <w:rPr>
                <w:rFonts w:ascii="Lato" w:hAnsi="Lato"/>
                <w:bCs/>
                <w:sz w:val="20"/>
                <w:szCs w:val="20"/>
              </w:rPr>
              <w:t>100</w:t>
            </w:r>
          </w:p>
        </w:tc>
        <w:tc>
          <w:tcPr>
            <w:tcW w:w="1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3062B7" w14:textId="7FBC0B0C" w:rsidR="00B5771A" w:rsidRPr="00EA11B7" w:rsidRDefault="00B5771A" w:rsidP="00F8616F">
            <w:pPr>
              <w:spacing w:before="60" w:after="60"/>
              <w:jc w:val="right"/>
              <w:rPr>
                <w:rFonts w:ascii="Lato" w:eastAsia="Times New Roman" w:hAnsi="Lato" w:cs="Calibri"/>
                <w:sz w:val="20"/>
                <w:szCs w:val="20"/>
                <w:lang w:eastAsia="pl-PL"/>
              </w:rPr>
            </w:pPr>
            <w:r w:rsidRPr="096BE92D">
              <w:rPr>
                <w:rFonts w:ascii="Lato" w:eastAsia="Times New Roman" w:hAnsi="Lato" w:cs="Calibri"/>
                <w:sz w:val="20"/>
                <w:szCs w:val="20"/>
                <w:lang w:eastAsia="pl-PL"/>
              </w:rPr>
              <w:t>100</w:t>
            </w:r>
          </w:p>
        </w:tc>
      </w:tr>
      <w:tr w:rsidR="00B5771A" w:rsidRPr="00EA11B7" w14:paraId="183E4F70"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B16B91" w14:textId="6C671CC8" w:rsidR="00B5771A" w:rsidRPr="00EA11B7" w:rsidRDefault="00B5771A" w:rsidP="009B1275">
            <w:pPr>
              <w:spacing w:before="60" w:after="60"/>
              <w:ind w:left="601"/>
              <w:jc w:val="both"/>
              <w:rPr>
                <w:rFonts w:ascii="Lato" w:eastAsia="Times New Roman" w:hAnsi="Lato" w:cs="Times New Roman"/>
                <w:sz w:val="20"/>
                <w:szCs w:val="20"/>
                <w:lang w:eastAsia="pl-PL"/>
              </w:rPr>
            </w:pPr>
            <w:r w:rsidRPr="00EA11B7">
              <w:rPr>
                <w:rFonts w:ascii="Lato" w:hAnsi="Lato" w:cs="Times New Roman"/>
                <w:sz w:val="20"/>
                <w:szCs w:val="20"/>
              </w:rPr>
              <w:t>Wsparcie osób i rodzin zagrożonych wykluczeniem społecznym i wykluczonych</w:t>
            </w:r>
            <w:r w:rsidRPr="00EA11B7">
              <w:rPr>
                <w:rFonts w:ascii="Lato" w:hAnsi="Lato" w:cs="Times New Roman"/>
                <w:sz w:val="20"/>
                <w:szCs w:val="20"/>
                <w:lang w:eastAsia="pl-PL"/>
              </w:rPr>
              <w:t xml:space="preserve"> (W-1)</w:t>
            </w:r>
          </w:p>
        </w:tc>
        <w:tc>
          <w:tcPr>
            <w:tcW w:w="19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784CDA" w14:textId="7B9F7937" w:rsidR="00B5771A" w:rsidRPr="00EA11B7" w:rsidRDefault="51FABFF5" w:rsidP="00F8616F">
            <w:pPr>
              <w:spacing w:before="60" w:after="60"/>
              <w:jc w:val="right"/>
              <w:rPr>
                <w:rFonts w:ascii="Lato" w:hAnsi="Lato" w:cs="Times New Roman"/>
                <w:color w:val="000000" w:themeColor="text1"/>
                <w:sz w:val="20"/>
                <w:szCs w:val="20"/>
                <w:lang w:eastAsia="pl-PL"/>
              </w:rPr>
            </w:pPr>
            <w:r w:rsidRPr="00EA11B7">
              <w:rPr>
                <w:rFonts w:ascii="Lato" w:hAnsi="Lato" w:cs="Times New Roman"/>
                <w:color w:val="000000" w:themeColor="text1"/>
                <w:sz w:val="20"/>
                <w:szCs w:val="20"/>
              </w:rPr>
              <w:t>574 414 672</w:t>
            </w:r>
          </w:p>
        </w:tc>
        <w:tc>
          <w:tcPr>
            <w:tcW w:w="1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29235B" w14:textId="1A9738E0" w:rsidR="00B5771A" w:rsidRPr="00EA11B7" w:rsidRDefault="54237646" w:rsidP="00F8616F">
            <w:pPr>
              <w:spacing w:before="60" w:after="60"/>
              <w:jc w:val="right"/>
              <w:rPr>
                <w:rFonts w:ascii="Lato" w:hAnsi="Lato" w:cs="Calibri"/>
                <w:sz w:val="20"/>
                <w:szCs w:val="20"/>
              </w:rPr>
            </w:pPr>
            <w:r w:rsidRPr="00EA11B7">
              <w:rPr>
                <w:rFonts w:ascii="Lato" w:hAnsi="Lato" w:cs="Calibri"/>
                <w:sz w:val="20"/>
                <w:szCs w:val="20"/>
              </w:rPr>
              <w:t>41</w:t>
            </w:r>
            <w:r w:rsidR="0CECB8BE" w:rsidRPr="00EA11B7">
              <w:rPr>
                <w:rFonts w:ascii="Lato" w:hAnsi="Lato" w:cs="Calibri"/>
                <w:sz w:val="20"/>
                <w:szCs w:val="20"/>
              </w:rPr>
              <w:t>,</w:t>
            </w:r>
            <w:r w:rsidRPr="00EA11B7">
              <w:rPr>
                <w:rFonts w:ascii="Lato" w:hAnsi="Lato" w:cs="Calibri"/>
                <w:sz w:val="20"/>
                <w:szCs w:val="20"/>
              </w:rPr>
              <w:t>09</w:t>
            </w:r>
          </w:p>
        </w:tc>
      </w:tr>
      <w:tr w:rsidR="00B5771A" w:rsidRPr="00EA11B7" w14:paraId="2221381B"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AF6D15" w14:textId="4CAABC5E" w:rsidR="00B5771A" w:rsidRPr="00EA11B7" w:rsidRDefault="00B5771A" w:rsidP="00F8616F">
            <w:pPr>
              <w:spacing w:before="60" w:after="60"/>
              <w:ind w:left="454" w:firstLine="147"/>
              <w:jc w:val="both"/>
              <w:rPr>
                <w:rFonts w:ascii="Lato" w:eastAsia="Times New Roman" w:hAnsi="Lato" w:cs="Times New Roman"/>
                <w:sz w:val="20"/>
                <w:szCs w:val="20"/>
                <w:lang w:eastAsia="pl-PL"/>
              </w:rPr>
            </w:pPr>
            <w:r w:rsidRPr="00EA11B7">
              <w:rPr>
                <w:rFonts w:ascii="Lato" w:hAnsi="Lato" w:cs="Times New Roman"/>
                <w:sz w:val="20"/>
                <w:szCs w:val="20"/>
              </w:rPr>
              <w:t>Działania miasta na rzecz rodzin</w:t>
            </w:r>
            <w:r w:rsidRPr="00EA11B7">
              <w:rPr>
                <w:rFonts w:ascii="Lato" w:hAnsi="Lato" w:cs="Times New Roman"/>
                <w:sz w:val="20"/>
                <w:szCs w:val="20"/>
                <w:lang w:eastAsia="pl-PL"/>
              </w:rPr>
              <w:t xml:space="preserve"> (W-2)</w:t>
            </w:r>
          </w:p>
        </w:tc>
        <w:tc>
          <w:tcPr>
            <w:tcW w:w="19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F8B073" w14:textId="2FFA2386" w:rsidR="00B5771A" w:rsidRPr="00EA11B7" w:rsidRDefault="47FF5333" w:rsidP="00F8616F">
            <w:pPr>
              <w:spacing w:before="60" w:after="60"/>
              <w:jc w:val="right"/>
              <w:rPr>
                <w:rFonts w:ascii="Lato" w:hAnsi="Lato" w:cs="Times New Roman"/>
                <w:color w:val="000000" w:themeColor="text1"/>
                <w:sz w:val="20"/>
                <w:szCs w:val="20"/>
                <w:lang w:eastAsia="pl-PL"/>
              </w:rPr>
            </w:pPr>
            <w:r w:rsidRPr="00EA11B7">
              <w:rPr>
                <w:rFonts w:ascii="Lato" w:hAnsi="Lato" w:cs="Times New Roman"/>
                <w:color w:val="000000" w:themeColor="text1"/>
                <w:sz w:val="20"/>
                <w:szCs w:val="20"/>
              </w:rPr>
              <w:t>784 445 48</w:t>
            </w:r>
            <w:r w:rsidR="467AF70A" w:rsidRPr="00EA11B7">
              <w:rPr>
                <w:rFonts w:ascii="Lato" w:hAnsi="Lato" w:cs="Times New Roman"/>
                <w:color w:val="000000" w:themeColor="text1"/>
                <w:sz w:val="20"/>
                <w:szCs w:val="20"/>
              </w:rPr>
              <w:t>3</w:t>
            </w:r>
          </w:p>
        </w:tc>
        <w:tc>
          <w:tcPr>
            <w:tcW w:w="1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95DBE2" w14:textId="3D676CF1" w:rsidR="00B5771A" w:rsidRPr="00EA11B7" w:rsidRDefault="27A89E5C" w:rsidP="00F8616F">
            <w:pPr>
              <w:spacing w:before="60" w:after="60"/>
              <w:jc w:val="right"/>
              <w:rPr>
                <w:rFonts w:ascii="Lato" w:hAnsi="Lato" w:cs="Calibri"/>
                <w:sz w:val="20"/>
                <w:szCs w:val="20"/>
              </w:rPr>
            </w:pPr>
            <w:r w:rsidRPr="00EA11B7">
              <w:rPr>
                <w:rFonts w:ascii="Lato" w:hAnsi="Lato" w:cs="Calibri"/>
                <w:sz w:val="20"/>
                <w:szCs w:val="20"/>
              </w:rPr>
              <w:t>56,11</w:t>
            </w:r>
          </w:p>
        </w:tc>
      </w:tr>
      <w:tr w:rsidR="00B5771A" w:rsidRPr="00EA11B7" w14:paraId="2F467D43" w14:textId="77777777" w:rsidTr="096BE92D">
        <w:trPr>
          <w:jc w:val="center"/>
        </w:trPr>
        <w:tc>
          <w:tcPr>
            <w:tcW w:w="5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7236D4" w14:textId="77777777" w:rsidR="00B5771A" w:rsidRPr="00EA11B7" w:rsidRDefault="00B5771A" w:rsidP="00F8616F">
            <w:pPr>
              <w:spacing w:before="60" w:after="60"/>
              <w:ind w:firstLine="601"/>
              <w:rPr>
                <w:rFonts w:ascii="Lato" w:eastAsia="Times New Roman" w:hAnsi="Lato" w:cs="Times New Roman"/>
                <w:sz w:val="20"/>
                <w:szCs w:val="20"/>
                <w:lang w:eastAsia="pl-PL"/>
              </w:rPr>
            </w:pPr>
            <w:r w:rsidRPr="00EA11B7">
              <w:rPr>
                <w:rFonts w:ascii="Lato" w:eastAsia="Times New Roman" w:hAnsi="Lato" w:cs="Times New Roman"/>
                <w:sz w:val="20"/>
                <w:szCs w:val="20"/>
                <w:lang w:eastAsia="pl-PL"/>
              </w:rPr>
              <w:t>Wydatki niezwiązane bezpośrednio z realizacją usług</w:t>
            </w:r>
          </w:p>
        </w:tc>
        <w:tc>
          <w:tcPr>
            <w:tcW w:w="19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AE46C0" w14:textId="2A319EED" w:rsidR="00B5771A" w:rsidRPr="00EA11B7" w:rsidRDefault="18112732" w:rsidP="00F8616F">
            <w:pPr>
              <w:spacing w:before="60" w:after="60"/>
              <w:jc w:val="right"/>
              <w:rPr>
                <w:rFonts w:ascii="Lato" w:hAnsi="Lato" w:cs="Times New Roman"/>
                <w:color w:val="000000" w:themeColor="text1"/>
                <w:sz w:val="20"/>
                <w:szCs w:val="20"/>
                <w:lang w:eastAsia="pl-PL"/>
              </w:rPr>
            </w:pPr>
            <w:r w:rsidRPr="00EA11B7">
              <w:rPr>
                <w:rFonts w:ascii="Lato" w:hAnsi="Lato" w:cs="Times New Roman"/>
                <w:color w:val="000000" w:themeColor="text1"/>
                <w:sz w:val="20"/>
                <w:szCs w:val="20"/>
              </w:rPr>
              <w:t>39 177 945</w:t>
            </w:r>
          </w:p>
        </w:tc>
        <w:tc>
          <w:tcPr>
            <w:tcW w:w="1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DCDE3C" w14:textId="56B39E8B" w:rsidR="00B5771A" w:rsidRPr="00EA11B7" w:rsidRDefault="06ABCC64" w:rsidP="00F8616F">
            <w:pPr>
              <w:spacing w:before="60" w:after="60"/>
              <w:jc w:val="right"/>
              <w:rPr>
                <w:rFonts w:ascii="Lato" w:hAnsi="Lato" w:cs="Calibri"/>
                <w:sz w:val="20"/>
                <w:szCs w:val="20"/>
              </w:rPr>
            </w:pPr>
            <w:r w:rsidRPr="00EA11B7">
              <w:rPr>
                <w:rFonts w:ascii="Lato" w:hAnsi="Lato" w:cs="Calibri"/>
                <w:sz w:val="20"/>
                <w:szCs w:val="20"/>
              </w:rPr>
              <w:t>2,80</w:t>
            </w:r>
          </w:p>
        </w:tc>
      </w:tr>
    </w:tbl>
    <w:p w14:paraId="05F197CD" w14:textId="35A72DE2" w:rsidR="00135054" w:rsidRPr="00B5771A" w:rsidRDefault="00135054" w:rsidP="009474CC">
      <w:pPr>
        <w:spacing w:after="0"/>
        <w:jc w:val="center"/>
        <w:rPr>
          <w:rFonts w:ascii="Lato" w:hAnsi="Lato"/>
          <w:sz w:val="20"/>
          <w:szCs w:val="20"/>
        </w:rPr>
      </w:pPr>
      <w:r w:rsidRPr="4DD411D8">
        <w:rPr>
          <w:rFonts w:ascii="Lato" w:hAnsi="Lato"/>
          <w:sz w:val="20"/>
          <w:szCs w:val="20"/>
        </w:rPr>
        <w:t>Źródło: System STRADOM oraz Sprawozdanie z wykonania Budżetu Miasta Krakowa za 20</w:t>
      </w:r>
      <w:r w:rsidR="00B5771A" w:rsidRPr="4DD411D8">
        <w:rPr>
          <w:rFonts w:ascii="Lato" w:hAnsi="Lato"/>
          <w:sz w:val="20"/>
          <w:szCs w:val="20"/>
        </w:rPr>
        <w:t>20</w:t>
      </w:r>
      <w:r w:rsidRPr="4DD411D8">
        <w:rPr>
          <w:rFonts w:ascii="Lato" w:hAnsi="Lato"/>
          <w:sz w:val="20"/>
          <w:szCs w:val="20"/>
        </w:rPr>
        <w:t xml:space="preserve"> rok</w:t>
      </w:r>
    </w:p>
    <w:p w14:paraId="7856390B" w14:textId="35A72DE2" w:rsidR="4DD411D8" w:rsidRDefault="4DD411D8" w:rsidP="4DD411D8">
      <w:pPr>
        <w:spacing w:after="0"/>
        <w:jc w:val="center"/>
        <w:rPr>
          <w:rFonts w:ascii="Lato" w:hAnsi="Lato"/>
          <w:sz w:val="20"/>
          <w:szCs w:val="20"/>
        </w:rPr>
      </w:pPr>
    </w:p>
    <w:p w14:paraId="6A35F5B5" w14:textId="77777777" w:rsidR="00135054" w:rsidRPr="00BA2DD4" w:rsidRDefault="00135054" w:rsidP="00135054">
      <w:pPr>
        <w:spacing w:after="0"/>
        <w:contextualSpacing/>
        <w:jc w:val="both"/>
        <w:rPr>
          <w:rFonts w:ascii="Lato" w:hAnsi="Lato" w:cs="Times New Roman"/>
          <w:highlight w:val="yellow"/>
        </w:rPr>
      </w:pPr>
    </w:p>
    <w:p w14:paraId="5297915F" w14:textId="1C1ED251" w:rsidR="00E652F9" w:rsidRDefault="00DB6AE3">
      <w:pPr>
        <w:rPr>
          <w:rFonts w:ascii="Lato" w:hAnsi="Lato"/>
          <w:sz w:val="20"/>
          <w:szCs w:val="20"/>
          <w:highlight w:val="yellow"/>
        </w:rPr>
      </w:pPr>
      <w:r w:rsidRPr="00BA2DD4">
        <w:rPr>
          <w:rFonts w:ascii="Lato" w:hAnsi="Lato"/>
          <w:sz w:val="20"/>
          <w:szCs w:val="20"/>
          <w:highlight w:val="yellow"/>
        </w:rPr>
        <w:br w:type="page"/>
      </w:r>
      <w:r w:rsidR="00E652F9">
        <w:rPr>
          <w:rFonts w:ascii="Lato" w:hAnsi="Lato"/>
          <w:sz w:val="20"/>
          <w:szCs w:val="20"/>
          <w:highlight w:val="yellow"/>
        </w:rPr>
        <w:lastRenderedPageBreak/>
        <w:br w:type="page"/>
      </w:r>
    </w:p>
    <w:p w14:paraId="65773894" w14:textId="77777777" w:rsidR="00DB6AE3" w:rsidRPr="00BA2DD4" w:rsidRDefault="00DB6AE3">
      <w:pPr>
        <w:rPr>
          <w:rFonts w:ascii="Lato" w:hAnsi="Lato"/>
          <w:sz w:val="20"/>
          <w:szCs w:val="20"/>
          <w:highlight w:val="yellow"/>
        </w:rPr>
      </w:pPr>
    </w:p>
    <w:p w14:paraId="2BBD8B24" w14:textId="77777777" w:rsidR="00DB6AE3" w:rsidRPr="00BA2DD4" w:rsidRDefault="00DB6AE3" w:rsidP="00DB6AE3">
      <w:pPr>
        <w:tabs>
          <w:tab w:val="left" w:pos="6222"/>
        </w:tabs>
        <w:rPr>
          <w:rFonts w:ascii="Lato" w:hAnsi="Lato" w:cs="Times New Roman"/>
          <w:highlight w:val="yellow"/>
        </w:rPr>
      </w:pPr>
    </w:p>
    <w:tbl>
      <w:tblPr>
        <w:tblW w:w="8165" w:type="dxa"/>
        <w:tblLook w:val="04A0" w:firstRow="1" w:lastRow="0" w:firstColumn="1" w:lastColumn="0" w:noHBand="0" w:noVBand="1"/>
      </w:tblPr>
      <w:tblGrid>
        <w:gridCol w:w="8165"/>
      </w:tblGrid>
      <w:tr w:rsidR="0088105D" w:rsidRPr="00B5771A" w14:paraId="378261BF" w14:textId="77777777" w:rsidTr="10057BD7">
        <w:trPr>
          <w:trHeight w:val="6489"/>
        </w:trPr>
        <w:tc>
          <w:tcPr>
            <w:tcW w:w="8165" w:type="dxa"/>
          </w:tcPr>
          <w:p w14:paraId="60FB3335" w14:textId="77777777" w:rsidR="0088105D" w:rsidRPr="00B5771A" w:rsidRDefault="0088105D" w:rsidP="009A05BA">
            <w:pPr>
              <w:rPr>
                <w:rFonts w:ascii="Lato" w:hAnsi="Lato"/>
              </w:rPr>
            </w:pPr>
          </w:p>
          <w:p w14:paraId="2F46D11F" w14:textId="77777777" w:rsidR="0088105D" w:rsidRPr="00B5771A" w:rsidRDefault="0088105D" w:rsidP="009A05BA">
            <w:pPr>
              <w:rPr>
                <w:rFonts w:ascii="Lato" w:hAnsi="Lato"/>
              </w:rPr>
            </w:pPr>
          </w:p>
          <w:p w14:paraId="217639F9" w14:textId="77777777" w:rsidR="0088105D" w:rsidRPr="00B5771A" w:rsidRDefault="0088105D" w:rsidP="009A05BA">
            <w:pPr>
              <w:rPr>
                <w:rFonts w:ascii="Lato" w:hAnsi="Lato"/>
              </w:rPr>
            </w:pPr>
          </w:p>
          <w:p w14:paraId="0F62E2FE" w14:textId="77777777" w:rsidR="0088105D" w:rsidRPr="00B5771A" w:rsidRDefault="0088105D" w:rsidP="009A05BA">
            <w:pPr>
              <w:rPr>
                <w:rFonts w:ascii="Lato" w:hAnsi="Lato"/>
              </w:rPr>
            </w:pPr>
          </w:p>
          <w:p w14:paraId="33A812B9" w14:textId="77777777" w:rsidR="0088105D" w:rsidRPr="00B5771A" w:rsidRDefault="0088105D" w:rsidP="009A05BA">
            <w:pPr>
              <w:rPr>
                <w:rFonts w:ascii="Lato" w:hAnsi="Lato"/>
              </w:rPr>
            </w:pPr>
          </w:p>
          <w:p w14:paraId="56138402" w14:textId="77777777" w:rsidR="0088105D" w:rsidRPr="00B5771A" w:rsidRDefault="0088105D" w:rsidP="009A05BA">
            <w:pPr>
              <w:rPr>
                <w:rFonts w:ascii="Lato" w:hAnsi="Lato"/>
              </w:rPr>
            </w:pPr>
          </w:p>
          <w:p w14:paraId="5389D129" w14:textId="77777777" w:rsidR="0088105D" w:rsidRPr="00B5771A" w:rsidRDefault="75423D20" w:rsidP="009A05BA">
            <w:pPr>
              <w:jc w:val="center"/>
              <w:rPr>
                <w:rFonts w:ascii="Lato" w:hAnsi="Lato"/>
              </w:rPr>
            </w:pPr>
            <w:r>
              <w:rPr>
                <w:noProof/>
                <w:lang w:eastAsia="pl-PL"/>
              </w:rPr>
              <w:drawing>
                <wp:inline distT="0" distB="0" distL="0" distR="0" wp14:anchorId="4698EA10" wp14:editId="45C8D74A">
                  <wp:extent cx="2362669" cy="2374367"/>
                  <wp:effectExtent l="0" t="0" r="0" b="6985"/>
                  <wp:docPr id="119415896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62669" cy="2374367"/>
                          </a:xfrm>
                          <a:prstGeom prst="rect">
                            <a:avLst/>
                          </a:prstGeom>
                        </pic:spPr>
                      </pic:pic>
                    </a:graphicData>
                  </a:graphic>
                </wp:inline>
              </w:drawing>
            </w:r>
          </w:p>
        </w:tc>
      </w:tr>
      <w:tr w:rsidR="0088105D" w:rsidRPr="00B5771A" w14:paraId="080CD925" w14:textId="77777777" w:rsidTr="10057BD7">
        <w:trPr>
          <w:trHeight w:val="6489"/>
        </w:trPr>
        <w:tc>
          <w:tcPr>
            <w:tcW w:w="8165" w:type="dxa"/>
          </w:tcPr>
          <w:p w14:paraId="5B59E038" w14:textId="77777777" w:rsidR="0088105D" w:rsidRPr="00B5771A" w:rsidRDefault="0088105D" w:rsidP="009A05BA">
            <w:pPr>
              <w:rPr>
                <w:rFonts w:ascii="Lato" w:hAnsi="Lato"/>
              </w:rPr>
            </w:pPr>
          </w:p>
          <w:p w14:paraId="71324CF8" w14:textId="77777777" w:rsidR="0088105D" w:rsidRPr="00B5771A" w:rsidRDefault="0088105D" w:rsidP="009A05BA">
            <w:pPr>
              <w:rPr>
                <w:rFonts w:ascii="Lato" w:hAnsi="Lato"/>
              </w:rPr>
            </w:pPr>
          </w:p>
          <w:p w14:paraId="6F2ADF61" w14:textId="77777777" w:rsidR="0088105D" w:rsidRPr="00B5771A" w:rsidRDefault="0088105D" w:rsidP="009A05BA">
            <w:pPr>
              <w:rPr>
                <w:rFonts w:ascii="Lato" w:hAnsi="Lato"/>
              </w:rPr>
            </w:pPr>
          </w:p>
          <w:p w14:paraId="30D74D8B" w14:textId="77777777" w:rsidR="0088105D" w:rsidRPr="00B5771A" w:rsidRDefault="0088105D" w:rsidP="009A05BA">
            <w:pPr>
              <w:rPr>
                <w:rFonts w:ascii="Lato" w:hAnsi="Lato"/>
              </w:rPr>
            </w:pPr>
          </w:p>
          <w:p w14:paraId="6BCB62FD" w14:textId="77777777" w:rsidR="0088105D" w:rsidRPr="00B5771A" w:rsidRDefault="0088105D" w:rsidP="009A05BA">
            <w:pPr>
              <w:rPr>
                <w:rFonts w:ascii="Lato" w:hAnsi="Lato"/>
              </w:rPr>
            </w:pPr>
          </w:p>
          <w:p w14:paraId="7F78DFC3" w14:textId="77777777" w:rsidR="0088105D" w:rsidRPr="00B5771A" w:rsidRDefault="0088105D" w:rsidP="009A05BA">
            <w:pPr>
              <w:rPr>
                <w:rFonts w:ascii="Lato" w:hAnsi="Lato"/>
              </w:rPr>
            </w:pPr>
          </w:p>
          <w:p w14:paraId="6BB4C62C" w14:textId="77777777" w:rsidR="0088105D" w:rsidRPr="00B5771A" w:rsidRDefault="0088105D" w:rsidP="009A05BA">
            <w:pPr>
              <w:rPr>
                <w:rFonts w:ascii="Lato" w:hAnsi="Lato"/>
              </w:rPr>
            </w:pPr>
          </w:p>
          <w:p w14:paraId="41087F37" w14:textId="77777777" w:rsidR="0088105D" w:rsidRPr="00B5771A" w:rsidRDefault="0088105D" w:rsidP="009A05BA">
            <w:pPr>
              <w:rPr>
                <w:rFonts w:ascii="Lato" w:hAnsi="Lato"/>
              </w:rPr>
            </w:pPr>
          </w:p>
          <w:p w14:paraId="3EB5B443" w14:textId="77777777" w:rsidR="0088105D" w:rsidRPr="00B5771A" w:rsidRDefault="0088105D" w:rsidP="009A05BA">
            <w:pPr>
              <w:rPr>
                <w:rFonts w:ascii="Lato" w:hAnsi="Lato"/>
              </w:rPr>
            </w:pPr>
          </w:p>
          <w:p w14:paraId="21F29A00" w14:textId="730AAE77" w:rsidR="00EC69A0" w:rsidRPr="00B5771A" w:rsidRDefault="0088105D" w:rsidP="00662ABB">
            <w:pPr>
              <w:pStyle w:val="Nagwek2"/>
              <w:jc w:val="center"/>
              <w:rPr>
                <w:b/>
                <w:sz w:val="72"/>
                <w:szCs w:val="72"/>
              </w:rPr>
            </w:pPr>
            <w:bookmarkStart w:id="661" w:name="_Toc41897701"/>
            <w:bookmarkStart w:id="662" w:name="_Toc73104290"/>
            <w:r w:rsidRPr="00B5771A">
              <w:rPr>
                <w:b/>
                <w:sz w:val="72"/>
                <w:szCs w:val="72"/>
              </w:rPr>
              <w:t>IV.15. ZDROWIE</w:t>
            </w:r>
            <w:bookmarkEnd w:id="661"/>
            <w:bookmarkEnd w:id="662"/>
          </w:p>
          <w:p w14:paraId="1756EAAF" w14:textId="77777777" w:rsidR="0088105D" w:rsidRPr="00B5771A" w:rsidRDefault="0088105D" w:rsidP="009A05BA">
            <w:pPr>
              <w:rPr>
                <w:rFonts w:ascii="Lato" w:hAnsi="Lato"/>
              </w:rPr>
            </w:pPr>
          </w:p>
        </w:tc>
      </w:tr>
    </w:tbl>
    <w:p w14:paraId="241BD070" w14:textId="1BB0D423" w:rsidR="00DB6AE3" w:rsidRPr="00B5771A" w:rsidRDefault="00DB6AE3" w:rsidP="009240BB">
      <w:pPr>
        <w:pStyle w:val="Nagwek2"/>
      </w:pPr>
      <w:bookmarkStart w:id="663" w:name="_Toc41897702"/>
      <w:bookmarkStart w:id="664" w:name="_Toc73104291"/>
      <w:r w:rsidRPr="00B5771A">
        <w:lastRenderedPageBreak/>
        <w:t>Streszczenie: Zdrowie</w:t>
      </w:r>
      <w:bookmarkEnd w:id="663"/>
      <w:bookmarkEnd w:id="664"/>
    </w:p>
    <w:p w14:paraId="3326FAE8" w14:textId="77777777" w:rsidR="00DB6AE3" w:rsidRPr="00BA2DD4" w:rsidRDefault="00DB6AE3" w:rsidP="00DB6AE3">
      <w:pPr>
        <w:spacing w:after="0"/>
        <w:jc w:val="both"/>
        <w:rPr>
          <w:rFonts w:ascii="Lato" w:hAnsi="Lato" w:cs="Times New Roman"/>
          <w:szCs w:val="20"/>
          <w:highlight w:val="yellow"/>
        </w:rPr>
      </w:pPr>
    </w:p>
    <w:p w14:paraId="3D5B4C98" w14:textId="77777777" w:rsidR="00B5771A" w:rsidRPr="00B62D3D" w:rsidRDefault="00B5771A" w:rsidP="00B5771A">
      <w:pPr>
        <w:spacing w:after="0"/>
        <w:jc w:val="both"/>
        <w:rPr>
          <w:rFonts w:ascii="Lato" w:hAnsi="Lato"/>
          <w:b/>
          <w:bCs/>
          <w:highlight w:val="yellow"/>
        </w:rPr>
      </w:pPr>
      <w:r w:rsidRPr="0935961B">
        <w:rPr>
          <w:rFonts w:ascii="Lato" w:hAnsi="Lato"/>
        </w:rPr>
        <w:t>Od szeregu lat w Krakowie wzrasta populacja dzieci w wieku do lat 3. Jednocześnie zwiększa się zapotrzebowanie na miejsca opieki nad tymi dziećmi oraz obserwowana jest tendencja do obejmowania opieką instytucjonalną dzieci w coraz młodszym wieku. Na koniec 2020 roku</w:t>
      </w:r>
      <w:r w:rsidRPr="0935961B">
        <w:rPr>
          <w:rFonts w:ascii="Lato" w:hAnsi="Lato"/>
          <w:b/>
          <w:bCs/>
        </w:rPr>
        <w:t xml:space="preserve"> miejsc w żłobkach i klubach dziecięcych</w:t>
      </w:r>
      <w:r w:rsidRPr="0935961B">
        <w:rPr>
          <w:rFonts w:ascii="Lato" w:hAnsi="Lato"/>
        </w:rPr>
        <w:t xml:space="preserve"> ujętych w rejestrze prowadzonym przez Prezydenta Miasta Krakowa było o </w:t>
      </w:r>
      <w:r w:rsidRPr="0935961B">
        <w:rPr>
          <w:rFonts w:ascii="Lato" w:hAnsi="Lato"/>
          <w:b/>
          <w:bCs/>
        </w:rPr>
        <w:t>12,2%</w:t>
      </w:r>
      <w:r w:rsidRPr="0935961B">
        <w:rPr>
          <w:rFonts w:ascii="Lato" w:hAnsi="Lato"/>
        </w:rPr>
        <w:t xml:space="preserve"> </w:t>
      </w:r>
      <w:r w:rsidRPr="0935961B">
        <w:rPr>
          <w:rFonts w:ascii="Lato" w:hAnsi="Lato"/>
          <w:b/>
          <w:bCs/>
        </w:rPr>
        <w:t>więce</w:t>
      </w:r>
      <w:r w:rsidRPr="0935961B">
        <w:rPr>
          <w:rFonts w:ascii="Lato" w:hAnsi="Lato"/>
        </w:rPr>
        <w:t xml:space="preserve">j niż w 2019 roku. Ponadto funkcjonowało </w:t>
      </w:r>
      <w:r w:rsidRPr="0935961B">
        <w:rPr>
          <w:rFonts w:ascii="Lato" w:hAnsi="Lato"/>
          <w:b/>
          <w:bCs/>
        </w:rPr>
        <w:t>39 dziennych opiekunów,</w:t>
      </w:r>
      <w:r w:rsidRPr="0935961B">
        <w:rPr>
          <w:rFonts w:ascii="Lato" w:hAnsi="Lato"/>
        </w:rPr>
        <w:t xml:space="preserve"> dysponujących </w:t>
      </w:r>
      <w:r w:rsidRPr="0935961B">
        <w:rPr>
          <w:rFonts w:ascii="Lato" w:hAnsi="Lato"/>
          <w:b/>
          <w:bCs/>
        </w:rPr>
        <w:t>195 miejscami opieki</w:t>
      </w:r>
      <w:r w:rsidRPr="0935961B">
        <w:rPr>
          <w:rFonts w:ascii="Lato" w:hAnsi="Lato"/>
        </w:rPr>
        <w:t>.</w:t>
      </w:r>
    </w:p>
    <w:p w14:paraId="729631F7" w14:textId="15332D32" w:rsidR="00B5771A" w:rsidRDefault="00B5771A" w:rsidP="00B5771A">
      <w:pPr>
        <w:spacing w:after="0"/>
        <w:jc w:val="both"/>
        <w:rPr>
          <w:rFonts w:ascii="Lato" w:eastAsia="Lato" w:hAnsi="Lato" w:cs="Lato"/>
        </w:rPr>
      </w:pPr>
      <w:r w:rsidRPr="00780F50">
        <w:rPr>
          <w:rFonts w:ascii="Lato" w:eastAsia="Lato" w:hAnsi="Lato" w:cs="Lato"/>
        </w:rPr>
        <w:t xml:space="preserve">W 2020 roku Gmina Miejska Kraków </w:t>
      </w:r>
      <w:r w:rsidRPr="00B31260">
        <w:rPr>
          <w:rFonts w:ascii="Lato" w:eastAsia="Lato" w:hAnsi="Lato" w:cs="Lato"/>
        </w:rPr>
        <w:t xml:space="preserve">realizowała opiekę nad dziećmi w wieku do lat 3, wykorzystując wszystkie trzy dostępne możliwości realizacji tego zadania. </w:t>
      </w:r>
      <w:r w:rsidRPr="00035DE9">
        <w:rPr>
          <w:rFonts w:ascii="Lato" w:eastAsia="Lato" w:hAnsi="Lato" w:cs="Lato"/>
        </w:rPr>
        <w:t>Miasto samodzielnie prowadziło żłobki, zlecało ich prowadzanie oraz dotowało niepubliczne miejsca opieki.</w:t>
      </w:r>
      <w:r>
        <w:rPr>
          <w:rFonts w:ascii="Lato" w:eastAsia="Lato" w:hAnsi="Lato" w:cs="Lato"/>
        </w:rPr>
        <w:t xml:space="preserve"> W</w:t>
      </w:r>
      <w:r w:rsidR="00891618">
        <w:rPr>
          <w:rFonts w:ascii="Lato" w:eastAsia="Lato" w:hAnsi="Lato" w:cs="Lato"/>
        </w:rPr>
        <w:t> </w:t>
      </w:r>
      <w:r>
        <w:rPr>
          <w:rFonts w:ascii="Lato" w:eastAsia="Lato" w:hAnsi="Lato" w:cs="Lato"/>
        </w:rPr>
        <w:t>2020</w:t>
      </w:r>
      <w:r w:rsidR="00891618">
        <w:rPr>
          <w:rFonts w:ascii="Lato" w:eastAsia="Lato" w:hAnsi="Lato" w:cs="Lato"/>
        </w:rPr>
        <w:t> </w:t>
      </w:r>
      <w:r>
        <w:rPr>
          <w:rFonts w:ascii="Lato" w:eastAsia="Lato" w:hAnsi="Lato" w:cs="Lato"/>
        </w:rPr>
        <w:t>roku Gmina zleciła prowadzenie dwóch nowych żłobków.</w:t>
      </w:r>
      <w:r w:rsidRPr="00035DE9">
        <w:rPr>
          <w:rFonts w:ascii="Lato" w:eastAsia="Lato" w:hAnsi="Lato" w:cs="Lato"/>
        </w:rPr>
        <w:t xml:space="preserve"> </w:t>
      </w:r>
    </w:p>
    <w:p w14:paraId="0707CD44" w14:textId="12A93CDA" w:rsidR="00B5771A" w:rsidRPr="00A4419E" w:rsidRDefault="00B5771A" w:rsidP="00B5771A">
      <w:pPr>
        <w:spacing w:after="0"/>
        <w:jc w:val="both"/>
        <w:rPr>
          <w:rFonts w:ascii="Lato" w:hAnsi="Lato"/>
          <w:highlight w:val="yellow"/>
        </w:rPr>
      </w:pPr>
      <w:r w:rsidRPr="0935961B">
        <w:rPr>
          <w:rFonts w:ascii="Lato" w:eastAsia="Lato" w:hAnsi="Lato" w:cs="Lato"/>
          <w:b/>
          <w:bCs/>
        </w:rPr>
        <w:t>L</w:t>
      </w:r>
      <w:r w:rsidRPr="0935961B">
        <w:rPr>
          <w:rFonts w:ascii="Lato" w:hAnsi="Lato"/>
          <w:b/>
          <w:bCs/>
        </w:rPr>
        <w:t>iczba publicznych i niepublicznych miejsc opieki nad dziećmi do lat 3</w:t>
      </w:r>
      <w:r w:rsidRPr="0935961B">
        <w:rPr>
          <w:rFonts w:ascii="Lato" w:hAnsi="Lato"/>
        </w:rPr>
        <w:t xml:space="preserve"> w 2020 roku</w:t>
      </w:r>
      <w:r w:rsidRPr="0935961B">
        <w:rPr>
          <w:rFonts w:ascii="Lato" w:hAnsi="Lato"/>
          <w:b/>
          <w:bCs/>
        </w:rPr>
        <w:t xml:space="preserve"> </w:t>
      </w:r>
      <w:r w:rsidRPr="0935961B">
        <w:rPr>
          <w:rFonts w:ascii="Lato" w:hAnsi="Lato"/>
        </w:rPr>
        <w:t xml:space="preserve">wyniosła </w:t>
      </w:r>
      <w:r w:rsidRPr="0935961B">
        <w:rPr>
          <w:rFonts w:ascii="Lato" w:hAnsi="Lato"/>
          <w:b/>
          <w:bCs/>
        </w:rPr>
        <w:t>11 289</w:t>
      </w:r>
      <w:r w:rsidRPr="0935961B">
        <w:rPr>
          <w:rFonts w:ascii="Lato" w:hAnsi="Lato"/>
        </w:rPr>
        <w:t xml:space="preserve"> (w 2019 roku 10 032). Dzięki temu w 2020 roku instytucjonalna opieka była dostępna dla </w:t>
      </w:r>
      <w:r w:rsidRPr="0935961B">
        <w:rPr>
          <w:rFonts w:ascii="Lato" w:hAnsi="Lato"/>
          <w:b/>
          <w:bCs/>
        </w:rPr>
        <w:t>40% </w:t>
      </w:r>
      <w:r w:rsidRPr="0935961B">
        <w:rPr>
          <w:rFonts w:ascii="Lato" w:hAnsi="Lato"/>
        </w:rPr>
        <w:t>dzieci w wieku do lat 3. Miasto Kraków było jednym z miast metropolitalnych posiadającym najwyższy wskaźnik liczby instytucjonalnych miejsc opieki nad dziećmi do lat 3 w</w:t>
      </w:r>
      <w:r w:rsidR="00EA11B7" w:rsidRPr="0935961B">
        <w:rPr>
          <w:rFonts w:ascii="Lato" w:hAnsi="Lato"/>
        </w:rPr>
        <w:t> </w:t>
      </w:r>
      <w:r w:rsidRPr="0935961B">
        <w:rPr>
          <w:rFonts w:ascii="Lato" w:hAnsi="Lato"/>
        </w:rPr>
        <w:t>stosunku do liczby wszystkich dzieci w tym przedziale wieku. R</w:t>
      </w:r>
      <w:r w:rsidRPr="0935961B">
        <w:rPr>
          <w:rFonts w:ascii="Lato" w:eastAsia="Lato" w:hAnsi="Lato" w:cs="Lato"/>
        </w:rPr>
        <w:t>ok 2019 był pierwszym, w którym w Gminie Miejskiej Kraków osiągnięty został założony wskaźnik dostępności do opieki nad dziećmi w wieku do lat 3 na poziomie 33% (cel wyznaczony przez Radę Europejską w tzw. celach barcelońskich).</w:t>
      </w:r>
    </w:p>
    <w:p w14:paraId="515A58FB" w14:textId="1D149511" w:rsidR="00B5771A" w:rsidRPr="007A363D" w:rsidRDefault="00B5771A" w:rsidP="00B5771A">
      <w:pPr>
        <w:tabs>
          <w:tab w:val="left" w:pos="6222"/>
        </w:tabs>
        <w:spacing w:after="0"/>
        <w:jc w:val="both"/>
        <w:rPr>
          <w:rFonts w:ascii="Lato" w:hAnsi="Lato" w:cs="Times New Roman"/>
        </w:rPr>
      </w:pPr>
      <w:r w:rsidRPr="0935961B">
        <w:rPr>
          <w:rFonts w:ascii="Lato" w:hAnsi="Lato"/>
        </w:rPr>
        <w:t xml:space="preserve">Miesięczna dotacja Miasta do opieki nad dzieckiem w niepublicznej instytucji wyniosła w ubiegłym roku </w:t>
      </w:r>
      <w:r w:rsidRPr="0935961B">
        <w:rPr>
          <w:rFonts w:ascii="Lato" w:hAnsi="Lato"/>
          <w:b/>
          <w:bCs/>
        </w:rPr>
        <w:t xml:space="preserve">357 zł </w:t>
      </w:r>
      <w:r w:rsidRPr="0935961B">
        <w:rPr>
          <w:rFonts w:ascii="Lato" w:hAnsi="Lato"/>
        </w:rPr>
        <w:t>(przy założeniu, że dziecko objęte było 10 - cio godzinną opieką w ciągu 21 dni w miesiącu). W 2020 roku dotowano</w:t>
      </w:r>
      <w:r w:rsidRPr="0935961B">
        <w:rPr>
          <w:rFonts w:ascii="Lato" w:hAnsi="Lato"/>
          <w:b/>
          <w:bCs/>
        </w:rPr>
        <w:t xml:space="preserve"> 241 podmiotów dysponujących 6 832 miejscami</w:t>
      </w:r>
      <w:r w:rsidRPr="0935961B">
        <w:rPr>
          <w:rFonts w:ascii="Lato" w:hAnsi="Lato"/>
        </w:rPr>
        <w:t xml:space="preserve"> (w 2019 roku 216 podmiotów i 5 943 miejsca).</w:t>
      </w:r>
      <w:r w:rsidRPr="0935961B">
        <w:rPr>
          <w:rFonts w:ascii="Lato" w:hAnsi="Lato" w:cs="Times New Roman"/>
        </w:rPr>
        <w:t xml:space="preserve"> Rosnący trend wartości wskaźnika, jest zjawiskiem pożądanym i oczekuje się, że w dalszej perspektywie będzie kształtował się jak dotychczas. </w:t>
      </w:r>
    </w:p>
    <w:p w14:paraId="121486A1" w14:textId="77777777" w:rsidR="00B5771A" w:rsidRPr="00B62D3D" w:rsidRDefault="00B5771A" w:rsidP="00B5771A">
      <w:pPr>
        <w:spacing w:after="0"/>
        <w:jc w:val="both"/>
        <w:rPr>
          <w:rFonts w:ascii="Lato" w:eastAsia="Lato" w:hAnsi="Lato" w:cs="Lato"/>
          <w:b/>
          <w:bCs/>
          <w:highlight w:val="yellow"/>
        </w:rPr>
      </w:pPr>
    </w:p>
    <w:p w14:paraId="387D821D" w14:textId="2D43B933" w:rsidR="00B5771A" w:rsidRPr="00B62D3D" w:rsidRDefault="00B5771A" w:rsidP="00B5771A">
      <w:pPr>
        <w:spacing w:after="0"/>
        <w:jc w:val="both"/>
        <w:rPr>
          <w:rFonts w:ascii="Lato" w:hAnsi="Lato"/>
          <w:highlight w:val="yellow"/>
        </w:rPr>
      </w:pPr>
      <w:r w:rsidRPr="096BE92D">
        <w:rPr>
          <w:rFonts w:ascii="Lato" w:hAnsi="Lato"/>
        </w:rPr>
        <w:t xml:space="preserve">W 2020 roku Miasto kontynuowało politykę zdrowotną w ramach dwóch kolejnych edycji programów: Miejskiego Programu Ochrony Zdrowia „Zdrowy Kraków 2019-2021” oraz Miejskiego Programu Ochrony Zdrowia Psychicznego na lata 2019-2021, tworząc warunki dla ochrony zdrowia mieszkańców oraz podejmowało liczne działania mające na celu przeciwdziałanie pandemii COVID-19. W ramach ww. Programów podejmowane były działania w zakresie m.in. tworzenia warunków działania lecznictwa otwartego i zamkniętego, analizy dostępności do świadczeń zdrowotnych w Krakowie, opiniowania zmian Wojewódzkiego Planu Działania Systemu „Państwowe Ratownictwo Medyczne”, współpracy z organizacjami pozarządowymi i innymi podmiotami w obszarze zdrowia publicznego, medycyny szkolnej, opieki zdrowotnej nad osobą starszą i przewlekle chorą, zachowania statutu i funkcji leczniczych Uzdrowiska Swoszowice, dostępności do zaopatrzenia w leki i materiały medyczne na terenie Krakowa, realizacji programów polityki zdrowotnej (w tym także dotyczących zdrowia psychicznego),  profilaktyki i promocji zdrowia oraz edukacji zdrowotnej a także podejmowane były działania wspierające podmioty lecznicze z terenu Miasta w zakresie przeciwdziałania </w:t>
      </w:r>
      <w:r w:rsidR="24B0CA59" w:rsidRPr="096BE92D">
        <w:rPr>
          <w:rFonts w:ascii="Lato" w:hAnsi="Lato"/>
        </w:rPr>
        <w:t>pan</w:t>
      </w:r>
      <w:r w:rsidRPr="096BE92D">
        <w:rPr>
          <w:rFonts w:ascii="Lato" w:hAnsi="Lato"/>
        </w:rPr>
        <w:t>demii COVID-19.</w:t>
      </w:r>
    </w:p>
    <w:p w14:paraId="41F57225" w14:textId="77777777" w:rsidR="00B5771A" w:rsidRDefault="00B5771A" w:rsidP="00B5771A">
      <w:pPr>
        <w:pStyle w:val="Bezodstpw"/>
        <w:tabs>
          <w:tab w:val="left" w:pos="6222"/>
        </w:tabs>
        <w:jc w:val="both"/>
        <w:rPr>
          <w:rFonts w:ascii="Lato" w:eastAsiaTheme="minorHAnsi" w:hAnsi="Lato"/>
          <w:highlight w:val="yellow"/>
          <w:lang w:eastAsia="en-US"/>
        </w:rPr>
      </w:pPr>
    </w:p>
    <w:p w14:paraId="0028C698" w14:textId="11DEE5F5" w:rsidR="00B5771A" w:rsidRPr="00EC417F" w:rsidRDefault="00B5771A" w:rsidP="00B5771A">
      <w:pPr>
        <w:spacing w:after="0"/>
        <w:jc w:val="both"/>
        <w:rPr>
          <w:rFonts w:ascii="Lato" w:hAnsi="Lato"/>
        </w:rPr>
      </w:pPr>
      <w:r w:rsidRPr="0935961B">
        <w:rPr>
          <w:rFonts w:ascii="Lato" w:hAnsi="Lato"/>
        </w:rPr>
        <w:t xml:space="preserve">Średni czas oczekiwania na wizytę: u lekarza onkologa w Krakowie w 2020 roku wyniósł </w:t>
      </w:r>
      <w:r w:rsidRPr="0935961B">
        <w:rPr>
          <w:rFonts w:ascii="Lato" w:hAnsi="Lato"/>
          <w:b/>
          <w:bCs/>
        </w:rPr>
        <w:t>34 dni</w:t>
      </w:r>
      <w:r w:rsidRPr="0935961B">
        <w:rPr>
          <w:rFonts w:ascii="Lato" w:hAnsi="Lato"/>
        </w:rPr>
        <w:t xml:space="preserve">, natomiast na wizytę u lekarza kardiologa w Krakowie wyniósł </w:t>
      </w:r>
      <w:r w:rsidRPr="0935961B">
        <w:rPr>
          <w:rFonts w:ascii="Lato" w:hAnsi="Lato"/>
          <w:b/>
          <w:bCs/>
        </w:rPr>
        <w:t xml:space="preserve">93 dni </w:t>
      </w:r>
      <w:r w:rsidRPr="0935961B">
        <w:rPr>
          <w:rFonts w:ascii="Lato" w:hAnsi="Lato"/>
        </w:rPr>
        <w:t>(w 2019 – 107 dni). Oczekuje się, że trend ww. wskaźników będzie malejący. Jednocześnie wskaźnik dostosowania</w:t>
      </w:r>
      <w:r w:rsidRPr="0935961B">
        <w:rPr>
          <w:rFonts w:ascii="Lato" w:hAnsi="Lato"/>
          <w:b/>
          <w:bCs/>
        </w:rPr>
        <w:t xml:space="preserve"> </w:t>
      </w:r>
      <w:r w:rsidRPr="0935961B">
        <w:rPr>
          <w:rFonts w:ascii="Lato" w:hAnsi="Lato"/>
        </w:rPr>
        <w:t>miejskich podmiotów leczniczych do przepisów prawa wykazywał na koniec 2020 roku trend rosnący i wyniós</w:t>
      </w:r>
      <w:r w:rsidRPr="0935961B">
        <w:rPr>
          <w:rFonts w:ascii="Lato" w:hAnsi="Lato"/>
          <w:b/>
          <w:bCs/>
        </w:rPr>
        <w:t xml:space="preserve">ł 97,1% </w:t>
      </w:r>
      <w:r w:rsidRPr="0935961B">
        <w:rPr>
          <w:rFonts w:ascii="Lato" w:hAnsi="Lato"/>
        </w:rPr>
        <w:t>(w 2019 – 90,5%).</w:t>
      </w:r>
    </w:p>
    <w:p w14:paraId="37575DD5" w14:textId="77777777" w:rsidR="00B5771A" w:rsidRPr="00B62D3D" w:rsidRDefault="00B5771A" w:rsidP="00B5771A">
      <w:pPr>
        <w:spacing w:after="0"/>
        <w:jc w:val="both"/>
        <w:rPr>
          <w:rFonts w:ascii="Lato" w:hAnsi="Lato"/>
          <w:highlight w:val="yellow"/>
        </w:rPr>
      </w:pPr>
    </w:p>
    <w:p w14:paraId="2DB77917" w14:textId="382A874D" w:rsidR="00B5771A" w:rsidRDefault="00B5771A" w:rsidP="096BE92D">
      <w:pPr>
        <w:spacing w:after="0"/>
        <w:jc w:val="both"/>
        <w:rPr>
          <w:rFonts w:ascii="Lato" w:hAnsi="Lato"/>
        </w:rPr>
      </w:pPr>
      <w:r w:rsidRPr="096BE92D">
        <w:rPr>
          <w:rFonts w:ascii="Lato" w:hAnsi="Lato" w:cs="Times New Roman"/>
        </w:rPr>
        <w:lastRenderedPageBreak/>
        <w:t xml:space="preserve">Ważnym elementem była realizacja programów polityki zdrowotnej, które objęły </w:t>
      </w:r>
      <w:r w:rsidRPr="096BE92D">
        <w:rPr>
          <w:rFonts w:ascii="Lato" w:hAnsi="Lato"/>
          <w:b/>
          <w:bCs/>
        </w:rPr>
        <w:t>3,2% </w:t>
      </w:r>
      <w:r w:rsidRPr="096BE92D">
        <w:rPr>
          <w:rFonts w:ascii="Lato" w:hAnsi="Lato"/>
        </w:rPr>
        <w:t>mieszkańców Krakowa</w:t>
      </w:r>
      <w:r w:rsidRPr="096BE92D">
        <w:rPr>
          <w:rFonts w:ascii="Lato" w:hAnsi="Lato"/>
          <w:b/>
          <w:bCs/>
        </w:rPr>
        <w:t xml:space="preserve">. </w:t>
      </w:r>
      <w:r w:rsidRPr="096BE92D">
        <w:rPr>
          <w:rFonts w:ascii="Lato" w:hAnsi="Lato"/>
        </w:rPr>
        <w:t>W 2020 r</w:t>
      </w:r>
      <w:r w:rsidR="74E7C0B9" w:rsidRPr="096BE92D">
        <w:rPr>
          <w:rFonts w:ascii="Lato" w:hAnsi="Lato"/>
        </w:rPr>
        <w:t xml:space="preserve">oku </w:t>
      </w:r>
      <w:r w:rsidRPr="096BE92D">
        <w:rPr>
          <w:rFonts w:ascii="Lato" w:hAnsi="Lato"/>
        </w:rPr>
        <w:t xml:space="preserve">zrealizowano </w:t>
      </w:r>
      <w:r w:rsidRPr="096BE92D">
        <w:rPr>
          <w:rFonts w:ascii="Lato" w:hAnsi="Lato"/>
          <w:b/>
          <w:bCs/>
        </w:rPr>
        <w:t>14</w:t>
      </w:r>
      <w:r w:rsidRPr="096BE92D">
        <w:rPr>
          <w:rFonts w:ascii="Lato" w:hAnsi="Lato"/>
        </w:rPr>
        <w:t xml:space="preserve"> programów polityki zdrowotnej, z których skorzystało 25 169 krakowian.</w:t>
      </w:r>
    </w:p>
    <w:p w14:paraId="72AD3EDE" w14:textId="77777777" w:rsidR="00B5771A" w:rsidRDefault="00B5771A" w:rsidP="00B5771A">
      <w:pPr>
        <w:spacing w:after="0"/>
        <w:jc w:val="both"/>
        <w:rPr>
          <w:rFonts w:ascii="Lato" w:hAnsi="Lato"/>
          <w:b/>
        </w:rPr>
      </w:pPr>
    </w:p>
    <w:p w14:paraId="7B51D0D7" w14:textId="77777777" w:rsidR="00B5771A" w:rsidRPr="00EC417F" w:rsidRDefault="00B5771A" w:rsidP="00B5771A">
      <w:pPr>
        <w:spacing w:after="0"/>
        <w:jc w:val="both"/>
        <w:rPr>
          <w:rFonts w:ascii="Lato" w:hAnsi="Lato"/>
        </w:rPr>
      </w:pPr>
      <w:r w:rsidRPr="0935961B">
        <w:rPr>
          <w:rFonts w:ascii="Lato" w:hAnsi="Lato" w:cs="Times New Roman"/>
        </w:rPr>
        <w:t>Na koniec 2020 roku -</w:t>
      </w:r>
      <w:r w:rsidRPr="0935961B">
        <w:rPr>
          <w:rFonts w:ascii="Lato" w:hAnsi="Lato" w:cs="Times New Roman"/>
          <w:b/>
          <w:bCs/>
        </w:rPr>
        <w:t xml:space="preserve"> 96,2% </w:t>
      </w:r>
      <w:r w:rsidRPr="0935961B">
        <w:rPr>
          <w:rFonts w:ascii="Lato" w:hAnsi="Lato" w:cs="Times New Roman"/>
        </w:rPr>
        <w:t>szkół posiadało gabinety profilaktyki zdrowotnej i pomocy przedlekarskiej.</w:t>
      </w:r>
      <w:r w:rsidRPr="0935961B">
        <w:rPr>
          <w:rFonts w:ascii="Lato" w:hAnsi="Lato" w:cs="Times New Roman"/>
          <w:b/>
          <w:bCs/>
        </w:rPr>
        <w:t xml:space="preserve"> </w:t>
      </w:r>
      <w:r w:rsidRPr="0935961B">
        <w:rPr>
          <w:rFonts w:ascii="Lato" w:hAnsi="Lato" w:cs="Times New Roman"/>
        </w:rPr>
        <w:t>Miasto dąży do tego, aby każda placówka posiadała gabinet profilaktyki zdrowotnej i pomocy przedlekarskiej.</w:t>
      </w:r>
      <w:r w:rsidRPr="0935961B">
        <w:rPr>
          <w:rFonts w:ascii="Lato" w:hAnsi="Lato"/>
        </w:rPr>
        <w:t xml:space="preserve"> </w:t>
      </w:r>
    </w:p>
    <w:p w14:paraId="0CC5D499" w14:textId="77777777" w:rsidR="00B5771A" w:rsidRPr="00B62D3D" w:rsidRDefault="00B5771A" w:rsidP="00B5771A">
      <w:pPr>
        <w:spacing w:after="0"/>
        <w:jc w:val="both"/>
        <w:rPr>
          <w:rFonts w:ascii="Lato" w:hAnsi="Lato"/>
          <w:highlight w:val="yellow"/>
        </w:rPr>
      </w:pPr>
    </w:p>
    <w:p w14:paraId="1C79BB3D" w14:textId="02E4F3FE" w:rsidR="00B5771A" w:rsidRPr="00C01B73" w:rsidRDefault="00B5771A" w:rsidP="096BE92D">
      <w:pPr>
        <w:tabs>
          <w:tab w:val="left" w:pos="6222"/>
        </w:tabs>
        <w:spacing w:after="0"/>
        <w:jc w:val="both"/>
        <w:rPr>
          <w:rFonts w:ascii="Lato" w:hAnsi="Lato" w:cs="Times New Roman"/>
        </w:rPr>
      </w:pPr>
      <w:r w:rsidRPr="00EC417F">
        <w:rPr>
          <w:rFonts w:ascii="Lato" w:hAnsi="Lato" w:cs="Times New Roman"/>
        </w:rPr>
        <w:t xml:space="preserve">W ramach Dziedziny Zdrowie Miasto realizowało także zadania z zakresu profilaktyki i terapii uzależnień od środków psychoaktywnych, które były prowadzone w ramach Gminnego Programu Profilaktyki i Rozwiązywania Problemów Alkoholowych oraz Przeciwdziałania Narkomanii na rok 2020 (GPPiRPA oraz PN). </w:t>
      </w:r>
      <w:r w:rsidRPr="096BE92D">
        <w:rPr>
          <w:rFonts w:ascii="Lato" w:hAnsi="Lato" w:cs="Times New Roman"/>
        </w:rPr>
        <w:t>W 2020 roku</w:t>
      </w:r>
      <w:r w:rsidRPr="00EC417F">
        <w:rPr>
          <w:rFonts w:ascii="Lato" w:hAnsi="Lato" w:cs="Times New Roman"/>
        </w:rPr>
        <w:t xml:space="preserve"> zrealizowano </w:t>
      </w:r>
      <w:r w:rsidRPr="00EC417F">
        <w:rPr>
          <w:rFonts w:ascii="Lato" w:hAnsi="Lato" w:cs="Times New Roman"/>
          <w:b/>
          <w:bCs/>
        </w:rPr>
        <w:t>228</w:t>
      </w:r>
      <w:r w:rsidRPr="096BE92D">
        <w:rPr>
          <w:rFonts w:ascii="Lato" w:hAnsi="Lato" w:cs="Times New Roman"/>
        </w:rPr>
        <w:t xml:space="preserve"> szkoleń </w:t>
      </w:r>
      <w:r w:rsidRPr="096BE92D">
        <w:rPr>
          <w:rFonts w:ascii="Lato" w:eastAsia="SimSun" w:hAnsi="Lato"/>
          <w:kern w:val="1"/>
          <w:lang w:eastAsia="hi-IN" w:bidi="hi-IN"/>
        </w:rPr>
        <w:t>dotyczących profilaktyki uzależnień</w:t>
      </w:r>
      <w:r w:rsidRPr="096BE92D">
        <w:rPr>
          <w:rFonts w:ascii="Lato" w:hAnsi="Lato" w:cs="Times New Roman"/>
        </w:rPr>
        <w:t xml:space="preserve"> (638 w 2019)</w:t>
      </w:r>
      <w:r w:rsidRPr="00C01B73">
        <w:rPr>
          <w:rFonts w:ascii="Lato" w:hAnsi="Lato" w:cs="Times New Roman"/>
        </w:rPr>
        <w:t>, w których uczestniczyło</w:t>
      </w:r>
      <w:r>
        <w:rPr>
          <w:rFonts w:ascii="Lato" w:hAnsi="Lato" w:cs="Times New Roman"/>
        </w:rPr>
        <w:t xml:space="preserve"> </w:t>
      </w:r>
      <w:r w:rsidRPr="00C01B73">
        <w:rPr>
          <w:rFonts w:ascii="Lato" w:eastAsia="SimSun" w:hAnsi="Lato"/>
          <w:b/>
          <w:bCs/>
          <w:kern w:val="1"/>
          <w:lang w:eastAsia="hi-IN" w:bidi="hi-IN"/>
        </w:rPr>
        <w:t>3 720 osób</w:t>
      </w:r>
      <w:r w:rsidRPr="096BE92D">
        <w:rPr>
          <w:rFonts w:ascii="Lato" w:eastAsia="SimSun" w:hAnsi="Lato"/>
          <w:kern w:val="1"/>
          <w:lang w:eastAsia="hi-IN" w:bidi="hi-IN"/>
        </w:rPr>
        <w:t xml:space="preserve"> (w 2019 - </w:t>
      </w:r>
      <w:r w:rsidRPr="096BE92D">
        <w:rPr>
          <w:rFonts w:ascii="Lato" w:hAnsi="Lato" w:cs="Times New Roman"/>
        </w:rPr>
        <w:t>11 985 osób).</w:t>
      </w:r>
      <w:r w:rsidRPr="00C01B73">
        <w:rPr>
          <w:rFonts w:ascii="Lato" w:hAnsi="Lato" w:cs="Times New Roman"/>
        </w:rPr>
        <w:t xml:space="preserve"> </w:t>
      </w:r>
      <w:r w:rsidRPr="00EC417F">
        <w:rPr>
          <w:rFonts w:ascii="Lato" w:hAnsi="Lato" w:cs="Times New Roman"/>
        </w:rPr>
        <w:t xml:space="preserve">Odsetek dzieci i młodzieży objętych szkoleniami z zakresu profilaktyki uzależnień </w:t>
      </w:r>
      <w:r w:rsidRPr="096BE92D">
        <w:rPr>
          <w:rFonts w:ascii="Lato" w:hAnsi="Lato" w:cs="Times New Roman"/>
        </w:rPr>
        <w:t>w 2020 r</w:t>
      </w:r>
      <w:r w:rsidRPr="00EC417F">
        <w:rPr>
          <w:rFonts w:ascii="Lato" w:hAnsi="Lato" w:cs="Times New Roman"/>
        </w:rPr>
        <w:t xml:space="preserve">. wyniósł </w:t>
      </w:r>
      <w:r w:rsidRPr="096BE92D">
        <w:rPr>
          <w:rFonts w:ascii="Lato" w:hAnsi="Lato" w:cs="Times New Roman"/>
          <w:b/>
          <w:bCs/>
        </w:rPr>
        <w:t>3,9%</w:t>
      </w:r>
      <w:r>
        <w:rPr>
          <w:rFonts w:ascii="Lato" w:hAnsi="Lato" w:cs="Times New Roman"/>
        </w:rPr>
        <w:t xml:space="preserve"> (</w:t>
      </w:r>
      <w:r w:rsidRPr="00C01B73">
        <w:rPr>
          <w:rFonts w:ascii="Lato" w:hAnsi="Lato" w:cs="Times New Roman"/>
        </w:rPr>
        <w:t>w 2019 -</w:t>
      </w:r>
      <w:r w:rsidRPr="096BE92D">
        <w:rPr>
          <w:rFonts w:ascii="Lato" w:hAnsi="Lato" w:cs="Times New Roman"/>
        </w:rPr>
        <w:t>12,8%). Spadek wartości niniejszego wskaźnika spowodowany jest czasowym wstrzymaniem realizacji szkoleń w formie bezpośredniej w</w:t>
      </w:r>
      <w:r w:rsidR="00EA11B7" w:rsidRPr="096BE92D">
        <w:rPr>
          <w:rFonts w:ascii="Lato" w:hAnsi="Lato" w:cs="Times New Roman"/>
        </w:rPr>
        <w:t> </w:t>
      </w:r>
      <w:r w:rsidRPr="096BE92D">
        <w:rPr>
          <w:rFonts w:ascii="Lato" w:hAnsi="Lato" w:cs="Times New Roman"/>
        </w:rPr>
        <w:t xml:space="preserve">wyniku zamknięcia placówek oświatowych z powodu </w:t>
      </w:r>
      <w:r w:rsidR="3C2473BB" w:rsidRPr="096BE92D">
        <w:rPr>
          <w:rFonts w:ascii="Lato" w:hAnsi="Lato" w:cs="Times New Roman"/>
        </w:rPr>
        <w:t>pan</w:t>
      </w:r>
      <w:r w:rsidRPr="096BE92D">
        <w:rPr>
          <w:rFonts w:ascii="Lato" w:hAnsi="Lato" w:cs="Times New Roman"/>
        </w:rPr>
        <w:t xml:space="preserve">demii COVID-19. </w:t>
      </w:r>
    </w:p>
    <w:p w14:paraId="0510DBD8" w14:textId="77777777" w:rsidR="00B5771A" w:rsidRPr="00C01B73" w:rsidRDefault="00B5771A" w:rsidP="00B5771A">
      <w:pPr>
        <w:tabs>
          <w:tab w:val="left" w:pos="6222"/>
        </w:tabs>
        <w:spacing w:after="0"/>
        <w:jc w:val="both"/>
        <w:rPr>
          <w:rFonts w:ascii="Lato" w:hAnsi="Lato" w:cs="Times New Roman"/>
          <w:szCs w:val="20"/>
          <w:highlight w:val="yellow"/>
        </w:rPr>
      </w:pPr>
    </w:p>
    <w:p w14:paraId="736BB877" w14:textId="0C32EF9F" w:rsidR="00691B16" w:rsidRPr="00BA2DD4" w:rsidRDefault="00B5771A" w:rsidP="4DD411D8">
      <w:pPr>
        <w:tabs>
          <w:tab w:val="left" w:pos="6222"/>
        </w:tabs>
        <w:spacing w:after="0"/>
        <w:jc w:val="both"/>
        <w:rPr>
          <w:rFonts w:ascii="Lato" w:hAnsi="Lato" w:cs="Times New Roman"/>
          <w:highlight w:val="yellow"/>
        </w:rPr>
      </w:pPr>
      <w:r w:rsidRPr="0935961B">
        <w:rPr>
          <w:rFonts w:ascii="Lato" w:hAnsi="Lato" w:cs="Times New Roman"/>
        </w:rPr>
        <w:t xml:space="preserve">Łączne nakłady finansowe na zadania związane z Dziedziną Zdrowie </w:t>
      </w:r>
      <w:r w:rsidR="77206937" w:rsidRPr="0935961B">
        <w:rPr>
          <w:rFonts w:ascii="Lato" w:hAnsi="Lato" w:cs="Times New Roman"/>
        </w:rPr>
        <w:t>w 2020 r</w:t>
      </w:r>
      <w:r w:rsidR="185228C1" w:rsidRPr="0935961B">
        <w:rPr>
          <w:rFonts w:ascii="Lato" w:hAnsi="Lato" w:cs="Times New Roman"/>
        </w:rPr>
        <w:t>oku</w:t>
      </w:r>
      <w:r w:rsidR="77206937" w:rsidRPr="0935961B">
        <w:rPr>
          <w:rFonts w:ascii="Lato" w:hAnsi="Lato" w:cs="Times New Roman"/>
        </w:rPr>
        <w:t xml:space="preserve"> </w:t>
      </w:r>
      <w:r w:rsidRPr="0935961B">
        <w:rPr>
          <w:rFonts w:ascii="Lato" w:hAnsi="Lato" w:cs="Times New Roman"/>
        </w:rPr>
        <w:t>wyniosły</w:t>
      </w:r>
      <w:r w:rsidR="6A0028A0" w:rsidRPr="0935961B">
        <w:rPr>
          <w:rFonts w:ascii="Lato" w:hAnsi="Lato" w:cs="Times New Roman"/>
        </w:rPr>
        <w:t xml:space="preserve"> </w:t>
      </w:r>
      <w:r w:rsidR="2B75AAAA" w:rsidRPr="0935961B">
        <w:rPr>
          <w:rFonts w:ascii="Lato" w:hAnsi="Lato" w:cs="Times New Roman"/>
          <w:b/>
          <w:bCs/>
        </w:rPr>
        <w:t>2,2</w:t>
      </w:r>
      <w:r w:rsidR="0B3C3BD2" w:rsidRPr="0935961B">
        <w:rPr>
          <w:rFonts w:ascii="Lato" w:hAnsi="Lato" w:cs="Times New Roman"/>
          <w:b/>
          <w:bCs/>
        </w:rPr>
        <w:t>8</w:t>
      </w:r>
      <w:r w:rsidRPr="0935961B">
        <w:rPr>
          <w:rFonts w:ascii="Lato" w:hAnsi="Lato" w:cs="Times New Roman"/>
          <w:b/>
          <w:bCs/>
        </w:rPr>
        <w:t>%</w:t>
      </w:r>
      <w:r w:rsidR="7C128F28" w:rsidRPr="0935961B">
        <w:rPr>
          <w:rFonts w:ascii="Lato" w:hAnsi="Lato" w:cs="Times New Roman"/>
          <w:b/>
          <w:bCs/>
        </w:rPr>
        <w:t xml:space="preserve"> </w:t>
      </w:r>
      <w:r w:rsidRPr="0935961B">
        <w:rPr>
          <w:rFonts w:ascii="Lato" w:hAnsi="Lato" w:cs="Times New Roman"/>
        </w:rPr>
        <w:t>wydatków budżetu Miasta Krakowa.</w:t>
      </w:r>
    </w:p>
    <w:p w14:paraId="069092FD" w14:textId="311E2709" w:rsidR="00EC69A0" w:rsidRPr="00BA2DD4" w:rsidRDefault="00691B16">
      <w:pPr>
        <w:rPr>
          <w:rFonts w:ascii="Lato" w:hAnsi="Lato" w:cs="Times New Roman"/>
          <w:highlight w:val="yellow"/>
        </w:rPr>
      </w:pPr>
      <w:r w:rsidRPr="00BA2DD4">
        <w:rPr>
          <w:rFonts w:ascii="Lato" w:hAnsi="Lato" w:cs="Times New Roman"/>
          <w:highlight w:val="yellow"/>
        </w:rPr>
        <w:br w:type="page"/>
      </w:r>
    </w:p>
    <w:p w14:paraId="3B18F2BC" w14:textId="77777777" w:rsidR="00DB6AE3" w:rsidRPr="00B5771A" w:rsidRDefault="00DB6AE3" w:rsidP="00DB6AE3">
      <w:pPr>
        <w:pStyle w:val="Nagwek3"/>
      </w:pPr>
      <w:bookmarkStart w:id="665" w:name="_Toc8215020"/>
      <w:bookmarkStart w:id="666" w:name="_Toc8736469"/>
      <w:bookmarkStart w:id="667" w:name="_Toc8911718"/>
      <w:bookmarkStart w:id="668" w:name="_Toc8985152"/>
      <w:bookmarkStart w:id="669" w:name="_Toc10018725"/>
      <w:bookmarkStart w:id="670" w:name="_Toc41897703"/>
      <w:bookmarkStart w:id="671" w:name="_Toc73104292"/>
      <w:r w:rsidRPr="00B5771A">
        <w:lastRenderedPageBreak/>
        <w:t>IV.15.1 Wprowadzenie do Dziedziny</w:t>
      </w:r>
      <w:bookmarkEnd w:id="665"/>
      <w:bookmarkEnd w:id="666"/>
      <w:bookmarkEnd w:id="667"/>
      <w:bookmarkEnd w:id="668"/>
      <w:bookmarkEnd w:id="669"/>
      <w:r w:rsidR="00017F5A" w:rsidRPr="00B5771A">
        <w:t xml:space="preserve"> Zdrowie</w:t>
      </w:r>
      <w:bookmarkEnd w:id="670"/>
      <w:bookmarkEnd w:id="671"/>
    </w:p>
    <w:p w14:paraId="6D74FFE8" w14:textId="77777777" w:rsidR="00DB6AE3" w:rsidRPr="00BA2DD4" w:rsidRDefault="00DB6AE3" w:rsidP="00DB6AE3">
      <w:pPr>
        <w:tabs>
          <w:tab w:val="left" w:pos="6222"/>
        </w:tabs>
        <w:spacing w:after="0"/>
        <w:jc w:val="both"/>
        <w:rPr>
          <w:rFonts w:ascii="Lato" w:hAnsi="Lato" w:cs="Times New Roman"/>
          <w:highlight w:val="yellow"/>
        </w:rPr>
      </w:pPr>
    </w:p>
    <w:p w14:paraId="7CAD7337" w14:textId="77777777" w:rsidR="00B5771A" w:rsidRPr="00B5771A" w:rsidRDefault="00B5771A" w:rsidP="00B5771A">
      <w:pPr>
        <w:tabs>
          <w:tab w:val="left" w:pos="6222"/>
        </w:tabs>
        <w:spacing w:after="0"/>
        <w:jc w:val="both"/>
        <w:rPr>
          <w:rFonts w:ascii="Lato" w:hAnsi="Lato" w:cs="Times New Roman"/>
          <w:color w:val="000000" w:themeColor="text1"/>
        </w:rPr>
      </w:pPr>
      <w:r w:rsidRPr="00050FC6">
        <w:rPr>
          <w:rFonts w:ascii="Lato" w:hAnsi="Lato" w:cs="Times New Roman"/>
          <w:color w:val="000000" w:themeColor="text1"/>
        </w:rPr>
        <w:t xml:space="preserve">Polityka miasta w Dziedzinie Zdrowie obejmuje działania Gminy Miejskiej Kraków w zakresie lokalnej polityki zdrowotnej zmierzające do zapewnienia mieszkańcom właściwego poziomu bezpieczeństwa zdrowotnego oraz opieki nad dziećmi do lat 3 w ramach posiadanych kompetencji </w:t>
      </w:r>
      <w:r w:rsidRPr="00B5771A">
        <w:rPr>
          <w:rFonts w:ascii="Lato" w:hAnsi="Lato" w:cs="Times New Roman"/>
          <w:color w:val="000000" w:themeColor="text1"/>
        </w:rPr>
        <w:t xml:space="preserve">oraz zasobów materialnych i finansowych. </w:t>
      </w:r>
    </w:p>
    <w:p w14:paraId="2529F7B3" w14:textId="77777777" w:rsidR="00B5771A" w:rsidRPr="00B5771A" w:rsidRDefault="00B5771A" w:rsidP="00B5771A">
      <w:pPr>
        <w:tabs>
          <w:tab w:val="left" w:pos="6222"/>
        </w:tabs>
        <w:spacing w:after="0"/>
        <w:jc w:val="both"/>
        <w:rPr>
          <w:rFonts w:ascii="Lato" w:hAnsi="Lato" w:cs="Times New Roman"/>
          <w:color w:val="000000" w:themeColor="text1"/>
        </w:rPr>
      </w:pPr>
      <w:r w:rsidRPr="00B5771A">
        <w:rPr>
          <w:rFonts w:ascii="Lato" w:hAnsi="Lato" w:cs="Times New Roman"/>
          <w:color w:val="000000" w:themeColor="text1"/>
        </w:rPr>
        <w:t>W tym celu w ramach Dziedziny Zdrowie realizowane były trzy usługi publiczne:</w:t>
      </w:r>
    </w:p>
    <w:p w14:paraId="56104519" w14:textId="77777777" w:rsidR="00B5771A" w:rsidRPr="00B5771A" w:rsidRDefault="00B5771A" w:rsidP="008E57A9">
      <w:pPr>
        <w:numPr>
          <w:ilvl w:val="0"/>
          <w:numId w:val="175"/>
        </w:numPr>
        <w:tabs>
          <w:tab w:val="left" w:pos="6222"/>
        </w:tabs>
        <w:spacing w:after="0" w:line="240" w:lineRule="auto"/>
        <w:contextualSpacing/>
        <w:jc w:val="both"/>
        <w:rPr>
          <w:rFonts w:ascii="Lato" w:hAnsi="Lato" w:cs="Times New Roman"/>
          <w:color w:val="000000" w:themeColor="text1"/>
        </w:rPr>
      </w:pPr>
      <w:r w:rsidRPr="00B5771A">
        <w:rPr>
          <w:rFonts w:ascii="Lato" w:hAnsi="Lato" w:cs="Times New Roman"/>
          <w:color w:val="000000" w:themeColor="text1"/>
        </w:rPr>
        <w:t>Zapewnienie instytucjonalnej opieki nad dziećmi w wieku do lat 3 (Z-1)</w:t>
      </w:r>
    </w:p>
    <w:p w14:paraId="4937BD54" w14:textId="77777777" w:rsidR="00B5771A" w:rsidRPr="00B5771A" w:rsidRDefault="00B5771A" w:rsidP="008E57A9">
      <w:pPr>
        <w:numPr>
          <w:ilvl w:val="0"/>
          <w:numId w:val="175"/>
        </w:numPr>
        <w:tabs>
          <w:tab w:val="left" w:pos="6222"/>
        </w:tabs>
        <w:spacing w:after="0" w:line="240" w:lineRule="auto"/>
        <w:contextualSpacing/>
        <w:jc w:val="both"/>
        <w:rPr>
          <w:rFonts w:ascii="Lato" w:hAnsi="Lato" w:cs="Times New Roman"/>
          <w:color w:val="000000" w:themeColor="text1"/>
        </w:rPr>
      </w:pPr>
      <w:r w:rsidRPr="00B5771A">
        <w:rPr>
          <w:rFonts w:ascii="Lato" w:hAnsi="Lato" w:cs="Times New Roman"/>
          <w:color w:val="000000" w:themeColor="text1"/>
        </w:rPr>
        <w:t>Tworzenie warunków dla zapewnienia opieki zdrowotnej dla mieszkańców miasta (Z-2)</w:t>
      </w:r>
    </w:p>
    <w:p w14:paraId="7A6712E8" w14:textId="77777777" w:rsidR="00B5771A" w:rsidRPr="00B5771A" w:rsidRDefault="00B5771A" w:rsidP="008E57A9">
      <w:pPr>
        <w:numPr>
          <w:ilvl w:val="0"/>
          <w:numId w:val="175"/>
        </w:numPr>
        <w:tabs>
          <w:tab w:val="left" w:pos="6222"/>
        </w:tabs>
        <w:spacing w:after="0" w:line="240" w:lineRule="auto"/>
        <w:contextualSpacing/>
        <w:jc w:val="both"/>
        <w:rPr>
          <w:rFonts w:ascii="Lato" w:hAnsi="Lato" w:cs="Times New Roman"/>
          <w:color w:val="000000" w:themeColor="text1"/>
        </w:rPr>
      </w:pPr>
      <w:r w:rsidRPr="00B5771A">
        <w:rPr>
          <w:rFonts w:ascii="Lato" w:hAnsi="Lato" w:cs="Times New Roman"/>
          <w:color w:val="000000" w:themeColor="text1"/>
        </w:rPr>
        <w:t>Profilaktyka i terapia uzależnień od alkoholu (Z-3)</w:t>
      </w:r>
    </w:p>
    <w:p w14:paraId="5F4D54DA" w14:textId="77777777" w:rsidR="00B5771A" w:rsidRPr="00B5771A" w:rsidRDefault="00B5771A" w:rsidP="00B5771A">
      <w:pPr>
        <w:tabs>
          <w:tab w:val="left" w:pos="6222"/>
        </w:tabs>
        <w:spacing w:after="0"/>
        <w:jc w:val="both"/>
        <w:rPr>
          <w:rFonts w:ascii="Lato" w:hAnsi="Lato" w:cs="Times New Roman"/>
          <w:color w:val="000000" w:themeColor="text1"/>
        </w:rPr>
      </w:pPr>
      <w:r w:rsidRPr="00B5771A">
        <w:rPr>
          <w:rFonts w:ascii="Lato" w:hAnsi="Lato" w:cs="Times New Roman"/>
          <w:color w:val="000000" w:themeColor="text1"/>
        </w:rPr>
        <w:t>a także realizowane były dwa Programy strategiczne:</w:t>
      </w:r>
    </w:p>
    <w:p w14:paraId="34BD11BA" w14:textId="77777777" w:rsidR="00B5771A" w:rsidRPr="00B5771A" w:rsidRDefault="00B5771A" w:rsidP="008E57A9">
      <w:pPr>
        <w:numPr>
          <w:ilvl w:val="0"/>
          <w:numId w:val="176"/>
        </w:numPr>
        <w:tabs>
          <w:tab w:val="left" w:pos="6222"/>
        </w:tabs>
        <w:spacing w:after="0" w:line="240" w:lineRule="auto"/>
        <w:contextualSpacing/>
        <w:jc w:val="both"/>
        <w:rPr>
          <w:rFonts w:ascii="Lato" w:hAnsi="Lato" w:cs="Times New Roman"/>
          <w:color w:val="000000" w:themeColor="text1"/>
        </w:rPr>
      </w:pPr>
      <w:r w:rsidRPr="00B5771A">
        <w:rPr>
          <w:rFonts w:ascii="Lato" w:hAnsi="Lato"/>
          <w:color w:val="000000" w:themeColor="text1"/>
        </w:rPr>
        <w:t xml:space="preserve">Miejski Program Ochrony Zdrowia „Zdrowy Kraków 2019-2021” (PS/Z1/2018) przyjęty </w:t>
      </w:r>
      <w:r w:rsidRPr="00B5771A">
        <w:rPr>
          <w:rFonts w:ascii="Lato" w:hAnsi="Lato" w:cs="Times New Roman"/>
          <w:color w:val="000000" w:themeColor="text1"/>
        </w:rPr>
        <w:t xml:space="preserve">Uchwałą Nr </w:t>
      </w:r>
      <w:r w:rsidRPr="00B5771A">
        <w:rPr>
          <w:rFonts w:ascii="Lato" w:hAnsi="Lato"/>
          <w:color w:val="000000" w:themeColor="text1"/>
        </w:rPr>
        <w:t>VI/106/19 Rady Miasta Krakowa z 30 stycznia 2019 r. (MPOZ)</w:t>
      </w:r>
    </w:p>
    <w:p w14:paraId="3E1FCDCA" w14:textId="545DE0F0" w:rsidR="00DB6AE3" w:rsidRPr="00B5771A" w:rsidRDefault="00B5771A" w:rsidP="008E57A9">
      <w:pPr>
        <w:numPr>
          <w:ilvl w:val="0"/>
          <w:numId w:val="176"/>
        </w:numPr>
        <w:tabs>
          <w:tab w:val="left" w:pos="6222"/>
        </w:tabs>
        <w:spacing w:after="0" w:line="240" w:lineRule="auto"/>
        <w:contextualSpacing/>
        <w:jc w:val="both"/>
        <w:rPr>
          <w:rFonts w:ascii="Lato" w:hAnsi="Lato" w:cs="Times New Roman"/>
        </w:rPr>
      </w:pPr>
      <w:r w:rsidRPr="00B5771A">
        <w:rPr>
          <w:rFonts w:ascii="Lato" w:hAnsi="Lato" w:cs="Times New Roman"/>
          <w:color w:val="000000" w:themeColor="text1"/>
        </w:rPr>
        <w:t xml:space="preserve">Miejski Program Ochrony Zdrowia Psychicznego na lata 2019-2021 (PS/Z2/2018) przyjęty Uchwałą Nr </w:t>
      </w:r>
      <w:r w:rsidRPr="00B5771A">
        <w:rPr>
          <w:rFonts w:ascii="Lato" w:hAnsi="Lato"/>
          <w:color w:val="000000" w:themeColor="text1"/>
        </w:rPr>
        <w:t xml:space="preserve">VI/105/19 </w:t>
      </w:r>
      <w:r w:rsidRPr="00B5771A">
        <w:rPr>
          <w:rFonts w:ascii="Lato" w:hAnsi="Lato" w:cs="Times New Roman"/>
          <w:color w:val="000000" w:themeColor="text1"/>
        </w:rPr>
        <w:t>Rady Miasta Krakowa z </w:t>
      </w:r>
      <w:r w:rsidRPr="00B5771A">
        <w:rPr>
          <w:rFonts w:ascii="Lato" w:hAnsi="Lato"/>
          <w:color w:val="000000" w:themeColor="text1"/>
        </w:rPr>
        <w:t>30 stycznia 2019 r. (MPOZP).</w:t>
      </w:r>
    </w:p>
    <w:p w14:paraId="37D862B3" w14:textId="77777777" w:rsidR="00DB6AE3" w:rsidRPr="00BA2DD4" w:rsidRDefault="00DB6AE3" w:rsidP="00DB6AE3">
      <w:pPr>
        <w:tabs>
          <w:tab w:val="left" w:pos="6222"/>
        </w:tabs>
        <w:spacing w:after="0"/>
        <w:jc w:val="both"/>
        <w:rPr>
          <w:rFonts w:ascii="Lato" w:hAnsi="Lato" w:cs="Times New Roman"/>
          <w:sz w:val="18"/>
          <w:highlight w:val="yellow"/>
        </w:rPr>
      </w:pPr>
    </w:p>
    <w:p w14:paraId="1EC8C9BE" w14:textId="77777777" w:rsidR="00DB6AE3" w:rsidRPr="00B5771A" w:rsidRDefault="00DB6AE3" w:rsidP="00DB6AE3">
      <w:pPr>
        <w:pStyle w:val="Nagwek3"/>
      </w:pPr>
      <w:bookmarkStart w:id="672" w:name="_Toc8215021"/>
      <w:bookmarkStart w:id="673" w:name="_Toc8736470"/>
      <w:bookmarkStart w:id="674" w:name="_Toc8911719"/>
      <w:bookmarkStart w:id="675" w:name="_Toc8985153"/>
      <w:bookmarkStart w:id="676" w:name="_Toc10018726"/>
      <w:bookmarkStart w:id="677" w:name="_Toc41897704"/>
      <w:bookmarkStart w:id="678" w:name="_Toc73104293"/>
      <w:r w:rsidRPr="00B5771A">
        <w:t>IV.15.2</w:t>
      </w:r>
      <w:r w:rsidR="002F5EB8" w:rsidRPr="00B5771A">
        <w:t>.</w:t>
      </w:r>
      <w:r w:rsidRPr="00B5771A">
        <w:t xml:space="preserve"> Charakterystyka usług publicznych</w:t>
      </w:r>
      <w:bookmarkEnd w:id="672"/>
      <w:bookmarkEnd w:id="673"/>
      <w:bookmarkEnd w:id="674"/>
      <w:bookmarkEnd w:id="675"/>
      <w:bookmarkEnd w:id="676"/>
      <w:bookmarkEnd w:id="677"/>
      <w:bookmarkEnd w:id="678"/>
    </w:p>
    <w:p w14:paraId="46F37A0C" w14:textId="77777777" w:rsidR="00DB6AE3" w:rsidRPr="00BA2DD4" w:rsidRDefault="00DB6AE3" w:rsidP="00DB6AE3">
      <w:pPr>
        <w:tabs>
          <w:tab w:val="left" w:pos="6222"/>
        </w:tabs>
        <w:spacing w:after="0"/>
        <w:jc w:val="both"/>
        <w:rPr>
          <w:rFonts w:ascii="Lato" w:hAnsi="Lato" w:cs="Times New Roman"/>
          <w:sz w:val="20"/>
          <w:highlight w:val="yellow"/>
        </w:rPr>
      </w:pPr>
    </w:p>
    <w:p w14:paraId="15D4A409" w14:textId="77777777" w:rsidR="00B5771A" w:rsidRPr="00050FC6" w:rsidRDefault="00B5771A" w:rsidP="00B5771A">
      <w:pPr>
        <w:tabs>
          <w:tab w:val="left" w:pos="6222"/>
        </w:tabs>
        <w:spacing w:after="0"/>
        <w:jc w:val="both"/>
        <w:rPr>
          <w:rFonts w:ascii="Lato" w:hAnsi="Lato" w:cs="Times New Roman"/>
        </w:rPr>
      </w:pPr>
      <w:r w:rsidRPr="00050FC6">
        <w:rPr>
          <w:rFonts w:ascii="Lato" w:hAnsi="Lato" w:cs="Times New Roman"/>
        </w:rPr>
        <w:t xml:space="preserve">Miejski Program Ochrony Zdrowia „Zdrowy Kraków 2019-2021” jest spójny z Miejskim Programem Ochrony Zdrowia Psychicznego na lata 2019-2021 w odniesieniu do zawartych w nich celów i zakresu działań w obszarze zdrowia publicznego. W celu łatwiejszej operacjonalizacji programów w Systemie STRADOM i w SRK 2030 zostały one połączone w jeden Program strategiczny. Po połączeniu obu programów cel ogólny, zakres i cele szczegółowe programu określa </w:t>
      </w:r>
      <w:r w:rsidRPr="00050FC6">
        <w:rPr>
          <w:rFonts w:ascii="Lato" w:hAnsi="Lato" w:cs="Times New Roman"/>
          <w:b/>
          <w:bCs/>
        </w:rPr>
        <w:t>Deklaracja wyników</w:t>
      </w:r>
      <w:r w:rsidRPr="00050FC6">
        <w:rPr>
          <w:rFonts w:ascii="Lato" w:hAnsi="Lato" w:cs="Times New Roman"/>
        </w:rPr>
        <w:t>, którą zdefiniowano w brzmieniu:</w:t>
      </w:r>
    </w:p>
    <w:p w14:paraId="19A5A519" w14:textId="77777777" w:rsidR="00B5771A" w:rsidRPr="00050FC6" w:rsidRDefault="00B5771A" w:rsidP="0935961B">
      <w:pPr>
        <w:tabs>
          <w:tab w:val="left" w:pos="6222"/>
        </w:tabs>
        <w:spacing w:after="0"/>
        <w:rPr>
          <w:rFonts w:ascii="Lato" w:hAnsi="Lato" w:cs="Times New Roman"/>
        </w:rPr>
      </w:pPr>
      <w:r w:rsidRPr="0935961B">
        <w:rPr>
          <w:rFonts w:ascii="Lato" w:hAnsi="Lato" w:cs="Times New Roman"/>
        </w:rPr>
        <w:t>„Zapewnienie mieszkańcom Krakowa właściwego poziomu bezpieczeństwa zdrowotnego</w:t>
      </w:r>
    </w:p>
    <w:p w14:paraId="02BB6091" w14:textId="77777777" w:rsidR="00B5771A" w:rsidRPr="00050FC6" w:rsidRDefault="00B5771A" w:rsidP="00B5771A">
      <w:pPr>
        <w:tabs>
          <w:tab w:val="left" w:pos="6222"/>
        </w:tabs>
        <w:spacing w:after="0"/>
        <w:jc w:val="both"/>
        <w:rPr>
          <w:rFonts w:ascii="Lato" w:hAnsi="Lato" w:cs="Times New Roman"/>
          <w:b/>
          <w:szCs w:val="16"/>
        </w:rPr>
      </w:pPr>
      <w:r w:rsidRPr="00050FC6">
        <w:rPr>
          <w:rFonts w:ascii="Lato" w:hAnsi="Lato" w:cs="Times New Roman"/>
          <w:b/>
          <w:szCs w:val="16"/>
        </w:rPr>
        <w:t>poprzez:</w:t>
      </w:r>
    </w:p>
    <w:p w14:paraId="69743BCB"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szCs w:val="16"/>
        </w:rPr>
      </w:pPr>
      <w:r w:rsidRPr="000C3028">
        <w:rPr>
          <w:rFonts w:ascii="Lato" w:hAnsi="Lato" w:cs="Times New Roman"/>
          <w:szCs w:val="16"/>
        </w:rPr>
        <w:t>systematyczną aktualizację informacji o potrzebach i uwarunkowaniach zdrowotnych mieszkańców Krakowa (kobiet i mężczyzn),</w:t>
      </w:r>
    </w:p>
    <w:p w14:paraId="2B26BF87"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rPr>
      </w:pPr>
      <w:r w:rsidRPr="000C3028">
        <w:rPr>
          <w:rFonts w:ascii="Lato" w:hAnsi="Lato" w:cs="Times New Roman"/>
        </w:rPr>
        <w:t>koordynację zadań związanych z realizacją polityki zdrowotnej Miasta Krakowa,</w:t>
      </w:r>
    </w:p>
    <w:p w14:paraId="088E744A"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rPr>
      </w:pPr>
      <w:r w:rsidRPr="000C3028">
        <w:rPr>
          <w:rFonts w:ascii="Lato" w:hAnsi="Lato" w:cs="Times New Roman"/>
        </w:rPr>
        <w:t>poprawę warunków dostępności do świadczeń zdrowotnych o możliwie najwyższej jakości, w szczególności w ramach opieki kardiologicznej oraz opieki onkologicznej,</w:t>
      </w:r>
    </w:p>
    <w:p w14:paraId="5C0FF0FB"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rPr>
      </w:pPr>
      <w:r w:rsidRPr="000C3028">
        <w:rPr>
          <w:rFonts w:ascii="Lato" w:hAnsi="Lato" w:cs="Times New Roman"/>
        </w:rPr>
        <w:t>poprawę warunków dostępności do świadczeń realizowanych w ramach medycyny szkolnej,</w:t>
      </w:r>
    </w:p>
    <w:p w14:paraId="6A9CAC91"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rPr>
      </w:pPr>
      <w:r w:rsidRPr="000C3028">
        <w:rPr>
          <w:rFonts w:ascii="Lato" w:hAnsi="Lato" w:cs="Times New Roman"/>
        </w:rPr>
        <w:t>profilaktykę i promocję zdrowia oraz upowszechnianie</w:t>
      </w:r>
      <w:r>
        <w:rPr>
          <w:rFonts w:ascii="Lato" w:hAnsi="Lato" w:cs="Times New Roman"/>
        </w:rPr>
        <w:t xml:space="preserve"> </w:t>
      </w:r>
      <w:r w:rsidRPr="000C3028">
        <w:rPr>
          <w:rFonts w:ascii="Lato" w:hAnsi="Lato" w:cs="Times New Roman"/>
        </w:rPr>
        <w:t>zachowań</w:t>
      </w:r>
      <w:r>
        <w:rPr>
          <w:rFonts w:ascii="Lato" w:hAnsi="Lato" w:cs="Times New Roman"/>
        </w:rPr>
        <w:t xml:space="preserve"> </w:t>
      </w:r>
      <w:r w:rsidRPr="000C3028">
        <w:rPr>
          <w:rFonts w:ascii="Lato" w:hAnsi="Lato" w:cs="Times New Roman"/>
        </w:rPr>
        <w:t>zdrowotnych</w:t>
      </w:r>
      <w:r>
        <w:rPr>
          <w:rFonts w:ascii="Lato" w:hAnsi="Lato" w:cs="Times New Roman"/>
        </w:rPr>
        <w:t xml:space="preserve"> </w:t>
      </w:r>
      <w:r w:rsidRPr="000C3028">
        <w:rPr>
          <w:rFonts w:ascii="Lato" w:hAnsi="Lato" w:cs="Times New Roman"/>
        </w:rPr>
        <w:t>przez działania edukacyjne adresowane do konkretnych grup wiekowych,</w:t>
      </w:r>
    </w:p>
    <w:p w14:paraId="17951949"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rPr>
      </w:pPr>
      <w:r w:rsidRPr="000C3028">
        <w:rPr>
          <w:rFonts w:ascii="Lato" w:hAnsi="Lato" w:cs="Times New Roman"/>
        </w:rPr>
        <w:t>realizację zadań inwestycyjnych wynikających z przepisów prawa w miejskich podmiotach leczniczych,</w:t>
      </w:r>
    </w:p>
    <w:p w14:paraId="4DF7BA7E" w14:textId="77777777" w:rsidR="00B5771A" w:rsidRPr="000C3028" w:rsidRDefault="00B5771A" w:rsidP="008E57A9">
      <w:pPr>
        <w:numPr>
          <w:ilvl w:val="0"/>
          <w:numId w:val="177"/>
        </w:numPr>
        <w:tabs>
          <w:tab w:val="left" w:pos="6222"/>
        </w:tabs>
        <w:spacing w:after="0" w:line="240" w:lineRule="auto"/>
        <w:contextualSpacing/>
        <w:jc w:val="both"/>
        <w:rPr>
          <w:rFonts w:ascii="Lato" w:hAnsi="Lato" w:cs="Times New Roman"/>
          <w:b/>
        </w:rPr>
      </w:pPr>
      <w:r w:rsidRPr="000C3028">
        <w:rPr>
          <w:rFonts w:ascii="Lato" w:hAnsi="Lato" w:cs="Times New Roman"/>
        </w:rPr>
        <w:t>intensyfikowanie i integrowanie działań w zakresie promocji zdrowia psychicznego i zapobiegania zaburzeniom psychicznym,</w:t>
      </w:r>
    </w:p>
    <w:p w14:paraId="33BA5DB9" w14:textId="3DB7AACA" w:rsidR="00B5771A" w:rsidRPr="000C3028" w:rsidRDefault="6D9BC34A" w:rsidP="096BE92D">
      <w:pPr>
        <w:tabs>
          <w:tab w:val="left" w:pos="6222"/>
        </w:tabs>
        <w:spacing w:after="0" w:line="240" w:lineRule="auto"/>
        <w:ind w:left="360"/>
        <w:contextualSpacing/>
        <w:jc w:val="both"/>
        <w:rPr>
          <w:rFonts w:ascii="Lato" w:hAnsi="Lato" w:cs="Times New Roman"/>
          <w:b/>
          <w:bCs/>
        </w:rPr>
      </w:pPr>
      <w:r w:rsidRPr="096BE92D">
        <w:rPr>
          <w:rFonts w:ascii="Lato" w:hAnsi="Lato" w:cs="Times New Roman"/>
          <w:b/>
          <w:bCs/>
        </w:rPr>
        <w:t>t</w:t>
      </w:r>
      <w:r w:rsidR="00B5771A" w:rsidRPr="096BE92D">
        <w:rPr>
          <w:rFonts w:ascii="Lato" w:hAnsi="Lato" w:cs="Times New Roman"/>
          <w:b/>
          <w:bCs/>
        </w:rPr>
        <w:t>ak</w:t>
      </w:r>
      <w:r w:rsidR="23060B18" w:rsidRPr="096BE92D">
        <w:rPr>
          <w:rFonts w:ascii="Lato" w:hAnsi="Lato" w:cs="Times New Roman"/>
          <w:b/>
          <w:bCs/>
        </w:rPr>
        <w:t>,</w:t>
      </w:r>
      <w:r w:rsidR="00B5771A" w:rsidRPr="096BE92D">
        <w:rPr>
          <w:rFonts w:ascii="Lato" w:hAnsi="Lato" w:cs="Times New Roman"/>
          <w:b/>
          <w:bCs/>
        </w:rPr>
        <w:t xml:space="preserve"> aby:</w:t>
      </w:r>
    </w:p>
    <w:p w14:paraId="0FAA55E8" w14:textId="77777777" w:rsidR="00B5771A" w:rsidRPr="000C3028" w:rsidRDefault="00B5771A" w:rsidP="008E57A9">
      <w:pPr>
        <w:numPr>
          <w:ilvl w:val="0"/>
          <w:numId w:val="178"/>
        </w:numPr>
        <w:tabs>
          <w:tab w:val="left" w:pos="6222"/>
        </w:tabs>
        <w:spacing w:after="0" w:line="240" w:lineRule="auto"/>
        <w:contextualSpacing/>
        <w:jc w:val="both"/>
        <w:rPr>
          <w:rFonts w:ascii="Lato" w:hAnsi="Lato" w:cs="Times New Roman"/>
        </w:rPr>
      </w:pPr>
      <w:r w:rsidRPr="000C3028">
        <w:rPr>
          <w:rFonts w:ascii="Lato" w:hAnsi="Lato" w:cs="Times New Roman"/>
        </w:rPr>
        <w:t>zwiększyć średnie dalsze trwanie życia kobiet i mężczyzn,</w:t>
      </w:r>
    </w:p>
    <w:p w14:paraId="14AE54A4" w14:textId="77777777" w:rsidR="00B5771A" w:rsidRPr="000C3028" w:rsidRDefault="00B5771A" w:rsidP="008E57A9">
      <w:pPr>
        <w:numPr>
          <w:ilvl w:val="0"/>
          <w:numId w:val="178"/>
        </w:numPr>
        <w:tabs>
          <w:tab w:val="left" w:pos="6222"/>
        </w:tabs>
        <w:spacing w:after="0" w:line="240" w:lineRule="auto"/>
        <w:contextualSpacing/>
        <w:jc w:val="both"/>
        <w:rPr>
          <w:rFonts w:ascii="Lato" w:hAnsi="Lato" w:cs="Times New Roman"/>
        </w:rPr>
      </w:pPr>
      <w:r w:rsidRPr="00A548E6">
        <w:rPr>
          <w:rFonts w:ascii="Lato" w:hAnsi="Lato" w:cs="Times New Roman"/>
        </w:rPr>
        <w:t>umożliwić</w:t>
      </w:r>
      <w:r w:rsidRPr="000C3028">
        <w:rPr>
          <w:rFonts w:ascii="Lato" w:hAnsi="Lato" w:cs="Times New Roman"/>
        </w:rPr>
        <w:t xml:space="preserve"> mieszkańcom dostęp do programów polityki zdrowotnej,</w:t>
      </w:r>
    </w:p>
    <w:p w14:paraId="7EF1C342" w14:textId="77777777" w:rsidR="00B5771A" w:rsidRPr="000C3028" w:rsidRDefault="00B5771A" w:rsidP="008E57A9">
      <w:pPr>
        <w:numPr>
          <w:ilvl w:val="0"/>
          <w:numId w:val="178"/>
        </w:numPr>
        <w:tabs>
          <w:tab w:val="left" w:pos="6222"/>
        </w:tabs>
        <w:spacing w:after="0" w:line="240" w:lineRule="auto"/>
        <w:contextualSpacing/>
        <w:jc w:val="both"/>
        <w:rPr>
          <w:rFonts w:ascii="Lato" w:hAnsi="Lato" w:cs="Times New Roman"/>
        </w:rPr>
      </w:pPr>
      <w:r w:rsidRPr="000C3028">
        <w:rPr>
          <w:rFonts w:ascii="Lato" w:hAnsi="Lato" w:cs="Times New Roman"/>
        </w:rPr>
        <w:t xml:space="preserve">poprawić dostępność do świadczeń realizowanych w ramach opieki kardiologicznej oraz onkologicznej, ograniczyć liczbę zgonów związanych z chorobami cywilizacyjnymi, </w:t>
      </w:r>
    </w:p>
    <w:p w14:paraId="1BDCB736" w14:textId="77777777" w:rsidR="00B5771A" w:rsidRPr="000C3028" w:rsidRDefault="00B5771A" w:rsidP="008E57A9">
      <w:pPr>
        <w:numPr>
          <w:ilvl w:val="0"/>
          <w:numId w:val="178"/>
        </w:numPr>
        <w:tabs>
          <w:tab w:val="left" w:pos="6222"/>
        </w:tabs>
        <w:spacing w:after="0" w:line="240" w:lineRule="auto"/>
        <w:contextualSpacing/>
        <w:jc w:val="both"/>
        <w:rPr>
          <w:rFonts w:ascii="Lato" w:hAnsi="Lato" w:cs="Times New Roman"/>
        </w:rPr>
      </w:pPr>
      <w:r w:rsidRPr="000C3028">
        <w:rPr>
          <w:rFonts w:ascii="Lato" w:hAnsi="Lato" w:cs="Times New Roman"/>
        </w:rPr>
        <w:t>zwiększyć odsetek szkół posiadających gabinety profilaktyki zdrowotnej i pomocy przedlekarskiej,</w:t>
      </w:r>
    </w:p>
    <w:p w14:paraId="7D6D4C62" w14:textId="77777777" w:rsidR="00B5771A" w:rsidRPr="000C3028" w:rsidRDefault="00B5771A" w:rsidP="008E57A9">
      <w:pPr>
        <w:numPr>
          <w:ilvl w:val="0"/>
          <w:numId w:val="178"/>
        </w:numPr>
        <w:tabs>
          <w:tab w:val="left" w:pos="6222"/>
        </w:tabs>
        <w:spacing w:after="0" w:line="240" w:lineRule="auto"/>
        <w:contextualSpacing/>
        <w:jc w:val="both"/>
        <w:rPr>
          <w:rFonts w:ascii="Lato" w:eastAsia="Lato" w:hAnsi="Lato" w:cs="Lato"/>
        </w:rPr>
      </w:pPr>
      <w:r w:rsidRPr="0935961B">
        <w:rPr>
          <w:rFonts w:ascii="Lato" w:eastAsia="Lato" w:hAnsi="Lato" w:cs="Lato"/>
        </w:rPr>
        <w:t>zwiększyć poziom świadomości zdrowotnej mieszkańców,</w:t>
      </w:r>
    </w:p>
    <w:p w14:paraId="65184D86" w14:textId="77777777" w:rsidR="00B5771A" w:rsidRDefault="00B5771A" w:rsidP="008E57A9">
      <w:pPr>
        <w:numPr>
          <w:ilvl w:val="0"/>
          <w:numId w:val="178"/>
        </w:numPr>
        <w:tabs>
          <w:tab w:val="left" w:pos="6222"/>
        </w:tabs>
        <w:spacing w:after="0" w:line="240" w:lineRule="auto"/>
        <w:contextualSpacing/>
        <w:jc w:val="both"/>
        <w:rPr>
          <w:rFonts w:ascii="Lato" w:eastAsia="Lato" w:hAnsi="Lato" w:cs="Lato"/>
        </w:rPr>
      </w:pPr>
      <w:r w:rsidRPr="0935961B">
        <w:rPr>
          <w:rFonts w:ascii="Lato" w:eastAsia="Lato" w:hAnsi="Lato" w:cs="Lato"/>
        </w:rPr>
        <w:t>dostosować infrastrukturę miejskich podmiotów leczniczych do przepisów prawa,</w:t>
      </w:r>
    </w:p>
    <w:p w14:paraId="70630CAE" w14:textId="77777777" w:rsidR="00B5771A" w:rsidRPr="000C3028" w:rsidRDefault="00B5771A" w:rsidP="008E57A9">
      <w:pPr>
        <w:numPr>
          <w:ilvl w:val="0"/>
          <w:numId w:val="178"/>
        </w:numPr>
        <w:tabs>
          <w:tab w:val="left" w:pos="6222"/>
        </w:tabs>
        <w:spacing w:line="240" w:lineRule="auto"/>
        <w:contextualSpacing/>
        <w:jc w:val="both"/>
        <w:rPr>
          <w:rFonts w:ascii="Lato" w:eastAsia="Lato" w:hAnsi="Lato" w:cs="Lato"/>
        </w:rPr>
      </w:pPr>
      <w:r w:rsidRPr="0935961B">
        <w:rPr>
          <w:rFonts w:ascii="Lato" w:eastAsia="Lato" w:hAnsi="Lato" w:cs="Lato"/>
        </w:rPr>
        <w:t>zwiększyć poziom dostępności wielostronnej opieki zdrowotnej dla osób z zaburzeniami psychicznymi.”</w:t>
      </w:r>
    </w:p>
    <w:p w14:paraId="22EA6AD8" w14:textId="77777777" w:rsidR="00B5771A" w:rsidRPr="00050FC6" w:rsidRDefault="00B5771A" w:rsidP="00B5771A">
      <w:pPr>
        <w:jc w:val="both"/>
        <w:rPr>
          <w:rFonts w:ascii="Lato" w:hAnsi="Lato"/>
          <w:b/>
          <w:bCs/>
        </w:rPr>
      </w:pPr>
      <w:r w:rsidRPr="00050FC6">
        <w:rPr>
          <w:rFonts w:ascii="Lato" w:hAnsi="Lato"/>
          <w:b/>
          <w:bCs/>
        </w:rPr>
        <w:lastRenderedPageBreak/>
        <w:t>Tabela IV.15.1. Ws</w:t>
      </w:r>
      <w:r w:rsidRPr="00050FC6">
        <w:rPr>
          <w:rFonts w:ascii="Lato" w:hAnsi="Lato" w:cs="Times New Roman"/>
          <w:b/>
          <w:bCs/>
        </w:rPr>
        <w:t xml:space="preserve">kaźniki oceny stopnia realizacji celów szczegółowych Miejskiego Programu Ochrony Zdrowia „Zdrowy Kraków 2019-2021” (PS/Z1/2018) i Miejskiego Programu Ochrony Zdrowia Psychicznego </w:t>
      </w:r>
      <w:r w:rsidRPr="00050FC6">
        <w:rPr>
          <w:rFonts w:ascii="Lato" w:hAnsi="Lato"/>
          <w:b/>
          <w:bCs/>
        </w:rPr>
        <w:t>(PS/Z2/2018)</w:t>
      </w:r>
    </w:p>
    <w:tbl>
      <w:tblPr>
        <w:tblW w:w="9356"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10"/>
        <w:gridCol w:w="2268"/>
        <w:gridCol w:w="1701"/>
        <w:gridCol w:w="851"/>
        <w:gridCol w:w="850"/>
        <w:gridCol w:w="1276"/>
      </w:tblGrid>
      <w:tr w:rsidR="00B5771A" w:rsidRPr="00B62D3D" w14:paraId="51FD32F8" w14:textId="77777777" w:rsidTr="00891618">
        <w:trPr>
          <w:trHeight w:val="509"/>
        </w:trPr>
        <w:tc>
          <w:tcPr>
            <w:tcW w:w="2410" w:type="dxa"/>
            <w:vAlign w:val="center"/>
          </w:tcPr>
          <w:p w14:paraId="1611AF39" w14:textId="77777777" w:rsidR="00B5771A" w:rsidRPr="00050FC6" w:rsidRDefault="00B5771A" w:rsidP="00891618">
            <w:pPr>
              <w:spacing w:before="40" w:after="0"/>
              <w:jc w:val="both"/>
              <w:rPr>
                <w:rFonts w:ascii="Lato" w:hAnsi="Lato"/>
                <w:sz w:val="20"/>
                <w:szCs w:val="20"/>
              </w:rPr>
            </w:pPr>
            <w:r w:rsidRPr="00050FC6">
              <w:rPr>
                <w:rFonts w:ascii="Lato" w:hAnsi="Lato"/>
                <w:sz w:val="20"/>
                <w:szCs w:val="20"/>
              </w:rPr>
              <w:t>Cel szczegółowy</w:t>
            </w:r>
          </w:p>
        </w:tc>
        <w:tc>
          <w:tcPr>
            <w:tcW w:w="2268" w:type="dxa"/>
            <w:vAlign w:val="center"/>
          </w:tcPr>
          <w:p w14:paraId="3F7BCD83" w14:textId="77777777" w:rsidR="00B5771A" w:rsidRPr="00050FC6" w:rsidRDefault="00B5771A" w:rsidP="00891618">
            <w:pPr>
              <w:spacing w:before="40" w:after="0"/>
              <w:jc w:val="both"/>
              <w:rPr>
                <w:rFonts w:ascii="Lato" w:hAnsi="Lato"/>
                <w:sz w:val="20"/>
                <w:szCs w:val="20"/>
              </w:rPr>
            </w:pPr>
            <w:r w:rsidRPr="00050FC6">
              <w:rPr>
                <w:rFonts w:ascii="Lato" w:hAnsi="Lato"/>
                <w:sz w:val="20"/>
                <w:szCs w:val="20"/>
              </w:rPr>
              <w:t>Wskaźnik</w:t>
            </w:r>
          </w:p>
        </w:tc>
        <w:tc>
          <w:tcPr>
            <w:tcW w:w="1701" w:type="dxa"/>
            <w:vAlign w:val="center"/>
          </w:tcPr>
          <w:p w14:paraId="0B87F016"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Wartość docelowa w 2021 r.</w:t>
            </w:r>
          </w:p>
        </w:tc>
        <w:tc>
          <w:tcPr>
            <w:tcW w:w="851" w:type="dxa"/>
            <w:vAlign w:val="center"/>
          </w:tcPr>
          <w:p w14:paraId="79123921"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2018</w:t>
            </w:r>
          </w:p>
        </w:tc>
        <w:tc>
          <w:tcPr>
            <w:tcW w:w="850" w:type="dxa"/>
            <w:vAlign w:val="center"/>
          </w:tcPr>
          <w:p w14:paraId="4B26AF95"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2019</w:t>
            </w:r>
          </w:p>
        </w:tc>
        <w:tc>
          <w:tcPr>
            <w:tcW w:w="1276" w:type="dxa"/>
            <w:vAlign w:val="center"/>
          </w:tcPr>
          <w:p w14:paraId="262AC611" w14:textId="77777777" w:rsidR="00B5771A" w:rsidRPr="00050FC6" w:rsidRDefault="00B5771A" w:rsidP="00891618">
            <w:pPr>
              <w:spacing w:before="40" w:after="0"/>
              <w:jc w:val="center"/>
              <w:rPr>
                <w:rFonts w:ascii="Lato" w:hAnsi="Lato"/>
                <w:sz w:val="20"/>
                <w:szCs w:val="20"/>
              </w:rPr>
            </w:pPr>
            <w:r>
              <w:rPr>
                <w:rFonts w:ascii="Lato" w:hAnsi="Lato"/>
                <w:sz w:val="20"/>
                <w:szCs w:val="20"/>
              </w:rPr>
              <w:t>2020</w:t>
            </w:r>
          </w:p>
        </w:tc>
      </w:tr>
      <w:tr w:rsidR="00B5771A" w:rsidRPr="00B62D3D" w14:paraId="64E287FC" w14:textId="77777777" w:rsidTr="00891618">
        <w:trPr>
          <w:trHeight w:val="509"/>
        </w:trPr>
        <w:tc>
          <w:tcPr>
            <w:tcW w:w="2410" w:type="dxa"/>
            <w:vAlign w:val="center"/>
          </w:tcPr>
          <w:p w14:paraId="79994828"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Zwiększyć średnie dalsze trwanie życia kobiet</w:t>
            </w:r>
          </w:p>
        </w:tc>
        <w:tc>
          <w:tcPr>
            <w:tcW w:w="2268" w:type="dxa"/>
            <w:vAlign w:val="center"/>
          </w:tcPr>
          <w:p w14:paraId="08720E3C"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W12_Z Przeciętne dalsze trwanie życia dla kobiet (w wieku 0)</w:t>
            </w:r>
          </w:p>
        </w:tc>
        <w:tc>
          <w:tcPr>
            <w:tcW w:w="1701" w:type="dxa"/>
            <w:vAlign w:val="center"/>
          </w:tcPr>
          <w:p w14:paraId="1A98D643" w14:textId="77777777" w:rsidR="00B5771A" w:rsidRPr="00050FC6" w:rsidRDefault="00B5771A" w:rsidP="00891618">
            <w:pPr>
              <w:spacing w:before="40" w:after="0"/>
              <w:jc w:val="center"/>
              <w:rPr>
                <w:rFonts w:ascii="Lato" w:hAnsi="Lato" w:cs="Arial"/>
                <w:sz w:val="20"/>
                <w:szCs w:val="20"/>
              </w:rPr>
            </w:pPr>
            <w:r w:rsidRPr="00050FC6">
              <w:rPr>
                <w:rFonts w:ascii="Lato" w:hAnsi="Lato" w:cs="Arial"/>
                <w:sz w:val="20"/>
                <w:szCs w:val="20"/>
              </w:rPr>
              <w:t>Trend wzrostowy. Wartość znakomita 85 lat</w:t>
            </w:r>
          </w:p>
        </w:tc>
        <w:tc>
          <w:tcPr>
            <w:tcW w:w="851" w:type="dxa"/>
            <w:vAlign w:val="center"/>
          </w:tcPr>
          <w:p w14:paraId="7460803C"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sz w:val="20"/>
                <w:szCs w:val="20"/>
              </w:rPr>
              <w:t>83,2 lat</w:t>
            </w:r>
          </w:p>
        </w:tc>
        <w:tc>
          <w:tcPr>
            <w:tcW w:w="850" w:type="dxa"/>
            <w:vAlign w:val="center"/>
          </w:tcPr>
          <w:p w14:paraId="35246AF8" w14:textId="77777777" w:rsidR="00B5771A" w:rsidRPr="00050FC6" w:rsidRDefault="00B5771A" w:rsidP="00891618">
            <w:pPr>
              <w:spacing w:before="40" w:after="0"/>
              <w:jc w:val="center"/>
              <w:rPr>
                <w:rFonts w:ascii="Lato" w:hAnsi="Lato"/>
                <w:sz w:val="20"/>
                <w:szCs w:val="20"/>
              </w:rPr>
            </w:pPr>
            <w:r>
              <w:rPr>
                <w:rFonts w:ascii="Lato" w:hAnsi="Lato"/>
                <w:sz w:val="20"/>
                <w:szCs w:val="20"/>
              </w:rPr>
              <w:t>83,0 lat</w:t>
            </w:r>
          </w:p>
        </w:tc>
        <w:tc>
          <w:tcPr>
            <w:tcW w:w="1276" w:type="dxa"/>
            <w:vAlign w:val="center"/>
          </w:tcPr>
          <w:p w14:paraId="51287898" w14:textId="77777777" w:rsidR="00B5771A" w:rsidRPr="00FC43FC" w:rsidRDefault="00B5771A" w:rsidP="00891618">
            <w:pPr>
              <w:spacing w:before="40" w:after="0"/>
              <w:jc w:val="center"/>
              <w:rPr>
                <w:rFonts w:ascii="Lato" w:hAnsi="Lato"/>
                <w:sz w:val="20"/>
                <w:szCs w:val="20"/>
              </w:rPr>
            </w:pPr>
            <w:r w:rsidRPr="00FC43FC">
              <w:rPr>
                <w:rFonts w:ascii="Lato" w:hAnsi="Lato"/>
                <w:sz w:val="20"/>
                <w:szCs w:val="20"/>
              </w:rPr>
              <w:t xml:space="preserve">b.d. </w:t>
            </w:r>
          </w:p>
          <w:p w14:paraId="18A74A85" w14:textId="77777777" w:rsidR="00B5771A" w:rsidRPr="00050FC6" w:rsidRDefault="00B5771A" w:rsidP="00891618">
            <w:pPr>
              <w:spacing w:before="40" w:after="0"/>
              <w:jc w:val="center"/>
              <w:rPr>
                <w:rFonts w:ascii="Lato" w:hAnsi="Lato"/>
                <w:sz w:val="20"/>
                <w:szCs w:val="20"/>
                <w:highlight w:val="green"/>
              </w:rPr>
            </w:pPr>
            <w:r w:rsidRPr="00FC43FC">
              <w:rPr>
                <w:rFonts w:ascii="Lato" w:hAnsi="Lato"/>
                <w:sz w:val="20"/>
                <w:szCs w:val="20"/>
              </w:rPr>
              <w:t>(w BDL</w:t>
            </w:r>
            <w:r w:rsidRPr="00FC43FC">
              <w:rPr>
                <w:rFonts w:ascii="Lato" w:hAnsi="Lato"/>
                <w:sz w:val="20"/>
                <w:szCs w:val="20"/>
                <w:vertAlign w:val="superscript"/>
              </w:rPr>
              <w:t>1</w:t>
            </w:r>
            <w:r w:rsidRPr="00FC43FC">
              <w:rPr>
                <w:rFonts w:ascii="Lato" w:hAnsi="Lato"/>
                <w:sz w:val="20"/>
                <w:szCs w:val="20"/>
              </w:rPr>
              <w:t xml:space="preserve"> będą w X. 2021)</w:t>
            </w:r>
          </w:p>
        </w:tc>
      </w:tr>
      <w:tr w:rsidR="00B5771A" w:rsidRPr="00B62D3D" w14:paraId="1725078E" w14:textId="77777777" w:rsidTr="00891618">
        <w:trPr>
          <w:trHeight w:hRule="exact" w:val="1113"/>
        </w:trPr>
        <w:tc>
          <w:tcPr>
            <w:tcW w:w="2410" w:type="dxa"/>
            <w:vAlign w:val="center"/>
          </w:tcPr>
          <w:p w14:paraId="6187CD2D"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s="Arial"/>
                <w:color w:val="000000"/>
                <w:sz w:val="20"/>
                <w:szCs w:val="20"/>
                <w:shd w:val="clear" w:color="auto" w:fill="FFFFFF"/>
              </w:rPr>
              <w:t>Zwiększyć średnie dalsze trwanie życia mężczyzn</w:t>
            </w:r>
          </w:p>
        </w:tc>
        <w:tc>
          <w:tcPr>
            <w:tcW w:w="2268" w:type="dxa"/>
            <w:vAlign w:val="center"/>
          </w:tcPr>
          <w:p w14:paraId="31D71024"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W13_Z Przeciętne dalsze trwanie życia dla mężczyzn (w wieku 0)</w:t>
            </w:r>
          </w:p>
        </w:tc>
        <w:tc>
          <w:tcPr>
            <w:tcW w:w="1701" w:type="dxa"/>
            <w:vAlign w:val="center"/>
          </w:tcPr>
          <w:p w14:paraId="2292F1EC" w14:textId="77777777" w:rsidR="00B5771A" w:rsidRPr="00050FC6" w:rsidRDefault="00B5771A" w:rsidP="00891618">
            <w:pPr>
              <w:spacing w:before="40" w:after="0"/>
              <w:jc w:val="center"/>
              <w:rPr>
                <w:rFonts w:ascii="Lato" w:hAnsi="Lato" w:cs="Arial"/>
                <w:sz w:val="20"/>
                <w:szCs w:val="20"/>
              </w:rPr>
            </w:pPr>
            <w:r w:rsidRPr="00050FC6">
              <w:rPr>
                <w:rFonts w:ascii="Lato" w:hAnsi="Lato" w:cs="Arial"/>
                <w:sz w:val="20"/>
                <w:szCs w:val="20"/>
              </w:rPr>
              <w:t>Trend wzrostowy. Wartość znakomita 79 lat</w:t>
            </w:r>
          </w:p>
        </w:tc>
        <w:tc>
          <w:tcPr>
            <w:tcW w:w="851" w:type="dxa"/>
            <w:vAlign w:val="center"/>
          </w:tcPr>
          <w:p w14:paraId="7A57B117"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sz w:val="20"/>
                <w:szCs w:val="20"/>
              </w:rPr>
              <w:t>76,7 lat</w:t>
            </w:r>
          </w:p>
        </w:tc>
        <w:tc>
          <w:tcPr>
            <w:tcW w:w="850" w:type="dxa"/>
            <w:vAlign w:val="center"/>
          </w:tcPr>
          <w:p w14:paraId="1131AEB4" w14:textId="77777777" w:rsidR="00B5771A" w:rsidRPr="00050FC6" w:rsidRDefault="00B5771A" w:rsidP="00891618">
            <w:pPr>
              <w:spacing w:before="40" w:after="0"/>
              <w:jc w:val="center"/>
              <w:rPr>
                <w:rFonts w:ascii="Lato" w:hAnsi="Lato"/>
                <w:sz w:val="20"/>
                <w:szCs w:val="20"/>
              </w:rPr>
            </w:pPr>
            <w:r>
              <w:rPr>
                <w:rFonts w:ascii="Lato" w:hAnsi="Lato"/>
                <w:sz w:val="20"/>
                <w:szCs w:val="20"/>
              </w:rPr>
              <w:t>76,5 lat</w:t>
            </w:r>
          </w:p>
        </w:tc>
        <w:tc>
          <w:tcPr>
            <w:tcW w:w="1276" w:type="dxa"/>
            <w:vAlign w:val="center"/>
          </w:tcPr>
          <w:p w14:paraId="3A07DFDF" w14:textId="77777777" w:rsidR="00B5771A" w:rsidRPr="00FC43FC" w:rsidRDefault="00B5771A" w:rsidP="00891618">
            <w:pPr>
              <w:spacing w:before="40" w:after="0"/>
              <w:jc w:val="center"/>
              <w:rPr>
                <w:rFonts w:ascii="Lato" w:hAnsi="Lato"/>
                <w:sz w:val="20"/>
                <w:szCs w:val="20"/>
              </w:rPr>
            </w:pPr>
            <w:r w:rsidRPr="00FC43FC">
              <w:rPr>
                <w:rFonts w:ascii="Lato" w:hAnsi="Lato"/>
                <w:sz w:val="20"/>
                <w:szCs w:val="20"/>
              </w:rPr>
              <w:t xml:space="preserve">b.d. </w:t>
            </w:r>
          </w:p>
          <w:p w14:paraId="5B24357E" w14:textId="77777777" w:rsidR="00B5771A" w:rsidRPr="00050FC6" w:rsidRDefault="00B5771A" w:rsidP="00891618">
            <w:pPr>
              <w:spacing w:before="40" w:after="0"/>
              <w:jc w:val="center"/>
              <w:rPr>
                <w:rFonts w:ascii="Lato" w:hAnsi="Lato"/>
                <w:sz w:val="20"/>
                <w:szCs w:val="20"/>
                <w:highlight w:val="green"/>
              </w:rPr>
            </w:pPr>
            <w:r w:rsidRPr="00FC43FC">
              <w:rPr>
                <w:rFonts w:ascii="Lato" w:hAnsi="Lato"/>
                <w:sz w:val="20"/>
                <w:szCs w:val="20"/>
              </w:rPr>
              <w:t>(w BDL</w:t>
            </w:r>
            <w:r w:rsidRPr="00FC43FC">
              <w:rPr>
                <w:rFonts w:ascii="Lato" w:hAnsi="Lato"/>
                <w:sz w:val="20"/>
                <w:szCs w:val="20"/>
                <w:vertAlign w:val="superscript"/>
              </w:rPr>
              <w:t>1</w:t>
            </w:r>
            <w:r w:rsidRPr="00FC43FC">
              <w:rPr>
                <w:rFonts w:ascii="Lato" w:hAnsi="Lato"/>
                <w:sz w:val="20"/>
                <w:szCs w:val="20"/>
              </w:rPr>
              <w:t xml:space="preserve"> będą w X. 2021)</w:t>
            </w:r>
          </w:p>
        </w:tc>
      </w:tr>
      <w:tr w:rsidR="00B5771A" w:rsidRPr="00B62D3D" w14:paraId="60E2264E" w14:textId="77777777" w:rsidTr="00891618">
        <w:tc>
          <w:tcPr>
            <w:tcW w:w="2410" w:type="dxa"/>
            <w:vAlign w:val="center"/>
          </w:tcPr>
          <w:p w14:paraId="029F91D4"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Umożliwić mieszkańcom dostęp do programów polityki zdrowotnej</w:t>
            </w:r>
          </w:p>
        </w:tc>
        <w:tc>
          <w:tcPr>
            <w:tcW w:w="2268" w:type="dxa"/>
            <w:vAlign w:val="center"/>
          </w:tcPr>
          <w:p w14:paraId="3EAA312E" w14:textId="77777777" w:rsidR="00B5771A" w:rsidRPr="00050FC6" w:rsidRDefault="00B5771A" w:rsidP="00891618">
            <w:pPr>
              <w:spacing w:before="40" w:after="0"/>
              <w:rPr>
                <w:rFonts w:ascii="Lato" w:eastAsia="Times New Roman" w:hAnsi="Lato" w:cs="Times New Roman"/>
                <w:color w:val="000000" w:themeColor="text1"/>
                <w:sz w:val="20"/>
                <w:szCs w:val="20"/>
                <w:lang w:eastAsia="pl-PL"/>
              </w:rPr>
            </w:pPr>
            <w:r w:rsidRPr="00050FC6">
              <w:rPr>
                <w:rFonts w:ascii="Lato" w:eastAsia="Times New Roman" w:hAnsi="Lato" w:cs="Times New Roman"/>
                <w:color w:val="000000" w:themeColor="text1"/>
                <w:sz w:val="20"/>
                <w:szCs w:val="20"/>
                <w:lang w:eastAsia="pl-PL"/>
              </w:rPr>
              <w:t xml:space="preserve">W58_Z Odsetek mieszkańców korzystających z miejskich programów zdrowotnych </w:t>
            </w:r>
          </w:p>
        </w:tc>
        <w:tc>
          <w:tcPr>
            <w:tcW w:w="1701" w:type="dxa"/>
            <w:vAlign w:val="center"/>
          </w:tcPr>
          <w:p w14:paraId="222D9046" w14:textId="77777777" w:rsidR="00B5771A" w:rsidRPr="00050FC6" w:rsidRDefault="00B5771A" w:rsidP="00891618">
            <w:pPr>
              <w:spacing w:before="40" w:after="0"/>
              <w:jc w:val="center"/>
              <w:rPr>
                <w:rFonts w:ascii="Lato" w:hAnsi="Lato"/>
                <w:sz w:val="20"/>
                <w:szCs w:val="20"/>
              </w:rPr>
            </w:pPr>
            <w:r w:rsidRPr="00050FC6">
              <w:rPr>
                <w:rFonts w:ascii="Lato" w:hAnsi="Lato" w:cs="Arial"/>
                <w:sz w:val="20"/>
                <w:szCs w:val="20"/>
              </w:rPr>
              <w:t xml:space="preserve">Trend wzrostowy. Wartość znakomita </w:t>
            </w:r>
            <w:r w:rsidRPr="00050FC6">
              <w:rPr>
                <w:rFonts w:ascii="Lato" w:hAnsi="Lato"/>
                <w:sz w:val="20"/>
                <w:szCs w:val="20"/>
              </w:rPr>
              <w:t>5%</w:t>
            </w:r>
          </w:p>
        </w:tc>
        <w:tc>
          <w:tcPr>
            <w:tcW w:w="851" w:type="dxa"/>
            <w:vAlign w:val="center"/>
          </w:tcPr>
          <w:p w14:paraId="4904A0C0"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sz w:val="20"/>
                <w:szCs w:val="20"/>
              </w:rPr>
              <w:t>5,11%</w:t>
            </w:r>
          </w:p>
        </w:tc>
        <w:tc>
          <w:tcPr>
            <w:tcW w:w="850" w:type="dxa"/>
            <w:vAlign w:val="center"/>
          </w:tcPr>
          <w:p w14:paraId="5197BEFD"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3,33%</w:t>
            </w:r>
          </w:p>
        </w:tc>
        <w:tc>
          <w:tcPr>
            <w:tcW w:w="1276" w:type="dxa"/>
            <w:vAlign w:val="center"/>
          </w:tcPr>
          <w:p w14:paraId="4586D690" w14:textId="77777777" w:rsidR="00B5771A" w:rsidRPr="00050FC6" w:rsidRDefault="00B5771A" w:rsidP="00891618">
            <w:pPr>
              <w:spacing w:before="40" w:after="0"/>
              <w:jc w:val="center"/>
              <w:rPr>
                <w:rFonts w:ascii="Lato" w:hAnsi="Lato"/>
                <w:sz w:val="20"/>
                <w:szCs w:val="20"/>
              </w:rPr>
            </w:pPr>
            <w:r>
              <w:rPr>
                <w:rFonts w:ascii="Lato" w:hAnsi="Lato"/>
                <w:sz w:val="20"/>
                <w:szCs w:val="20"/>
              </w:rPr>
              <w:t>3,22%</w:t>
            </w:r>
          </w:p>
        </w:tc>
      </w:tr>
      <w:tr w:rsidR="00B5771A" w:rsidRPr="00B62D3D" w14:paraId="127585C1" w14:textId="77777777" w:rsidTr="00891618">
        <w:trPr>
          <w:trHeight w:val="1066"/>
        </w:trPr>
        <w:tc>
          <w:tcPr>
            <w:tcW w:w="2410" w:type="dxa"/>
            <w:vAlign w:val="center"/>
          </w:tcPr>
          <w:p w14:paraId="5EE46FED"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Poprawić dostępność do świadczeń realizowanych w ramach opieki kardiologicznej</w:t>
            </w:r>
          </w:p>
        </w:tc>
        <w:tc>
          <w:tcPr>
            <w:tcW w:w="2268" w:type="dxa"/>
            <w:vAlign w:val="center"/>
          </w:tcPr>
          <w:p w14:paraId="7CA6BF05" w14:textId="77777777" w:rsidR="00B5771A" w:rsidRPr="00050FC6" w:rsidRDefault="00B5771A" w:rsidP="00891618">
            <w:pPr>
              <w:spacing w:before="40" w:after="0"/>
              <w:rPr>
                <w:rFonts w:ascii="Lato" w:hAnsi="Lato" w:cs="Arial"/>
                <w:color w:val="000000" w:themeColor="text1"/>
                <w:sz w:val="20"/>
                <w:szCs w:val="20"/>
                <w:shd w:val="clear" w:color="auto" w:fill="FFFFFF"/>
              </w:rPr>
            </w:pPr>
            <w:r w:rsidRPr="00050FC6">
              <w:rPr>
                <w:rFonts w:ascii="Lato" w:hAnsi="Lato" w:cs="Arial"/>
                <w:color w:val="000000" w:themeColor="text1"/>
                <w:sz w:val="20"/>
                <w:szCs w:val="20"/>
                <w:shd w:val="clear" w:color="auto" w:fill="FFFFFF"/>
              </w:rPr>
              <w:t>W40_Z Średni czas oczekiwania na wizytę u lekarza - kardiolog</w:t>
            </w:r>
          </w:p>
        </w:tc>
        <w:tc>
          <w:tcPr>
            <w:tcW w:w="1701" w:type="dxa"/>
            <w:vAlign w:val="center"/>
          </w:tcPr>
          <w:p w14:paraId="23FB208C" w14:textId="77777777" w:rsidR="00B5771A" w:rsidRPr="00050FC6" w:rsidRDefault="00B5771A" w:rsidP="00891618">
            <w:pPr>
              <w:spacing w:before="40" w:after="0"/>
              <w:jc w:val="center"/>
              <w:rPr>
                <w:rFonts w:ascii="Lato" w:hAnsi="Lato"/>
                <w:sz w:val="20"/>
                <w:szCs w:val="20"/>
              </w:rPr>
            </w:pPr>
            <w:r w:rsidRPr="00050FC6">
              <w:rPr>
                <w:rFonts w:ascii="Lato" w:hAnsi="Lato" w:cs="Arial"/>
                <w:sz w:val="20"/>
                <w:szCs w:val="20"/>
              </w:rPr>
              <w:t>Trend malejący. Wartość znakomita</w:t>
            </w:r>
            <w:r w:rsidRPr="00050FC6">
              <w:rPr>
                <w:rFonts w:ascii="Lato" w:hAnsi="Lato"/>
                <w:sz w:val="20"/>
                <w:szCs w:val="20"/>
              </w:rPr>
              <w:t xml:space="preserve"> 90 dni</w:t>
            </w:r>
          </w:p>
        </w:tc>
        <w:tc>
          <w:tcPr>
            <w:tcW w:w="851" w:type="dxa"/>
            <w:vAlign w:val="center"/>
          </w:tcPr>
          <w:p w14:paraId="741C6CE7" w14:textId="77777777" w:rsidR="00B5771A" w:rsidRPr="00050FC6" w:rsidRDefault="00B5771A" w:rsidP="00891618">
            <w:pPr>
              <w:spacing w:before="40" w:after="0"/>
              <w:jc w:val="center"/>
              <w:rPr>
                <w:rFonts w:ascii="Lato" w:hAnsi="Lato" w:cs="Arial"/>
                <w:color w:val="000000" w:themeColor="text1"/>
                <w:sz w:val="20"/>
                <w:szCs w:val="20"/>
              </w:rPr>
            </w:pPr>
            <w:r w:rsidRPr="00050FC6">
              <w:rPr>
                <w:rFonts w:ascii="Lato" w:hAnsi="Lato"/>
                <w:sz w:val="20"/>
                <w:szCs w:val="20"/>
              </w:rPr>
              <w:t>102 dni</w:t>
            </w:r>
          </w:p>
        </w:tc>
        <w:tc>
          <w:tcPr>
            <w:tcW w:w="850" w:type="dxa"/>
            <w:vAlign w:val="center"/>
          </w:tcPr>
          <w:p w14:paraId="018AD627" w14:textId="77777777" w:rsidR="00B5771A" w:rsidRPr="00050FC6" w:rsidRDefault="00B5771A" w:rsidP="00891618">
            <w:pPr>
              <w:spacing w:before="40" w:after="0"/>
              <w:jc w:val="center"/>
              <w:rPr>
                <w:rFonts w:ascii="Lato" w:hAnsi="Lato" w:cs="Arial"/>
                <w:color w:val="000000"/>
                <w:sz w:val="20"/>
                <w:szCs w:val="20"/>
              </w:rPr>
            </w:pPr>
            <w:r w:rsidRPr="00050FC6">
              <w:rPr>
                <w:rFonts w:ascii="Lato" w:hAnsi="Lato"/>
                <w:sz w:val="20"/>
                <w:szCs w:val="20"/>
              </w:rPr>
              <w:t>107 dni</w:t>
            </w:r>
          </w:p>
        </w:tc>
        <w:tc>
          <w:tcPr>
            <w:tcW w:w="1276" w:type="dxa"/>
            <w:vAlign w:val="center"/>
          </w:tcPr>
          <w:p w14:paraId="46464FF0" w14:textId="77777777" w:rsidR="00B5771A" w:rsidRPr="00A548E6" w:rsidRDefault="00B5771A" w:rsidP="00891618">
            <w:pPr>
              <w:spacing w:before="40" w:after="0"/>
              <w:jc w:val="center"/>
              <w:rPr>
                <w:rFonts w:ascii="Lato" w:hAnsi="Lato"/>
                <w:sz w:val="20"/>
                <w:szCs w:val="20"/>
              </w:rPr>
            </w:pPr>
            <w:r w:rsidRPr="00A548E6">
              <w:rPr>
                <w:rFonts w:ascii="Lato" w:hAnsi="Lato"/>
                <w:sz w:val="20"/>
                <w:szCs w:val="20"/>
              </w:rPr>
              <w:t>93</w:t>
            </w:r>
            <w:r>
              <w:rPr>
                <w:rFonts w:ascii="Lato" w:hAnsi="Lato"/>
                <w:sz w:val="20"/>
                <w:szCs w:val="20"/>
              </w:rPr>
              <w:t xml:space="preserve"> dni</w:t>
            </w:r>
          </w:p>
        </w:tc>
      </w:tr>
      <w:tr w:rsidR="00B5771A" w:rsidRPr="00B62D3D" w14:paraId="11A18BD9" w14:textId="77777777" w:rsidTr="00891618">
        <w:trPr>
          <w:trHeight w:val="1066"/>
        </w:trPr>
        <w:tc>
          <w:tcPr>
            <w:tcW w:w="2410" w:type="dxa"/>
            <w:vAlign w:val="center"/>
          </w:tcPr>
          <w:p w14:paraId="4198FAB4"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Poprawić dostępność do świadczeń realizowanych w ramach opieki onkologicznej</w:t>
            </w:r>
          </w:p>
        </w:tc>
        <w:tc>
          <w:tcPr>
            <w:tcW w:w="2268" w:type="dxa"/>
            <w:vAlign w:val="center"/>
          </w:tcPr>
          <w:p w14:paraId="24D6B112"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W46_Z Średni czas oczekiwania na wizytę u lekarza - onkolog</w:t>
            </w:r>
          </w:p>
        </w:tc>
        <w:tc>
          <w:tcPr>
            <w:tcW w:w="1701" w:type="dxa"/>
            <w:vAlign w:val="center"/>
          </w:tcPr>
          <w:p w14:paraId="5B53C5AC"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sz w:val="20"/>
                <w:szCs w:val="20"/>
              </w:rPr>
              <w:t>Trend malejący. Wartość znakomita</w:t>
            </w:r>
            <w:r w:rsidRPr="00050FC6">
              <w:rPr>
                <w:rFonts w:ascii="Lato" w:hAnsi="Lato"/>
                <w:color w:val="000000" w:themeColor="text1"/>
                <w:sz w:val="20"/>
                <w:szCs w:val="20"/>
              </w:rPr>
              <w:t xml:space="preserve"> 35 dni</w:t>
            </w:r>
          </w:p>
        </w:tc>
        <w:tc>
          <w:tcPr>
            <w:tcW w:w="851" w:type="dxa"/>
            <w:vAlign w:val="center"/>
          </w:tcPr>
          <w:p w14:paraId="37D331EC"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olor w:val="000000" w:themeColor="text1"/>
                <w:sz w:val="20"/>
                <w:szCs w:val="20"/>
              </w:rPr>
              <w:t>44 dni</w:t>
            </w:r>
          </w:p>
        </w:tc>
        <w:tc>
          <w:tcPr>
            <w:tcW w:w="850" w:type="dxa"/>
            <w:vAlign w:val="center"/>
          </w:tcPr>
          <w:p w14:paraId="3C2F0DCA"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20 dni</w:t>
            </w:r>
          </w:p>
        </w:tc>
        <w:tc>
          <w:tcPr>
            <w:tcW w:w="1276" w:type="dxa"/>
            <w:vAlign w:val="center"/>
          </w:tcPr>
          <w:p w14:paraId="7430DD2A" w14:textId="77777777" w:rsidR="00B5771A" w:rsidRPr="00A548E6" w:rsidRDefault="00B5771A" w:rsidP="00891618">
            <w:pPr>
              <w:spacing w:before="40" w:after="0"/>
              <w:jc w:val="center"/>
              <w:rPr>
                <w:rFonts w:ascii="Lato" w:hAnsi="Lato"/>
                <w:sz w:val="20"/>
                <w:szCs w:val="20"/>
              </w:rPr>
            </w:pPr>
            <w:r w:rsidRPr="00A548E6">
              <w:rPr>
                <w:rFonts w:ascii="Lato" w:hAnsi="Lato"/>
                <w:sz w:val="20"/>
                <w:szCs w:val="20"/>
              </w:rPr>
              <w:t>34</w:t>
            </w:r>
            <w:r>
              <w:rPr>
                <w:rFonts w:ascii="Lato" w:hAnsi="Lato"/>
                <w:sz w:val="20"/>
                <w:szCs w:val="20"/>
              </w:rPr>
              <w:t xml:space="preserve"> dni</w:t>
            </w:r>
          </w:p>
        </w:tc>
      </w:tr>
      <w:tr w:rsidR="00B5771A" w:rsidRPr="00B62D3D" w14:paraId="074E0EF1" w14:textId="77777777" w:rsidTr="00891618">
        <w:trPr>
          <w:trHeight w:val="1066"/>
        </w:trPr>
        <w:tc>
          <w:tcPr>
            <w:tcW w:w="2410" w:type="dxa"/>
            <w:vAlign w:val="center"/>
          </w:tcPr>
          <w:p w14:paraId="7D7EB368" w14:textId="29FA2383"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Zwiększyć odsetek szkół posiadających gabinety profilaktyki zdrowotnej i</w:t>
            </w:r>
            <w:r w:rsidR="007A674C">
              <w:rPr>
                <w:rFonts w:ascii="Lato" w:hAnsi="Lato"/>
                <w:color w:val="000000" w:themeColor="text1"/>
                <w:sz w:val="20"/>
                <w:szCs w:val="20"/>
              </w:rPr>
              <w:t> </w:t>
            </w:r>
            <w:r w:rsidRPr="00050FC6">
              <w:rPr>
                <w:rFonts w:ascii="Lato" w:hAnsi="Lato"/>
                <w:color w:val="000000" w:themeColor="text1"/>
                <w:sz w:val="20"/>
                <w:szCs w:val="20"/>
              </w:rPr>
              <w:t>pomocy przedlekarskiej</w:t>
            </w:r>
          </w:p>
        </w:tc>
        <w:tc>
          <w:tcPr>
            <w:tcW w:w="2268" w:type="dxa"/>
            <w:vAlign w:val="center"/>
          </w:tcPr>
          <w:p w14:paraId="00B5AA1A"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 xml:space="preserve">W59_Z Odsetek szkół posiadających gabinety profilaktyki zdrowotnej i pomocy przedlekarskiej </w:t>
            </w:r>
          </w:p>
        </w:tc>
        <w:tc>
          <w:tcPr>
            <w:tcW w:w="1701" w:type="dxa"/>
            <w:vAlign w:val="center"/>
          </w:tcPr>
          <w:p w14:paraId="544B4ABC" w14:textId="77777777" w:rsidR="00B5771A" w:rsidRPr="00050FC6" w:rsidRDefault="00B5771A" w:rsidP="00891618">
            <w:pPr>
              <w:spacing w:before="40" w:after="0"/>
              <w:jc w:val="center"/>
              <w:rPr>
                <w:rFonts w:ascii="Lato" w:hAnsi="Lato" w:cs="Arial"/>
                <w:color w:val="000000"/>
                <w:sz w:val="20"/>
                <w:szCs w:val="20"/>
              </w:rPr>
            </w:pPr>
            <w:r w:rsidRPr="00050FC6">
              <w:rPr>
                <w:rFonts w:ascii="Lato" w:hAnsi="Lato" w:cs="Arial"/>
                <w:sz w:val="20"/>
                <w:szCs w:val="20"/>
              </w:rPr>
              <w:t xml:space="preserve">Trend wzrostowy. Wartość znakomita </w:t>
            </w:r>
            <w:r w:rsidRPr="00050FC6">
              <w:rPr>
                <w:rFonts w:ascii="Lato" w:hAnsi="Lato" w:cs="Arial"/>
                <w:color w:val="000000" w:themeColor="text1"/>
                <w:sz w:val="20"/>
                <w:szCs w:val="20"/>
              </w:rPr>
              <w:t>100%</w:t>
            </w:r>
          </w:p>
        </w:tc>
        <w:tc>
          <w:tcPr>
            <w:tcW w:w="851" w:type="dxa"/>
            <w:vAlign w:val="center"/>
          </w:tcPr>
          <w:p w14:paraId="677EFD57"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color w:val="000000"/>
                <w:sz w:val="20"/>
                <w:szCs w:val="20"/>
              </w:rPr>
              <w:t>98,35%</w:t>
            </w:r>
          </w:p>
        </w:tc>
        <w:tc>
          <w:tcPr>
            <w:tcW w:w="850" w:type="dxa"/>
            <w:vAlign w:val="center"/>
          </w:tcPr>
          <w:p w14:paraId="0DC9DF41" w14:textId="77777777" w:rsidR="00B5771A" w:rsidRPr="00050FC6" w:rsidRDefault="00B5771A" w:rsidP="00891618">
            <w:pPr>
              <w:spacing w:before="40" w:after="0"/>
              <w:jc w:val="center"/>
              <w:rPr>
                <w:rFonts w:ascii="Lato" w:hAnsi="Lato"/>
                <w:sz w:val="20"/>
                <w:szCs w:val="20"/>
              </w:rPr>
            </w:pPr>
            <w:r w:rsidRPr="00050FC6">
              <w:rPr>
                <w:rFonts w:ascii="Lato" w:hAnsi="Lato" w:cs="Arial"/>
                <w:color w:val="000000"/>
                <w:sz w:val="20"/>
                <w:szCs w:val="20"/>
              </w:rPr>
              <w:t>97,79%</w:t>
            </w:r>
          </w:p>
        </w:tc>
        <w:tc>
          <w:tcPr>
            <w:tcW w:w="1276" w:type="dxa"/>
            <w:vAlign w:val="center"/>
          </w:tcPr>
          <w:p w14:paraId="148682A1" w14:textId="77777777" w:rsidR="00B5771A" w:rsidRPr="00050FC6" w:rsidRDefault="00B5771A" w:rsidP="00891618">
            <w:pPr>
              <w:spacing w:before="40" w:after="0"/>
              <w:jc w:val="center"/>
              <w:rPr>
                <w:rFonts w:ascii="Lato" w:hAnsi="Lato" w:cs="Arial"/>
                <w:color w:val="000000"/>
                <w:sz w:val="20"/>
                <w:szCs w:val="20"/>
              </w:rPr>
            </w:pPr>
            <w:r w:rsidRPr="00CD7107">
              <w:rPr>
                <w:rFonts w:ascii="Lato" w:hAnsi="Lato" w:cs="Arial"/>
                <w:color w:val="000000"/>
                <w:sz w:val="20"/>
                <w:szCs w:val="20"/>
              </w:rPr>
              <w:t>96,22%</w:t>
            </w:r>
          </w:p>
        </w:tc>
      </w:tr>
      <w:tr w:rsidR="00B5771A" w:rsidRPr="00B62D3D" w14:paraId="6280A022" w14:textId="77777777" w:rsidTr="00891618">
        <w:trPr>
          <w:trHeight w:val="553"/>
        </w:trPr>
        <w:tc>
          <w:tcPr>
            <w:tcW w:w="2410" w:type="dxa"/>
            <w:vAlign w:val="center"/>
          </w:tcPr>
          <w:p w14:paraId="589FECB8" w14:textId="038B789D"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Ograniczyć liczbę zgonów związanych z</w:t>
            </w:r>
            <w:r w:rsidR="007A674C">
              <w:rPr>
                <w:rFonts w:ascii="Lato" w:hAnsi="Lato"/>
                <w:color w:val="000000" w:themeColor="text1"/>
                <w:sz w:val="20"/>
                <w:szCs w:val="20"/>
              </w:rPr>
              <w:t> </w:t>
            </w:r>
            <w:r w:rsidRPr="00050FC6">
              <w:rPr>
                <w:rFonts w:ascii="Lato" w:hAnsi="Lato"/>
                <w:color w:val="000000" w:themeColor="text1"/>
                <w:sz w:val="20"/>
                <w:szCs w:val="20"/>
              </w:rPr>
              <w:t>chorobami cywilizacyjnymi</w:t>
            </w:r>
          </w:p>
        </w:tc>
        <w:tc>
          <w:tcPr>
            <w:tcW w:w="2268" w:type="dxa"/>
            <w:vAlign w:val="center"/>
          </w:tcPr>
          <w:p w14:paraId="0A493F64"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s="Arial"/>
                <w:color w:val="000000"/>
                <w:sz w:val="20"/>
                <w:szCs w:val="20"/>
                <w:shd w:val="clear" w:color="auto" w:fill="FFFFFF"/>
              </w:rPr>
              <w:t>W5_Z Współczynnik umieralności na choroby układu krążenia - ogółem na 100 tys. mieszkańców Krakowa</w:t>
            </w:r>
          </w:p>
        </w:tc>
        <w:tc>
          <w:tcPr>
            <w:tcW w:w="1701" w:type="dxa"/>
            <w:vAlign w:val="center"/>
          </w:tcPr>
          <w:p w14:paraId="37118C10"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sz w:val="20"/>
                <w:szCs w:val="20"/>
              </w:rPr>
              <w:t xml:space="preserve">Trend malejący. Wartość znakomita </w:t>
            </w:r>
            <w:r w:rsidRPr="00050FC6">
              <w:rPr>
                <w:rFonts w:ascii="Lato" w:hAnsi="Lato"/>
                <w:color w:val="000000" w:themeColor="text1"/>
                <w:sz w:val="20"/>
                <w:szCs w:val="20"/>
              </w:rPr>
              <w:t>400,0</w:t>
            </w:r>
          </w:p>
        </w:tc>
        <w:tc>
          <w:tcPr>
            <w:tcW w:w="851" w:type="dxa"/>
            <w:vAlign w:val="center"/>
          </w:tcPr>
          <w:p w14:paraId="37370626"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olor w:val="000000" w:themeColor="text1"/>
                <w:sz w:val="20"/>
                <w:szCs w:val="20"/>
              </w:rPr>
              <w:t>490,7</w:t>
            </w:r>
          </w:p>
        </w:tc>
        <w:tc>
          <w:tcPr>
            <w:tcW w:w="850" w:type="dxa"/>
            <w:vAlign w:val="center"/>
          </w:tcPr>
          <w:p w14:paraId="54F3AC75" w14:textId="77777777" w:rsidR="00B5771A" w:rsidRPr="0025655F" w:rsidRDefault="00B5771A" w:rsidP="00891618">
            <w:pPr>
              <w:spacing w:before="40" w:after="0"/>
              <w:jc w:val="center"/>
              <w:rPr>
                <w:rFonts w:ascii="Lato" w:eastAsia="Lato" w:hAnsi="Lato" w:cs="Lato"/>
                <w:sz w:val="20"/>
                <w:szCs w:val="20"/>
              </w:rPr>
            </w:pPr>
            <w:r w:rsidRPr="0025655F">
              <w:rPr>
                <w:rFonts w:ascii="Lato" w:hAnsi="Lato"/>
              </w:rPr>
              <w:t>482,3</w:t>
            </w:r>
          </w:p>
        </w:tc>
        <w:tc>
          <w:tcPr>
            <w:tcW w:w="1276" w:type="dxa"/>
            <w:vAlign w:val="center"/>
          </w:tcPr>
          <w:p w14:paraId="232BD760" w14:textId="77777777" w:rsidR="00B5771A" w:rsidRPr="0025655F" w:rsidRDefault="00B5771A" w:rsidP="00891618">
            <w:pPr>
              <w:spacing w:before="40" w:after="0"/>
              <w:jc w:val="center"/>
              <w:rPr>
                <w:rFonts w:ascii="Lato" w:eastAsia="Lato" w:hAnsi="Lato" w:cs="Lato"/>
                <w:sz w:val="20"/>
                <w:szCs w:val="20"/>
              </w:rPr>
            </w:pPr>
            <w:r w:rsidRPr="0025655F">
              <w:rPr>
                <w:rFonts w:ascii="Lato" w:eastAsia="Lato" w:hAnsi="Lato" w:cs="Lato"/>
                <w:sz w:val="20"/>
                <w:szCs w:val="20"/>
              </w:rPr>
              <w:t xml:space="preserve">b.d. </w:t>
            </w:r>
          </w:p>
          <w:p w14:paraId="63F253AB" w14:textId="77777777" w:rsidR="00B5771A" w:rsidRPr="00050FC6" w:rsidRDefault="00B5771A" w:rsidP="00891618">
            <w:pPr>
              <w:spacing w:before="40" w:after="0"/>
              <w:jc w:val="center"/>
              <w:rPr>
                <w:rFonts w:ascii="Lato" w:eastAsia="Lato" w:hAnsi="Lato" w:cs="Lato"/>
                <w:sz w:val="20"/>
                <w:szCs w:val="20"/>
              </w:rPr>
            </w:pPr>
            <w:r w:rsidRPr="0025655F">
              <w:rPr>
                <w:rFonts w:ascii="Lato" w:eastAsia="Lato" w:hAnsi="Lato" w:cs="Lato"/>
                <w:sz w:val="20"/>
                <w:szCs w:val="20"/>
              </w:rPr>
              <w:t>(</w:t>
            </w:r>
            <w:r w:rsidRPr="00FC43FC">
              <w:rPr>
                <w:rFonts w:ascii="Lato" w:hAnsi="Lato"/>
                <w:sz w:val="20"/>
                <w:szCs w:val="20"/>
              </w:rPr>
              <w:t>w BDL</w:t>
            </w:r>
            <w:r w:rsidRPr="00FC43FC">
              <w:rPr>
                <w:rFonts w:ascii="Lato" w:hAnsi="Lato"/>
                <w:sz w:val="20"/>
                <w:szCs w:val="20"/>
                <w:vertAlign w:val="superscript"/>
              </w:rPr>
              <w:t>1</w:t>
            </w:r>
            <w:r w:rsidRPr="00FC43FC">
              <w:rPr>
                <w:rFonts w:ascii="Lato" w:hAnsi="Lato"/>
                <w:sz w:val="20"/>
                <w:szCs w:val="20"/>
              </w:rPr>
              <w:t xml:space="preserve"> </w:t>
            </w:r>
            <w:r w:rsidRPr="0025655F">
              <w:rPr>
                <w:rFonts w:ascii="Lato" w:eastAsia="Lato" w:hAnsi="Lato" w:cs="Lato"/>
                <w:sz w:val="20"/>
                <w:szCs w:val="20"/>
              </w:rPr>
              <w:t>będą w III</w:t>
            </w:r>
            <w:r>
              <w:rPr>
                <w:rFonts w:ascii="Lato" w:eastAsia="Lato" w:hAnsi="Lato" w:cs="Lato"/>
                <w:sz w:val="20"/>
                <w:szCs w:val="20"/>
              </w:rPr>
              <w:t>.</w:t>
            </w:r>
            <w:r w:rsidRPr="0025655F">
              <w:rPr>
                <w:rFonts w:ascii="Lato" w:eastAsia="Lato" w:hAnsi="Lato" w:cs="Lato"/>
                <w:sz w:val="20"/>
                <w:szCs w:val="20"/>
              </w:rPr>
              <w:t xml:space="preserve"> 202</w:t>
            </w:r>
            <w:r>
              <w:rPr>
                <w:rFonts w:ascii="Lato" w:eastAsia="Lato" w:hAnsi="Lato" w:cs="Lato"/>
                <w:sz w:val="20"/>
                <w:szCs w:val="20"/>
              </w:rPr>
              <w:t>2)</w:t>
            </w:r>
          </w:p>
        </w:tc>
      </w:tr>
      <w:tr w:rsidR="00B5771A" w:rsidRPr="00B62D3D" w14:paraId="54BE8C2B" w14:textId="77777777" w:rsidTr="00891618">
        <w:trPr>
          <w:trHeight w:val="1066"/>
        </w:trPr>
        <w:tc>
          <w:tcPr>
            <w:tcW w:w="2410" w:type="dxa"/>
            <w:vAlign w:val="center"/>
          </w:tcPr>
          <w:p w14:paraId="7B8C3075" w14:textId="77777777" w:rsidR="00B5771A" w:rsidRPr="00050FC6" w:rsidRDefault="00B5771A" w:rsidP="00891618">
            <w:pPr>
              <w:spacing w:before="40" w:after="0"/>
              <w:ind w:right="4"/>
              <w:rPr>
                <w:rFonts w:ascii="Lato" w:hAnsi="Lato"/>
                <w:color w:val="000000" w:themeColor="text1"/>
                <w:sz w:val="20"/>
                <w:szCs w:val="20"/>
              </w:rPr>
            </w:pPr>
            <w:r w:rsidRPr="00050FC6">
              <w:rPr>
                <w:rFonts w:ascii="Lato" w:hAnsi="Lato"/>
                <w:color w:val="000000" w:themeColor="text1"/>
                <w:sz w:val="20"/>
                <w:szCs w:val="20"/>
              </w:rPr>
              <w:t>Dostosować infrastrukturę miejskich podmiotów leczniczych do przepisów prawa</w:t>
            </w:r>
          </w:p>
        </w:tc>
        <w:tc>
          <w:tcPr>
            <w:tcW w:w="2268" w:type="dxa"/>
            <w:vAlign w:val="center"/>
          </w:tcPr>
          <w:p w14:paraId="4C2BFF39"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W87_Z Dostosowanie infrastruktury miejskich podmiotów leczniczych do przepisów prawa</w:t>
            </w:r>
          </w:p>
        </w:tc>
        <w:tc>
          <w:tcPr>
            <w:tcW w:w="1701" w:type="dxa"/>
            <w:vAlign w:val="center"/>
          </w:tcPr>
          <w:p w14:paraId="4EEB1E53" w14:textId="77777777" w:rsidR="00B5771A" w:rsidRPr="00050FC6" w:rsidRDefault="00B5771A" w:rsidP="00891618">
            <w:pPr>
              <w:spacing w:before="40" w:after="0"/>
              <w:jc w:val="center"/>
              <w:rPr>
                <w:rFonts w:ascii="Lato" w:hAnsi="Lato" w:cs="Arial"/>
                <w:color w:val="000000"/>
                <w:sz w:val="20"/>
                <w:szCs w:val="20"/>
              </w:rPr>
            </w:pPr>
            <w:r w:rsidRPr="00050FC6">
              <w:rPr>
                <w:rFonts w:ascii="Lato" w:hAnsi="Lato" w:cs="Arial"/>
                <w:sz w:val="20"/>
                <w:szCs w:val="20"/>
              </w:rPr>
              <w:t xml:space="preserve">Trend wzrostowy. Wartość znakomita </w:t>
            </w:r>
            <w:r>
              <w:rPr>
                <w:rFonts w:ascii="Lato" w:hAnsi="Lato" w:cs="Arial"/>
                <w:sz w:val="20"/>
                <w:szCs w:val="20"/>
              </w:rPr>
              <w:t>10</w:t>
            </w:r>
            <w:r w:rsidRPr="00050FC6">
              <w:rPr>
                <w:rFonts w:ascii="Lato" w:hAnsi="Lato" w:cs="Arial"/>
                <w:color w:val="000000" w:themeColor="text1"/>
                <w:sz w:val="20"/>
                <w:szCs w:val="20"/>
              </w:rPr>
              <w:t>0%</w:t>
            </w:r>
          </w:p>
        </w:tc>
        <w:tc>
          <w:tcPr>
            <w:tcW w:w="851" w:type="dxa"/>
            <w:vAlign w:val="center"/>
          </w:tcPr>
          <w:p w14:paraId="2CF73038"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s="Arial"/>
                <w:color w:val="000000"/>
                <w:sz w:val="20"/>
                <w:szCs w:val="20"/>
              </w:rPr>
              <w:t>83,33%</w:t>
            </w:r>
          </w:p>
        </w:tc>
        <w:tc>
          <w:tcPr>
            <w:tcW w:w="850" w:type="dxa"/>
            <w:vAlign w:val="center"/>
          </w:tcPr>
          <w:p w14:paraId="2201948F" w14:textId="77777777" w:rsidR="00B5771A" w:rsidRPr="00050FC6" w:rsidRDefault="00B5771A" w:rsidP="00891618">
            <w:pPr>
              <w:spacing w:before="40" w:after="0"/>
              <w:jc w:val="center"/>
              <w:rPr>
                <w:rFonts w:ascii="Lato" w:hAnsi="Lato"/>
                <w:sz w:val="20"/>
                <w:szCs w:val="20"/>
              </w:rPr>
            </w:pPr>
            <w:r w:rsidRPr="00050FC6">
              <w:rPr>
                <w:rFonts w:ascii="Lato" w:hAnsi="Lato" w:cs="Arial"/>
                <w:color w:val="000000"/>
                <w:sz w:val="20"/>
                <w:szCs w:val="20"/>
              </w:rPr>
              <w:t>90,54%</w:t>
            </w:r>
          </w:p>
        </w:tc>
        <w:tc>
          <w:tcPr>
            <w:tcW w:w="1276" w:type="dxa"/>
            <w:vAlign w:val="center"/>
          </w:tcPr>
          <w:p w14:paraId="31ACFEFA" w14:textId="77777777" w:rsidR="00B5771A" w:rsidRPr="00050FC6" w:rsidRDefault="00B5771A" w:rsidP="00891618">
            <w:pPr>
              <w:spacing w:before="40" w:after="0"/>
              <w:jc w:val="center"/>
              <w:rPr>
                <w:rFonts w:ascii="Lato" w:hAnsi="Lato" w:cs="Arial"/>
                <w:color w:val="000000"/>
                <w:sz w:val="20"/>
                <w:szCs w:val="20"/>
              </w:rPr>
            </w:pPr>
            <w:r>
              <w:rPr>
                <w:rFonts w:ascii="Lato" w:hAnsi="Lato" w:cs="Arial"/>
                <w:color w:val="000000"/>
                <w:sz w:val="20"/>
                <w:szCs w:val="20"/>
              </w:rPr>
              <w:t>97,14%</w:t>
            </w:r>
          </w:p>
        </w:tc>
      </w:tr>
      <w:tr w:rsidR="00B5771A" w:rsidRPr="00B62D3D" w14:paraId="0DF97F67" w14:textId="77777777" w:rsidTr="00891618">
        <w:trPr>
          <w:trHeight w:val="553"/>
        </w:trPr>
        <w:tc>
          <w:tcPr>
            <w:tcW w:w="2410" w:type="dxa"/>
            <w:vAlign w:val="center"/>
          </w:tcPr>
          <w:p w14:paraId="2D14352C"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Zapobieganie zaburzeniom psychicznym</w:t>
            </w:r>
          </w:p>
        </w:tc>
        <w:tc>
          <w:tcPr>
            <w:tcW w:w="2268" w:type="dxa"/>
            <w:vAlign w:val="center"/>
          </w:tcPr>
          <w:p w14:paraId="7B48B3DE" w14:textId="77777777" w:rsidR="00B5771A" w:rsidRPr="00050FC6" w:rsidRDefault="00B5771A" w:rsidP="00891618">
            <w:pPr>
              <w:spacing w:before="40" w:after="0"/>
              <w:rPr>
                <w:rFonts w:ascii="Lato" w:hAnsi="Lato"/>
                <w:color w:val="000000" w:themeColor="text1"/>
                <w:sz w:val="20"/>
                <w:szCs w:val="20"/>
              </w:rPr>
            </w:pPr>
            <w:r w:rsidRPr="00050FC6">
              <w:rPr>
                <w:rFonts w:ascii="Lato" w:hAnsi="Lato"/>
                <w:color w:val="000000" w:themeColor="text1"/>
                <w:sz w:val="20"/>
                <w:szCs w:val="20"/>
              </w:rPr>
              <w:t>W88_Z Stopień wykorzystania miejskich programów w zakresie zdrowia psychicznego (rocznie)</w:t>
            </w:r>
          </w:p>
        </w:tc>
        <w:tc>
          <w:tcPr>
            <w:tcW w:w="1701" w:type="dxa"/>
            <w:vAlign w:val="center"/>
          </w:tcPr>
          <w:p w14:paraId="2F295884" w14:textId="77777777" w:rsidR="00B5771A" w:rsidRPr="00050FC6" w:rsidRDefault="00B5771A" w:rsidP="00891618">
            <w:pPr>
              <w:spacing w:before="40" w:after="0"/>
              <w:jc w:val="center"/>
              <w:rPr>
                <w:rFonts w:ascii="Lato" w:hAnsi="Lato" w:cs="Arial"/>
                <w:color w:val="000000" w:themeColor="text1"/>
                <w:sz w:val="20"/>
                <w:szCs w:val="20"/>
              </w:rPr>
            </w:pPr>
            <w:r w:rsidRPr="00050FC6">
              <w:rPr>
                <w:rFonts w:ascii="Lato" w:hAnsi="Lato" w:cs="Arial"/>
                <w:color w:val="000000" w:themeColor="text1"/>
                <w:sz w:val="20"/>
                <w:szCs w:val="20"/>
              </w:rPr>
              <w:t>Przedział:</w:t>
            </w:r>
          </w:p>
          <w:p w14:paraId="60358602"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olor w:val="000000" w:themeColor="text1"/>
                <w:sz w:val="20"/>
                <w:szCs w:val="20"/>
              </w:rPr>
              <w:t>20-40%</w:t>
            </w:r>
          </w:p>
        </w:tc>
        <w:tc>
          <w:tcPr>
            <w:tcW w:w="851" w:type="dxa"/>
            <w:vAlign w:val="center"/>
          </w:tcPr>
          <w:p w14:paraId="0062F490" w14:textId="77777777" w:rsidR="00B5771A" w:rsidRPr="00050FC6" w:rsidRDefault="00B5771A" w:rsidP="00891618">
            <w:pPr>
              <w:spacing w:before="40" w:after="0"/>
              <w:jc w:val="center"/>
              <w:rPr>
                <w:rFonts w:ascii="Lato" w:hAnsi="Lato"/>
                <w:color w:val="000000" w:themeColor="text1"/>
                <w:sz w:val="20"/>
                <w:szCs w:val="20"/>
              </w:rPr>
            </w:pPr>
            <w:r w:rsidRPr="00050FC6">
              <w:rPr>
                <w:rFonts w:ascii="Lato" w:hAnsi="Lato"/>
                <w:color w:val="000000" w:themeColor="text1"/>
                <w:sz w:val="20"/>
                <w:szCs w:val="20"/>
              </w:rPr>
              <w:t>37,89%</w:t>
            </w:r>
          </w:p>
        </w:tc>
        <w:tc>
          <w:tcPr>
            <w:tcW w:w="850" w:type="dxa"/>
            <w:vAlign w:val="center"/>
          </w:tcPr>
          <w:p w14:paraId="6F4CF91F" w14:textId="77777777" w:rsidR="00B5771A" w:rsidRPr="00050FC6" w:rsidRDefault="00B5771A" w:rsidP="00891618">
            <w:pPr>
              <w:spacing w:before="40" w:after="0"/>
              <w:jc w:val="center"/>
              <w:rPr>
                <w:rFonts w:ascii="Lato" w:hAnsi="Lato"/>
                <w:sz w:val="20"/>
                <w:szCs w:val="20"/>
              </w:rPr>
            </w:pPr>
            <w:r w:rsidRPr="00050FC6">
              <w:rPr>
                <w:rFonts w:ascii="Lato" w:hAnsi="Lato"/>
                <w:sz w:val="20"/>
                <w:szCs w:val="20"/>
              </w:rPr>
              <w:t>13,26%</w:t>
            </w:r>
          </w:p>
        </w:tc>
        <w:tc>
          <w:tcPr>
            <w:tcW w:w="1276" w:type="dxa"/>
            <w:vAlign w:val="center"/>
          </w:tcPr>
          <w:p w14:paraId="76FE1F08" w14:textId="77777777" w:rsidR="00B5771A" w:rsidRPr="00050FC6" w:rsidRDefault="00B5771A" w:rsidP="00891618">
            <w:pPr>
              <w:spacing w:before="40" w:after="0"/>
              <w:jc w:val="center"/>
              <w:rPr>
                <w:rFonts w:ascii="Lato" w:hAnsi="Lato"/>
                <w:sz w:val="20"/>
                <w:szCs w:val="20"/>
              </w:rPr>
            </w:pPr>
            <w:r>
              <w:rPr>
                <w:rFonts w:ascii="Lato" w:hAnsi="Lato"/>
                <w:sz w:val="20"/>
                <w:szCs w:val="20"/>
              </w:rPr>
              <w:t>22,60%</w:t>
            </w:r>
          </w:p>
        </w:tc>
      </w:tr>
    </w:tbl>
    <w:p w14:paraId="379951E2" w14:textId="77777777" w:rsidR="00B5771A" w:rsidRPr="00050FC6" w:rsidRDefault="00B5771A" w:rsidP="00B5771A">
      <w:pPr>
        <w:spacing w:after="0"/>
        <w:rPr>
          <w:rFonts w:ascii="Lato" w:hAnsi="Lato" w:cs="Times New Roman"/>
          <w:sz w:val="20"/>
          <w:szCs w:val="20"/>
        </w:rPr>
      </w:pPr>
      <w:r w:rsidRPr="00050FC6">
        <w:rPr>
          <w:rFonts w:ascii="Lato" w:hAnsi="Lato" w:cs="Times New Roman"/>
          <w:sz w:val="20"/>
          <w:szCs w:val="20"/>
          <w:vertAlign w:val="superscript"/>
        </w:rPr>
        <w:t>1</w:t>
      </w:r>
      <w:r w:rsidRPr="00050FC6">
        <w:rPr>
          <w:rFonts w:ascii="Lato" w:hAnsi="Lato" w:cs="Times New Roman"/>
          <w:sz w:val="20"/>
          <w:szCs w:val="20"/>
        </w:rPr>
        <w:t xml:space="preserve"> </w:t>
      </w:r>
      <w:r w:rsidRPr="00050FC6">
        <w:rPr>
          <w:rFonts w:ascii="Lato" w:hAnsi="Lato" w:cs="Times New Roman"/>
          <w:sz w:val="18"/>
          <w:szCs w:val="18"/>
        </w:rPr>
        <w:t>Bank Danych Lokalnych Głównego Urzędu Statystycznego</w:t>
      </w:r>
    </w:p>
    <w:p w14:paraId="0FE71F2D" w14:textId="77777777" w:rsidR="00B5771A" w:rsidRPr="00050FC6" w:rsidRDefault="00B5771A" w:rsidP="00B5771A">
      <w:pPr>
        <w:spacing w:after="0"/>
        <w:jc w:val="center"/>
        <w:rPr>
          <w:rFonts w:ascii="Lato" w:hAnsi="Lato" w:cs="Times New Roman"/>
          <w:sz w:val="20"/>
          <w:szCs w:val="20"/>
        </w:rPr>
      </w:pPr>
      <w:r w:rsidRPr="00050FC6">
        <w:rPr>
          <w:rFonts w:ascii="Lato" w:hAnsi="Lato" w:cs="Times New Roman"/>
          <w:sz w:val="20"/>
          <w:szCs w:val="20"/>
        </w:rPr>
        <w:t xml:space="preserve"> Źródło: System STRADOM, dane własne UMK</w:t>
      </w:r>
    </w:p>
    <w:p w14:paraId="30A3AD2F" w14:textId="77777777" w:rsidR="00B5771A" w:rsidRPr="00B62D3D" w:rsidRDefault="00B5771A" w:rsidP="00B5771A">
      <w:pPr>
        <w:spacing w:after="0"/>
        <w:jc w:val="both"/>
        <w:rPr>
          <w:rFonts w:ascii="Lato" w:hAnsi="Lato" w:cs="Times New Roman"/>
          <w:highlight w:val="yellow"/>
        </w:rPr>
      </w:pPr>
    </w:p>
    <w:p w14:paraId="1237A185" w14:textId="77777777" w:rsidR="00B5771A" w:rsidRPr="009821A8" w:rsidRDefault="00B5771A" w:rsidP="00B5771A">
      <w:pPr>
        <w:tabs>
          <w:tab w:val="left" w:pos="6521"/>
        </w:tabs>
        <w:spacing w:after="0"/>
        <w:jc w:val="both"/>
        <w:rPr>
          <w:rFonts w:ascii="Lato" w:hAnsi="Lato" w:cs="Times New Roman"/>
        </w:rPr>
      </w:pPr>
      <w:r w:rsidRPr="009821A8">
        <w:rPr>
          <w:rFonts w:ascii="Lato" w:hAnsi="Lato" w:cs="Times New Roman"/>
        </w:rPr>
        <w:t xml:space="preserve">Wskaźniki ujęte w Deklaracji Wyników Programów: PS/Z1/2018 i PS/Z2/2018 są omówione w dalszej części rozdziału z uwzględnieniem wartości historycznych i opisem działań mających wpływ na ich wartość. </w:t>
      </w:r>
    </w:p>
    <w:p w14:paraId="7B3C1CB1" w14:textId="36382C1A" w:rsidR="00B5771A" w:rsidRPr="005D76B9" w:rsidRDefault="00B5771A" w:rsidP="00B5771A">
      <w:pPr>
        <w:spacing w:after="0"/>
        <w:jc w:val="both"/>
        <w:rPr>
          <w:rFonts w:ascii="Lato" w:hAnsi="Lato"/>
          <w:color w:val="1F497D"/>
        </w:rPr>
      </w:pPr>
      <w:r w:rsidRPr="096BE92D">
        <w:rPr>
          <w:rFonts w:ascii="Lato" w:hAnsi="Lato"/>
        </w:rPr>
        <w:t>W 2021 r</w:t>
      </w:r>
      <w:r w:rsidR="461678A3" w:rsidRPr="096BE92D">
        <w:rPr>
          <w:rFonts w:ascii="Lato" w:hAnsi="Lato"/>
        </w:rPr>
        <w:t>oku</w:t>
      </w:r>
      <w:r w:rsidRPr="096BE92D">
        <w:rPr>
          <w:rFonts w:ascii="Lato" w:hAnsi="Lato"/>
        </w:rPr>
        <w:t xml:space="preserve"> planuje się dalszą analizę wartości docelowych wskaźników Programu w związku z</w:t>
      </w:r>
      <w:r w:rsidR="0048141B" w:rsidRPr="096BE92D">
        <w:rPr>
          <w:rFonts w:ascii="Lato" w:hAnsi="Lato"/>
        </w:rPr>
        <w:t> </w:t>
      </w:r>
      <w:r w:rsidRPr="096BE92D">
        <w:rPr>
          <w:rFonts w:ascii="Lato" w:hAnsi="Lato"/>
        </w:rPr>
        <w:t>ewaluacją Strategii Rozwoju Krakowa. Tu chcę żyć. Kraków 2030”.</w:t>
      </w:r>
    </w:p>
    <w:p w14:paraId="4C25A70A" w14:textId="77777777" w:rsidR="00B5771A" w:rsidRPr="00B62D3D" w:rsidRDefault="00B5771A" w:rsidP="00B5771A">
      <w:pPr>
        <w:spacing w:after="0"/>
        <w:jc w:val="both"/>
        <w:rPr>
          <w:rFonts w:ascii="Lato" w:hAnsi="Lato" w:cs="Times New Roman"/>
          <w:highlight w:val="yellow"/>
        </w:rPr>
      </w:pPr>
    </w:p>
    <w:p w14:paraId="5B860478" w14:textId="77777777" w:rsidR="00B5771A" w:rsidRPr="00676571" w:rsidRDefault="00B5771A" w:rsidP="00B5771A">
      <w:pPr>
        <w:spacing w:after="0"/>
        <w:contextualSpacing/>
        <w:jc w:val="both"/>
        <w:rPr>
          <w:rFonts w:ascii="Lato" w:hAnsi="Lato"/>
        </w:rPr>
      </w:pPr>
      <w:r w:rsidRPr="00676571">
        <w:rPr>
          <w:rFonts w:ascii="Lato" w:hAnsi="Lato"/>
        </w:rPr>
        <w:t xml:space="preserve">W 2020 roku nakłady finansowe na realizację Programów wyniosły 54 269 639 zł. Wydatki inwestycyjne w ramach Miejskiego Programu Ochrony Zdrowia „Zdrowy Kraków” wyniosły </w:t>
      </w:r>
      <w:r w:rsidRPr="00676571">
        <w:rPr>
          <w:rFonts w:ascii="Lato" w:eastAsia="Lato" w:hAnsi="Lato" w:cs="Lato"/>
        </w:rPr>
        <w:t xml:space="preserve">46 974 077 </w:t>
      </w:r>
      <w:r w:rsidRPr="00676571">
        <w:rPr>
          <w:rFonts w:ascii="Lato" w:hAnsi="Lato"/>
        </w:rPr>
        <w:t>zł.</w:t>
      </w:r>
    </w:p>
    <w:p w14:paraId="3F6667A1" w14:textId="77777777" w:rsidR="00B5771A" w:rsidRPr="00B62D3D" w:rsidRDefault="00B5771A" w:rsidP="00B5771A">
      <w:pPr>
        <w:spacing w:after="0"/>
        <w:contextualSpacing/>
        <w:jc w:val="both"/>
        <w:rPr>
          <w:rFonts w:ascii="Lato" w:hAnsi="Lato"/>
          <w:highlight w:val="yellow"/>
        </w:rPr>
      </w:pPr>
    </w:p>
    <w:p w14:paraId="56A264E0" w14:textId="77777777" w:rsidR="00B5771A" w:rsidRPr="009821A8" w:rsidRDefault="00B5771A" w:rsidP="00B5771A">
      <w:pPr>
        <w:pStyle w:val="Podtytu"/>
        <w:spacing w:after="0"/>
      </w:pPr>
      <w:r w:rsidRPr="009821A8">
        <w:t>Wybrane zadania inwestycyjne realizowane w ramach Miejskiego Programu Ochrony Zdrowia „Zdrowy Kraków” w 2020 roku</w:t>
      </w:r>
      <w:r>
        <w:t>:</w:t>
      </w:r>
    </w:p>
    <w:p w14:paraId="2F04D9F7" w14:textId="77777777" w:rsidR="00B5771A" w:rsidRPr="00B62D3D" w:rsidRDefault="00B5771A" w:rsidP="00B5771A">
      <w:pPr>
        <w:spacing w:after="0"/>
        <w:rPr>
          <w:highlight w:val="yellow"/>
        </w:rPr>
      </w:pPr>
    </w:p>
    <w:p w14:paraId="682AA47B" w14:textId="77777777" w:rsidR="00B5771A" w:rsidRPr="00E945D3" w:rsidRDefault="00B5771A" w:rsidP="008E57A9">
      <w:pPr>
        <w:widowControl w:val="0"/>
        <w:numPr>
          <w:ilvl w:val="0"/>
          <w:numId w:val="206"/>
        </w:numPr>
        <w:spacing w:after="0" w:line="240" w:lineRule="auto"/>
        <w:contextualSpacing/>
        <w:jc w:val="both"/>
        <w:rPr>
          <w:rFonts w:ascii="Lato" w:hAnsi="Lato"/>
        </w:rPr>
      </w:pPr>
      <w:r w:rsidRPr="00E945D3">
        <w:rPr>
          <w:rFonts w:ascii="Lato" w:hAnsi="Lato"/>
        </w:rPr>
        <w:t>Poprawa jakości usług zdrowotnych poprzez termomodernizację Szpitala Specjalistycznego im. Stefana Żeromskiego SP ZOZ w Krakowie (ZIT),</w:t>
      </w:r>
    </w:p>
    <w:p w14:paraId="46F4F506" w14:textId="77777777" w:rsidR="00B5771A" w:rsidRPr="00E945D3" w:rsidRDefault="00B5771A" w:rsidP="008E57A9">
      <w:pPr>
        <w:widowControl w:val="0"/>
        <w:numPr>
          <w:ilvl w:val="0"/>
          <w:numId w:val="206"/>
        </w:numPr>
        <w:spacing w:after="0" w:line="240" w:lineRule="auto"/>
        <w:contextualSpacing/>
        <w:jc w:val="both"/>
        <w:rPr>
          <w:rFonts w:ascii="Lato" w:hAnsi="Lato"/>
        </w:rPr>
      </w:pPr>
      <w:r w:rsidRPr="00E945D3">
        <w:rPr>
          <w:rFonts w:ascii="Lato" w:hAnsi="Lato"/>
        </w:rPr>
        <w:t>Poprawa opieki geriatrycznej poprzez przebudowę i termomodernizację Miejskiego Centrum Opieki (ZIT),</w:t>
      </w:r>
    </w:p>
    <w:p w14:paraId="3E68C810" w14:textId="77777777" w:rsidR="00B5771A" w:rsidRPr="00E945D3" w:rsidRDefault="00B5771A" w:rsidP="008E57A9">
      <w:pPr>
        <w:widowControl w:val="0"/>
        <w:numPr>
          <w:ilvl w:val="0"/>
          <w:numId w:val="206"/>
        </w:numPr>
        <w:spacing w:after="0" w:line="240" w:lineRule="auto"/>
        <w:contextualSpacing/>
        <w:jc w:val="both"/>
        <w:rPr>
          <w:rFonts w:ascii="Lato" w:hAnsi="Lato"/>
        </w:rPr>
      </w:pPr>
      <w:r w:rsidRPr="00E945D3">
        <w:rPr>
          <w:rFonts w:ascii="Lato" w:hAnsi="Lato"/>
        </w:rPr>
        <w:t>Przebudowa Szpitala Miejskiego Specjalistycznego im. Gabriela Narutowicza w Krakowie,</w:t>
      </w:r>
    </w:p>
    <w:p w14:paraId="54CFE255" w14:textId="223223EA" w:rsidR="00B5771A" w:rsidRPr="00E945D3" w:rsidRDefault="00B5771A" w:rsidP="008E57A9">
      <w:pPr>
        <w:widowControl w:val="0"/>
        <w:numPr>
          <w:ilvl w:val="0"/>
          <w:numId w:val="206"/>
        </w:numPr>
        <w:spacing w:after="0" w:line="240" w:lineRule="auto"/>
        <w:contextualSpacing/>
        <w:jc w:val="both"/>
        <w:rPr>
          <w:rFonts w:ascii="Lato" w:hAnsi="Lato"/>
        </w:rPr>
      </w:pPr>
      <w:r w:rsidRPr="00E945D3">
        <w:rPr>
          <w:rFonts w:ascii="Lato" w:hAnsi="Lato"/>
        </w:rPr>
        <w:t>Dostosowanie budynku szpitalnego po byłej pralni na potrzeby Patomorfologii, Prosektorium i pomieszczeń magazynowych Szpitala Miejskiego Specjalistycznego im.</w:t>
      </w:r>
      <w:r w:rsidR="007A674C">
        <w:rPr>
          <w:rFonts w:ascii="Lato" w:hAnsi="Lato"/>
        </w:rPr>
        <w:t> </w:t>
      </w:r>
      <w:r w:rsidRPr="00E945D3">
        <w:rPr>
          <w:rFonts w:ascii="Lato" w:hAnsi="Lato"/>
        </w:rPr>
        <w:t>Gabriela Narutowicza w Krakowie, wraz z pierwszym wyposażeniem,</w:t>
      </w:r>
    </w:p>
    <w:p w14:paraId="462AAC86" w14:textId="77777777" w:rsidR="00B5771A" w:rsidRPr="00E945D3" w:rsidRDefault="00B5771A" w:rsidP="008E57A9">
      <w:pPr>
        <w:widowControl w:val="0"/>
        <w:numPr>
          <w:ilvl w:val="0"/>
          <w:numId w:val="206"/>
        </w:numPr>
        <w:spacing w:after="0" w:line="240" w:lineRule="auto"/>
        <w:contextualSpacing/>
        <w:jc w:val="both"/>
        <w:rPr>
          <w:rFonts w:ascii="Lato" w:hAnsi="Lato"/>
          <w:color w:val="000000" w:themeColor="text1"/>
        </w:rPr>
      </w:pPr>
      <w:r w:rsidRPr="00E945D3">
        <w:rPr>
          <w:rFonts w:ascii="Lato" w:hAnsi="Lato"/>
          <w:color w:val="000000" w:themeColor="text1"/>
        </w:rPr>
        <w:t>Zakupy inwestycyjne dla Szpitala Specjalistycznego im. Stefana Żeromskiego SP ZOZ w Krakowie,</w:t>
      </w:r>
    </w:p>
    <w:p w14:paraId="6E295BC1" w14:textId="77777777" w:rsidR="00B5771A" w:rsidRPr="00E945D3" w:rsidRDefault="00B5771A" w:rsidP="008E57A9">
      <w:pPr>
        <w:widowControl w:val="0"/>
        <w:numPr>
          <w:ilvl w:val="0"/>
          <w:numId w:val="206"/>
        </w:numPr>
        <w:spacing w:after="0" w:line="240" w:lineRule="auto"/>
        <w:contextualSpacing/>
        <w:jc w:val="both"/>
        <w:rPr>
          <w:rFonts w:ascii="Lato" w:hAnsi="Lato"/>
          <w:color w:val="000000" w:themeColor="text1"/>
        </w:rPr>
      </w:pPr>
      <w:r w:rsidRPr="00E945D3">
        <w:rPr>
          <w:rFonts w:ascii="Lato" w:hAnsi="Lato"/>
          <w:color w:val="000000" w:themeColor="text1"/>
        </w:rPr>
        <w:t>Zakupy sprzętu medycznego dla Szpitala Specjalistycznego im. Stefana Żeromskiego SP ZOZ w Krakowie (ZIT).</w:t>
      </w:r>
    </w:p>
    <w:p w14:paraId="43B1FB77" w14:textId="77777777" w:rsidR="00B5771A" w:rsidRPr="00B62D3D" w:rsidRDefault="00B5771A" w:rsidP="00B5771A">
      <w:pPr>
        <w:spacing w:after="0"/>
        <w:jc w:val="both"/>
        <w:rPr>
          <w:rFonts w:ascii="Lato" w:hAnsi="Lato"/>
          <w:highlight w:val="yellow"/>
        </w:rPr>
      </w:pPr>
    </w:p>
    <w:p w14:paraId="09383C8D" w14:textId="1E08E3EB" w:rsidR="00DB6AE3" w:rsidRPr="00BA2DD4" w:rsidRDefault="00B5771A" w:rsidP="00B5771A">
      <w:pPr>
        <w:spacing w:after="0"/>
        <w:jc w:val="both"/>
        <w:rPr>
          <w:rFonts w:ascii="Lato" w:hAnsi="Lato"/>
          <w:highlight w:val="yellow"/>
        </w:rPr>
      </w:pPr>
      <w:r w:rsidRPr="009821A8">
        <w:rPr>
          <w:rFonts w:ascii="Lato" w:hAnsi="Lato"/>
        </w:rPr>
        <w:t>Działania Miasta Krakowa realizowane w ramach usług publicznych oraz programów strategicznych przenikają się częściowo w zakresie zadań bieżących. Zadania inwestycyjne realizowane są w ramach Programu strategicznego „Zdrowy Kraków” lub w formie samodzielnych projektów.</w:t>
      </w:r>
    </w:p>
    <w:p w14:paraId="78557938" w14:textId="493CAD11" w:rsidR="00DB6AE3" w:rsidRPr="00BA2DD4" w:rsidRDefault="00DB6AE3" w:rsidP="00DB6AE3">
      <w:pPr>
        <w:spacing w:after="0"/>
        <w:jc w:val="both"/>
        <w:rPr>
          <w:rFonts w:ascii="Lato" w:hAnsi="Lato" w:cs="Times New Roman"/>
          <w:highlight w:val="yellow"/>
        </w:rPr>
      </w:pPr>
    </w:p>
    <w:p w14:paraId="792410AC" w14:textId="77777777" w:rsidR="00DB6AE3" w:rsidRPr="00B5771A" w:rsidRDefault="00DB6AE3" w:rsidP="00783BB4">
      <w:pPr>
        <w:pStyle w:val="Nagwek4"/>
        <w:jc w:val="both"/>
      </w:pPr>
      <w:bookmarkStart w:id="679" w:name="_Toc8215022"/>
      <w:bookmarkStart w:id="680" w:name="_Toc8736471"/>
      <w:bookmarkStart w:id="681" w:name="_Toc8911720"/>
      <w:bookmarkStart w:id="682" w:name="_Toc8985154"/>
      <w:bookmarkStart w:id="683" w:name="_Toc10018727"/>
      <w:r w:rsidRPr="00B5771A">
        <w:rPr>
          <w:rStyle w:val="Nagwek4Znak"/>
        </w:rPr>
        <w:t>IV.15.2.1</w:t>
      </w:r>
      <w:r w:rsidR="002F5EB8" w:rsidRPr="00B5771A">
        <w:rPr>
          <w:rStyle w:val="Nagwek4Znak"/>
        </w:rPr>
        <w:t>.</w:t>
      </w:r>
      <w:r w:rsidRPr="00B5771A">
        <w:rPr>
          <w:rStyle w:val="Nagwek4Znak"/>
        </w:rPr>
        <w:t xml:space="preserve"> Usługa publiczna Z-1 Zapewnienie instytucjonalnej opieki nad dziećmi w wieku do</w:t>
      </w:r>
      <w:r w:rsidRPr="00B5771A">
        <w:rPr>
          <w:b/>
          <w:color w:val="FFFFFF" w:themeColor="background1"/>
        </w:rPr>
        <w:t xml:space="preserve"> </w:t>
      </w:r>
      <w:r w:rsidRPr="00B5771A">
        <w:t>lat 3</w:t>
      </w:r>
      <w:bookmarkEnd w:id="679"/>
      <w:bookmarkEnd w:id="680"/>
      <w:bookmarkEnd w:id="681"/>
      <w:bookmarkEnd w:id="682"/>
      <w:bookmarkEnd w:id="683"/>
    </w:p>
    <w:p w14:paraId="2B25DDD1" w14:textId="77777777" w:rsidR="00DB6AE3" w:rsidRPr="00BA2DD4" w:rsidRDefault="00DB6AE3" w:rsidP="00DB6AE3">
      <w:pPr>
        <w:tabs>
          <w:tab w:val="left" w:pos="6222"/>
        </w:tabs>
        <w:spacing w:after="0"/>
        <w:jc w:val="both"/>
        <w:rPr>
          <w:rFonts w:ascii="Lato" w:hAnsi="Lato" w:cs="Times New Roman"/>
          <w:highlight w:val="yellow"/>
        </w:rPr>
      </w:pPr>
    </w:p>
    <w:p w14:paraId="5131DDDB" w14:textId="77777777" w:rsidR="00B5771A" w:rsidRPr="009821A8" w:rsidRDefault="00B5771A" w:rsidP="00B5771A">
      <w:pPr>
        <w:spacing w:after="0"/>
        <w:jc w:val="both"/>
        <w:rPr>
          <w:rFonts w:ascii="Lato" w:eastAsia="Calibri" w:hAnsi="Lato" w:cs="Times New Roman"/>
        </w:rPr>
      </w:pPr>
      <w:r w:rsidRPr="009821A8">
        <w:rPr>
          <w:rFonts w:ascii="Lato" w:eastAsia="Calibri" w:hAnsi="Lato" w:cs="Times New Roman"/>
        </w:rPr>
        <w:t>Usługa ta obejmuje istotne działania pod względem społecznym i gospodarczym. Wpływ na nią ma szereg czynników, wśród których za szczególnie istotne należy uznać: demografię, sytuację na rynku pracy, zmianę wzorców kulturowych, dążenie do godzenia życia rodzinnego i rozwoju zawodowego oraz status materialny polskich rodzin.</w:t>
      </w:r>
    </w:p>
    <w:p w14:paraId="0118E98A" w14:textId="4A72415B" w:rsidR="00B5771A" w:rsidRPr="007D4041" w:rsidRDefault="00B5771A" w:rsidP="00B5771A">
      <w:pPr>
        <w:spacing w:after="0"/>
        <w:jc w:val="both"/>
        <w:rPr>
          <w:rFonts w:ascii="Lato" w:eastAsia="Calibri" w:hAnsi="Lato" w:cs="Times New Roman"/>
        </w:rPr>
      </w:pPr>
      <w:r w:rsidRPr="009821A8">
        <w:rPr>
          <w:rFonts w:ascii="Lato" w:eastAsia="Calibri" w:hAnsi="Lato" w:cs="Times New Roman"/>
        </w:rPr>
        <w:t xml:space="preserve">W związku ze wskazanymi wyżej czynnikami od kilku lat coraz więcej dzieci w wieku do lat 3 obejmowanych jest instytucjonalnymi formami opieki oraz obserwowana jest tendencja do obejmowania opieką instytucjonalną dzieci w coraz młodszym wieku. W ślad za tym stale wzrasta również zapotrzebowanie na miejsca opieki nad dziećmi do 3 lat. </w:t>
      </w:r>
      <w:r>
        <w:rPr>
          <w:rFonts w:ascii="Lato" w:eastAsia="Calibri" w:hAnsi="Lato" w:cs="Times New Roman"/>
        </w:rPr>
        <w:t xml:space="preserve">Gmina </w:t>
      </w:r>
      <w:r w:rsidRPr="009821A8">
        <w:rPr>
          <w:rFonts w:ascii="Lato" w:eastAsia="Calibri" w:hAnsi="Lato" w:cs="Times New Roman"/>
        </w:rPr>
        <w:t>Miejska Kraków</w:t>
      </w:r>
      <w:r>
        <w:rPr>
          <w:rFonts w:ascii="Lato" w:eastAsia="Calibri" w:hAnsi="Lato" w:cs="Times New Roman"/>
        </w:rPr>
        <w:t xml:space="preserve"> </w:t>
      </w:r>
      <w:r w:rsidRPr="009821A8">
        <w:rPr>
          <w:rFonts w:ascii="Lato" w:eastAsia="Calibri" w:hAnsi="Lato" w:cs="Times New Roman"/>
        </w:rPr>
        <w:t>konsekwentnie prowadzi skuteczne działania zmierzające do systematycznego zwiększenia liczby miejsc opieki nad dziećmi w wieku do lat</w:t>
      </w:r>
      <w:r>
        <w:rPr>
          <w:rFonts w:ascii="Lato" w:eastAsia="Calibri" w:hAnsi="Lato" w:cs="Times New Roman"/>
        </w:rPr>
        <w:t xml:space="preserve"> 3,</w:t>
      </w:r>
      <w:r w:rsidRPr="009821A8">
        <w:rPr>
          <w:rFonts w:ascii="Lato" w:eastAsia="Calibri" w:hAnsi="Lato" w:cs="Times New Roman"/>
        </w:rPr>
        <w:t xml:space="preserve"> poprzez wykorzystywanie </w:t>
      </w:r>
      <w:r w:rsidRPr="007D4041">
        <w:rPr>
          <w:rFonts w:ascii="Lato" w:eastAsia="Calibri" w:hAnsi="Lato" w:cs="Times New Roman"/>
        </w:rPr>
        <w:t>wszystkich dostępnych narzędzi jakie daje ustawa o opiece nad dziećmi w wielu do lat 3.</w:t>
      </w:r>
    </w:p>
    <w:p w14:paraId="33C3F17B" w14:textId="77777777" w:rsidR="00B5771A" w:rsidRPr="00B62D3D" w:rsidRDefault="00B5771A" w:rsidP="00B5771A">
      <w:pPr>
        <w:spacing w:after="0"/>
        <w:jc w:val="both"/>
        <w:rPr>
          <w:rFonts w:ascii="Lato" w:eastAsia="Calibri" w:hAnsi="Lato" w:cs="Times New Roman"/>
          <w:highlight w:val="yellow"/>
        </w:rPr>
      </w:pPr>
      <w:r w:rsidRPr="007D4041">
        <w:rPr>
          <w:rFonts w:ascii="Lato" w:eastAsia="Calibri" w:hAnsi="Lato" w:cs="Times New Roman"/>
        </w:rPr>
        <w:t xml:space="preserve">Działania te realizowane są w oparciu o ustawę o opiece nad dziećmi w wieku do lat 3, która daje gminom trzy możliwości realizacji przedmiotowego zadania. Gminy mogą samodzielnie </w:t>
      </w:r>
      <w:r w:rsidRPr="007D4041">
        <w:rPr>
          <w:rFonts w:ascii="Lato" w:eastAsia="Calibri" w:hAnsi="Lato" w:cs="Times New Roman"/>
        </w:rPr>
        <w:lastRenderedPageBreak/>
        <w:t xml:space="preserve">prowadzić instytucje opieki, zlecać ich prowadzenie podmiotom prywatnym oraz dofinansowywać niepubliczne miejsca opieki. Gmina Miejska Kraków realizuje przedmiotowe zadanie wykorzystując wszystkie trzy możliwości. </w:t>
      </w:r>
      <w:r w:rsidRPr="00552E6C">
        <w:rPr>
          <w:rFonts w:ascii="Lato" w:eastAsia="Calibri" w:hAnsi="Lato" w:cs="Times New Roman"/>
        </w:rPr>
        <w:t>Działania te polegają w szczególności na:</w:t>
      </w:r>
    </w:p>
    <w:p w14:paraId="7F13C4D0" w14:textId="77777777" w:rsidR="00B5771A" w:rsidRPr="00552E6C" w:rsidRDefault="00B5771A" w:rsidP="008E57A9">
      <w:pPr>
        <w:numPr>
          <w:ilvl w:val="0"/>
          <w:numId w:val="207"/>
        </w:numPr>
        <w:spacing w:after="0" w:line="240" w:lineRule="auto"/>
        <w:jc w:val="both"/>
        <w:rPr>
          <w:rFonts w:ascii="Lato" w:eastAsia="Calibri" w:hAnsi="Lato" w:cs="Times New Roman"/>
          <w:color w:val="000000" w:themeColor="text1"/>
        </w:rPr>
      </w:pPr>
      <w:r w:rsidRPr="00552E6C">
        <w:rPr>
          <w:rFonts w:ascii="Lato" w:eastAsia="Calibri" w:hAnsi="Lato" w:cs="Times New Roman"/>
          <w:color w:val="000000" w:themeColor="text1"/>
        </w:rPr>
        <w:t xml:space="preserve">prowadzeniu miejskich żłobków i zwiększaniu liczby miejsc w tych placówkach poprzez przebudowę i rozbudowę już istniejących placówek – z 1 900 miejsc w roku 2011 do </w:t>
      </w:r>
      <w:r w:rsidRPr="00552E6C">
        <w:rPr>
          <w:rFonts w:ascii="Lato" w:eastAsia="Calibri" w:hAnsi="Lato" w:cs="Times New Roman"/>
          <w:b/>
          <w:bCs/>
          <w:color w:val="000000" w:themeColor="text1"/>
        </w:rPr>
        <w:t>2 358 miejsc w roku 2020,</w:t>
      </w:r>
    </w:p>
    <w:p w14:paraId="34724FB2" w14:textId="1C420FEF" w:rsidR="00B5771A" w:rsidRPr="00552E6C" w:rsidRDefault="00B5771A" w:rsidP="008E57A9">
      <w:pPr>
        <w:numPr>
          <w:ilvl w:val="0"/>
          <w:numId w:val="207"/>
        </w:numPr>
        <w:spacing w:after="0" w:line="240" w:lineRule="auto"/>
        <w:jc w:val="both"/>
        <w:rPr>
          <w:rFonts w:ascii="Lato" w:eastAsia="Calibri" w:hAnsi="Lato" w:cs="Times New Roman"/>
        </w:rPr>
      </w:pPr>
      <w:r w:rsidRPr="00552E6C">
        <w:rPr>
          <w:rFonts w:ascii="Lato" w:eastAsia="Calibri" w:hAnsi="Lato" w:cs="Times New Roman"/>
        </w:rPr>
        <w:t>budowie/zakupie budynków/lokali z przeznaczeniem na prowadzenie żłobków – w latach 2012-2020</w:t>
      </w:r>
      <w:r w:rsidRPr="00434745">
        <w:rPr>
          <w:rFonts w:ascii="Lato" w:eastAsia="Calibri" w:hAnsi="Lato" w:cs="Times New Roman"/>
        </w:rPr>
        <w:t> </w:t>
      </w:r>
      <w:r w:rsidRPr="00434745">
        <w:rPr>
          <w:rFonts w:ascii="Lato" w:eastAsia="Calibri" w:hAnsi="Lato" w:cs="Times New Roman"/>
          <w:b/>
        </w:rPr>
        <w:t>wybudowano/zakupiono 10 budynków/lokali przeznaczonych na żłobki.</w:t>
      </w:r>
      <w:r w:rsidRPr="00434745">
        <w:rPr>
          <w:rFonts w:ascii="Lato" w:eastAsia="Calibri" w:hAnsi="Lato" w:cs="Times New Roman"/>
        </w:rPr>
        <w:t xml:space="preserve"> </w:t>
      </w:r>
      <w:r w:rsidRPr="00552E6C">
        <w:rPr>
          <w:rFonts w:ascii="Lato" w:eastAsia="Calibri" w:hAnsi="Lato" w:cs="Times New Roman"/>
        </w:rPr>
        <w:t>W nieruchomościach tych prowadzono na zlecenie miasta 10 żłobków</w:t>
      </w:r>
      <w:r w:rsidRPr="00552E6C">
        <w:rPr>
          <w:rFonts w:ascii="Lato" w:eastAsia="Calibri" w:hAnsi="Lato" w:cs="Times New Roman"/>
          <w:b/>
        </w:rPr>
        <w:t xml:space="preserve"> – </w:t>
      </w:r>
      <w:r w:rsidRPr="00434745">
        <w:rPr>
          <w:rFonts w:ascii="Lato" w:eastAsia="Calibri" w:hAnsi="Lato" w:cs="Times New Roman"/>
        </w:rPr>
        <w:t>na </w:t>
      </w:r>
      <w:r w:rsidRPr="00434745">
        <w:rPr>
          <w:rFonts w:ascii="Lato" w:eastAsia="Calibri" w:hAnsi="Lato" w:cs="Times New Roman"/>
          <w:b/>
        </w:rPr>
        <w:t>682 miejsca.</w:t>
      </w:r>
      <w:r w:rsidRPr="00552E6C">
        <w:rPr>
          <w:rFonts w:ascii="Lato" w:eastAsia="Calibri" w:hAnsi="Lato" w:cs="Times New Roman"/>
        </w:rPr>
        <w:t xml:space="preserve"> Placówki finansowano z dotacji Gminy oraz opłat ponoszonych przez rodziców w wysokości jak w miejskich żłobkach,</w:t>
      </w:r>
    </w:p>
    <w:p w14:paraId="20681FBB" w14:textId="77777777" w:rsidR="00B5771A" w:rsidRPr="00552E6C" w:rsidRDefault="00B5771A" w:rsidP="008E57A9">
      <w:pPr>
        <w:numPr>
          <w:ilvl w:val="0"/>
          <w:numId w:val="207"/>
        </w:numPr>
        <w:spacing w:line="240" w:lineRule="auto"/>
        <w:jc w:val="both"/>
        <w:rPr>
          <w:rFonts w:ascii="Lato" w:eastAsia="Calibri" w:hAnsi="Lato" w:cs="Times New Roman"/>
        </w:rPr>
      </w:pPr>
      <w:r w:rsidRPr="00552E6C">
        <w:rPr>
          <w:rFonts w:ascii="Lato" w:eastAsia="Calibri" w:hAnsi="Lato" w:cs="Times New Roman"/>
        </w:rPr>
        <w:t xml:space="preserve">dofinansowywaniu (dotowaniu) miejsc opieki w innych niż gminne żłobkach, klubach dziecięcych i u dziennych opiekunów, tak aby obniżać opłaty ponoszone przez rodziców/opiekunów dzieci – w roku 2012 dotowano 14 podmiotów dysponujących łącznie 230 miejscami, do roku 2020 liczba ta wzrosła do </w:t>
      </w:r>
      <w:r w:rsidRPr="00552E6C">
        <w:rPr>
          <w:rFonts w:ascii="Lato" w:eastAsia="Calibri" w:hAnsi="Lato" w:cs="Times New Roman"/>
          <w:b/>
        </w:rPr>
        <w:t xml:space="preserve">241 podmiotów dysponujących 6 832 miejscami. </w:t>
      </w:r>
    </w:p>
    <w:p w14:paraId="55960806" w14:textId="122417E7" w:rsidR="00B5771A" w:rsidRPr="00532A53" w:rsidRDefault="00B5771A" w:rsidP="00891618">
      <w:pPr>
        <w:jc w:val="both"/>
        <w:rPr>
          <w:rFonts w:ascii="Lato" w:hAnsi="Lato"/>
        </w:rPr>
      </w:pPr>
      <w:r w:rsidRPr="0935961B">
        <w:rPr>
          <w:rFonts w:ascii="Lato" w:hAnsi="Lato"/>
        </w:rPr>
        <w:t xml:space="preserve">W efekcie tych działań </w:t>
      </w:r>
      <w:r w:rsidRPr="0935961B">
        <w:rPr>
          <w:rFonts w:ascii="Lato" w:hAnsi="Lato" w:cs="Times New Roman"/>
        </w:rPr>
        <w:t xml:space="preserve">na koniec 2020 roku w rejestrze prowadzonym przez Prezydenta Miasta Krakowa zarejestrowane były </w:t>
      </w:r>
      <w:r w:rsidRPr="0935961B">
        <w:rPr>
          <w:rFonts w:ascii="Lato" w:hAnsi="Lato" w:cs="Times New Roman"/>
          <w:b/>
          <w:bCs/>
        </w:rPr>
        <w:t xml:space="preserve">263 niepubliczne żłobki i kluby dziecięce (w tym 10 żłobków prowadzonych na zlecenie Gminy Miejskiej Kraków), </w:t>
      </w:r>
      <w:r w:rsidRPr="0935961B">
        <w:rPr>
          <w:rFonts w:ascii="Lato" w:hAnsi="Lato" w:cs="Times New Roman"/>
        </w:rPr>
        <w:t>dysponujące</w:t>
      </w:r>
      <w:r w:rsidRPr="0935961B">
        <w:rPr>
          <w:rFonts w:ascii="Lato" w:hAnsi="Lato" w:cs="Times New Roman"/>
          <w:b/>
          <w:bCs/>
        </w:rPr>
        <w:t xml:space="preserve"> 8 736 miejscami</w:t>
      </w:r>
      <w:r w:rsidRPr="0935961B">
        <w:rPr>
          <w:rFonts w:ascii="Lato" w:hAnsi="Lato" w:cs="Times New Roman"/>
        </w:rPr>
        <w:t xml:space="preserve"> (w</w:t>
      </w:r>
      <w:r w:rsidR="0048141B" w:rsidRPr="0935961B">
        <w:rPr>
          <w:rFonts w:ascii="Lato" w:hAnsi="Lato" w:cs="Times New Roman"/>
        </w:rPr>
        <w:t> </w:t>
      </w:r>
      <w:r w:rsidRPr="0935961B">
        <w:rPr>
          <w:rFonts w:ascii="Lato" w:hAnsi="Lato" w:cs="Times New Roman"/>
        </w:rPr>
        <w:t xml:space="preserve">2019 roku – 7 530) </w:t>
      </w:r>
      <w:r w:rsidRPr="0935961B">
        <w:rPr>
          <w:rFonts w:ascii="Lato" w:hAnsi="Lato" w:cs="Times New Roman"/>
          <w:b/>
          <w:bCs/>
        </w:rPr>
        <w:t xml:space="preserve">oraz 22 żłobki gminne (samorządowe) </w:t>
      </w:r>
      <w:r w:rsidRPr="0935961B">
        <w:rPr>
          <w:rFonts w:ascii="Lato" w:hAnsi="Lato" w:cs="Times New Roman"/>
        </w:rPr>
        <w:t xml:space="preserve">dysponujące </w:t>
      </w:r>
      <w:r w:rsidRPr="0935961B">
        <w:rPr>
          <w:rFonts w:ascii="Lato" w:hAnsi="Lato" w:cs="Times New Roman"/>
          <w:b/>
          <w:bCs/>
        </w:rPr>
        <w:t>2 358 miejscami</w:t>
      </w:r>
      <w:r w:rsidRPr="0935961B">
        <w:rPr>
          <w:rFonts w:ascii="Lato" w:hAnsi="Lato" w:cs="Times New Roman"/>
        </w:rPr>
        <w:t xml:space="preserve">. Ponadto funkcjonowało </w:t>
      </w:r>
      <w:r w:rsidRPr="0935961B">
        <w:rPr>
          <w:rFonts w:ascii="Lato" w:hAnsi="Lato" w:cs="Times New Roman"/>
          <w:b/>
          <w:bCs/>
        </w:rPr>
        <w:t>39 dziennych opiekunów</w:t>
      </w:r>
      <w:r w:rsidRPr="0935961B">
        <w:rPr>
          <w:rFonts w:ascii="Lato" w:hAnsi="Lato" w:cs="Times New Roman"/>
        </w:rPr>
        <w:t xml:space="preserve">, dysponujących </w:t>
      </w:r>
      <w:r w:rsidRPr="0935961B">
        <w:rPr>
          <w:rFonts w:ascii="Lato" w:hAnsi="Lato" w:cs="Times New Roman"/>
          <w:b/>
          <w:bCs/>
        </w:rPr>
        <w:t xml:space="preserve">195 miejscami opieki. Łącznie liczba miejsc opieki nad dziećmi do lat 3 wyniosła </w:t>
      </w:r>
      <w:r w:rsidRPr="0935961B">
        <w:rPr>
          <w:rFonts w:ascii="Lato" w:hAnsi="Lato"/>
          <w:b/>
          <w:bCs/>
        </w:rPr>
        <w:t>11 289</w:t>
      </w:r>
      <w:r w:rsidRPr="0935961B">
        <w:rPr>
          <w:rFonts w:ascii="Lato" w:hAnsi="Lato"/>
        </w:rPr>
        <w:t xml:space="preserve"> </w:t>
      </w:r>
      <w:r w:rsidRPr="0935961B">
        <w:rPr>
          <w:rFonts w:ascii="Lato" w:hAnsi="Lato" w:cs="Times New Roman"/>
        </w:rPr>
        <w:t>(w 2019 roku 10 032). Maksymalna m</w:t>
      </w:r>
      <w:r w:rsidRPr="0935961B">
        <w:rPr>
          <w:rFonts w:ascii="Lato" w:hAnsi="Lato"/>
        </w:rPr>
        <w:t>iesięczna dotacja do jednego miejsca pobytu dziecka w niepublicznym żłobku wyniosła w 2020 r</w:t>
      </w:r>
      <w:r w:rsidR="37984405" w:rsidRPr="0935961B">
        <w:rPr>
          <w:rFonts w:ascii="Lato" w:hAnsi="Lato"/>
        </w:rPr>
        <w:t>oku</w:t>
      </w:r>
      <w:r w:rsidRPr="0935961B">
        <w:rPr>
          <w:rFonts w:ascii="Lato" w:hAnsi="Lato"/>
        </w:rPr>
        <w:t xml:space="preserve"> </w:t>
      </w:r>
      <w:r w:rsidRPr="0935961B">
        <w:rPr>
          <w:rFonts w:ascii="Lato" w:hAnsi="Lato"/>
          <w:b/>
          <w:bCs/>
        </w:rPr>
        <w:t>357 zł</w:t>
      </w:r>
      <w:r w:rsidRPr="0935961B">
        <w:rPr>
          <w:rFonts w:ascii="Lato" w:hAnsi="Lato"/>
        </w:rPr>
        <w:t>, przy założeniu, że dziecko objęte było 10-cio godzinną opieką w</w:t>
      </w:r>
      <w:r w:rsidR="007A674C">
        <w:rPr>
          <w:rFonts w:ascii="Lato" w:hAnsi="Lato"/>
        </w:rPr>
        <w:t> </w:t>
      </w:r>
      <w:r w:rsidRPr="0935961B">
        <w:rPr>
          <w:rFonts w:ascii="Lato" w:hAnsi="Lato"/>
        </w:rPr>
        <w:t xml:space="preserve">ciągu 21 dni w miesiącu. </w:t>
      </w:r>
      <w:r w:rsidRPr="0935961B">
        <w:rPr>
          <w:rFonts w:ascii="Lato" w:hAnsi="Lato" w:cs="Times New Roman"/>
        </w:rPr>
        <w:t xml:space="preserve">Skutkiem realizacji przedstawionych wyżej działań </w:t>
      </w:r>
      <w:r w:rsidRPr="0935961B">
        <w:rPr>
          <w:rFonts w:ascii="Lato" w:hAnsi="Lato"/>
        </w:rPr>
        <w:t xml:space="preserve">jest systematyczny stały wzrost liczby miejsc opieki – przy jednoczesnym braku większych wahań poziomu liczby dzieci do lat 3 (dzieci w wieku 0-1, 1-2 i 2-3 </w:t>
      </w:r>
      <w:r w:rsidR="6240B34D" w:rsidRPr="0935961B">
        <w:rPr>
          <w:rFonts w:ascii="Lato" w:hAnsi="Lato"/>
        </w:rPr>
        <w:t>lat) zamieszkałych</w:t>
      </w:r>
      <w:r w:rsidRPr="0935961B">
        <w:rPr>
          <w:rFonts w:ascii="Lato" w:hAnsi="Lato"/>
        </w:rPr>
        <w:t xml:space="preserve"> na terenie Miasta Krakowa</w:t>
      </w:r>
      <w:r w:rsidRPr="0935961B">
        <w:rPr>
          <w:rFonts w:ascii="Lato" w:hAnsi="Lato"/>
          <w:b/>
          <w:bCs/>
        </w:rPr>
        <w:t xml:space="preserve"> </w:t>
      </w:r>
      <w:r w:rsidRPr="0935961B">
        <w:rPr>
          <w:rFonts w:ascii="Lato" w:hAnsi="Lato"/>
        </w:rPr>
        <w:t>wskaźnik</w:t>
      </w:r>
      <w:r w:rsidRPr="0935961B">
        <w:rPr>
          <w:rFonts w:ascii="Lato" w:hAnsi="Lato"/>
          <w:b/>
          <w:bCs/>
        </w:rPr>
        <w:t xml:space="preserve"> W57_Z</w:t>
      </w:r>
      <w:r w:rsidRPr="0935961B">
        <w:rPr>
          <w:rFonts w:ascii="Lato" w:hAnsi="Lato"/>
        </w:rPr>
        <w:t xml:space="preserve"> </w:t>
      </w:r>
      <w:r w:rsidRPr="0935961B">
        <w:rPr>
          <w:rFonts w:ascii="Lato" w:hAnsi="Lato"/>
          <w:b/>
          <w:bCs/>
        </w:rPr>
        <w:t xml:space="preserve">Zapewnienie instytucjonalnych miejsc opieki nad dziećmi w wieku do lat 3 </w:t>
      </w:r>
      <w:r w:rsidRPr="0935961B">
        <w:rPr>
          <w:rFonts w:ascii="Lato" w:hAnsi="Lato"/>
        </w:rPr>
        <w:t xml:space="preserve">(Odsetek liczby miejsc opieki dla dzieci w wieku do lat 3, w stosunku do liczby dzieci do lat 3 zamieszkałych w Krakowie): </w:t>
      </w:r>
    </w:p>
    <w:p w14:paraId="67EA5D5E" w14:textId="6C851982" w:rsidR="00B5771A" w:rsidRPr="00891618" w:rsidRDefault="00B5771A" w:rsidP="008E57A9">
      <w:pPr>
        <w:pStyle w:val="Akapitzlist"/>
        <w:numPr>
          <w:ilvl w:val="0"/>
          <w:numId w:val="332"/>
        </w:numPr>
        <w:spacing w:after="0"/>
        <w:jc w:val="both"/>
        <w:rPr>
          <w:rFonts w:ascii="Lato" w:hAnsi="Lato" w:cs="Times New Roman"/>
          <w:b/>
          <w:bCs/>
        </w:rPr>
      </w:pPr>
      <w:r w:rsidRPr="00891618">
        <w:rPr>
          <w:rFonts w:ascii="Lato" w:hAnsi="Lato" w:cs="Times New Roman"/>
          <w:b/>
          <w:bCs/>
        </w:rPr>
        <w:t>2020: 40,0%</w:t>
      </w:r>
    </w:p>
    <w:p w14:paraId="250CC115" w14:textId="77777777" w:rsidR="00B5771A" w:rsidRPr="00F47593" w:rsidRDefault="00B5771A" w:rsidP="008E57A9">
      <w:pPr>
        <w:pStyle w:val="Akapitzlist"/>
        <w:numPr>
          <w:ilvl w:val="0"/>
          <w:numId w:val="203"/>
        </w:numPr>
        <w:spacing w:after="0"/>
        <w:jc w:val="both"/>
        <w:rPr>
          <w:rFonts w:ascii="Lato" w:hAnsi="Lato" w:cs="Times New Roman"/>
          <w:bCs/>
        </w:rPr>
      </w:pPr>
      <w:r w:rsidRPr="00F47593">
        <w:rPr>
          <w:rFonts w:ascii="Lato" w:hAnsi="Lato" w:cs="Times New Roman"/>
          <w:bCs/>
        </w:rPr>
        <w:t>2019: 35,2%</w:t>
      </w:r>
    </w:p>
    <w:p w14:paraId="7558059D" w14:textId="77777777" w:rsidR="00B5771A" w:rsidRPr="00F47593" w:rsidRDefault="00B5771A" w:rsidP="008E57A9">
      <w:pPr>
        <w:numPr>
          <w:ilvl w:val="0"/>
          <w:numId w:val="171"/>
        </w:numPr>
        <w:tabs>
          <w:tab w:val="left" w:pos="6222"/>
        </w:tabs>
        <w:spacing w:after="0" w:line="240" w:lineRule="auto"/>
        <w:contextualSpacing/>
        <w:jc w:val="both"/>
        <w:rPr>
          <w:rFonts w:ascii="Lato" w:hAnsi="Lato" w:cs="Times New Roman"/>
        </w:rPr>
      </w:pPr>
      <w:r w:rsidRPr="00F47593">
        <w:rPr>
          <w:rFonts w:ascii="Lato" w:hAnsi="Lato" w:cs="Times New Roman"/>
        </w:rPr>
        <w:t>2018: 31,8%</w:t>
      </w:r>
    </w:p>
    <w:p w14:paraId="4CDC40B6" w14:textId="77777777" w:rsidR="00B5771A" w:rsidRPr="00B62D3D" w:rsidRDefault="00B5771A" w:rsidP="00B5771A">
      <w:pPr>
        <w:tabs>
          <w:tab w:val="left" w:pos="6222"/>
        </w:tabs>
        <w:spacing w:after="0"/>
        <w:ind w:left="720"/>
        <w:contextualSpacing/>
        <w:jc w:val="both"/>
        <w:rPr>
          <w:rFonts w:ascii="Lato" w:hAnsi="Lato" w:cs="Times New Roman"/>
          <w:highlight w:val="yellow"/>
        </w:rPr>
      </w:pPr>
    </w:p>
    <w:p w14:paraId="38AB5684" w14:textId="77777777" w:rsidR="00B5771A" w:rsidRPr="00532A53" w:rsidRDefault="00B5771A" w:rsidP="00B5771A">
      <w:pPr>
        <w:spacing w:after="0"/>
        <w:jc w:val="both"/>
        <w:rPr>
          <w:rFonts w:ascii="Lato" w:hAnsi="Lato"/>
        </w:rPr>
      </w:pPr>
      <w:r w:rsidRPr="008B1F10">
        <w:rPr>
          <w:rFonts w:ascii="Lato" w:hAnsi="Lato"/>
        </w:rPr>
        <w:t>W roku 2011 liczba miejsc opieki nad dziećmi do lat 3 była wystarczająca do zapewnienia opieki dla 8,5% dzieci zamieszkałych na terenie Miasta Krakowa, w roku 201</w:t>
      </w:r>
      <w:r>
        <w:rPr>
          <w:rFonts w:ascii="Lato" w:hAnsi="Lato"/>
        </w:rPr>
        <w:t>8</w:t>
      </w:r>
      <w:r w:rsidRPr="008B1F10">
        <w:rPr>
          <w:rFonts w:ascii="Lato" w:hAnsi="Lato"/>
        </w:rPr>
        <w:t xml:space="preserve"> wskaźnik ten wynosił </w:t>
      </w:r>
      <w:r>
        <w:rPr>
          <w:rFonts w:ascii="Lato" w:hAnsi="Lato"/>
        </w:rPr>
        <w:t>31,8</w:t>
      </w:r>
      <w:r w:rsidRPr="008B1F10">
        <w:rPr>
          <w:rFonts w:ascii="Lato" w:hAnsi="Lato"/>
        </w:rPr>
        <w:t>%, a w roku 2020 wyniósł 40,0%. Jed</w:t>
      </w:r>
      <w:r w:rsidRPr="00532A53">
        <w:rPr>
          <w:rFonts w:ascii="Lato" w:hAnsi="Lato"/>
        </w:rPr>
        <w:t xml:space="preserve">nocześnie, </w:t>
      </w:r>
      <w:r>
        <w:rPr>
          <w:rFonts w:ascii="Lato" w:hAnsi="Lato"/>
        </w:rPr>
        <w:t xml:space="preserve">wzrost ten </w:t>
      </w:r>
      <w:r w:rsidRPr="00532A53">
        <w:rPr>
          <w:rFonts w:ascii="Lato" w:hAnsi="Lato"/>
        </w:rPr>
        <w:t xml:space="preserve">skutkuje corocznym wzrostem wydatków Miasta związanych z zapewnianiem opieki nad dziećmi w wieku do lat 3. </w:t>
      </w:r>
    </w:p>
    <w:p w14:paraId="2022DBF9" w14:textId="77777777" w:rsidR="00B5771A" w:rsidRPr="00B62D3D" w:rsidRDefault="00B5771A" w:rsidP="00B5771A">
      <w:pPr>
        <w:spacing w:after="0"/>
        <w:jc w:val="both"/>
        <w:rPr>
          <w:rFonts w:ascii="Lato" w:hAnsi="Lato"/>
          <w:highlight w:val="yellow"/>
        </w:rPr>
      </w:pPr>
    </w:p>
    <w:p w14:paraId="745DA703" w14:textId="77777777" w:rsidR="00B5771A" w:rsidRPr="00B62D3D" w:rsidRDefault="00B5771A" w:rsidP="00B5771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between w:val="single" w:sz="4" w:space="1" w:color="D9D9D9" w:themeColor="background1" w:themeShade="D9"/>
          <w:bar w:val="single" w:sz="4" w:color="D9D9D9" w:themeColor="background1" w:themeShade="D9"/>
        </w:pBdr>
        <w:shd w:val="clear" w:color="auto" w:fill="D9D9D9" w:themeFill="background1" w:themeFillShade="D9"/>
        <w:tabs>
          <w:tab w:val="left" w:pos="6222"/>
        </w:tabs>
        <w:spacing w:after="0"/>
        <w:jc w:val="center"/>
        <w:rPr>
          <w:rFonts w:ascii="Lato" w:hAnsi="Lato" w:cs="Times New Roman"/>
          <w:bCs/>
          <w:highlight w:val="yellow"/>
        </w:rPr>
      </w:pPr>
      <w:r w:rsidRPr="000347DD">
        <w:rPr>
          <w:rFonts w:ascii="Lato" w:hAnsi="Lato" w:cs="Times New Roman"/>
          <w:bCs/>
        </w:rPr>
        <w:t>W 2020 roku 324 instytucj</w:t>
      </w:r>
      <w:r>
        <w:rPr>
          <w:rFonts w:ascii="Lato" w:hAnsi="Lato" w:cs="Times New Roman"/>
          <w:bCs/>
        </w:rPr>
        <w:t>e</w:t>
      </w:r>
      <w:r w:rsidRPr="000347DD">
        <w:rPr>
          <w:rFonts w:ascii="Lato" w:hAnsi="Lato" w:cs="Times New Roman"/>
          <w:bCs/>
        </w:rPr>
        <w:t xml:space="preserve"> opieki nad dziećmi w wieku do lat 3 zapewniało </w:t>
      </w:r>
      <w:r w:rsidRPr="000347DD">
        <w:rPr>
          <w:rFonts w:ascii="Lato" w:hAnsi="Lato"/>
        </w:rPr>
        <w:t>11</w:t>
      </w:r>
      <w:r>
        <w:rPr>
          <w:rFonts w:ascii="Lato" w:hAnsi="Lato"/>
        </w:rPr>
        <w:t> </w:t>
      </w:r>
      <w:r w:rsidRPr="000347DD">
        <w:rPr>
          <w:rFonts w:ascii="Lato" w:hAnsi="Lato"/>
        </w:rPr>
        <w:t>289</w:t>
      </w:r>
      <w:r>
        <w:rPr>
          <w:rFonts w:ascii="Lato" w:hAnsi="Lato"/>
        </w:rPr>
        <w:t xml:space="preserve"> </w:t>
      </w:r>
      <w:r w:rsidRPr="000347DD">
        <w:rPr>
          <w:rFonts w:ascii="Lato" w:hAnsi="Lato" w:cs="Times New Roman"/>
          <w:bCs/>
        </w:rPr>
        <w:t>miejsc opieki dla 40% krakowskich dzieci w wieku do lat 3</w:t>
      </w:r>
    </w:p>
    <w:p w14:paraId="47DD09D6" w14:textId="77777777" w:rsidR="00B5771A" w:rsidRPr="00B62D3D" w:rsidRDefault="00B5771A" w:rsidP="00B5771A">
      <w:pPr>
        <w:tabs>
          <w:tab w:val="left" w:pos="6222"/>
        </w:tabs>
        <w:spacing w:after="0"/>
        <w:jc w:val="both"/>
        <w:rPr>
          <w:rFonts w:ascii="Lato" w:hAnsi="Lato" w:cs="Times New Roman"/>
          <w:highlight w:val="yellow"/>
        </w:rPr>
      </w:pPr>
    </w:p>
    <w:p w14:paraId="05CF3861" w14:textId="77777777" w:rsidR="00B5771A" w:rsidRDefault="00B5771A" w:rsidP="00B5771A">
      <w:pPr>
        <w:tabs>
          <w:tab w:val="left" w:pos="6222"/>
        </w:tabs>
        <w:spacing w:after="0"/>
        <w:jc w:val="both"/>
        <w:rPr>
          <w:rFonts w:ascii="Lato" w:hAnsi="Lato" w:cs="Times New Roman"/>
          <w:highlight w:val="yellow"/>
        </w:rPr>
      </w:pPr>
      <w:r w:rsidRPr="4DD411D8">
        <w:rPr>
          <w:rFonts w:ascii="Lato" w:hAnsi="Lato" w:cs="Times New Roman"/>
        </w:rPr>
        <w:t xml:space="preserve">W roku 2020 Miasto Kraków było jednym z miast metropolitalnych posiadającym najwyższy wskaźnik liczby instytucjonalnych miejsc opieki nad dziećmi do lat 3 w stosunku do liczby dzieci w wieku do lat 3. </w:t>
      </w:r>
    </w:p>
    <w:p w14:paraId="79B28859" w14:textId="1C522551" w:rsidR="00B5771A" w:rsidRDefault="00B5771A" w:rsidP="00B5771A">
      <w:pPr>
        <w:tabs>
          <w:tab w:val="left" w:pos="6222"/>
        </w:tabs>
        <w:spacing w:after="0"/>
        <w:jc w:val="both"/>
        <w:rPr>
          <w:rFonts w:ascii="Lato" w:hAnsi="Lato" w:cs="Times New Roman"/>
          <w:highlight w:val="yellow"/>
        </w:rPr>
      </w:pPr>
    </w:p>
    <w:p w14:paraId="166E4415" w14:textId="1F36A130" w:rsidR="007A674C" w:rsidRDefault="007A674C" w:rsidP="00B5771A">
      <w:pPr>
        <w:tabs>
          <w:tab w:val="left" w:pos="6222"/>
        </w:tabs>
        <w:spacing w:after="0"/>
        <w:jc w:val="both"/>
        <w:rPr>
          <w:rFonts w:ascii="Lato" w:hAnsi="Lato" w:cs="Times New Roman"/>
          <w:highlight w:val="yellow"/>
        </w:rPr>
      </w:pPr>
    </w:p>
    <w:p w14:paraId="0DD273D3" w14:textId="77777777" w:rsidR="007A674C" w:rsidRDefault="007A674C" w:rsidP="00B5771A">
      <w:pPr>
        <w:tabs>
          <w:tab w:val="left" w:pos="6222"/>
        </w:tabs>
        <w:spacing w:after="0"/>
        <w:jc w:val="both"/>
        <w:rPr>
          <w:rFonts w:ascii="Lato" w:hAnsi="Lato" w:cs="Times New Roman"/>
          <w:highlight w:val="yellow"/>
        </w:rPr>
      </w:pPr>
    </w:p>
    <w:p w14:paraId="42AF8666" w14:textId="21847EAE" w:rsidR="1E070547" w:rsidRDefault="1E070547" w:rsidP="0935961B">
      <w:pPr>
        <w:spacing w:after="0"/>
        <w:jc w:val="both"/>
        <w:rPr>
          <w:rFonts w:ascii="Lato" w:eastAsia="Lato" w:hAnsi="Lato" w:cs="Lato"/>
          <w:b/>
          <w:bCs/>
          <w:color w:val="5A5A5A"/>
        </w:rPr>
      </w:pPr>
      <w:r w:rsidRPr="0935961B">
        <w:rPr>
          <w:rFonts w:ascii="Lato" w:eastAsia="Lato" w:hAnsi="Lato" w:cs="Lato"/>
          <w:b/>
          <w:bCs/>
          <w:color w:val="5A5A5A"/>
        </w:rPr>
        <w:lastRenderedPageBreak/>
        <w:t>Wpływ pandemii na stan usługi publicznej w 2020 roku</w:t>
      </w:r>
    </w:p>
    <w:p w14:paraId="2D63DA54" w14:textId="43AA9628" w:rsidR="0935961B" w:rsidRDefault="0935961B" w:rsidP="0935961B">
      <w:pPr>
        <w:tabs>
          <w:tab w:val="left" w:pos="6222"/>
        </w:tabs>
        <w:spacing w:after="0"/>
        <w:jc w:val="both"/>
        <w:rPr>
          <w:rFonts w:ascii="Lato" w:hAnsi="Lato" w:cs="Times New Roman"/>
          <w:highlight w:val="yellow"/>
        </w:rPr>
      </w:pPr>
    </w:p>
    <w:p w14:paraId="4173A89F" w14:textId="15A00B79" w:rsidR="00DB6AE3" w:rsidRPr="00BA2DD4" w:rsidRDefault="1E070547" w:rsidP="00B5771A">
      <w:pPr>
        <w:tabs>
          <w:tab w:val="left" w:pos="6222"/>
        </w:tabs>
        <w:spacing w:after="0"/>
        <w:jc w:val="both"/>
        <w:rPr>
          <w:rFonts w:ascii="Lato" w:hAnsi="Lato" w:cs="Times New Roman"/>
          <w:highlight w:val="yellow"/>
        </w:rPr>
      </w:pPr>
      <w:r w:rsidRPr="0935961B">
        <w:rPr>
          <w:rFonts w:ascii="Lato" w:hAnsi="Lato"/>
        </w:rPr>
        <w:t>N</w:t>
      </w:r>
      <w:r w:rsidR="00B5771A" w:rsidRPr="0935961B">
        <w:rPr>
          <w:rFonts w:ascii="Lato" w:hAnsi="Lato"/>
        </w:rPr>
        <w:t>ie zaobserwowano negatywnych skutków pandemii</w:t>
      </w:r>
      <w:r w:rsidR="28BC6700" w:rsidRPr="0935961B">
        <w:rPr>
          <w:rFonts w:ascii="Lato" w:hAnsi="Lato"/>
        </w:rPr>
        <w:t xml:space="preserve"> na stan usługi publicznej</w:t>
      </w:r>
      <w:r w:rsidR="00B5771A" w:rsidRPr="0935961B">
        <w:rPr>
          <w:rFonts w:ascii="Lato" w:hAnsi="Lato"/>
        </w:rPr>
        <w:t>. W 2020 r</w:t>
      </w:r>
      <w:r w:rsidR="49B569D3" w:rsidRPr="0935961B">
        <w:rPr>
          <w:rFonts w:ascii="Lato" w:hAnsi="Lato"/>
        </w:rPr>
        <w:t>oku</w:t>
      </w:r>
      <w:r w:rsidR="00B5771A" w:rsidRPr="0935961B">
        <w:rPr>
          <w:rFonts w:ascii="Lato" w:hAnsi="Lato"/>
        </w:rPr>
        <w:t xml:space="preserve"> liczba miejsc opieki nad dziećmi w wieku do lat 3, w tym w ramach sektora prywatnego, wzrosła, do czego przyczyniła się m.in. dodatkowa jednorazowa dotacja Gminy Miejskiej Kraków w</w:t>
      </w:r>
      <w:r w:rsidR="007A674C">
        <w:rPr>
          <w:rFonts w:ascii="Lato" w:hAnsi="Lato"/>
        </w:rPr>
        <w:t> </w:t>
      </w:r>
      <w:r w:rsidR="00B5771A" w:rsidRPr="0935961B">
        <w:rPr>
          <w:rFonts w:ascii="Lato" w:hAnsi="Lato"/>
        </w:rPr>
        <w:t>wysokości 300 zł na każde dziecko objęte opieką żłobka/klubu dziecięcego/dziennego opiekuna, wypłacona tym podmiotom na podstawie uchwały Rady Miasta Krakowa z</w:t>
      </w:r>
      <w:r w:rsidR="007A674C">
        <w:rPr>
          <w:rFonts w:ascii="Lato" w:hAnsi="Lato"/>
        </w:rPr>
        <w:t> </w:t>
      </w:r>
      <w:r w:rsidR="00B5771A" w:rsidRPr="0935961B">
        <w:rPr>
          <w:rFonts w:ascii="Lato" w:hAnsi="Lato"/>
        </w:rPr>
        <w:t>przeznaczeniem na pokrycie kosztów bieżącego funkcjonowania. Ponadto, w</w:t>
      </w:r>
      <w:r w:rsidR="0048141B" w:rsidRPr="0935961B">
        <w:rPr>
          <w:rFonts w:ascii="Lato" w:hAnsi="Lato"/>
        </w:rPr>
        <w:t> </w:t>
      </w:r>
      <w:r w:rsidR="00B5771A" w:rsidRPr="0935961B">
        <w:rPr>
          <w:rFonts w:ascii="Lato" w:hAnsi="Lato"/>
        </w:rPr>
        <w:t>okresie zamknięcia żłobków w 2020 r</w:t>
      </w:r>
      <w:r w:rsidR="2F7AE899" w:rsidRPr="0935961B">
        <w:rPr>
          <w:rFonts w:ascii="Lato" w:hAnsi="Lato"/>
        </w:rPr>
        <w:t>oku</w:t>
      </w:r>
      <w:r w:rsidR="00B5771A" w:rsidRPr="0935961B">
        <w:rPr>
          <w:rFonts w:ascii="Lato" w:hAnsi="Lato"/>
        </w:rPr>
        <w:t xml:space="preserve">, żłobki samorządowe przeniosły swoją działalność do Internetu. Żłobki utrzymywały stały kontakt z rodzicami dzieci i </w:t>
      </w:r>
      <w:r w:rsidR="483B3E3F" w:rsidRPr="0935961B">
        <w:rPr>
          <w:rFonts w:ascii="Lato" w:hAnsi="Lato"/>
        </w:rPr>
        <w:t>podpowiadały,</w:t>
      </w:r>
      <w:r w:rsidR="00B5771A" w:rsidRPr="0935961B">
        <w:rPr>
          <w:rFonts w:ascii="Lato" w:hAnsi="Lato"/>
        </w:rPr>
        <w:t xml:space="preserve"> jak zająć się dzieckiem w tym trudnym czasie. </w:t>
      </w:r>
      <w:r w:rsidR="00B5771A" w:rsidRPr="0935961B">
        <w:rPr>
          <w:rFonts w:ascii="Lato" w:eastAsia="Times New Roman" w:hAnsi="Lato" w:cs="Times New Roman"/>
          <w:lang w:eastAsia="pl-PL"/>
        </w:rPr>
        <w:t xml:space="preserve">Codziennie </w:t>
      </w:r>
      <w:r w:rsidR="00B5771A" w:rsidRPr="0935961B">
        <w:rPr>
          <w:rFonts w:ascii="Lato" w:hAnsi="Lato"/>
        </w:rPr>
        <w:t xml:space="preserve">publikowano także na stronie </w:t>
      </w:r>
      <w:hyperlink r:id="rId60">
        <w:r w:rsidR="00B5771A" w:rsidRPr="0935961B">
          <w:rPr>
            <w:rStyle w:val="Hipercze"/>
            <w:rFonts w:ascii="Lato" w:hAnsi="Lato"/>
            <w:color w:val="auto"/>
            <w:u w:val="none"/>
          </w:rPr>
          <w:t>www.kkr.krakow.pl</w:t>
        </w:r>
      </w:hyperlink>
      <w:r w:rsidR="00B5771A" w:rsidRPr="0935961B">
        <w:rPr>
          <w:rFonts w:ascii="Lato" w:hAnsi="Lato"/>
        </w:rPr>
        <w:t xml:space="preserve"> zestawy zabaw dla dzieci, przygotowane przez żłobki</w:t>
      </w:r>
      <w:r w:rsidR="1A5DD4DE" w:rsidRPr="0935961B">
        <w:rPr>
          <w:rFonts w:ascii="Lato" w:hAnsi="Lato"/>
        </w:rPr>
        <w:t xml:space="preserve"> </w:t>
      </w:r>
      <w:r w:rsidR="00B5771A" w:rsidRPr="0935961B">
        <w:rPr>
          <w:rFonts w:ascii="Lato" w:hAnsi="Lato"/>
        </w:rPr>
        <w:t>miejskie, jako podpowiedź dla rodziców i</w:t>
      </w:r>
      <w:r w:rsidR="0048141B" w:rsidRPr="0935961B">
        <w:rPr>
          <w:rFonts w:ascii="Lato" w:hAnsi="Lato"/>
        </w:rPr>
        <w:t> </w:t>
      </w:r>
      <w:r w:rsidR="00B5771A" w:rsidRPr="0935961B">
        <w:rPr>
          <w:rFonts w:ascii="Lato" w:hAnsi="Lato"/>
        </w:rPr>
        <w:t>opiekunów na zorganizowanie czasu dzieciom do lat 3.</w:t>
      </w:r>
    </w:p>
    <w:p w14:paraId="243F4698" w14:textId="7AA8CC5C" w:rsidR="00DB6AE3" w:rsidRPr="00B5771A" w:rsidRDefault="00DB6AE3" w:rsidP="69B9C4F9">
      <w:pPr>
        <w:tabs>
          <w:tab w:val="left" w:pos="6222"/>
        </w:tabs>
        <w:spacing w:after="0"/>
        <w:jc w:val="both"/>
        <w:rPr>
          <w:rFonts w:ascii="Lato" w:hAnsi="Lato" w:cs="Times New Roman"/>
        </w:rPr>
      </w:pPr>
    </w:p>
    <w:p w14:paraId="7EC14A6C" w14:textId="77777777" w:rsidR="00DB6AE3" w:rsidRPr="00B5771A" w:rsidRDefault="00DB6AE3" w:rsidP="00783BB4">
      <w:pPr>
        <w:pStyle w:val="Nagwek4"/>
        <w:jc w:val="both"/>
      </w:pPr>
      <w:bookmarkStart w:id="684" w:name="_Toc8215023"/>
      <w:bookmarkStart w:id="685" w:name="_Toc8736472"/>
      <w:bookmarkStart w:id="686" w:name="_Toc8911721"/>
      <w:bookmarkStart w:id="687" w:name="_Toc8985155"/>
      <w:bookmarkStart w:id="688" w:name="_Toc10018728"/>
      <w:r>
        <w:t>IV.15.2.2</w:t>
      </w:r>
      <w:r w:rsidR="00017F5A">
        <w:t>.</w:t>
      </w:r>
      <w:r>
        <w:t xml:space="preserve"> Usługa publiczna Z-2 Tworzenie warunków dla zapewnienia opieki zdrowotnej dla mieszkańców miasta</w:t>
      </w:r>
      <w:bookmarkEnd w:id="684"/>
      <w:bookmarkEnd w:id="685"/>
      <w:bookmarkEnd w:id="686"/>
      <w:bookmarkEnd w:id="687"/>
      <w:bookmarkEnd w:id="688"/>
    </w:p>
    <w:p w14:paraId="5CFEACB7" w14:textId="2597AF1D" w:rsidR="0935961B" w:rsidRDefault="0935961B" w:rsidP="0935961B">
      <w:pPr>
        <w:tabs>
          <w:tab w:val="left" w:pos="6222"/>
        </w:tabs>
        <w:spacing w:after="0"/>
        <w:jc w:val="both"/>
        <w:rPr>
          <w:rFonts w:ascii="Lato" w:hAnsi="Lato" w:cs="Times New Roman"/>
        </w:rPr>
      </w:pPr>
    </w:p>
    <w:p w14:paraId="3040DC59" w14:textId="6BE60862" w:rsidR="00B5771A" w:rsidRPr="00B62D3D" w:rsidRDefault="00B5771A" w:rsidP="00B5771A">
      <w:pPr>
        <w:tabs>
          <w:tab w:val="left" w:pos="6222"/>
        </w:tabs>
        <w:spacing w:after="0"/>
        <w:jc w:val="both"/>
        <w:rPr>
          <w:rFonts w:ascii="Lato" w:hAnsi="Lato" w:cs="Times New Roman"/>
          <w:highlight w:val="yellow"/>
        </w:rPr>
      </w:pPr>
      <w:bookmarkStart w:id="689" w:name="_Toc8215024"/>
      <w:bookmarkStart w:id="690" w:name="_Toc8736473"/>
      <w:bookmarkStart w:id="691" w:name="_Toc8911722"/>
      <w:bookmarkStart w:id="692" w:name="_Toc8985156"/>
      <w:bookmarkStart w:id="693" w:name="_Toc10018729"/>
      <w:r w:rsidRPr="00D517A1">
        <w:rPr>
          <w:rFonts w:ascii="Lato" w:hAnsi="Lato" w:cs="Times New Roman"/>
        </w:rPr>
        <w:t>W zakresie ochrony zdrowia krakowian, Gmina Miejska Kraków realizowała zadania ujęte w Programach strategicznych: Miejskim Programie Ochrony Zdrowia „Zdrowy Kraków</w:t>
      </w:r>
      <w:r w:rsidR="0048141B">
        <w:rPr>
          <w:rFonts w:ascii="Lato" w:hAnsi="Lato" w:cs="Times New Roman"/>
        </w:rPr>
        <w:t xml:space="preserve"> </w:t>
      </w:r>
      <w:r w:rsidRPr="00D517A1">
        <w:rPr>
          <w:rFonts w:ascii="Lato" w:hAnsi="Lato" w:cs="Times New Roman"/>
        </w:rPr>
        <w:t>2019</w:t>
      </w:r>
      <w:r w:rsidR="0048141B">
        <w:rPr>
          <w:rFonts w:ascii="Lato" w:hAnsi="Lato" w:cs="Times New Roman"/>
        </w:rPr>
        <w:t>-</w:t>
      </w:r>
      <w:r w:rsidRPr="00D517A1">
        <w:rPr>
          <w:rFonts w:ascii="Lato" w:hAnsi="Lato" w:cs="Times New Roman"/>
        </w:rPr>
        <w:t>2021” oraz Miejskim Programie Ochrony Zdrowia Psychicznego na lata 2019-2021. W ramach wspomnianych Programów, Miasto podejmowało działania w zakresie m.in. tworzenia warunków działania lecznictwa otwartego i zamkniętego</w:t>
      </w:r>
      <w:r>
        <w:rPr>
          <w:rFonts w:ascii="Lato" w:eastAsia="Lato" w:hAnsi="Lato" w:cs="Lato"/>
        </w:rPr>
        <w:t xml:space="preserve">, </w:t>
      </w:r>
      <w:r w:rsidRPr="005F4019">
        <w:rPr>
          <w:rFonts w:ascii="Lato" w:hAnsi="Lato" w:cs="Times New Roman"/>
        </w:rPr>
        <w:t xml:space="preserve">analizy dostępności do świadczeń zdrowotnych w Krakowie, opiniowania zmian Wojewódzkiego Planu Działania Systemu „Państwowe Ratownictwo Medyczne”, współpracy z organizacjami pozarządowymi i innymi podmiotami w obszarze zdrowia publicznego, medycyny szkolnej, opieki zdrowotnej nad osobą starszą i przewlekle chorą, zachowania statutu i funkcji leczniczych Uzdrowiska Swoszowice, dostępności do zaopatrzenia w leki i materiały medyczne na terenie Krakowa, </w:t>
      </w:r>
      <w:r w:rsidRPr="005F4019">
        <w:rPr>
          <w:rFonts w:ascii="Lato" w:hAnsi="Lato"/>
        </w:rPr>
        <w:t>realizacji programów polityki zdrowotnej (w tym także dotyczących zdrowia psychicznego) oraz profilaktyki i promocji zdrowia, a także</w:t>
      </w:r>
      <w:r w:rsidRPr="005F4019">
        <w:rPr>
          <w:rFonts w:ascii="Lato" w:hAnsi="Lato" w:cs="Times New Roman"/>
        </w:rPr>
        <w:t xml:space="preserve"> edukacji zdrowotnej. Na potrzeby monitorowania realizacji zadań w ww. obszarze wykorzystywane są wskaźniki dziedzinowe (kontekstowe i strategiczne).</w:t>
      </w:r>
    </w:p>
    <w:p w14:paraId="43520325" w14:textId="77777777" w:rsidR="00B5771A" w:rsidRPr="00B62D3D" w:rsidRDefault="00B5771A" w:rsidP="00B5771A">
      <w:pPr>
        <w:tabs>
          <w:tab w:val="left" w:pos="6222"/>
        </w:tabs>
        <w:spacing w:after="0"/>
        <w:jc w:val="both"/>
        <w:rPr>
          <w:rFonts w:ascii="Lato" w:hAnsi="Lato" w:cs="Times New Roman"/>
          <w:sz w:val="20"/>
          <w:szCs w:val="20"/>
          <w:highlight w:val="yellow"/>
        </w:rPr>
      </w:pPr>
    </w:p>
    <w:p w14:paraId="3C4F80DA" w14:textId="77777777" w:rsidR="00B5771A" w:rsidRDefault="00B5771A" w:rsidP="00B5771A">
      <w:pPr>
        <w:tabs>
          <w:tab w:val="left" w:pos="6222"/>
        </w:tabs>
        <w:spacing w:after="0"/>
        <w:jc w:val="both"/>
        <w:rPr>
          <w:rFonts w:ascii="Lato" w:hAnsi="Lato" w:cs="Arial"/>
          <w:highlight w:val="yellow"/>
        </w:rPr>
      </w:pPr>
      <w:r w:rsidRPr="00FB5104">
        <w:rPr>
          <w:rFonts w:ascii="Lato" w:hAnsi="Lato" w:cs="Times New Roman"/>
        </w:rPr>
        <w:t xml:space="preserve">Do kluczowych wskaźników należy zaliczyć </w:t>
      </w:r>
      <w:r w:rsidRPr="00F13DD8">
        <w:rPr>
          <w:rFonts w:ascii="Lato" w:hAnsi="Lato" w:cs="Times New Roman"/>
        </w:rPr>
        <w:t>wskaźnik</w:t>
      </w:r>
      <w:r>
        <w:rPr>
          <w:rFonts w:ascii="Lato" w:hAnsi="Lato" w:cs="Times New Roman"/>
        </w:rPr>
        <w:t xml:space="preserve"> </w:t>
      </w:r>
      <w:r w:rsidRPr="00FB5104">
        <w:rPr>
          <w:rFonts w:ascii="Lato" w:hAnsi="Lato" w:cs="Times New Roman"/>
          <w:b/>
          <w:bCs/>
        </w:rPr>
        <w:t>W1_Z Liczba łóżek w szpitalach ogólnych na 10 tys. mieszkańców Krakowa.</w:t>
      </w:r>
      <w:r w:rsidRPr="00FB5104">
        <w:rPr>
          <w:rFonts w:ascii="Lato" w:hAnsi="Lato" w:cs="Times New Roman"/>
        </w:rPr>
        <w:t xml:space="preserve"> </w:t>
      </w:r>
      <w:r w:rsidRPr="00934DEB">
        <w:rPr>
          <w:rFonts w:ascii="Lato" w:hAnsi="Lato" w:cs="Times New Roman"/>
        </w:rPr>
        <w:t xml:space="preserve">Wg danych Małopolskiego Urzędu Wojewódzkiego </w:t>
      </w:r>
      <w:r w:rsidRPr="00934DEB">
        <w:rPr>
          <w:rFonts w:ascii="Lato" w:hAnsi="Lato" w:cs="Arial"/>
        </w:rPr>
        <w:t>liczba łóżek wyniosła (w szt.):</w:t>
      </w:r>
    </w:p>
    <w:p w14:paraId="510EFFF0" w14:textId="77777777" w:rsidR="00B5771A" w:rsidRDefault="00B5771A" w:rsidP="00B5771A">
      <w:pPr>
        <w:tabs>
          <w:tab w:val="left" w:pos="6222"/>
        </w:tabs>
        <w:spacing w:after="0"/>
        <w:jc w:val="both"/>
        <w:rPr>
          <w:rFonts w:ascii="Lato" w:hAnsi="Lato" w:cs="Arial"/>
          <w:highlight w:val="yellow"/>
        </w:rPr>
      </w:pPr>
    </w:p>
    <w:p w14:paraId="477D84BC" w14:textId="77777777" w:rsidR="00B5771A" w:rsidRPr="00934DEB" w:rsidRDefault="00B5771A" w:rsidP="008E57A9">
      <w:pPr>
        <w:numPr>
          <w:ilvl w:val="0"/>
          <w:numId w:val="171"/>
        </w:numPr>
        <w:tabs>
          <w:tab w:val="left" w:pos="6222"/>
        </w:tabs>
        <w:spacing w:after="0" w:line="240" w:lineRule="auto"/>
        <w:contextualSpacing/>
        <w:jc w:val="both"/>
        <w:rPr>
          <w:rFonts w:ascii="Lato" w:hAnsi="Lato" w:cs="Times New Roman"/>
          <w:b/>
          <w:bCs/>
        </w:rPr>
      </w:pPr>
      <w:r w:rsidRPr="5A784037">
        <w:rPr>
          <w:rFonts w:ascii="Lato" w:hAnsi="Lato" w:cs="Times New Roman"/>
          <w:b/>
          <w:bCs/>
        </w:rPr>
        <w:t xml:space="preserve">2020: b.d. </w:t>
      </w:r>
    </w:p>
    <w:p w14:paraId="355A0560" w14:textId="77777777" w:rsidR="00B5771A" w:rsidRPr="00832C53" w:rsidRDefault="00B5771A" w:rsidP="008E57A9">
      <w:pPr>
        <w:numPr>
          <w:ilvl w:val="0"/>
          <w:numId w:val="171"/>
        </w:numPr>
        <w:tabs>
          <w:tab w:val="left" w:pos="6222"/>
        </w:tabs>
        <w:spacing w:after="0" w:line="240" w:lineRule="auto"/>
        <w:contextualSpacing/>
        <w:jc w:val="both"/>
        <w:rPr>
          <w:rFonts w:ascii="Lato" w:hAnsi="Lato" w:cs="Times New Roman"/>
        </w:rPr>
      </w:pPr>
      <w:r w:rsidRPr="4DD411D8">
        <w:rPr>
          <w:rFonts w:ascii="Lato" w:hAnsi="Lato" w:cs="Times New Roman"/>
        </w:rPr>
        <w:t>2019: 73,250</w:t>
      </w:r>
      <w:r w:rsidRPr="4DD411D8">
        <w:rPr>
          <w:rStyle w:val="Odwoanieprzypisudolnego"/>
          <w:rFonts w:ascii="Lato" w:hAnsi="Lato" w:cs="Times New Roman"/>
        </w:rPr>
        <w:footnoteReference w:id="5"/>
      </w:r>
    </w:p>
    <w:p w14:paraId="598D0EFD" w14:textId="77777777" w:rsidR="00B5771A" w:rsidRPr="00FB5104" w:rsidRDefault="00B5771A" w:rsidP="008E57A9">
      <w:pPr>
        <w:numPr>
          <w:ilvl w:val="0"/>
          <w:numId w:val="171"/>
        </w:numPr>
        <w:tabs>
          <w:tab w:val="left" w:pos="6222"/>
        </w:tabs>
        <w:spacing w:after="0" w:line="240" w:lineRule="auto"/>
        <w:contextualSpacing/>
        <w:jc w:val="both"/>
        <w:rPr>
          <w:rFonts w:ascii="Lato" w:hAnsi="Lato" w:cs="Times New Roman"/>
        </w:rPr>
      </w:pPr>
      <w:r w:rsidRPr="00FB5104">
        <w:rPr>
          <w:rFonts w:ascii="Lato" w:hAnsi="Lato" w:cs="Times New Roman"/>
        </w:rPr>
        <w:t>2018: 78,164</w:t>
      </w:r>
    </w:p>
    <w:p w14:paraId="1384D4F5" w14:textId="77777777" w:rsidR="00B5771A" w:rsidRPr="00B62D3D" w:rsidRDefault="00B5771A" w:rsidP="00B5771A">
      <w:pPr>
        <w:tabs>
          <w:tab w:val="left" w:pos="6222"/>
        </w:tabs>
        <w:spacing w:after="0"/>
        <w:ind w:left="360"/>
        <w:jc w:val="both"/>
        <w:rPr>
          <w:rFonts w:ascii="Lato" w:hAnsi="Lato" w:cs="Times New Roman"/>
          <w:highlight w:val="yellow"/>
        </w:rPr>
      </w:pPr>
    </w:p>
    <w:p w14:paraId="69EA74B2" w14:textId="77777777" w:rsidR="00B5771A" w:rsidRPr="006C0CD5" w:rsidRDefault="00B5771A" w:rsidP="00B5771A">
      <w:pPr>
        <w:autoSpaceDE w:val="0"/>
        <w:autoSpaceDN w:val="0"/>
        <w:adjustRightInd w:val="0"/>
        <w:spacing w:after="0"/>
        <w:jc w:val="both"/>
        <w:rPr>
          <w:rFonts w:ascii="Lato" w:hAnsi="Lato" w:cs="Times New Roman"/>
        </w:rPr>
      </w:pPr>
      <w:r w:rsidRPr="00832C53">
        <w:rPr>
          <w:rFonts w:ascii="Lato" w:hAnsi="Lato" w:cs="Times New Roman"/>
        </w:rPr>
        <w:t>Wskaźnik ten jest jednym z podstawowych wskaźników stanowiących o poziomie i rozwoju opieki zdrowotnej lecznictwa stacjonarnego. Wartość wskaźnika zarówno dla szpitali ogólnych jak i dla miejskich jednostek leczniczych wykazał tendencję spadkową. Trend ten należy monitorować w kolejnych latach.</w:t>
      </w:r>
    </w:p>
    <w:p w14:paraId="628BCB9F" w14:textId="64C625DB" w:rsidR="00B5771A" w:rsidRPr="00C43EB9" w:rsidRDefault="00B5771A" w:rsidP="00B5771A">
      <w:pPr>
        <w:pStyle w:val="Akapitzlist"/>
        <w:autoSpaceDE w:val="0"/>
        <w:autoSpaceDN w:val="0"/>
        <w:adjustRightInd w:val="0"/>
        <w:spacing w:after="0" w:line="240" w:lineRule="auto"/>
        <w:ind w:left="0"/>
        <w:jc w:val="both"/>
        <w:rPr>
          <w:rFonts w:ascii="Lato" w:hAnsi="Lato" w:cs="MyriadPro-Regular"/>
        </w:rPr>
      </w:pPr>
      <w:r w:rsidRPr="0935961B">
        <w:rPr>
          <w:rFonts w:ascii="Lato" w:hAnsi="Lato" w:cs="MyriadPro-Regular"/>
        </w:rPr>
        <w:t xml:space="preserve">Dane za 2020 rok nie są dostępne, należy jednak zwrócić uwagę na istotny wpływ </w:t>
      </w:r>
      <w:r w:rsidR="00891618" w:rsidRPr="0935961B">
        <w:rPr>
          <w:rFonts w:ascii="Lato" w:hAnsi="Lato" w:cs="MyriadPro-Regular"/>
        </w:rPr>
        <w:t>pand</w:t>
      </w:r>
      <w:r w:rsidRPr="0935961B">
        <w:rPr>
          <w:rFonts w:ascii="Lato" w:hAnsi="Lato" w:cs="MyriadPro-Regular"/>
        </w:rPr>
        <w:t xml:space="preserve">emii SARS-CoV-2 na kształtowanie się struktury łóżek w krakowskich Szpitalach. W procesie </w:t>
      </w:r>
      <w:r w:rsidRPr="0935961B">
        <w:rPr>
          <w:rFonts w:ascii="Lato" w:hAnsi="Lato" w:cs="MyriadPro-Regular"/>
        </w:rPr>
        <w:lastRenderedPageBreak/>
        <w:t>wydawania decyzji przez Wojewodę Małopolskiego w związku z przeciwdziałaniem COVID-19, Szpitale na terenie Krakowa dokonały całkowitej lub częściowej zmiany struktury organizacyjnej. Z prowadzonych przez Miasto analiz wynika, że w efekcie powyższych przekształceń liczba dostępnych łóżek ogółem zmniejszyła się o ok. 20% (stan na koniec listopada 2020 r</w:t>
      </w:r>
      <w:r w:rsidR="0035CDC8" w:rsidRPr="0935961B">
        <w:rPr>
          <w:rFonts w:ascii="Lato" w:hAnsi="Lato" w:cs="MyriadPro-Regular"/>
        </w:rPr>
        <w:t>oku</w:t>
      </w:r>
      <w:r w:rsidRPr="0935961B">
        <w:rPr>
          <w:rFonts w:ascii="Lato" w:hAnsi="Lato" w:cs="MyriadPro-Regular"/>
        </w:rPr>
        <w:t>), a dostępność do niektórych świadczeń zdrowotnych została istotnie lub całkowicie ograniczona. W związku z powyższym, końcem 2020 r</w:t>
      </w:r>
      <w:r w:rsidR="7BC81534" w:rsidRPr="0935961B">
        <w:rPr>
          <w:rFonts w:ascii="Lato" w:hAnsi="Lato" w:cs="MyriadPro-Regular"/>
        </w:rPr>
        <w:t xml:space="preserve">oku </w:t>
      </w:r>
      <w:r w:rsidRPr="0935961B">
        <w:rPr>
          <w:rFonts w:ascii="Lato" w:hAnsi="Lato" w:cs="MyriadPro-Regular"/>
        </w:rPr>
        <w:t>Prezydent Miasta Krakowa skierował do Wojewody Małopolskiego wystąpienie z prośbą o rozważenie możliwości zwiększenia wykorzystania szpitali tymczasowych do opieki nad pacjentami chorujących na COVID-19, co pozwoliłoby odciążyć szpitale i realnie zwiększyć dostępność do świadczeń zdrowotnych w Krakowie i w województwie małopolskim. Jednocześnie proces przywracania dostępności do świadczeń opieki zdrowotnej z zakresu świadczeń szpitalnych powinien być ściśle monitorowany, tak aby kompleksowo przywracać możliwą równowagę dostępności do świadczeń zdrowotnych.</w:t>
      </w:r>
    </w:p>
    <w:p w14:paraId="73307CD4" w14:textId="77777777" w:rsidR="00B5771A" w:rsidRPr="00B62D3D" w:rsidRDefault="00B5771A" w:rsidP="00B5771A">
      <w:pPr>
        <w:tabs>
          <w:tab w:val="left" w:pos="6222"/>
        </w:tabs>
        <w:spacing w:after="0"/>
        <w:jc w:val="both"/>
        <w:rPr>
          <w:rFonts w:ascii="Lato" w:hAnsi="Lato" w:cs="Times New Roman"/>
          <w:highlight w:val="yellow"/>
        </w:rPr>
      </w:pPr>
      <w:r w:rsidRPr="00A35CC7">
        <w:rPr>
          <w:rFonts w:ascii="Lato" w:hAnsi="Lato" w:cs="Times New Roman"/>
        </w:rPr>
        <w:t xml:space="preserve">Wskaźnik liczby łóżek na 10 tys. mieszkańców, analizowany na poziomie kraju w okresie ostatnich kilku lat, również wykazuje tendencję malejącą. </w:t>
      </w:r>
      <w:r w:rsidRPr="00A35CC7">
        <w:rPr>
          <w:rFonts w:ascii="Lato" w:hAnsi="Lato" w:cs="MyriadPro-Regular"/>
        </w:rPr>
        <w:t xml:space="preserve">Przyczynami spadku wartości wskaźnika były m.in. redukcja łóżek o zbyt małym obłożeniu oraz wejście w życie nowych norm zatrudnienia pielęgniarek i położnych w lecznictwie szpitalnym. Celem tych zmian było polepszenie warunków pracy pielęgniarek i położnych oraz poprawa bezpieczeństwa pacjentów. Jednak duże trudności ze znalezieniem odpowiedniej liczby pracowników i wzrost kosztów osobowych takiego rozwiązania spowodowały, że szpitale często zmuszone były do zmniejszenia liczby łóżek, aby zachować normy zatrudnienia. </w:t>
      </w:r>
    </w:p>
    <w:p w14:paraId="60484242" w14:textId="77777777" w:rsidR="00B5771A" w:rsidRPr="0082562C" w:rsidRDefault="00B5771A" w:rsidP="00B5771A">
      <w:pPr>
        <w:autoSpaceDE w:val="0"/>
        <w:autoSpaceDN w:val="0"/>
        <w:adjustRightInd w:val="0"/>
        <w:spacing w:after="0"/>
        <w:jc w:val="both"/>
        <w:rPr>
          <w:rFonts w:ascii="Lato" w:hAnsi="Lato"/>
        </w:rPr>
      </w:pPr>
      <w:r w:rsidRPr="0082562C">
        <w:rPr>
          <w:rFonts w:ascii="Lato" w:hAnsi="Lato" w:cs="MyriadPro-Regular"/>
        </w:rPr>
        <w:t xml:space="preserve">O dostępności kluczowych dla mieszkańców Krakowa usług zdrowotnych świadczą dwa </w:t>
      </w:r>
      <w:r>
        <w:rPr>
          <w:rFonts w:ascii="Lato" w:hAnsi="Lato" w:cs="MyriadPro-Regular"/>
        </w:rPr>
        <w:t>w</w:t>
      </w:r>
      <w:r w:rsidRPr="00F13DD8">
        <w:rPr>
          <w:rFonts w:ascii="Lato" w:hAnsi="Lato" w:cs="MyriadPro-Regular"/>
          <w:bCs/>
        </w:rPr>
        <w:t>skaźniki</w:t>
      </w:r>
      <w:r w:rsidRPr="0082562C">
        <w:rPr>
          <w:rFonts w:ascii="Lato" w:hAnsi="Lato" w:cs="MyriadPro-Regular"/>
          <w:b/>
          <w:bCs/>
        </w:rPr>
        <w:t xml:space="preserve"> W40_Z </w:t>
      </w:r>
      <w:r w:rsidRPr="0082562C">
        <w:rPr>
          <w:rFonts w:ascii="Lato" w:hAnsi="Lato" w:cs="MyriadPro-Regular"/>
        </w:rPr>
        <w:t>i</w:t>
      </w:r>
      <w:r w:rsidRPr="0082562C">
        <w:rPr>
          <w:rFonts w:ascii="Lato" w:hAnsi="Lato" w:cs="MyriadPro-Regular"/>
          <w:b/>
          <w:bCs/>
        </w:rPr>
        <w:t xml:space="preserve"> W46_Z</w:t>
      </w:r>
      <w:r w:rsidRPr="0082562C">
        <w:rPr>
          <w:rFonts w:ascii="Lato" w:hAnsi="Lato" w:cs="MyriadPro-Regular"/>
        </w:rPr>
        <w:t xml:space="preserve"> – monitorują one średni czas oczekiwania na wizytę u lekarza kardiologa i onkologa, w sytuacji, kiedy świadczenia nie mogą zostać zrealizowane w dniu zgłoszenia się świadczeniobiorcy, a świadczeniodawca wpisuje pacjenta na listę oczekujących i wyznacza termin, w którym będzie ono mogło być zrealizowane. Skrócenie czasu oczekiwania na wizytę u </w:t>
      </w:r>
      <w:r>
        <w:rPr>
          <w:rFonts w:ascii="Lato" w:hAnsi="Lato" w:cs="MyriadPro-Regular"/>
        </w:rPr>
        <w:t xml:space="preserve">ww. </w:t>
      </w:r>
      <w:r w:rsidRPr="0082562C">
        <w:rPr>
          <w:rFonts w:ascii="Lato" w:hAnsi="Lato" w:cs="MyriadPro-Regular"/>
        </w:rPr>
        <w:t>lekarza pozwoli zwiększyć dostępność do świadczeń zdrowotnych większej liczbie pacjentów w tym samym czasie.</w:t>
      </w:r>
      <w:r w:rsidRPr="0082562C">
        <w:rPr>
          <w:rFonts w:ascii="Lato" w:hAnsi="Lato"/>
        </w:rPr>
        <w:t xml:space="preserve"> </w:t>
      </w:r>
    </w:p>
    <w:p w14:paraId="4F22CED1" w14:textId="77777777" w:rsidR="00B5771A" w:rsidRDefault="00B5771A" w:rsidP="00B5771A">
      <w:pPr>
        <w:spacing w:after="0"/>
        <w:jc w:val="both"/>
        <w:rPr>
          <w:rFonts w:ascii="Lato" w:hAnsi="Lato" w:cs="MyriadPro-Regular"/>
        </w:rPr>
      </w:pPr>
    </w:p>
    <w:p w14:paraId="056516E6" w14:textId="77777777" w:rsidR="00B5771A" w:rsidRPr="00644CF3" w:rsidRDefault="00B5771A" w:rsidP="00B5771A">
      <w:pPr>
        <w:spacing w:after="0"/>
        <w:jc w:val="both"/>
        <w:rPr>
          <w:rFonts w:ascii="Lato" w:hAnsi="Lato"/>
        </w:rPr>
      </w:pPr>
      <w:r w:rsidRPr="00644CF3">
        <w:rPr>
          <w:rFonts w:ascii="Lato" w:hAnsi="Lato" w:cs="MyriadPro-Regular"/>
        </w:rPr>
        <w:t xml:space="preserve">Czas oczekiwania na wizytę u lekarza świadczy o </w:t>
      </w:r>
      <w:r>
        <w:rPr>
          <w:rFonts w:ascii="Lato" w:hAnsi="Lato" w:cs="MyriadPro-Regular"/>
        </w:rPr>
        <w:t xml:space="preserve">poziomie </w:t>
      </w:r>
      <w:r w:rsidRPr="00644CF3">
        <w:rPr>
          <w:rFonts w:ascii="Lato" w:hAnsi="Lato" w:cs="MyriadPro-Regular"/>
        </w:rPr>
        <w:t>dostępności do świadczeń zdrowotnych</w:t>
      </w:r>
      <w:r>
        <w:rPr>
          <w:rFonts w:ascii="Lato" w:hAnsi="Lato" w:cs="MyriadPro-Regular"/>
        </w:rPr>
        <w:t xml:space="preserve"> dla mieszkańców</w:t>
      </w:r>
      <w:r w:rsidRPr="00644CF3">
        <w:rPr>
          <w:rFonts w:ascii="Lato" w:hAnsi="Lato" w:cs="MyriadPro-Regular"/>
        </w:rPr>
        <w:t>.</w:t>
      </w:r>
    </w:p>
    <w:p w14:paraId="122C2968" w14:textId="77777777" w:rsidR="00B5771A" w:rsidRPr="00644CF3" w:rsidRDefault="00B5771A" w:rsidP="00B5771A">
      <w:pPr>
        <w:spacing w:after="0"/>
        <w:jc w:val="both"/>
        <w:rPr>
          <w:rFonts w:ascii="Lato" w:hAnsi="Lato"/>
        </w:rPr>
      </w:pPr>
      <w:r w:rsidRPr="00644CF3">
        <w:rPr>
          <w:rFonts w:ascii="Lato" w:hAnsi="Lato"/>
          <w:b/>
        </w:rPr>
        <w:t xml:space="preserve">W40_Z Średni czas oczekiwania na wizytę u lekarza – kardiologa </w:t>
      </w:r>
      <w:r w:rsidRPr="00644CF3">
        <w:rPr>
          <w:rFonts w:ascii="Lato" w:hAnsi="Lato"/>
        </w:rPr>
        <w:t>(w dniach):</w:t>
      </w:r>
    </w:p>
    <w:p w14:paraId="433D48EE" w14:textId="145953AF" w:rsidR="00B5771A" w:rsidRPr="0082562C" w:rsidRDefault="00B5771A" w:rsidP="008E57A9">
      <w:pPr>
        <w:numPr>
          <w:ilvl w:val="0"/>
          <w:numId w:val="171"/>
        </w:numPr>
        <w:tabs>
          <w:tab w:val="left" w:pos="6222"/>
        </w:tabs>
        <w:spacing w:after="0" w:line="240" w:lineRule="auto"/>
        <w:contextualSpacing/>
        <w:jc w:val="both"/>
        <w:rPr>
          <w:rFonts w:ascii="Lato" w:hAnsi="Lato" w:cs="Times New Roman"/>
          <w:b/>
        </w:rPr>
      </w:pPr>
      <w:r w:rsidRPr="0082562C">
        <w:rPr>
          <w:rFonts w:ascii="Lato" w:hAnsi="Lato" w:cs="Times New Roman"/>
          <w:b/>
        </w:rPr>
        <w:t xml:space="preserve">2020: </w:t>
      </w:r>
      <w:r w:rsidR="00891618">
        <w:rPr>
          <w:rFonts w:ascii="Lato" w:hAnsi="Lato" w:cs="Times New Roman"/>
          <w:b/>
        </w:rPr>
        <w:t xml:space="preserve">  </w:t>
      </w:r>
      <w:r w:rsidRPr="0082562C">
        <w:rPr>
          <w:rFonts w:ascii="Lato" w:hAnsi="Lato" w:cs="Times New Roman"/>
          <w:b/>
        </w:rPr>
        <w:t>93</w:t>
      </w:r>
    </w:p>
    <w:p w14:paraId="2123BD9C" w14:textId="77777777" w:rsidR="00B5771A" w:rsidRPr="00681E65" w:rsidRDefault="00B5771A" w:rsidP="008E57A9">
      <w:pPr>
        <w:numPr>
          <w:ilvl w:val="0"/>
          <w:numId w:val="171"/>
        </w:numPr>
        <w:tabs>
          <w:tab w:val="left" w:pos="6222"/>
        </w:tabs>
        <w:spacing w:after="0" w:line="240" w:lineRule="auto"/>
        <w:contextualSpacing/>
        <w:jc w:val="both"/>
        <w:rPr>
          <w:rFonts w:ascii="Lato" w:hAnsi="Lato" w:cs="Times New Roman"/>
        </w:rPr>
      </w:pPr>
      <w:r w:rsidRPr="00681E65">
        <w:rPr>
          <w:rFonts w:ascii="Lato" w:hAnsi="Lato" w:cs="Times New Roman"/>
        </w:rPr>
        <w:t>2019: 107</w:t>
      </w:r>
    </w:p>
    <w:p w14:paraId="732DD9C4" w14:textId="77777777" w:rsidR="00B5771A" w:rsidRPr="00681E65" w:rsidRDefault="00B5771A" w:rsidP="008E57A9">
      <w:pPr>
        <w:numPr>
          <w:ilvl w:val="0"/>
          <w:numId w:val="171"/>
        </w:numPr>
        <w:tabs>
          <w:tab w:val="left" w:pos="6222"/>
        </w:tabs>
        <w:spacing w:after="0" w:line="240" w:lineRule="auto"/>
        <w:contextualSpacing/>
        <w:jc w:val="both"/>
        <w:rPr>
          <w:rFonts w:ascii="Lato" w:hAnsi="Lato" w:cs="Times New Roman"/>
        </w:rPr>
      </w:pPr>
      <w:r w:rsidRPr="00681E65">
        <w:rPr>
          <w:rFonts w:ascii="Lato" w:hAnsi="Lato" w:cs="Times New Roman"/>
        </w:rPr>
        <w:t>2018: 102</w:t>
      </w:r>
    </w:p>
    <w:p w14:paraId="41083B13" w14:textId="77777777" w:rsidR="00B5771A" w:rsidRPr="00B62D3D" w:rsidRDefault="00B5771A" w:rsidP="00B5771A">
      <w:pPr>
        <w:spacing w:after="0"/>
        <w:jc w:val="both"/>
        <w:rPr>
          <w:rFonts w:ascii="Lato" w:hAnsi="Lato"/>
          <w:b/>
          <w:highlight w:val="yellow"/>
        </w:rPr>
      </w:pPr>
    </w:p>
    <w:p w14:paraId="73CF1FF1" w14:textId="77777777" w:rsidR="00B5771A" w:rsidRPr="002F215A" w:rsidRDefault="00B5771A" w:rsidP="00B5771A">
      <w:pPr>
        <w:spacing w:after="0"/>
        <w:jc w:val="both"/>
        <w:rPr>
          <w:rFonts w:ascii="Lato" w:hAnsi="Lato"/>
        </w:rPr>
      </w:pPr>
      <w:r w:rsidRPr="002F215A">
        <w:rPr>
          <w:rFonts w:ascii="Lato" w:hAnsi="Lato"/>
        </w:rPr>
        <w:t xml:space="preserve">W ostatnim roku obserwuje się skrócenie średniego czasu oczekiwania w porównaniu do lat poprzednich, co jest zjawiskiem pożądanym. Oczekuje się, że w przyszłych latach trend ten zostanie utrzymany i wartość wskaźnika W40_Z będzie się w dalszym ciągu zmniejszać. </w:t>
      </w:r>
    </w:p>
    <w:p w14:paraId="6C094ACC" w14:textId="77777777" w:rsidR="00B5771A" w:rsidRPr="00B62D3D" w:rsidRDefault="00B5771A" w:rsidP="00B5771A">
      <w:pPr>
        <w:spacing w:after="0"/>
        <w:jc w:val="both"/>
        <w:rPr>
          <w:rFonts w:ascii="Lato" w:hAnsi="Lato"/>
          <w:highlight w:val="yellow"/>
        </w:rPr>
      </w:pPr>
      <w:r w:rsidRPr="00A35CC7">
        <w:rPr>
          <w:rFonts w:ascii="Lato" w:hAnsi="Lato"/>
        </w:rPr>
        <w:t xml:space="preserve">Wartość wskaźnika zależy od wysokości środków finansowych przeznaczonych na realizację świadczeń przez płatnika publicznego - </w:t>
      </w:r>
      <w:r w:rsidRPr="00A35CC7">
        <w:rPr>
          <w:rFonts w:ascii="Lato" w:eastAsia="Calibri" w:hAnsi="Lato" w:cs="Times New Roman"/>
        </w:rPr>
        <w:t>Małopolski Oddział Wojewódzki Narodowego Funduszu Zdrowia</w:t>
      </w:r>
      <w:r w:rsidRPr="00A35CC7">
        <w:rPr>
          <w:rFonts w:ascii="Lato" w:hAnsi="Lato"/>
        </w:rPr>
        <w:t xml:space="preserve"> (MOW NFZ), posiadanych zasobów w zakresie liczby kadr medycznych (w tym lekarzy specjalistów) oraz w zakresie infrastruktury podmiotów leczniczych wyspecjalizowanych</w:t>
      </w:r>
      <w:r>
        <w:rPr>
          <w:rFonts w:ascii="Lato" w:hAnsi="Lato"/>
        </w:rPr>
        <w:t xml:space="preserve"> </w:t>
      </w:r>
      <w:r w:rsidRPr="00A35CC7">
        <w:rPr>
          <w:rFonts w:ascii="Lato" w:hAnsi="Lato"/>
        </w:rPr>
        <w:t>w</w:t>
      </w:r>
      <w:r>
        <w:rPr>
          <w:rFonts w:ascii="Lato" w:hAnsi="Lato"/>
        </w:rPr>
        <w:t> </w:t>
      </w:r>
      <w:r w:rsidRPr="00A35CC7">
        <w:rPr>
          <w:rFonts w:ascii="Lato" w:hAnsi="Lato"/>
        </w:rPr>
        <w:t>diagnostyce i leczeniu chorób sercowo-naczyniowych a także od stosowania aktualnie obowiązujących procedur leczenia i diagnostyki schorzeń układu krążenia.</w:t>
      </w:r>
    </w:p>
    <w:p w14:paraId="3B8763D4" w14:textId="77777777" w:rsidR="00B5771A" w:rsidRPr="00B62D3D" w:rsidRDefault="00B5771A" w:rsidP="00B5771A">
      <w:pPr>
        <w:pStyle w:val="Akapitzlist"/>
        <w:spacing w:after="0"/>
        <w:ind w:left="284"/>
        <w:jc w:val="both"/>
        <w:rPr>
          <w:rFonts w:ascii="Lato" w:hAnsi="Lato"/>
          <w:b/>
          <w:highlight w:val="yellow"/>
        </w:rPr>
      </w:pPr>
    </w:p>
    <w:p w14:paraId="540D8F43" w14:textId="77777777" w:rsidR="00B5771A" w:rsidRPr="00644CF3" w:rsidRDefault="00B5771A" w:rsidP="00B5771A">
      <w:pPr>
        <w:spacing w:after="0"/>
        <w:jc w:val="both"/>
        <w:rPr>
          <w:rFonts w:ascii="Lato" w:hAnsi="Lato"/>
        </w:rPr>
      </w:pPr>
      <w:r w:rsidRPr="00644CF3">
        <w:rPr>
          <w:rFonts w:ascii="Lato" w:hAnsi="Lato"/>
          <w:b/>
          <w:bCs/>
        </w:rPr>
        <w:t xml:space="preserve">W46_Z Średni czas oczekiwania na wizytę u lekarza – onkologa </w:t>
      </w:r>
      <w:r w:rsidRPr="00644CF3">
        <w:rPr>
          <w:rFonts w:ascii="Lato" w:hAnsi="Lato"/>
        </w:rPr>
        <w:t>(w dniach):</w:t>
      </w:r>
    </w:p>
    <w:p w14:paraId="273DCF9D" w14:textId="77777777" w:rsidR="00B5771A" w:rsidRPr="0082562C" w:rsidRDefault="00B5771A" w:rsidP="008E57A9">
      <w:pPr>
        <w:numPr>
          <w:ilvl w:val="0"/>
          <w:numId w:val="171"/>
        </w:numPr>
        <w:tabs>
          <w:tab w:val="left" w:pos="6222"/>
        </w:tabs>
        <w:spacing w:after="0" w:line="240" w:lineRule="auto"/>
        <w:contextualSpacing/>
        <w:jc w:val="both"/>
        <w:rPr>
          <w:rFonts w:ascii="Lato" w:eastAsiaTheme="minorEastAsia" w:hAnsi="Lato"/>
          <w:b/>
          <w:bCs/>
        </w:rPr>
      </w:pPr>
      <w:r w:rsidRPr="0082562C">
        <w:rPr>
          <w:rFonts w:ascii="Lato" w:hAnsi="Lato" w:cs="Times New Roman"/>
          <w:b/>
          <w:bCs/>
        </w:rPr>
        <w:t>2020: 34</w:t>
      </w:r>
    </w:p>
    <w:p w14:paraId="09527E73" w14:textId="77777777" w:rsidR="00B5771A" w:rsidRPr="009D76CC" w:rsidRDefault="00B5771A" w:rsidP="008E57A9">
      <w:pPr>
        <w:numPr>
          <w:ilvl w:val="0"/>
          <w:numId w:val="171"/>
        </w:numPr>
        <w:tabs>
          <w:tab w:val="left" w:pos="6222"/>
        </w:tabs>
        <w:spacing w:after="0" w:line="240" w:lineRule="auto"/>
        <w:contextualSpacing/>
        <w:jc w:val="both"/>
        <w:rPr>
          <w:rFonts w:ascii="Lato" w:eastAsiaTheme="minorEastAsia" w:hAnsi="Lato"/>
          <w:bCs/>
        </w:rPr>
      </w:pPr>
      <w:r w:rsidRPr="009D76CC">
        <w:rPr>
          <w:rFonts w:ascii="Lato" w:hAnsi="Lato" w:cs="Times New Roman"/>
          <w:bCs/>
        </w:rPr>
        <w:t>2019: 20</w:t>
      </w:r>
    </w:p>
    <w:p w14:paraId="3CC9AF09" w14:textId="77777777" w:rsidR="00B5771A" w:rsidRPr="009D76CC" w:rsidRDefault="00B5771A" w:rsidP="008E57A9">
      <w:pPr>
        <w:numPr>
          <w:ilvl w:val="0"/>
          <w:numId w:val="171"/>
        </w:numPr>
        <w:tabs>
          <w:tab w:val="left" w:pos="6222"/>
        </w:tabs>
        <w:spacing w:after="0" w:line="240" w:lineRule="auto"/>
        <w:contextualSpacing/>
        <w:jc w:val="both"/>
        <w:rPr>
          <w:rFonts w:ascii="Lato" w:hAnsi="Lato"/>
          <w:bCs/>
        </w:rPr>
      </w:pPr>
      <w:r w:rsidRPr="009D76CC">
        <w:rPr>
          <w:rFonts w:ascii="Lato" w:hAnsi="Lato" w:cs="Times New Roman"/>
        </w:rPr>
        <w:t xml:space="preserve">2018: 44 </w:t>
      </w:r>
    </w:p>
    <w:p w14:paraId="3AAF84FC" w14:textId="3E6729E9" w:rsidR="00B5771A" w:rsidRDefault="00B5771A" w:rsidP="096BE92D">
      <w:pPr>
        <w:shd w:val="clear" w:color="auto" w:fill="FFFFFF" w:themeFill="background1"/>
        <w:spacing w:after="0"/>
        <w:jc w:val="both"/>
        <w:rPr>
          <w:rFonts w:ascii="Lato" w:hAnsi="Lato"/>
        </w:rPr>
      </w:pPr>
      <w:r w:rsidRPr="096BE92D">
        <w:rPr>
          <w:rFonts w:ascii="Lato" w:hAnsi="Lato"/>
        </w:rPr>
        <w:lastRenderedPageBreak/>
        <w:t>Wskaźnik w latach poprzednich wykazywał tendencję rosnącą, w 2019 roku zaobserwowano skrócenie średniego czasu oczekiwania na wizytę u lekarza onkologa, co jest zjawiskiem pożądanym, jednakże w 2020 r</w:t>
      </w:r>
      <w:r w:rsidR="4852FCA4" w:rsidRPr="096BE92D">
        <w:rPr>
          <w:rFonts w:ascii="Lato" w:hAnsi="Lato"/>
        </w:rPr>
        <w:t xml:space="preserve">oku </w:t>
      </w:r>
      <w:r w:rsidRPr="096BE92D">
        <w:rPr>
          <w:rFonts w:ascii="Lato" w:hAnsi="Lato"/>
        </w:rPr>
        <w:t>wskaźnik wzrósł do 34 dni. Oczekuje się, że trend wskaźnika będzie w kolejnych latach malejący.</w:t>
      </w:r>
    </w:p>
    <w:p w14:paraId="7A8D8D09" w14:textId="77777777" w:rsidR="00B5771A" w:rsidRPr="00B62D3D" w:rsidRDefault="00B5771A" w:rsidP="00B5771A">
      <w:pPr>
        <w:shd w:val="clear" w:color="auto" w:fill="FFFFFF"/>
        <w:spacing w:after="0"/>
        <w:jc w:val="both"/>
        <w:rPr>
          <w:rFonts w:ascii="Lato" w:eastAsia="Times New Roman" w:hAnsi="Lato" w:cs="Arial"/>
          <w:sz w:val="20"/>
          <w:szCs w:val="20"/>
          <w:highlight w:val="yellow"/>
          <w:lang w:eastAsia="pl-PL"/>
        </w:rPr>
      </w:pPr>
      <w:r w:rsidRPr="005710E2">
        <w:rPr>
          <w:rFonts w:ascii="Lato" w:hAnsi="Lato"/>
        </w:rPr>
        <w:t xml:space="preserve">Bezpośredni wpływ na wartość wskaźnika mają: wysokość środków finansowych przeznaczonych na realizację świadczeń przez płatnika publicznego </w:t>
      </w:r>
      <w:r>
        <w:rPr>
          <w:rFonts w:ascii="Lato" w:hAnsi="Lato"/>
        </w:rPr>
        <w:t xml:space="preserve">- </w:t>
      </w:r>
      <w:r w:rsidRPr="00A35CC7">
        <w:rPr>
          <w:rFonts w:ascii="Lato" w:eastAsia="Calibri" w:hAnsi="Lato" w:cs="Times New Roman"/>
        </w:rPr>
        <w:t>Małopolski Oddział Wojewódzki Narodowego Funduszu Zdrowia</w:t>
      </w:r>
      <w:r w:rsidRPr="005710E2">
        <w:rPr>
          <w:rFonts w:ascii="Lato" w:hAnsi="Lato"/>
        </w:rPr>
        <w:t xml:space="preserve"> (MOW NFZ) oraz posiadane zasoby zarówno w</w:t>
      </w:r>
      <w:r>
        <w:rPr>
          <w:rFonts w:ascii="Lato" w:hAnsi="Lato"/>
        </w:rPr>
        <w:t> </w:t>
      </w:r>
      <w:r w:rsidRPr="005710E2">
        <w:rPr>
          <w:rFonts w:ascii="Lato" w:hAnsi="Lato"/>
        </w:rPr>
        <w:t>zakresie liczby kadr medycznych, w tym lekarzy specjalistów, jak i w zakresie infrastruktury szpitali i ośrodków wyspecjalizowanych w diagnostyce i leczeniu onkologicznym. Ponadto, prowadzenie spójnej, koordynowanej polityki zdrowotnej w odniesieniu do diagnostyki i</w:t>
      </w:r>
      <w:r>
        <w:rPr>
          <w:rFonts w:ascii="Lato" w:hAnsi="Lato"/>
        </w:rPr>
        <w:t> </w:t>
      </w:r>
      <w:r w:rsidRPr="005710E2">
        <w:rPr>
          <w:rFonts w:ascii="Lato" w:hAnsi="Lato"/>
        </w:rPr>
        <w:t>leczenia chorób onkologicznych</w:t>
      </w:r>
      <w:r w:rsidRPr="005710E2">
        <w:rPr>
          <w:rFonts w:ascii="Lato" w:eastAsia="Times New Roman" w:hAnsi="Lato" w:cs="Arial"/>
          <w:lang w:eastAsia="pl-PL"/>
        </w:rPr>
        <w:t xml:space="preserve"> oraz przestrzeganie standardów diagnostyki i leczenia zgodnych z aktualną wiedzą medyczną i międzynarodowymi rekomendacjami pośrednio wpływa na średni czas oczekiwania na wizytę u lekarza onkologa.</w:t>
      </w:r>
    </w:p>
    <w:p w14:paraId="23689C24" w14:textId="77777777" w:rsidR="00B5771A" w:rsidRPr="00B62D3D" w:rsidRDefault="00B5771A" w:rsidP="00B5771A">
      <w:pPr>
        <w:tabs>
          <w:tab w:val="left" w:pos="6222"/>
        </w:tabs>
        <w:spacing w:after="0"/>
        <w:jc w:val="both"/>
        <w:rPr>
          <w:rFonts w:ascii="Lato" w:hAnsi="Lato" w:cs="Times New Roman"/>
          <w:highlight w:val="yellow"/>
        </w:rPr>
      </w:pPr>
    </w:p>
    <w:p w14:paraId="7F3ACCF1" w14:textId="77777777" w:rsidR="00B5771A" w:rsidRPr="00644CF3" w:rsidRDefault="00B5771A" w:rsidP="00B5771A">
      <w:pPr>
        <w:tabs>
          <w:tab w:val="left" w:pos="6222"/>
        </w:tabs>
        <w:spacing w:after="0"/>
        <w:jc w:val="both"/>
        <w:rPr>
          <w:rFonts w:ascii="Lato" w:hAnsi="Lato" w:cs="Times New Roman"/>
        </w:rPr>
      </w:pPr>
      <w:r w:rsidRPr="00644CF3">
        <w:rPr>
          <w:rFonts w:ascii="Lato" w:hAnsi="Lato"/>
        </w:rPr>
        <w:t xml:space="preserve">Poziom wykorzystania programów profilaktycznych przez mieszkańców określa </w:t>
      </w:r>
      <w:r w:rsidRPr="00F13DD8">
        <w:rPr>
          <w:rFonts w:ascii="Lato" w:hAnsi="Lato"/>
        </w:rPr>
        <w:t>w</w:t>
      </w:r>
      <w:r w:rsidRPr="00F13DD8">
        <w:rPr>
          <w:rFonts w:ascii="Lato" w:hAnsi="Lato" w:cs="Times New Roman"/>
        </w:rPr>
        <w:t xml:space="preserve">skaźnik </w:t>
      </w:r>
      <w:r w:rsidRPr="00644CF3">
        <w:rPr>
          <w:rFonts w:ascii="Lato" w:hAnsi="Lato" w:cs="Times New Roman"/>
          <w:b/>
          <w:bCs/>
        </w:rPr>
        <w:t>W58_Z Odsetek mieszkańców korzystających z miejskich programów zdrowotnych</w:t>
      </w:r>
      <w:r w:rsidRPr="00644CF3">
        <w:rPr>
          <w:rFonts w:ascii="Lato" w:hAnsi="Lato" w:cs="Times New Roman"/>
        </w:rPr>
        <w:t>:</w:t>
      </w:r>
    </w:p>
    <w:p w14:paraId="0DD53EC7" w14:textId="77777777" w:rsidR="00B5771A" w:rsidRPr="001D7383" w:rsidRDefault="00B5771A" w:rsidP="008E57A9">
      <w:pPr>
        <w:numPr>
          <w:ilvl w:val="0"/>
          <w:numId w:val="172"/>
        </w:numPr>
        <w:spacing w:after="0" w:line="240" w:lineRule="auto"/>
        <w:contextualSpacing/>
        <w:jc w:val="both"/>
        <w:rPr>
          <w:rFonts w:ascii="Lato" w:hAnsi="Lato" w:cs="Times New Roman"/>
          <w:b/>
        </w:rPr>
      </w:pPr>
      <w:r w:rsidRPr="001D7383">
        <w:rPr>
          <w:rFonts w:ascii="Lato" w:hAnsi="Lato" w:cs="Times New Roman"/>
          <w:b/>
        </w:rPr>
        <w:t>2020: 3,2%</w:t>
      </w:r>
    </w:p>
    <w:p w14:paraId="48D60A45" w14:textId="77777777" w:rsidR="00B5771A" w:rsidRPr="00644CF3" w:rsidRDefault="00B5771A" w:rsidP="008E57A9">
      <w:pPr>
        <w:numPr>
          <w:ilvl w:val="0"/>
          <w:numId w:val="172"/>
        </w:numPr>
        <w:spacing w:after="0" w:line="240" w:lineRule="auto"/>
        <w:contextualSpacing/>
        <w:jc w:val="both"/>
        <w:rPr>
          <w:rFonts w:ascii="Lato" w:hAnsi="Lato" w:cs="Times New Roman"/>
        </w:rPr>
      </w:pPr>
      <w:r w:rsidRPr="00644CF3">
        <w:rPr>
          <w:rFonts w:ascii="Lato" w:hAnsi="Lato" w:cs="Times New Roman"/>
        </w:rPr>
        <w:t>2019: 3,3%</w:t>
      </w:r>
    </w:p>
    <w:p w14:paraId="5654D8D3" w14:textId="77777777" w:rsidR="00B5771A" w:rsidRPr="00644CF3" w:rsidRDefault="00B5771A" w:rsidP="008E57A9">
      <w:pPr>
        <w:numPr>
          <w:ilvl w:val="0"/>
          <w:numId w:val="172"/>
        </w:numPr>
        <w:spacing w:after="0" w:line="240" w:lineRule="auto"/>
        <w:contextualSpacing/>
        <w:jc w:val="both"/>
        <w:rPr>
          <w:rFonts w:ascii="Lato" w:hAnsi="Lato" w:cs="Times New Roman"/>
        </w:rPr>
      </w:pPr>
      <w:r w:rsidRPr="00644CF3">
        <w:rPr>
          <w:rFonts w:ascii="Lato" w:hAnsi="Lato" w:cs="Times New Roman"/>
        </w:rPr>
        <w:t>2018: 5,1%</w:t>
      </w:r>
    </w:p>
    <w:p w14:paraId="100EF5BD" w14:textId="77777777" w:rsidR="00B5771A" w:rsidRPr="00B62D3D" w:rsidRDefault="00B5771A" w:rsidP="00B5771A">
      <w:pPr>
        <w:tabs>
          <w:tab w:val="left" w:pos="6222"/>
        </w:tabs>
        <w:spacing w:after="0"/>
        <w:jc w:val="both"/>
        <w:rPr>
          <w:rFonts w:ascii="Lato" w:hAnsi="Lato" w:cs="Times New Roman"/>
          <w:highlight w:val="yellow"/>
        </w:rPr>
      </w:pPr>
    </w:p>
    <w:p w14:paraId="28F61A65" w14:textId="64DCDAE4" w:rsidR="00B5771A" w:rsidRPr="00F06C0B" w:rsidRDefault="00B5771A" w:rsidP="00B5771A">
      <w:pPr>
        <w:spacing w:after="0"/>
        <w:jc w:val="both"/>
        <w:rPr>
          <w:rFonts w:ascii="Lato" w:hAnsi="Lato" w:cs="Times New Roman"/>
        </w:rPr>
      </w:pPr>
      <w:r w:rsidRPr="096BE92D">
        <w:rPr>
          <w:rFonts w:ascii="Lato" w:hAnsi="Lato" w:cs="Times New Roman"/>
        </w:rPr>
        <w:t xml:space="preserve">Wartość wskaźnika od 2013 roku wykazywała trend rosnący (w 2013 roku wynosiła 2,4%, w 2018 roku - 5,1%). W 2019 roku z programów polityki zdrowotnej skorzystało mniej krakowian niż w latach poprzednich, z uwagi na stosunkowo krótki okres realizacji programów polityki zdrowotnej w skali roku, co wynikało z prowadzonych prac nad wdrożeniem nowej edycji programów: MPOZ i MPOZP. </w:t>
      </w:r>
      <w:r w:rsidRPr="096BE92D">
        <w:rPr>
          <w:rFonts w:ascii="Lato" w:hAnsi="Lato"/>
        </w:rPr>
        <w:t>W 2020 roku wartość wskaźnika spadła do poziomu 3,2%, co z kolei było efektem wstrzymania realizacji programów polityki zdrowotnej w okresie marzec-czerwiec 2020 r</w:t>
      </w:r>
      <w:r w:rsidR="2A6DCFE9" w:rsidRPr="096BE92D">
        <w:rPr>
          <w:rFonts w:ascii="Lato" w:hAnsi="Lato"/>
        </w:rPr>
        <w:t>oku</w:t>
      </w:r>
      <w:r w:rsidRPr="096BE92D">
        <w:rPr>
          <w:rFonts w:ascii="Lato" w:hAnsi="Lato"/>
        </w:rPr>
        <w:t xml:space="preserve">, w związku z wprowadzonym stanem </w:t>
      </w:r>
      <w:r w:rsidR="00891618">
        <w:rPr>
          <w:rFonts w:ascii="Lato" w:hAnsi="Lato"/>
        </w:rPr>
        <w:t>pan</w:t>
      </w:r>
      <w:r w:rsidRPr="096BE92D">
        <w:rPr>
          <w:rFonts w:ascii="Lato" w:hAnsi="Lato"/>
        </w:rPr>
        <w:t xml:space="preserve">demii SARS-CoV-2 na obszarze Rzeczypospolitej Polskiej. </w:t>
      </w:r>
      <w:r w:rsidRPr="096BE92D">
        <w:rPr>
          <w:rFonts w:ascii="Lato" w:hAnsi="Lato" w:cs="Times New Roman"/>
        </w:rPr>
        <w:t xml:space="preserve">W kolejnych latach oczekuje się wzrostu wartości wskaźnika W58_Z. </w:t>
      </w:r>
    </w:p>
    <w:p w14:paraId="045F5A27" w14:textId="77777777" w:rsidR="00B5771A" w:rsidRPr="00B62D3D" w:rsidRDefault="00B5771A" w:rsidP="00B5771A">
      <w:pPr>
        <w:spacing w:after="0"/>
        <w:jc w:val="both"/>
        <w:rPr>
          <w:rFonts w:ascii="Lato" w:hAnsi="Lato"/>
          <w:color w:val="000000" w:themeColor="text1"/>
          <w:highlight w:val="yellow"/>
        </w:rPr>
      </w:pPr>
    </w:p>
    <w:p w14:paraId="59124C41" w14:textId="77777777" w:rsidR="00B5771A" w:rsidRPr="00D11B3B" w:rsidRDefault="00B5771A" w:rsidP="00B5771A">
      <w:pPr>
        <w:spacing w:after="0"/>
        <w:jc w:val="both"/>
        <w:rPr>
          <w:rFonts w:ascii="Lato" w:hAnsi="Lato"/>
          <w:color w:val="000000" w:themeColor="text1"/>
        </w:rPr>
      </w:pPr>
      <w:r w:rsidRPr="00561EB0">
        <w:rPr>
          <w:rFonts w:ascii="Lato" w:hAnsi="Lato"/>
          <w:color w:val="000000" w:themeColor="text1"/>
        </w:rPr>
        <w:t>W 20</w:t>
      </w:r>
      <w:r>
        <w:rPr>
          <w:rFonts w:ascii="Lato" w:hAnsi="Lato"/>
          <w:color w:val="000000" w:themeColor="text1"/>
        </w:rPr>
        <w:t>20</w:t>
      </w:r>
      <w:r w:rsidRPr="00561EB0">
        <w:rPr>
          <w:rFonts w:ascii="Lato" w:hAnsi="Lato"/>
          <w:color w:val="000000" w:themeColor="text1"/>
        </w:rPr>
        <w:t xml:space="preserve"> roku w Gminie Miejskiej Kraków w ramach MPOZ i MPOZP zrealizowano </w:t>
      </w:r>
      <w:r w:rsidRPr="00FB2644">
        <w:rPr>
          <w:rFonts w:ascii="Lato" w:hAnsi="Lato"/>
          <w:b/>
          <w:bCs/>
          <w:color w:val="000000" w:themeColor="text1"/>
        </w:rPr>
        <w:t>14</w:t>
      </w:r>
      <w:r w:rsidRPr="00561EB0">
        <w:rPr>
          <w:rFonts w:ascii="Lato" w:hAnsi="Lato"/>
          <w:b/>
          <w:bCs/>
          <w:color w:val="000000" w:themeColor="text1"/>
        </w:rPr>
        <w:t xml:space="preserve"> programów polityki zdrowotnej </w:t>
      </w:r>
      <w:r w:rsidRPr="00FB2644">
        <w:rPr>
          <w:rFonts w:ascii="Lato" w:hAnsi="Lato"/>
          <w:color w:val="000000" w:themeColor="text1"/>
        </w:rPr>
        <w:t xml:space="preserve">na łączną kwotę </w:t>
      </w:r>
      <w:r w:rsidRPr="00FB2644">
        <w:rPr>
          <w:rFonts w:ascii="Lato" w:hAnsi="Lato"/>
        </w:rPr>
        <w:t>2 087 368 zł.</w:t>
      </w:r>
      <w:r>
        <w:rPr>
          <w:rFonts w:ascii="Lato" w:hAnsi="Lato"/>
        </w:rPr>
        <w:t xml:space="preserve"> </w:t>
      </w:r>
      <w:r w:rsidRPr="00D11B3B">
        <w:rPr>
          <w:rFonts w:ascii="Lato" w:hAnsi="Lato"/>
          <w:color w:val="000000" w:themeColor="text1"/>
        </w:rPr>
        <w:t xml:space="preserve">Z programów polityki zdrowotnej skorzystało </w:t>
      </w:r>
      <w:r w:rsidRPr="00D11B3B">
        <w:rPr>
          <w:rFonts w:ascii="Lato" w:hAnsi="Lato"/>
        </w:rPr>
        <w:t xml:space="preserve">25 169 </w:t>
      </w:r>
      <w:r w:rsidRPr="00D11B3B">
        <w:rPr>
          <w:rFonts w:ascii="Lato" w:hAnsi="Lato"/>
          <w:color w:val="000000" w:themeColor="text1"/>
        </w:rPr>
        <w:t>krakowian.</w:t>
      </w:r>
    </w:p>
    <w:p w14:paraId="2E043B65" w14:textId="77777777" w:rsidR="00B5771A" w:rsidRPr="00D11B3B" w:rsidRDefault="00B5771A" w:rsidP="00B5771A">
      <w:pPr>
        <w:tabs>
          <w:tab w:val="left" w:pos="6222"/>
        </w:tabs>
        <w:spacing w:after="0"/>
        <w:jc w:val="both"/>
        <w:rPr>
          <w:rFonts w:ascii="Lato" w:hAnsi="Lato"/>
          <w:color w:val="000000" w:themeColor="text1"/>
        </w:rPr>
      </w:pPr>
      <w:r w:rsidRPr="00D11B3B">
        <w:rPr>
          <w:rFonts w:ascii="Lato" w:hAnsi="Lato"/>
          <w:color w:val="000000" w:themeColor="text1"/>
        </w:rPr>
        <w:t>Gmina Miejska Kraków w 2020 roku największe nakłady finansowe przeznaczyła na:</w:t>
      </w:r>
    </w:p>
    <w:p w14:paraId="73676D1A" w14:textId="77777777" w:rsidR="00B5771A" w:rsidRPr="009700E1" w:rsidRDefault="00B5771A" w:rsidP="008E57A9">
      <w:pPr>
        <w:pStyle w:val="Akapitzlist"/>
        <w:numPr>
          <w:ilvl w:val="0"/>
          <w:numId w:val="180"/>
        </w:numPr>
        <w:tabs>
          <w:tab w:val="left" w:pos="6222"/>
        </w:tabs>
        <w:spacing w:after="0" w:line="240" w:lineRule="auto"/>
        <w:jc w:val="both"/>
        <w:rPr>
          <w:rFonts w:ascii="Lato" w:hAnsi="Lato"/>
          <w:color w:val="000000" w:themeColor="text1"/>
        </w:rPr>
      </w:pPr>
      <w:r w:rsidRPr="009700E1">
        <w:rPr>
          <w:rFonts w:ascii="Lato" w:hAnsi="Lato"/>
          <w:color w:val="000000" w:themeColor="text1"/>
        </w:rPr>
        <w:t xml:space="preserve">Program dzienny dom opieki medycznej w Gminie Miejskiej Kraków, </w:t>
      </w:r>
    </w:p>
    <w:p w14:paraId="61D16F5C" w14:textId="77777777" w:rsidR="00B5771A" w:rsidRPr="000B2013" w:rsidRDefault="00B5771A" w:rsidP="008E57A9">
      <w:pPr>
        <w:pStyle w:val="Akapitzlist"/>
        <w:numPr>
          <w:ilvl w:val="0"/>
          <w:numId w:val="179"/>
        </w:numPr>
        <w:tabs>
          <w:tab w:val="left" w:pos="6222"/>
        </w:tabs>
        <w:spacing w:after="0" w:line="240" w:lineRule="auto"/>
        <w:jc w:val="both"/>
        <w:rPr>
          <w:rFonts w:ascii="Lato" w:hAnsi="Lato"/>
          <w:color w:val="000000" w:themeColor="text1"/>
        </w:rPr>
      </w:pPr>
      <w:r w:rsidRPr="000B2013">
        <w:rPr>
          <w:rFonts w:ascii="Lato" w:hAnsi="Lato"/>
          <w:color w:val="000000" w:themeColor="text1"/>
        </w:rPr>
        <w:t>Program szczepień ochronnych przeciw grypie po 65 roku życia,</w:t>
      </w:r>
    </w:p>
    <w:p w14:paraId="3AAA126F" w14:textId="77777777" w:rsidR="00B5771A" w:rsidRPr="000B2013" w:rsidRDefault="00B5771A" w:rsidP="008E57A9">
      <w:pPr>
        <w:pStyle w:val="Akapitzlist"/>
        <w:numPr>
          <w:ilvl w:val="0"/>
          <w:numId w:val="179"/>
        </w:numPr>
        <w:spacing w:after="0"/>
        <w:jc w:val="both"/>
        <w:rPr>
          <w:rFonts w:ascii="Lato" w:hAnsi="Lato"/>
        </w:rPr>
      </w:pPr>
      <w:r w:rsidRPr="000B2013">
        <w:rPr>
          <w:rFonts w:ascii="Lato" w:hAnsi="Lato"/>
        </w:rPr>
        <w:t xml:space="preserve">Program wyrównywania dostępności opieki zdrowotnej w miejscu nauczania </w:t>
      </w:r>
      <w:r>
        <w:rPr>
          <w:rFonts w:ascii="Lato" w:hAnsi="Lato"/>
        </w:rPr>
        <w:t>i w</w:t>
      </w:r>
      <w:r w:rsidRPr="000B2013">
        <w:rPr>
          <w:rFonts w:ascii="Lato" w:hAnsi="Lato"/>
        </w:rPr>
        <w:t>ychowania na terenie Miasta Krakowa.</w:t>
      </w:r>
    </w:p>
    <w:p w14:paraId="29920963" w14:textId="77777777" w:rsidR="00B5771A" w:rsidRPr="00B62D3D" w:rsidRDefault="00B5771A" w:rsidP="00B5771A">
      <w:pPr>
        <w:tabs>
          <w:tab w:val="left" w:pos="6222"/>
        </w:tabs>
        <w:spacing w:after="0"/>
        <w:jc w:val="both"/>
        <w:rPr>
          <w:rFonts w:ascii="Lato" w:hAnsi="Lato" w:cs="Times New Roman"/>
          <w:highlight w:val="yellow"/>
        </w:rPr>
      </w:pPr>
    </w:p>
    <w:p w14:paraId="627EE55E" w14:textId="77777777" w:rsidR="00B5771A" w:rsidRPr="00D11B3B" w:rsidRDefault="00B5771A" w:rsidP="00B5771A">
      <w:pPr>
        <w:tabs>
          <w:tab w:val="left" w:pos="6222"/>
        </w:tabs>
        <w:spacing w:after="0"/>
        <w:jc w:val="both"/>
        <w:rPr>
          <w:rFonts w:ascii="Lato" w:hAnsi="Lato" w:cs="Times New Roman"/>
        </w:rPr>
      </w:pPr>
      <w:r w:rsidRPr="00D11B3B">
        <w:rPr>
          <w:rFonts w:ascii="Lato" w:hAnsi="Lato" w:cs="Times New Roman"/>
        </w:rPr>
        <w:t>Kolejnym ważnym wskaźnikiem obrazującym rezultaty programów ochrony zdrowia jest </w:t>
      </w:r>
      <w:r w:rsidRPr="00D11B3B">
        <w:rPr>
          <w:rFonts w:ascii="Lato" w:hAnsi="Lato" w:cs="Times New Roman"/>
          <w:b/>
        </w:rPr>
        <w:t>W59_Z Odsetek szkół posiadających gabinety profilaktyki zdrowotnej i pomocy przedlekarskiej</w:t>
      </w:r>
      <w:r w:rsidRPr="00D11B3B">
        <w:rPr>
          <w:rFonts w:ascii="Lato" w:hAnsi="Lato" w:cs="Times New Roman"/>
        </w:rPr>
        <w:t>:</w:t>
      </w:r>
    </w:p>
    <w:p w14:paraId="39322F26" w14:textId="77777777" w:rsidR="00B5771A" w:rsidRPr="00265F7C" w:rsidRDefault="00B5771A" w:rsidP="008E57A9">
      <w:pPr>
        <w:numPr>
          <w:ilvl w:val="0"/>
          <w:numId w:val="173"/>
        </w:numPr>
        <w:tabs>
          <w:tab w:val="left" w:pos="6222"/>
        </w:tabs>
        <w:spacing w:after="0" w:line="240" w:lineRule="auto"/>
        <w:contextualSpacing/>
        <w:jc w:val="both"/>
        <w:rPr>
          <w:rFonts w:ascii="Lato" w:hAnsi="Lato" w:cs="Times New Roman"/>
          <w:b/>
        </w:rPr>
      </w:pPr>
      <w:r w:rsidRPr="00265F7C">
        <w:rPr>
          <w:rFonts w:ascii="Lato" w:hAnsi="Lato" w:cs="Times New Roman"/>
          <w:b/>
        </w:rPr>
        <w:t>2020: 96,2%</w:t>
      </w:r>
    </w:p>
    <w:p w14:paraId="5547A323" w14:textId="77777777" w:rsidR="00B5771A" w:rsidRPr="00601A38" w:rsidRDefault="00B5771A" w:rsidP="008E57A9">
      <w:pPr>
        <w:numPr>
          <w:ilvl w:val="0"/>
          <w:numId w:val="173"/>
        </w:numPr>
        <w:tabs>
          <w:tab w:val="left" w:pos="6222"/>
        </w:tabs>
        <w:spacing w:after="0" w:line="240" w:lineRule="auto"/>
        <w:contextualSpacing/>
        <w:jc w:val="both"/>
        <w:rPr>
          <w:rFonts w:ascii="Lato" w:hAnsi="Lato" w:cs="Times New Roman"/>
        </w:rPr>
      </w:pPr>
      <w:r w:rsidRPr="00601A38">
        <w:rPr>
          <w:rFonts w:ascii="Lato" w:hAnsi="Lato" w:cs="Times New Roman"/>
        </w:rPr>
        <w:t>2019: 97,8%</w:t>
      </w:r>
    </w:p>
    <w:p w14:paraId="384A69DB" w14:textId="77777777" w:rsidR="00B5771A" w:rsidRPr="00D11B3B" w:rsidRDefault="00B5771A" w:rsidP="008E57A9">
      <w:pPr>
        <w:numPr>
          <w:ilvl w:val="0"/>
          <w:numId w:val="173"/>
        </w:numPr>
        <w:tabs>
          <w:tab w:val="left" w:pos="6222"/>
        </w:tabs>
        <w:spacing w:after="0" w:line="240" w:lineRule="auto"/>
        <w:contextualSpacing/>
        <w:jc w:val="both"/>
        <w:rPr>
          <w:rFonts w:ascii="Lato" w:hAnsi="Lato" w:cs="Times New Roman"/>
        </w:rPr>
      </w:pPr>
      <w:r w:rsidRPr="00D11B3B">
        <w:rPr>
          <w:rFonts w:ascii="Lato" w:hAnsi="Lato" w:cs="Times New Roman"/>
        </w:rPr>
        <w:t>2018: 98,4%</w:t>
      </w:r>
    </w:p>
    <w:p w14:paraId="19CBBEDE" w14:textId="77777777" w:rsidR="00B5771A" w:rsidRDefault="00B5771A" w:rsidP="00B5771A">
      <w:pPr>
        <w:tabs>
          <w:tab w:val="left" w:pos="6222"/>
        </w:tabs>
        <w:spacing w:after="0"/>
        <w:jc w:val="both"/>
        <w:rPr>
          <w:rFonts w:ascii="Lato" w:hAnsi="Lato" w:cs="Times New Roman"/>
          <w:highlight w:val="yellow"/>
        </w:rPr>
      </w:pPr>
    </w:p>
    <w:p w14:paraId="386608FD" w14:textId="18560F6B" w:rsidR="00B5771A" w:rsidRPr="00230137" w:rsidRDefault="00B5771A" w:rsidP="00B5771A">
      <w:pPr>
        <w:tabs>
          <w:tab w:val="left" w:pos="6222"/>
        </w:tabs>
        <w:spacing w:after="0"/>
        <w:jc w:val="both"/>
        <w:rPr>
          <w:rFonts w:ascii="Lato" w:hAnsi="Lato"/>
        </w:rPr>
      </w:pPr>
      <w:r w:rsidRPr="00601A38">
        <w:rPr>
          <w:rFonts w:ascii="Lato" w:hAnsi="Lato" w:cs="Times New Roman"/>
        </w:rPr>
        <w:t xml:space="preserve">Pozwala on monitorować stopień zabezpieczenia pomocy przedlekarskiej w placówkach oświatowych, dla których Gmina Miejska Kraków jest organem założycielskim. Docelowo, dąży się do osiągnięcia stanu, w którym każda placówka będzie posiadała gabinet </w:t>
      </w:r>
      <w:r w:rsidRPr="00601A38">
        <w:rPr>
          <w:rFonts w:ascii="Lato" w:hAnsi="Lato" w:cs="Times New Roman"/>
        </w:rPr>
        <w:lastRenderedPageBreak/>
        <w:t xml:space="preserve">profilaktyki zdrowotnej i pomocy przedlekarskiej. </w:t>
      </w:r>
      <w:r w:rsidRPr="00265F7C">
        <w:rPr>
          <w:rFonts w:ascii="Lato" w:hAnsi="Lato" w:cs="Times New Roman"/>
        </w:rPr>
        <w:t>Wartość wskaźnika od 2014 do 2018 roku wykazywała trend rosnący (od 94,8% w 2014 roku, aż do 98,4% w 2018 roku</w:t>
      </w:r>
      <w:r w:rsidRPr="00C14D3C">
        <w:rPr>
          <w:rFonts w:ascii="Lato" w:hAnsi="Lato" w:cs="Times New Roman"/>
        </w:rPr>
        <w:t xml:space="preserve">). </w:t>
      </w:r>
      <w:r w:rsidRPr="00265F7C">
        <w:rPr>
          <w:rFonts w:ascii="Lato" w:hAnsi="Lato"/>
        </w:rPr>
        <w:t>Od 2017 roku realizowana była</w:t>
      </w:r>
      <w:r>
        <w:rPr>
          <w:rFonts w:ascii="Lato" w:hAnsi="Lato"/>
        </w:rPr>
        <w:t xml:space="preserve"> </w:t>
      </w:r>
      <w:r w:rsidRPr="00265F7C">
        <w:rPr>
          <w:rFonts w:ascii="Lato" w:hAnsi="Lato"/>
        </w:rPr>
        <w:t>w Polsce reforma systemu oświaty, której założenia obejmowały zmiany</w:t>
      </w:r>
      <w:r>
        <w:rPr>
          <w:rFonts w:ascii="Lato" w:hAnsi="Lato"/>
        </w:rPr>
        <w:t xml:space="preserve"> </w:t>
      </w:r>
      <w:r w:rsidRPr="00265F7C">
        <w:rPr>
          <w:rFonts w:ascii="Lato" w:hAnsi="Lato"/>
        </w:rPr>
        <w:t>w strukturze szkół</w:t>
      </w:r>
      <w:r>
        <w:rPr>
          <w:rFonts w:ascii="Lato" w:hAnsi="Lato"/>
        </w:rPr>
        <w:t xml:space="preserve">. W związku z powyższym </w:t>
      </w:r>
      <w:r w:rsidRPr="00265F7C">
        <w:rPr>
          <w:rFonts w:ascii="Lato" w:hAnsi="Lato"/>
        </w:rPr>
        <w:t>konieczn</w:t>
      </w:r>
      <w:r>
        <w:rPr>
          <w:rFonts w:ascii="Lato" w:hAnsi="Lato"/>
        </w:rPr>
        <w:t xml:space="preserve">e było </w:t>
      </w:r>
      <w:r w:rsidRPr="00265F7C">
        <w:rPr>
          <w:rFonts w:ascii="Lato" w:hAnsi="Lato"/>
        </w:rPr>
        <w:t>dostosowani</w:t>
      </w:r>
      <w:r>
        <w:rPr>
          <w:rFonts w:ascii="Lato" w:hAnsi="Lato"/>
        </w:rPr>
        <w:t>e</w:t>
      </w:r>
      <w:r w:rsidRPr="00265F7C">
        <w:rPr>
          <w:rFonts w:ascii="Lato" w:hAnsi="Lato"/>
        </w:rPr>
        <w:t xml:space="preserve"> dotychczasowej struktury szkół do nowego ustroju.</w:t>
      </w:r>
      <w:r w:rsidRPr="00C14D3C">
        <w:rPr>
          <w:rFonts w:ascii="Lato" w:hAnsi="Lato"/>
        </w:rPr>
        <w:t xml:space="preserve"> </w:t>
      </w:r>
      <w:r w:rsidRPr="00265F7C">
        <w:rPr>
          <w:rFonts w:ascii="Lato" w:hAnsi="Lato"/>
        </w:rPr>
        <w:t>W następstwie powyższych działań,</w:t>
      </w:r>
      <w:r>
        <w:rPr>
          <w:rFonts w:ascii="Lato" w:hAnsi="Lato"/>
        </w:rPr>
        <w:t xml:space="preserve"> </w:t>
      </w:r>
      <w:r w:rsidRPr="00265F7C">
        <w:rPr>
          <w:rFonts w:ascii="Lato" w:hAnsi="Lato"/>
        </w:rPr>
        <w:t>w</w:t>
      </w:r>
      <w:r>
        <w:rPr>
          <w:rFonts w:ascii="Lato" w:hAnsi="Lato"/>
        </w:rPr>
        <w:t> </w:t>
      </w:r>
      <w:r w:rsidRPr="00265F7C">
        <w:rPr>
          <w:rFonts w:ascii="Lato" w:hAnsi="Lato"/>
        </w:rPr>
        <w:t>20</w:t>
      </w:r>
      <w:r>
        <w:rPr>
          <w:rFonts w:ascii="Lato" w:hAnsi="Lato"/>
        </w:rPr>
        <w:t>20</w:t>
      </w:r>
      <w:r w:rsidRPr="00265F7C">
        <w:rPr>
          <w:rFonts w:ascii="Lato" w:hAnsi="Lato"/>
        </w:rPr>
        <w:t> roku</w:t>
      </w:r>
      <w:r w:rsidRPr="00C14D3C">
        <w:rPr>
          <w:rFonts w:ascii="Lato" w:hAnsi="Lato"/>
        </w:rPr>
        <w:t xml:space="preserve"> </w:t>
      </w:r>
      <w:r w:rsidRPr="004813A2">
        <w:rPr>
          <w:rFonts w:ascii="Lato" w:hAnsi="Lato"/>
        </w:rPr>
        <w:t>wartość wskaźnika</w:t>
      </w:r>
      <w:r>
        <w:rPr>
          <w:rFonts w:ascii="Lato" w:hAnsi="Lato"/>
        </w:rPr>
        <w:t xml:space="preserve"> </w:t>
      </w:r>
      <w:r w:rsidRPr="004813A2">
        <w:rPr>
          <w:rFonts w:ascii="Lato" w:hAnsi="Lato"/>
        </w:rPr>
        <w:t>W59_Z osiągnęła poziom 96,2%</w:t>
      </w:r>
      <w:r>
        <w:rPr>
          <w:rFonts w:ascii="Lato" w:hAnsi="Lato"/>
        </w:rPr>
        <w:t>. N</w:t>
      </w:r>
      <w:r w:rsidRPr="004813A2">
        <w:rPr>
          <w:rFonts w:ascii="Lato" w:hAnsi="Lato"/>
        </w:rPr>
        <w:t>a</w:t>
      </w:r>
      <w:r>
        <w:rPr>
          <w:rFonts w:ascii="Lato" w:hAnsi="Lato"/>
        </w:rPr>
        <w:t xml:space="preserve"> </w:t>
      </w:r>
      <w:r w:rsidRPr="004813A2">
        <w:rPr>
          <w:rFonts w:ascii="Lato" w:hAnsi="Lato"/>
        </w:rPr>
        <w:t>terenie</w:t>
      </w:r>
      <w:r>
        <w:rPr>
          <w:rFonts w:ascii="Lato" w:hAnsi="Lato"/>
        </w:rPr>
        <w:t xml:space="preserve"> </w:t>
      </w:r>
      <w:r w:rsidRPr="004813A2">
        <w:rPr>
          <w:rFonts w:ascii="Lato" w:hAnsi="Lato"/>
        </w:rPr>
        <w:t>185 samorządowych szkół i placówek funkcjonowało 178 gabinetów profilaktyki zdrowotnej i pomocy przedlekarskiej (część szkół posiada filie).</w:t>
      </w:r>
      <w:r>
        <w:rPr>
          <w:rFonts w:ascii="Lato" w:hAnsi="Lato"/>
        </w:rPr>
        <w:t xml:space="preserve"> N</w:t>
      </w:r>
      <w:r w:rsidRPr="00A637ED">
        <w:rPr>
          <w:rFonts w:ascii="Lato" w:hAnsi="Lato"/>
        </w:rPr>
        <w:t>a terenie 10 szkół i placówek nie ma</w:t>
      </w:r>
      <w:r w:rsidR="00891618">
        <w:rPr>
          <w:rFonts w:ascii="Lato" w:hAnsi="Lato"/>
        </w:rPr>
        <w:t xml:space="preserve"> tych</w:t>
      </w:r>
      <w:r>
        <w:rPr>
          <w:rFonts w:ascii="Lato" w:hAnsi="Lato"/>
        </w:rPr>
        <w:t xml:space="preserve"> </w:t>
      </w:r>
      <w:r w:rsidRPr="00A637ED">
        <w:rPr>
          <w:rFonts w:ascii="Lato" w:hAnsi="Lato"/>
        </w:rPr>
        <w:t>gabinet</w:t>
      </w:r>
      <w:r w:rsidR="00891618">
        <w:rPr>
          <w:rFonts w:ascii="Lato" w:hAnsi="Lato"/>
        </w:rPr>
        <w:t>ów</w:t>
      </w:r>
      <w:r>
        <w:rPr>
          <w:rFonts w:ascii="Lato" w:hAnsi="Lato"/>
        </w:rPr>
        <w:t xml:space="preserve">. </w:t>
      </w:r>
      <w:r w:rsidRPr="00A637ED">
        <w:rPr>
          <w:rFonts w:ascii="Lato" w:hAnsi="Lato"/>
        </w:rPr>
        <w:t>Dotyczy to m.in. szkół, w</w:t>
      </w:r>
      <w:r>
        <w:rPr>
          <w:rFonts w:ascii="Lato" w:hAnsi="Lato"/>
        </w:rPr>
        <w:t> </w:t>
      </w:r>
      <w:r w:rsidRPr="00A637ED">
        <w:rPr>
          <w:rFonts w:ascii="Lato" w:hAnsi="Lato"/>
        </w:rPr>
        <w:t>których uczniowie mają</w:t>
      </w:r>
      <w:r>
        <w:rPr>
          <w:rFonts w:ascii="Lato" w:hAnsi="Lato"/>
        </w:rPr>
        <w:t xml:space="preserve"> </w:t>
      </w:r>
      <w:r w:rsidRPr="00A637ED">
        <w:rPr>
          <w:rFonts w:ascii="Lato" w:hAnsi="Lato"/>
        </w:rPr>
        <w:t>zapewnioną opiekę medyczną w podmiotach leczniczych znajdujących się w pobliżu szkoły, lub których uczniowie uczęszczają jednocześnie do szkół kształcących w trybie dziennym i w których mają tą opiekę zapewnioną.</w:t>
      </w:r>
      <w:r>
        <w:rPr>
          <w:rFonts w:ascii="Lato" w:hAnsi="Lato"/>
        </w:rPr>
        <w:t xml:space="preserve"> </w:t>
      </w:r>
      <w:r w:rsidRPr="00601A38">
        <w:rPr>
          <w:rFonts w:ascii="Lato" w:hAnsi="Lato"/>
        </w:rPr>
        <w:t>Wartość tego wskaźnika należy nadal ocenić jako zadowalając</w:t>
      </w:r>
      <w:r>
        <w:rPr>
          <w:rFonts w:ascii="Lato" w:hAnsi="Lato"/>
        </w:rPr>
        <w:t>ą</w:t>
      </w:r>
      <w:r w:rsidRPr="00601A38">
        <w:rPr>
          <w:rFonts w:ascii="Lato" w:hAnsi="Lato"/>
        </w:rPr>
        <w:t xml:space="preserve">, przy czym należy dążyć </w:t>
      </w:r>
      <w:r w:rsidRPr="00630882">
        <w:rPr>
          <w:rFonts w:ascii="Lato" w:hAnsi="Lato"/>
        </w:rPr>
        <w:t xml:space="preserve">do </w:t>
      </w:r>
      <w:r>
        <w:rPr>
          <w:rFonts w:ascii="Lato" w:hAnsi="Lato"/>
        </w:rPr>
        <w:t xml:space="preserve">co najmniej </w:t>
      </w:r>
      <w:r w:rsidRPr="00630882">
        <w:rPr>
          <w:rFonts w:ascii="Lato" w:hAnsi="Lato"/>
        </w:rPr>
        <w:t xml:space="preserve">utrzymania tego wyniku w kolejnych latach. </w:t>
      </w:r>
    </w:p>
    <w:p w14:paraId="3D73B08C" w14:textId="77777777" w:rsidR="00B5771A" w:rsidRPr="00B62D3D" w:rsidRDefault="00B5771A" w:rsidP="00B5771A">
      <w:pPr>
        <w:spacing w:after="0"/>
        <w:jc w:val="both"/>
        <w:rPr>
          <w:rFonts w:ascii="Lato" w:hAnsi="Lato" w:cs="Times New Roman"/>
          <w:highlight w:val="yellow"/>
        </w:rPr>
      </w:pPr>
    </w:p>
    <w:p w14:paraId="1A48AE26" w14:textId="0222C6E3" w:rsidR="00B5771A" w:rsidRPr="00B62D3D" w:rsidRDefault="00B5771A" w:rsidP="00B5771A">
      <w:pPr>
        <w:tabs>
          <w:tab w:val="left" w:pos="6222"/>
        </w:tabs>
        <w:spacing w:after="0"/>
        <w:jc w:val="both"/>
        <w:rPr>
          <w:rFonts w:ascii="Lato" w:hAnsi="Lato" w:cs="Times New Roman"/>
          <w:highlight w:val="yellow"/>
        </w:rPr>
      </w:pPr>
      <w:r w:rsidRPr="096BE92D">
        <w:rPr>
          <w:rFonts w:ascii="Lato" w:hAnsi="Lato" w:cs="Times New Roman"/>
        </w:rPr>
        <w:t xml:space="preserve">Bardzo ważnym z punktu widzenia mieszkańców oraz obowiązków Miasta jako podmiotu tworzącego dla dwóch szpitali tj. Szpitala Miejskiego Specjalistycznego im. Gabriela Narutowicza w Krakowie i Szpitala Specjalistycznego im. Stefana Żeromskiego SPZOZ w Krakowie oraz Miejskiego Centrum Opieki dla Osób Starszych, Przewlekle Niepełnosprawnych oraz Niesamodzielnych w Krakowie jest </w:t>
      </w:r>
      <w:r w:rsidRPr="096BE92D">
        <w:rPr>
          <w:rFonts w:ascii="Lato" w:hAnsi="Lato" w:cs="Times New Roman"/>
          <w:b/>
          <w:bCs/>
        </w:rPr>
        <w:t>W87_Z Wskaźnik dostosowania infrastruktury miejskich podmiotów leczniczych do przepisów prawa</w:t>
      </w:r>
      <w:r w:rsidRPr="096BE92D">
        <w:rPr>
          <w:rFonts w:ascii="Lato" w:hAnsi="Lato" w:cs="Times New Roman"/>
        </w:rPr>
        <w:t>:</w:t>
      </w:r>
    </w:p>
    <w:p w14:paraId="714D9FA0" w14:textId="77777777" w:rsidR="00B5771A" w:rsidRPr="00601A38" w:rsidRDefault="00B5771A" w:rsidP="008E57A9">
      <w:pPr>
        <w:numPr>
          <w:ilvl w:val="0"/>
          <w:numId w:val="174"/>
        </w:numPr>
        <w:tabs>
          <w:tab w:val="left" w:pos="6222"/>
        </w:tabs>
        <w:spacing w:after="0" w:line="240" w:lineRule="auto"/>
        <w:contextualSpacing/>
        <w:jc w:val="both"/>
        <w:rPr>
          <w:rFonts w:ascii="Lato" w:hAnsi="Lato" w:cs="Times New Roman"/>
          <w:b/>
          <w:bCs/>
        </w:rPr>
      </w:pPr>
      <w:r w:rsidRPr="00601A38">
        <w:rPr>
          <w:rFonts w:ascii="Lato" w:hAnsi="Lato" w:cs="Times New Roman"/>
          <w:b/>
          <w:bCs/>
        </w:rPr>
        <w:t>2020: 97,1%</w:t>
      </w:r>
    </w:p>
    <w:p w14:paraId="49F1A354" w14:textId="77777777" w:rsidR="00B5771A" w:rsidRPr="00601A38" w:rsidRDefault="00B5771A" w:rsidP="008E57A9">
      <w:pPr>
        <w:numPr>
          <w:ilvl w:val="0"/>
          <w:numId w:val="174"/>
        </w:numPr>
        <w:tabs>
          <w:tab w:val="left" w:pos="6222"/>
        </w:tabs>
        <w:spacing w:after="0" w:line="240" w:lineRule="auto"/>
        <w:contextualSpacing/>
        <w:jc w:val="both"/>
        <w:rPr>
          <w:rFonts w:ascii="Lato" w:hAnsi="Lato" w:cs="Times New Roman"/>
          <w:bCs/>
        </w:rPr>
      </w:pPr>
      <w:r w:rsidRPr="00601A38">
        <w:rPr>
          <w:rFonts w:ascii="Lato" w:hAnsi="Lato" w:cs="Times New Roman"/>
          <w:bCs/>
        </w:rPr>
        <w:t>2019: 90,5%</w:t>
      </w:r>
    </w:p>
    <w:p w14:paraId="56139E10" w14:textId="77777777" w:rsidR="00B5771A" w:rsidRPr="00601A38" w:rsidRDefault="00B5771A" w:rsidP="008E57A9">
      <w:pPr>
        <w:numPr>
          <w:ilvl w:val="0"/>
          <w:numId w:val="174"/>
        </w:numPr>
        <w:tabs>
          <w:tab w:val="left" w:pos="6222"/>
        </w:tabs>
        <w:spacing w:after="0" w:line="240" w:lineRule="auto"/>
        <w:contextualSpacing/>
        <w:jc w:val="both"/>
        <w:rPr>
          <w:rFonts w:ascii="Lato" w:hAnsi="Lato" w:cs="Times New Roman"/>
        </w:rPr>
      </w:pPr>
      <w:r w:rsidRPr="00601A38">
        <w:rPr>
          <w:rFonts w:ascii="Lato" w:hAnsi="Lato" w:cs="Times New Roman"/>
        </w:rPr>
        <w:t>2018: 83,3%</w:t>
      </w:r>
    </w:p>
    <w:p w14:paraId="49A3AFC4" w14:textId="77777777" w:rsidR="00B5771A" w:rsidRDefault="00B5771A" w:rsidP="00B5771A">
      <w:pPr>
        <w:tabs>
          <w:tab w:val="left" w:pos="6222"/>
        </w:tabs>
        <w:spacing w:after="0"/>
        <w:jc w:val="both"/>
        <w:rPr>
          <w:rFonts w:ascii="Lato" w:hAnsi="Lato" w:cs="Times New Roman"/>
        </w:rPr>
      </w:pPr>
    </w:p>
    <w:p w14:paraId="279AD7E2" w14:textId="77777777" w:rsidR="00B5771A" w:rsidRPr="007057BD" w:rsidRDefault="00B5771A" w:rsidP="00B5771A">
      <w:pPr>
        <w:tabs>
          <w:tab w:val="left" w:pos="6222"/>
        </w:tabs>
        <w:spacing w:after="0"/>
        <w:jc w:val="both"/>
        <w:rPr>
          <w:rFonts w:ascii="Lato" w:hAnsi="Lato" w:cs="Times New Roman"/>
        </w:rPr>
      </w:pPr>
      <w:r w:rsidRPr="007057BD">
        <w:rPr>
          <w:rFonts w:ascii="Lato" w:hAnsi="Lato" w:cs="Times New Roman"/>
        </w:rPr>
        <w:t xml:space="preserve">Wskaźnik pozwala określić stopień </w:t>
      </w:r>
      <w:r>
        <w:rPr>
          <w:rFonts w:ascii="Lato" w:hAnsi="Lato" w:cs="Times New Roman"/>
        </w:rPr>
        <w:t>przy</w:t>
      </w:r>
      <w:r w:rsidRPr="007057BD">
        <w:rPr>
          <w:rFonts w:ascii="Lato" w:hAnsi="Lato" w:cs="Times New Roman"/>
        </w:rPr>
        <w:t xml:space="preserve">stosowania infrastruktury oddziałów w miejskich podmiotach leczniczych, </w:t>
      </w:r>
      <w:r w:rsidRPr="007057BD">
        <w:rPr>
          <w:rFonts w:ascii="Lato" w:hAnsi="Lato"/>
        </w:rPr>
        <w:t xml:space="preserve">w szczególności do przepisów określających szczegółowe wymagania, jakim powinny odpowiadać pomieszczenia i urządzenia podmiotu wykonującego działalność leczniczą. </w:t>
      </w:r>
    </w:p>
    <w:p w14:paraId="7A58BF3B" w14:textId="0E9E54EE" w:rsidR="00B5771A" w:rsidRDefault="00B5771A" w:rsidP="00B5771A">
      <w:pPr>
        <w:spacing w:after="0"/>
        <w:jc w:val="both"/>
        <w:rPr>
          <w:rFonts w:ascii="Lato" w:hAnsi="Lato" w:cs="Times New Roman"/>
        </w:rPr>
      </w:pPr>
      <w:r w:rsidRPr="007057BD">
        <w:rPr>
          <w:rFonts w:ascii="Lato" w:hAnsi="Lato"/>
          <w:lang w:eastAsia="pl-PL"/>
        </w:rPr>
        <w:t>Osiągana wartość wskaźnika uzależniona jest od możliwości finansowych Gminy/podmiotu leczniczego oraz możliwości organizacyjnych Szpitala/MCO w zakresie prowadzenia inwestycji przy jednoczesnej konieczności</w:t>
      </w:r>
      <w:r>
        <w:rPr>
          <w:rFonts w:ascii="Lato" w:hAnsi="Lato"/>
          <w:lang w:eastAsia="pl-PL"/>
        </w:rPr>
        <w:t xml:space="preserve"> </w:t>
      </w:r>
      <w:r w:rsidRPr="007057BD">
        <w:rPr>
          <w:rFonts w:ascii="Lato" w:hAnsi="Lato"/>
          <w:lang w:eastAsia="pl-PL"/>
        </w:rPr>
        <w:t>udzielenia świadczeń zdrowotnych i braku ograniczania dostępności do usług.</w:t>
      </w:r>
      <w:r>
        <w:rPr>
          <w:rFonts w:ascii="Lato" w:hAnsi="Lato"/>
          <w:lang w:eastAsia="pl-PL"/>
        </w:rPr>
        <w:t xml:space="preserve"> </w:t>
      </w:r>
      <w:r w:rsidRPr="007A363D">
        <w:rPr>
          <w:rFonts w:ascii="Lato" w:hAnsi="Lato" w:cs="Times New Roman"/>
        </w:rPr>
        <w:t>Rosnący trend wskaźnika, jest zjawiskiem pożądanym i oczekuje się, że w</w:t>
      </w:r>
      <w:r w:rsidR="00891618">
        <w:rPr>
          <w:rFonts w:ascii="Lato" w:hAnsi="Lato" w:cs="Times New Roman"/>
        </w:rPr>
        <w:t> </w:t>
      </w:r>
      <w:r>
        <w:rPr>
          <w:rFonts w:ascii="Lato" w:hAnsi="Lato" w:cs="Times New Roman"/>
        </w:rPr>
        <w:t xml:space="preserve">dalszej perspektywie będzie kształtował się jak dotychczas. </w:t>
      </w:r>
      <w:r w:rsidRPr="007A363D">
        <w:rPr>
          <w:rFonts w:ascii="Lato" w:hAnsi="Lato" w:cs="Times New Roman"/>
        </w:rPr>
        <w:t xml:space="preserve">Wartością znakomitą wskaźnika </w:t>
      </w:r>
      <w:r w:rsidRPr="007A363D">
        <w:rPr>
          <w:rFonts w:ascii="Lato" w:hAnsi="Lato" w:cs="Times New Roman"/>
          <w:bCs/>
        </w:rPr>
        <w:t>W87_Z</w:t>
      </w:r>
      <w:r w:rsidRPr="007A363D">
        <w:rPr>
          <w:rFonts w:ascii="Lato" w:hAnsi="Lato" w:cs="Times New Roman"/>
        </w:rPr>
        <w:t>, do której docelowo się dąży</w:t>
      </w:r>
      <w:r>
        <w:rPr>
          <w:rFonts w:ascii="Lato" w:hAnsi="Lato" w:cs="Times New Roman"/>
        </w:rPr>
        <w:t xml:space="preserve"> </w:t>
      </w:r>
      <w:r w:rsidRPr="007A363D">
        <w:rPr>
          <w:rFonts w:ascii="Lato" w:hAnsi="Lato" w:cs="Times New Roman"/>
        </w:rPr>
        <w:t xml:space="preserve">jest 100%. Osiągnięcie </w:t>
      </w:r>
      <w:r>
        <w:rPr>
          <w:rFonts w:ascii="Lato" w:hAnsi="Lato" w:cs="Times New Roman"/>
        </w:rPr>
        <w:t xml:space="preserve">tej </w:t>
      </w:r>
      <w:r w:rsidRPr="007A363D">
        <w:rPr>
          <w:rFonts w:ascii="Lato" w:hAnsi="Lato" w:cs="Times New Roman"/>
        </w:rPr>
        <w:t>wartości będzie oznaczało całkowite dostosowanie oddziałów w miejskich podmiotach leczniczych do wymogów prawa.</w:t>
      </w:r>
    </w:p>
    <w:p w14:paraId="39AD3B3C" w14:textId="77777777" w:rsidR="00B5771A" w:rsidRDefault="00B5771A" w:rsidP="00B5771A">
      <w:pPr>
        <w:spacing w:after="0"/>
        <w:jc w:val="both"/>
        <w:rPr>
          <w:rFonts w:ascii="Lato" w:hAnsi="Lato" w:cs="Times New Roman"/>
        </w:rPr>
      </w:pPr>
    </w:p>
    <w:p w14:paraId="582C48C8" w14:textId="21847EAE" w:rsidR="00891618" w:rsidRPr="00891618" w:rsidRDefault="00B5771A" w:rsidP="00B5771A">
      <w:pPr>
        <w:spacing w:after="0"/>
        <w:jc w:val="both"/>
        <w:rPr>
          <w:rFonts w:ascii="Lato" w:eastAsia="Lato" w:hAnsi="Lato" w:cs="Lato"/>
          <w:b/>
          <w:bCs/>
          <w:color w:val="5A5A5A"/>
        </w:rPr>
      </w:pPr>
      <w:r w:rsidRPr="00891618">
        <w:rPr>
          <w:rFonts w:ascii="Lato" w:eastAsia="Lato" w:hAnsi="Lato" w:cs="Lato"/>
          <w:b/>
          <w:bCs/>
          <w:color w:val="5A5A5A"/>
        </w:rPr>
        <w:t>Wpływ pandemii na stan usługi publicznej w 2020 r</w:t>
      </w:r>
      <w:r w:rsidR="2BE502CE" w:rsidRPr="00891618">
        <w:rPr>
          <w:rFonts w:ascii="Lato" w:eastAsia="Lato" w:hAnsi="Lato" w:cs="Lato"/>
          <w:b/>
          <w:bCs/>
          <w:color w:val="5A5A5A"/>
        </w:rPr>
        <w:t>oku</w:t>
      </w:r>
    </w:p>
    <w:p w14:paraId="72FCA543" w14:textId="77777777" w:rsidR="00891618" w:rsidRDefault="00891618" w:rsidP="00B5771A">
      <w:pPr>
        <w:spacing w:after="0"/>
        <w:jc w:val="both"/>
        <w:rPr>
          <w:rFonts w:ascii="Lato" w:hAnsi="Lato"/>
        </w:rPr>
      </w:pPr>
    </w:p>
    <w:p w14:paraId="45C64FED" w14:textId="19F9F510" w:rsidR="00B5771A" w:rsidRDefault="00B5771A" w:rsidP="00B5771A">
      <w:pPr>
        <w:spacing w:after="0"/>
        <w:jc w:val="both"/>
        <w:rPr>
          <w:rFonts w:ascii="Lato" w:hAnsi="Lato"/>
        </w:rPr>
      </w:pPr>
      <w:r w:rsidRPr="096BE92D">
        <w:rPr>
          <w:rFonts w:ascii="Lato" w:hAnsi="Lato"/>
        </w:rPr>
        <w:t>Pandemia COVID-19 ma duży wpływ na zadania realizowane w ramach usługi publicznej Z-2. W</w:t>
      </w:r>
      <w:r w:rsidR="007A674C">
        <w:rPr>
          <w:rFonts w:ascii="Lato" w:hAnsi="Lato"/>
        </w:rPr>
        <w:t> </w:t>
      </w:r>
      <w:r w:rsidRPr="096BE92D">
        <w:rPr>
          <w:rFonts w:ascii="Lato" w:hAnsi="Lato"/>
        </w:rPr>
        <w:t>2020 r</w:t>
      </w:r>
      <w:r w:rsidR="1E1D2A95" w:rsidRPr="096BE92D">
        <w:rPr>
          <w:rFonts w:ascii="Lato" w:hAnsi="Lato"/>
        </w:rPr>
        <w:t xml:space="preserve">oku </w:t>
      </w:r>
      <w:r w:rsidRPr="096BE92D">
        <w:rPr>
          <w:rFonts w:ascii="Lato" w:hAnsi="Lato"/>
        </w:rPr>
        <w:t xml:space="preserve">nastąpiła znaczna zmiana struktury organizacyjnej Miejskich Podmiotów Leczniczych z powodu konieczności tworzenia łóżek dla pacjentów z COVID-19. Skutkiem </w:t>
      </w:r>
      <w:r w:rsidR="004402CA">
        <w:rPr>
          <w:rFonts w:ascii="Lato" w:hAnsi="Lato"/>
        </w:rPr>
        <w:t>tej</w:t>
      </w:r>
      <w:r w:rsidRPr="096BE92D">
        <w:rPr>
          <w:rFonts w:ascii="Lato" w:hAnsi="Lato"/>
        </w:rPr>
        <w:t xml:space="preserve"> zmiany </w:t>
      </w:r>
      <w:r w:rsidR="004402CA">
        <w:rPr>
          <w:rFonts w:ascii="Lato" w:hAnsi="Lato"/>
        </w:rPr>
        <w:t>było</w:t>
      </w:r>
      <w:r w:rsidRPr="096BE92D">
        <w:rPr>
          <w:rFonts w:ascii="Lato" w:hAnsi="Lato"/>
        </w:rPr>
        <w:t xml:space="preserve"> istotne ograniczenie dostępności do niektórych świadczeń zdrowotnych na terenie Miasta. Zjawisko to w dłuższej perspektywie czasowej może prowadzić do wzrostu zakresu potrzeb zdrowotnych krakowian oraz dalszego wydłużenia kolejek oczekujących do świadczeń zdrowotnych. </w:t>
      </w:r>
    </w:p>
    <w:p w14:paraId="63F51CD9" w14:textId="77777777" w:rsidR="00B5771A" w:rsidRDefault="00B5771A" w:rsidP="00B5771A">
      <w:pPr>
        <w:spacing w:after="0"/>
        <w:jc w:val="both"/>
        <w:rPr>
          <w:rFonts w:ascii="Lato" w:hAnsi="Lato" w:cs="Times New Roman"/>
        </w:rPr>
      </w:pPr>
    </w:p>
    <w:p w14:paraId="4D60A44C" w14:textId="77777777" w:rsidR="00B5771A" w:rsidRPr="00D83B2B" w:rsidRDefault="00B5771A" w:rsidP="00B5771A">
      <w:pPr>
        <w:jc w:val="both"/>
        <w:rPr>
          <w:rFonts w:ascii="Lato" w:hAnsi="Lato" w:cs="Times New Roman"/>
          <w:highlight w:val="yellow"/>
        </w:rPr>
      </w:pPr>
      <w:r>
        <w:rPr>
          <w:rFonts w:ascii="Lato" w:hAnsi="Lato"/>
        </w:rPr>
        <w:t xml:space="preserve">Ponadto, w efekcie panującej w 2020 roku pandemii, Gmina Miejska Kraków w ramach jej przeciwdziałania </w:t>
      </w:r>
      <w:r w:rsidRPr="00C968CD">
        <w:rPr>
          <w:rFonts w:ascii="Lato" w:hAnsi="Lato"/>
        </w:rPr>
        <w:t>realizowała</w:t>
      </w:r>
      <w:r>
        <w:rPr>
          <w:rFonts w:ascii="Lato" w:hAnsi="Lato"/>
        </w:rPr>
        <w:t xml:space="preserve"> m.in.</w:t>
      </w:r>
      <w:r w:rsidRPr="00C968CD">
        <w:rPr>
          <w:rFonts w:ascii="Lato" w:hAnsi="Lato"/>
        </w:rPr>
        <w:t xml:space="preserve"> następujące zadania:</w:t>
      </w:r>
    </w:p>
    <w:p w14:paraId="0F8BCDEE" w14:textId="4F8280C0"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lastRenderedPageBreak/>
        <w:t>Prowadzenie ośrodka kwarantanny (Ośrodek funkcjonuje od dnia 21.03.2020</w:t>
      </w:r>
      <w:r w:rsidR="682E2101" w:rsidRPr="00781748">
        <w:rPr>
          <w:rFonts w:ascii="Lato" w:hAnsi="Lato"/>
        </w:rPr>
        <w:t xml:space="preserve"> </w:t>
      </w:r>
      <w:r w:rsidRPr="00781748">
        <w:rPr>
          <w:rFonts w:ascii="Lato" w:hAnsi="Lato"/>
        </w:rPr>
        <w:t>r</w:t>
      </w:r>
      <w:r w:rsidR="48DD458C" w:rsidRPr="00781748">
        <w:rPr>
          <w:rFonts w:ascii="Lato" w:hAnsi="Lato"/>
        </w:rPr>
        <w:t>oku</w:t>
      </w:r>
      <w:r w:rsidRPr="00781748">
        <w:rPr>
          <w:rFonts w:ascii="Lato" w:hAnsi="Lato"/>
        </w:rPr>
        <w:t>, maksymalna liczba miejsc: 120, Ośrodek obsługuje: Miasto Kraków, Powiat Krakowski, Powiat Tarnowski, Powiat Olkuski, Gminę Miasta Tarnowa, Powiat Miechowski)</w:t>
      </w:r>
      <w:r w:rsidR="00781748">
        <w:rPr>
          <w:rFonts w:ascii="Lato" w:hAnsi="Lato"/>
        </w:rPr>
        <w:t>.</w:t>
      </w:r>
    </w:p>
    <w:p w14:paraId="0167E088" w14:textId="6C7F64BD"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Zakup środków ochrony – doposażanie podmiotów leczniczych, żłobków i innych podmiotów (zadanie realizowane od dnia 21.03.2020 r</w:t>
      </w:r>
      <w:r w:rsidR="6D326CCE" w:rsidRPr="00781748">
        <w:rPr>
          <w:rFonts w:ascii="Lato" w:hAnsi="Lato"/>
        </w:rPr>
        <w:t>oku</w:t>
      </w:r>
      <w:r w:rsidRPr="00781748">
        <w:rPr>
          <w:rFonts w:ascii="Lato" w:hAnsi="Lato"/>
        </w:rPr>
        <w:t>)</w:t>
      </w:r>
      <w:r w:rsidR="00781748">
        <w:rPr>
          <w:rFonts w:ascii="Lato" w:hAnsi="Lato"/>
        </w:rPr>
        <w:t>.</w:t>
      </w:r>
    </w:p>
    <w:p w14:paraId="091D764F" w14:textId="65A9BEE1"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Transport publiczny dedykowany pracownikom krakowskich podmiotów leczniczych – transport na odcinku miejsce zamieszkania – miejsce pracy (zadanie realizowane w</w:t>
      </w:r>
      <w:r w:rsidR="007A674C">
        <w:rPr>
          <w:rFonts w:ascii="Lato" w:hAnsi="Lato"/>
        </w:rPr>
        <w:t> </w:t>
      </w:r>
      <w:r w:rsidRPr="00781748">
        <w:rPr>
          <w:rFonts w:ascii="Lato" w:hAnsi="Lato"/>
        </w:rPr>
        <w:t>II</w:t>
      </w:r>
      <w:r w:rsidR="007A674C">
        <w:rPr>
          <w:rFonts w:ascii="Lato" w:hAnsi="Lato"/>
        </w:rPr>
        <w:t> </w:t>
      </w:r>
      <w:r w:rsidRPr="00781748">
        <w:rPr>
          <w:rFonts w:ascii="Lato" w:hAnsi="Lato"/>
        </w:rPr>
        <w:t>kwartale 2020 r</w:t>
      </w:r>
      <w:r w:rsidR="47DF8703" w:rsidRPr="00781748">
        <w:rPr>
          <w:rFonts w:ascii="Lato" w:hAnsi="Lato"/>
        </w:rPr>
        <w:t>oku</w:t>
      </w:r>
      <w:r w:rsidRPr="00781748">
        <w:rPr>
          <w:rFonts w:ascii="Lato" w:hAnsi="Lato"/>
        </w:rPr>
        <w:t>, liczba uczestników ok. 4 500 osób, 13 krakowskich szpitali)</w:t>
      </w:r>
      <w:r w:rsidR="00781748">
        <w:rPr>
          <w:rFonts w:ascii="Lato" w:hAnsi="Lato"/>
        </w:rPr>
        <w:t>.</w:t>
      </w:r>
    </w:p>
    <w:p w14:paraId="4A507151" w14:textId="604C84CD"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Noclegi dla pracowników medycznych</w:t>
      </w:r>
      <w:r w:rsidR="00781748">
        <w:rPr>
          <w:rFonts w:ascii="Lato" w:hAnsi="Lato"/>
        </w:rPr>
        <w:t>.</w:t>
      </w:r>
    </w:p>
    <w:p w14:paraId="0B1813BF" w14:textId="0B00301F"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Szczepienia przeciw grypie (okres realizacji zadania: wrzesień-grudzień 2020 r</w:t>
      </w:r>
      <w:r w:rsidR="202356B4" w:rsidRPr="00781748">
        <w:rPr>
          <w:rFonts w:ascii="Lato" w:hAnsi="Lato"/>
        </w:rPr>
        <w:t>oku</w:t>
      </w:r>
      <w:r w:rsidRPr="00781748">
        <w:rPr>
          <w:rFonts w:ascii="Lato" w:hAnsi="Lato"/>
        </w:rPr>
        <w:t>, liczba uczestników: ok. 6 000 osób)</w:t>
      </w:r>
      <w:r w:rsidR="00781748">
        <w:rPr>
          <w:rFonts w:ascii="Lato" w:hAnsi="Lato"/>
        </w:rPr>
        <w:t>.</w:t>
      </w:r>
    </w:p>
    <w:p w14:paraId="35BA43FB" w14:textId="45CA6512"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Codzienne monitorowanie liczby łóżek dla pacjentów z COVID-19 utworzonych w</w:t>
      </w:r>
      <w:r w:rsidR="0048141B" w:rsidRPr="00781748">
        <w:rPr>
          <w:rFonts w:ascii="Lato" w:hAnsi="Lato"/>
        </w:rPr>
        <w:t> </w:t>
      </w:r>
      <w:r w:rsidRPr="00781748">
        <w:rPr>
          <w:rFonts w:ascii="Lato" w:hAnsi="Lato"/>
        </w:rPr>
        <w:t>Krakowie</w:t>
      </w:r>
      <w:r w:rsidR="00781748">
        <w:rPr>
          <w:rFonts w:ascii="Lato" w:hAnsi="Lato"/>
        </w:rPr>
        <w:t>.</w:t>
      </w:r>
    </w:p>
    <w:p w14:paraId="45CEB37F" w14:textId="77777777" w:rsidR="00B5771A" w:rsidRPr="00781748" w:rsidRDefault="00B5771A" w:rsidP="008E57A9">
      <w:pPr>
        <w:pStyle w:val="Akapitzlist"/>
        <w:numPr>
          <w:ilvl w:val="0"/>
          <w:numId w:val="333"/>
        </w:numPr>
        <w:spacing w:after="0" w:line="240" w:lineRule="auto"/>
        <w:jc w:val="both"/>
        <w:rPr>
          <w:rFonts w:ascii="Lato" w:eastAsiaTheme="minorEastAsia" w:hAnsi="Lato"/>
        </w:rPr>
      </w:pPr>
      <w:r w:rsidRPr="00781748">
        <w:rPr>
          <w:rFonts w:ascii="Lato" w:hAnsi="Lato"/>
        </w:rPr>
        <w:t>Organizacja pomocy psychologicznej.</w:t>
      </w:r>
    </w:p>
    <w:p w14:paraId="25C8FBA3" w14:textId="77777777" w:rsidR="00B5771A" w:rsidRPr="007A363D" w:rsidRDefault="00B5771A" w:rsidP="00B5771A">
      <w:pPr>
        <w:spacing w:after="0"/>
        <w:jc w:val="both"/>
        <w:rPr>
          <w:rFonts w:ascii="Lato" w:hAnsi="Lato" w:cs="Times New Roman"/>
        </w:rPr>
      </w:pPr>
    </w:p>
    <w:p w14:paraId="2A0DFC98" w14:textId="77777777" w:rsidR="00DB6AE3" w:rsidRPr="00B5771A" w:rsidRDefault="00DB6AE3" w:rsidP="0062431C">
      <w:pPr>
        <w:pStyle w:val="Nagwek4"/>
      </w:pPr>
      <w:r w:rsidRPr="00B5771A">
        <w:t>IV.15.2.3</w:t>
      </w:r>
      <w:r w:rsidR="00017F5A" w:rsidRPr="00B5771A">
        <w:t>.</w:t>
      </w:r>
      <w:r w:rsidRPr="00B5771A">
        <w:t xml:space="preserve"> Usługa Publiczna Z-3 Profilaktyka i terapia uzależnień od alkoholu</w:t>
      </w:r>
      <w:bookmarkEnd w:id="689"/>
      <w:bookmarkEnd w:id="690"/>
      <w:bookmarkEnd w:id="691"/>
      <w:bookmarkEnd w:id="692"/>
      <w:bookmarkEnd w:id="693"/>
    </w:p>
    <w:p w14:paraId="7CA517D0" w14:textId="77777777" w:rsidR="00DB6AE3" w:rsidRPr="00BA2DD4" w:rsidRDefault="00DB6AE3" w:rsidP="00DB6AE3">
      <w:pPr>
        <w:tabs>
          <w:tab w:val="left" w:pos="6222"/>
        </w:tabs>
        <w:spacing w:after="0"/>
        <w:jc w:val="both"/>
        <w:rPr>
          <w:rFonts w:ascii="Lato" w:hAnsi="Lato" w:cs="Times New Roman"/>
          <w:highlight w:val="yellow"/>
        </w:rPr>
      </w:pPr>
    </w:p>
    <w:p w14:paraId="0FF26813" w14:textId="77777777" w:rsidR="00B5771A" w:rsidRPr="00B62D3D" w:rsidRDefault="00B5771A" w:rsidP="00B5771A">
      <w:pPr>
        <w:spacing w:after="0"/>
        <w:jc w:val="both"/>
        <w:rPr>
          <w:rFonts w:ascii="Lato" w:hAnsi="Lato" w:cs="Times New Roman"/>
          <w:highlight w:val="yellow"/>
        </w:rPr>
      </w:pPr>
      <w:bookmarkStart w:id="694" w:name="_Toc8215025"/>
      <w:bookmarkStart w:id="695" w:name="_Toc8736474"/>
      <w:bookmarkStart w:id="696" w:name="_Toc8911723"/>
      <w:r w:rsidRPr="001B0E11">
        <w:rPr>
          <w:rFonts w:ascii="Lato" w:hAnsi="Lato" w:cs="Times New Roman"/>
        </w:rPr>
        <w:t xml:space="preserve">Zadania z zakresu profilaktyki i terapii uzależnień od środków psychoaktywnych były realizowane w ramach </w:t>
      </w:r>
      <w:bookmarkStart w:id="697" w:name="_Hlk72154439"/>
      <w:r w:rsidRPr="001B0E11">
        <w:rPr>
          <w:rFonts w:ascii="Lato" w:hAnsi="Lato" w:cs="Times New Roman"/>
          <w:b/>
          <w:bCs/>
        </w:rPr>
        <w:t>Gminnego Programu Profilaktyki i Rozwiązywania Problemów Alkoholowych oraz Przeciwdziałania Narkomanii na rok 2020</w:t>
      </w:r>
      <w:r w:rsidRPr="001B0E11">
        <w:rPr>
          <w:rFonts w:ascii="Lato" w:hAnsi="Lato" w:cs="Times New Roman"/>
        </w:rPr>
        <w:t xml:space="preserve"> </w:t>
      </w:r>
      <w:r w:rsidRPr="001B0E11">
        <w:rPr>
          <w:rFonts w:ascii="Lato" w:hAnsi="Lato" w:cs="Times New Roman"/>
          <w:b/>
          <w:bCs/>
        </w:rPr>
        <w:t>(GPPiRPA oraz PN</w:t>
      </w:r>
      <w:bookmarkEnd w:id="697"/>
      <w:r w:rsidRPr="001B0E11">
        <w:rPr>
          <w:rFonts w:ascii="Lato" w:hAnsi="Lato" w:cs="Times New Roman"/>
          <w:b/>
          <w:bCs/>
        </w:rPr>
        <w:t>)</w:t>
      </w:r>
      <w:r w:rsidRPr="00D47F4D">
        <w:rPr>
          <w:rFonts w:ascii="Lato" w:hAnsi="Lato" w:cs="Times New Roman"/>
          <w:b/>
          <w:bCs/>
        </w:rPr>
        <w:t>,</w:t>
      </w:r>
      <w:r w:rsidRPr="00D47F4D">
        <w:rPr>
          <w:rFonts w:ascii="Lato" w:hAnsi="Lato" w:cs="Times New Roman"/>
        </w:rPr>
        <w:t xml:space="preserve"> przyjętego Uchwałą</w:t>
      </w:r>
      <w:r w:rsidRPr="00D47F4D">
        <w:rPr>
          <w:rFonts w:ascii="Lato" w:hAnsi="Lato" w:cs="TimesNewRomanPS-BoldMT"/>
        </w:rPr>
        <w:t xml:space="preserve"> Nr XXX</w:t>
      </w:r>
      <w:r w:rsidRPr="00D47F4D">
        <w:rPr>
          <w:rFonts w:ascii="Lato" w:hAnsi="Lato" w:cs="Times New Roman"/>
        </w:rPr>
        <w:t xml:space="preserve">/791/19 Rady Miasta Krakowa z 5 grudnia 2019 r. </w:t>
      </w:r>
      <w:r w:rsidRPr="002E6699">
        <w:rPr>
          <w:rFonts w:ascii="Lato" w:hAnsi="Lato" w:cs="Times New Roman"/>
        </w:rPr>
        <w:t xml:space="preserve">Celem głównym Programu jest ograniczenie negatywnych konsekwencji społecznych, w tym szczególnie szkód zdrowotnych i zaburzeń życia rodzinnego, wynikających z używania alkoholu i innych substancji psychoaktywnych oraz zjawiska picia alkoholu, używania narkotyków i podejmowania innych zachowań ryzykownych przez dzieci i młodzież. </w:t>
      </w:r>
    </w:p>
    <w:p w14:paraId="618F4F0E" w14:textId="77777777" w:rsidR="00B5771A" w:rsidRPr="00B62D3D" w:rsidRDefault="00B5771A" w:rsidP="00B5771A">
      <w:pPr>
        <w:tabs>
          <w:tab w:val="left" w:pos="6222"/>
        </w:tabs>
        <w:spacing w:after="0"/>
        <w:jc w:val="both"/>
        <w:rPr>
          <w:rFonts w:ascii="Lato" w:hAnsi="Lato" w:cs="Times New Roman"/>
          <w:highlight w:val="yellow"/>
        </w:rPr>
      </w:pPr>
    </w:p>
    <w:p w14:paraId="51D8C817" w14:textId="77777777" w:rsidR="00B5771A" w:rsidRDefault="00B5771A" w:rsidP="00B5771A">
      <w:pPr>
        <w:tabs>
          <w:tab w:val="left" w:pos="6222"/>
        </w:tabs>
        <w:spacing w:after="0"/>
        <w:jc w:val="both"/>
        <w:rPr>
          <w:rFonts w:ascii="Lato" w:hAnsi="Lato" w:cs="Times New Roman"/>
        </w:rPr>
      </w:pPr>
      <w:r w:rsidRPr="006550EA">
        <w:rPr>
          <w:rFonts w:ascii="Lato" w:hAnsi="Lato" w:cs="Times New Roman"/>
        </w:rPr>
        <w:t>Do najważniejszych</w:t>
      </w:r>
      <w:r>
        <w:rPr>
          <w:rFonts w:ascii="Lato" w:hAnsi="Lato" w:cs="Times New Roman"/>
        </w:rPr>
        <w:t xml:space="preserve"> działań realizowanych w ramach Gminnego Programu należą:</w:t>
      </w:r>
      <w:r w:rsidRPr="006550EA">
        <w:rPr>
          <w:rFonts w:ascii="Lato" w:hAnsi="Lato" w:cs="Times New Roman"/>
        </w:rPr>
        <w:t xml:space="preserve"> </w:t>
      </w:r>
    </w:p>
    <w:p w14:paraId="04810BCD" w14:textId="77777777" w:rsidR="00B5771A" w:rsidRDefault="00B5771A" w:rsidP="00B5771A">
      <w:pPr>
        <w:tabs>
          <w:tab w:val="left" w:pos="6222"/>
        </w:tabs>
        <w:spacing w:after="0"/>
        <w:jc w:val="both"/>
        <w:rPr>
          <w:rFonts w:ascii="Lato" w:hAnsi="Lato" w:cs="Times New Roman"/>
        </w:rPr>
      </w:pPr>
    </w:p>
    <w:p w14:paraId="65AE6B19" w14:textId="77777777" w:rsidR="00B5771A" w:rsidRPr="006B3C74" w:rsidRDefault="00B5771A" w:rsidP="008E57A9">
      <w:pPr>
        <w:pStyle w:val="Akapitzlist"/>
        <w:numPr>
          <w:ilvl w:val="0"/>
          <w:numId w:val="252"/>
        </w:numPr>
        <w:tabs>
          <w:tab w:val="left" w:pos="6222"/>
        </w:tabs>
        <w:spacing w:after="0"/>
        <w:jc w:val="both"/>
        <w:rPr>
          <w:rFonts w:ascii="Lato" w:hAnsi="Lato"/>
        </w:rPr>
      </w:pPr>
      <w:r w:rsidRPr="006B3C74">
        <w:rPr>
          <w:rFonts w:ascii="Lato" w:hAnsi="Lato"/>
        </w:rPr>
        <w:t>profilaktyka uniwersalna, selektywna i wskazująca, tj. prowadzenie profilaktycznej działalności informacyjnej, edukacyjnej oraz szkoleniowej</w:t>
      </w:r>
      <w:r>
        <w:rPr>
          <w:rFonts w:ascii="Lato" w:hAnsi="Lato"/>
        </w:rPr>
        <w:t xml:space="preserve"> </w:t>
      </w:r>
      <w:r w:rsidRPr="006B3C74">
        <w:rPr>
          <w:rFonts w:ascii="Lato" w:hAnsi="Lato"/>
        </w:rPr>
        <w:t>skierowanej do dzieci, młodzieży, uczniów krakowskich szkół i dorosłych, placówki wsparcia dziennego, zajęcia sportowe z elementami profilaktyki, otwarte konkursy ofert dla organizacji pozarządowych (80%),</w:t>
      </w:r>
    </w:p>
    <w:p w14:paraId="6F4F7DB0" w14:textId="77777777" w:rsidR="00B5771A" w:rsidRDefault="00B5771A" w:rsidP="008E57A9">
      <w:pPr>
        <w:numPr>
          <w:ilvl w:val="0"/>
          <w:numId w:val="171"/>
        </w:numPr>
        <w:tabs>
          <w:tab w:val="left" w:pos="6222"/>
        </w:tabs>
        <w:spacing w:after="0" w:line="240" w:lineRule="auto"/>
        <w:contextualSpacing/>
        <w:jc w:val="both"/>
        <w:rPr>
          <w:rFonts w:ascii="Lato" w:hAnsi="Lato" w:cs="Times New Roman"/>
        </w:rPr>
      </w:pPr>
      <w:r w:rsidRPr="006550EA">
        <w:rPr>
          <w:rFonts w:ascii="Lato" w:hAnsi="Lato" w:cs="Times New Roman"/>
        </w:rPr>
        <w:t>terapia uzależnień</w:t>
      </w:r>
      <w:r>
        <w:rPr>
          <w:rFonts w:ascii="Lato" w:hAnsi="Lato" w:cs="Times New Roman"/>
        </w:rPr>
        <w:t xml:space="preserve"> (11%),</w:t>
      </w:r>
    </w:p>
    <w:p w14:paraId="5795C072" w14:textId="4AA9F622" w:rsidR="00B5771A" w:rsidRPr="006550EA" w:rsidRDefault="00B5771A" w:rsidP="008E57A9">
      <w:pPr>
        <w:numPr>
          <w:ilvl w:val="0"/>
          <w:numId w:val="171"/>
        </w:numPr>
        <w:tabs>
          <w:tab w:val="left" w:pos="6222"/>
        </w:tabs>
        <w:spacing w:after="0" w:line="240" w:lineRule="auto"/>
        <w:contextualSpacing/>
        <w:jc w:val="both"/>
        <w:rPr>
          <w:rFonts w:ascii="Lato" w:hAnsi="Lato" w:cs="Times New Roman"/>
        </w:rPr>
      </w:pPr>
      <w:r>
        <w:rPr>
          <w:rFonts w:ascii="Lato" w:hAnsi="Lato" w:cs="Times New Roman"/>
        </w:rPr>
        <w:t>pozostałe działania, tj. prowadzenie Domu Pomocy Społecznej przy ul. Rozrywka</w:t>
      </w:r>
      <w:r w:rsidR="0048141B">
        <w:rPr>
          <w:rFonts w:ascii="Lato" w:hAnsi="Lato" w:cs="Times New Roman"/>
        </w:rPr>
        <w:t> </w:t>
      </w:r>
      <w:r>
        <w:rPr>
          <w:rFonts w:ascii="Lato" w:hAnsi="Lato" w:cs="Times New Roman"/>
        </w:rPr>
        <w:t>1 w</w:t>
      </w:r>
      <w:r w:rsidR="0048141B">
        <w:rPr>
          <w:rFonts w:ascii="Lato" w:hAnsi="Lato" w:cs="Times New Roman"/>
        </w:rPr>
        <w:t> </w:t>
      </w:r>
      <w:r>
        <w:rPr>
          <w:rFonts w:ascii="Lato" w:hAnsi="Lato" w:cs="Times New Roman"/>
        </w:rPr>
        <w:t xml:space="preserve">Krakowie o profilu dla osób uzależnionych od alkoholu, funkcjonowanie Miejskiej Komisji Rozwiązywania Problemów Alkoholowych </w:t>
      </w:r>
      <w:r w:rsidRPr="00676571">
        <w:rPr>
          <w:rFonts w:ascii="Lato" w:hAnsi="Lato" w:cs="Times New Roman"/>
        </w:rPr>
        <w:t xml:space="preserve">- MKRPA, Całodobowy </w:t>
      </w:r>
      <w:r>
        <w:rPr>
          <w:rFonts w:ascii="Lato" w:hAnsi="Lato" w:cs="Times New Roman"/>
        </w:rPr>
        <w:t>Telefon Informacji Medycznej – CTIM (9%).</w:t>
      </w:r>
    </w:p>
    <w:p w14:paraId="2704CAD4" w14:textId="77777777" w:rsidR="00B5771A" w:rsidRDefault="00B5771A" w:rsidP="00B5771A">
      <w:pPr>
        <w:tabs>
          <w:tab w:val="left" w:pos="6222"/>
        </w:tabs>
        <w:spacing w:after="0"/>
        <w:jc w:val="both"/>
      </w:pPr>
    </w:p>
    <w:p w14:paraId="7DE5F2B1" w14:textId="77777777" w:rsidR="00B5771A" w:rsidRPr="00E72BB9" w:rsidRDefault="00B5771A" w:rsidP="00B5771A">
      <w:pPr>
        <w:shd w:val="clear" w:color="auto" w:fill="D9D9D9" w:themeFill="background1" w:themeFillShade="D9"/>
        <w:tabs>
          <w:tab w:val="left" w:pos="6222"/>
        </w:tabs>
        <w:spacing w:after="0"/>
        <w:jc w:val="center"/>
        <w:rPr>
          <w:rFonts w:ascii="Lato" w:hAnsi="Lato" w:cs="Times New Roman"/>
          <w:highlight w:val="yellow"/>
        </w:rPr>
      </w:pPr>
      <w:r w:rsidRPr="00E72BB9">
        <w:rPr>
          <w:rFonts w:ascii="Lato" w:hAnsi="Lato"/>
        </w:rPr>
        <w:t>Dom Pomocy Społecznej przy ul. Rozrywka 1 w Krakowie jest pierwszym</w:t>
      </w:r>
      <w:r w:rsidRPr="00E72BB9">
        <w:rPr>
          <w:rFonts w:ascii="Lato" w:hAnsi="Lato"/>
        </w:rPr>
        <w:br/>
        <w:t xml:space="preserve"> i jedynym w Polsce Domem przeznaczonym dla osób uzależnionych od alkoholu</w:t>
      </w:r>
    </w:p>
    <w:p w14:paraId="799C5BAB" w14:textId="77777777" w:rsidR="00B5771A" w:rsidRPr="00174FEB" w:rsidRDefault="00B5771A" w:rsidP="00B5771A">
      <w:pPr>
        <w:pStyle w:val="Tekstpodstawowy2"/>
        <w:spacing w:after="0" w:line="276" w:lineRule="auto"/>
        <w:ind w:left="720"/>
        <w:jc w:val="both"/>
      </w:pPr>
    </w:p>
    <w:p w14:paraId="7E75BA8F" w14:textId="19B450FE" w:rsidR="00B5771A" w:rsidRPr="003932D0" w:rsidRDefault="00B5771A" w:rsidP="00B5771A">
      <w:pPr>
        <w:spacing w:after="0" w:line="240" w:lineRule="auto"/>
        <w:jc w:val="both"/>
        <w:rPr>
          <w:rFonts w:ascii="Lato" w:eastAsia="Calibri" w:hAnsi="Lato" w:cs="Times New Roman"/>
        </w:rPr>
      </w:pPr>
      <w:r w:rsidRPr="003932D0">
        <w:rPr>
          <w:rFonts w:ascii="Lato" w:eastAsia="Calibri" w:hAnsi="Lato" w:cs="Times New Roman"/>
        </w:rPr>
        <w:t>W roku 2020 ze względu na ogłoszony stan pandemii COVID-19 szkoły zostały zamknięte, a</w:t>
      </w:r>
      <w:r w:rsidR="00781748">
        <w:rPr>
          <w:rFonts w:ascii="Lato" w:eastAsia="Calibri" w:hAnsi="Lato" w:cs="Times New Roman"/>
        </w:rPr>
        <w:t> </w:t>
      </w:r>
      <w:r w:rsidRPr="003932D0">
        <w:rPr>
          <w:rFonts w:ascii="Lato" w:eastAsia="Calibri" w:hAnsi="Lato" w:cs="Times New Roman"/>
        </w:rPr>
        <w:t>dzieci rozpoczęły naukę zdalną. W związku z powyższym profilaktyczne programy szkoleniowe zostały zmodyfikowane, w celu prowadzenia zajęć w formie zdalnej.</w:t>
      </w:r>
    </w:p>
    <w:p w14:paraId="05830181" w14:textId="77777777" w:rsidR="00B5771A" w:rsidRDefault="00B5771A" w:rsidP="00B5771A">
      <w:pPr>
        <w:tabs>
          <w:tab w:val="left" w:pos="6222"/>
        </w:tabs>
        <w:spacing w:after="0"/>
        <w:jc w:val="both"/>
        <w:rPr>
          <w:rFonts w:ascii="Lato" w:hAnsi="Lato" w:cs="Times New Roman"/>
          <w:highlight w:val="yellow"/>
        </w:rPr>
      </w:pPr>
    </w:p>
    <w:p w14:paraId="0DDD6797" w14:textId="77777777" w:rsidR="00B5771A" w:rsidRDefault="00B5771A" w:rsidP="00781748">
      <w:pPr>
        <w:spacing w:after="0"/>
        <w:jc w:val="both"/>
        <w:rPr>
          <w:rFonts w:ascii="Lato" w:hAnsi="Lato"/>
        </w:rPr>
      </w:pPr>
      <w:r>
        <w:rPr>
          <w:rFonts w:ascii="Lato" w:hAnsi="Lato" w:cs="Times New Roman"/>
        </w:rPr>
        <w:t xml:space="preserve">Programy szkoleniowe z zakresu profilaktyki uzależnień obejmowały </w:t>
      </w:r>
      <w:r w:rsidRPr="003932D0">
        <w:rPr>
          <w:rFonts w:ascii="Lato" w:eastAsia="Calibri" w:hAnsi="Lato" w:cs="Times New Roman"/>
        </w:rPr>
        <w:t xml:space="preserve">przeciwdziałanie </w:t>
      </w:r>
      <w:r>
        <w:rPr>
          <w:rFonts w:ascii="Lato" w:eastAsia="Calibri" w:hAnsi="Lato" w:cs="Times New Roman"/>
        </w:rPr>
        <w:t>z</w:t>
      </w:r>
      <w:r w:rsidRPr="003932D0">
        <w:rPr>
          <w:rFonts w:ascii="Lato" w:eastAsia="Calibri" w:hAnsi="Lato" w:cs="Times New Roman"/>
        </w:rPr>
        <w:t>achowaniom ryzykownym z obszaru uzależnień poprzez wzmacnianie czynników chroniących wśród</w:t>
      </w:r>
      <w:r>
        <w:rPr>
          <w:rFonts w:ascii="Lato" w:eastAsia="Calibri" w:hAnsi="Lato" w:cs="Times New Roman"/>
        </w:rPr>
        <w:t xml:space="preserve"> </w:t>
      </w:r>
      <w:r w:rsidRPr="003932D0">
        <w:rPr>
          <w:rFonts w:ascii="Lato" w:eastAsia="Calibri" w:hAnsi="Lato" w:cs="Times New Roman"/>
        </w:rPr>
        <w:t xml:space="preserve">dzieci i młodzieży, uczniów krakowskich szkół. </w:t>
      </w:r>
      <w:r w:rsidRPr="003932D0">
        <w:rPr>
          <w:rFonts w:ascii="Lato" w:hAnsi="Lato" w:cs="Times New Roman"/>
        </w:rPr>
        <w:t xml:space="preserve">Ich celem było podniesienie poziomu wiedzy z zakresu profilaktyki uzależnień od substancji psychoaktywnych oraz behawioralnych, </w:t>
      </w:r>
      <w:r w:rsidRPr="003932D0">
        <w:rPr>
          <w:rFonts w:ascii="Lato" w:hAnsi="Lato" w:cs="Times New Roman"/>
        </w:rPr>
        <w:lastRenderedPageBreak/>
        <w:t xml:space="preserve">jak również utrwalenie kluczowych kompetencji społecznych, takich jak: konstruktywna komunikacja, umiejętność budowania relacji z rówieśnikami i dorosłymi, postawy asertywne, radzenie sobie ze stresem. Szkolenia profilaktyczne skierowane były także do nauczycieli, pedagogów i psychologów szkolnych oraz rodziców i opiekunów. W 2020 roku zrealizowano 228 szkoleń, prowadzonych aktywnymi metodami pracy z grupą, w których uczestniczyło </w:t>
      </w:r>
      <w:r w:rsidRPr="003932D0">
        <w:rPr>
          <w:rFonts w:ascii="Lato" w:eastAsia="SimSun" w:hAnsi="Lato"/>
          <w:bCs/>
          <w:kern w:val="1"/>
          <w:lang w:eastAsia="hi-IN" w:bidi="hi-IN"/>
        </w:rPr>
        <w:t xml:space="preserve">3 720 </w:t>
      </w:r>
      <w:r w:rsidRPr="003932D0">
        <w:rPr>
          <w:rFonts w:ascii="Lato" w:hAnsi="Lato" w:cs="Times New Roman"/>
        </w:rPr>
        <w:t xml:space="preserve">osób. </w:t>
      </w:r>
      <w:r w:rsidRPr="003932D0">
        <w:rPr>
          <w:rFonts w:ascii="Lato" w:hAnsi="Lato"/>
        </w:rPr>
        <w:t>Podczas szkoleń realizowany był moduł tematyczny poświęcony zagrożeniom związanym z używaniem Nowych Substancji Psychoaktywnych.</w:t>
      </w:r>
    </w:p>
    <w:p w14:paraId="01DBC867" w14:textId="77777777" w:rsidR="00B5771A" w:rsidRPr="003932D0" w:rsidRDefault="00B5771A" w:rsidP="00B5771A">
      <w:pPr>
        <w:spacing w:after="0" w:line="240" w:lineRule="auto"/>
        <w:jc w:val="both"/>
        <w:rPr>
          <w:rFonts w:ascii="Lato" w:hAnsi="Lato"/>
        </w:rPr>
      </w:pPr>
    </w:p>
    <w:p w14:paraId="67A3C1E6" w14:textId="624AEBCD" w:rsidR="00B5771A" w:rsidRPr="003932D0" w:rsidRDefault="00B5771A" w:rsidP="00781748">
      <w:pPr>
        <w:spacing w:after="0"/>
        <w:jc w:val="both"/>
        <w:rPr>
          <w:rFonts w:ascii="Lato" w:hAnsi="Lato"/>
        </w:rPr>
      </w:pPr>
      <w:r w:rsidRPr="003932D0">
        <w:rPr>
          <w:rFonts w:ascii="Lato" w:hAnsi="Lato"/>
        </w:rPr>
        <w:t>Szkolenia profilaktyczne realizowane były w formie zajęć warsztatowych oraz wykładów z</w:t>
      </w:r>
      <w:r w:rsidR="0048141B">
        <w:rPr>
          <w:rFonts w:ascii="Lato" w:hAnsi="Lato"/>
        </w:rPr>
        <w:t> </w:t>
      </w:r>
      <w:r w:rsidRPr="003932D0">
        <w:rPr>
          <w:rFonts w:ascii="Lato" w:hAnsi="Lato"/>
        </w:rPr>
        <w:t>dyskusją, prowadzone aktywnymi metodami pracy z grupą. Rodzice i nauczyciele mogli skorzystać z konsultacji indywidualnych po przeprowadzonym szkoleniu lub wykładzie.</w:t>
      </w:r>
    </w:p>
    <w:p w14:paraId="10529463" w14:textId="4B64ABD3" w:rsidR="00B5771A" w:rsidRPr="003932D0" w:rsidRDefault="00B5771A" w:rsidP="00781748">
      <w:pPr>
        <w:spacing w:after="0"/>
        <w:jc w:val="both"/>
        <w:rPr>
          <w:rFonts w:ascii="Lato" w:hAnsi="Lato"/>
        </w:rPr>
      </w:pPr>
      <w:r w:rsidRPr="096BE92D">
        <w:rPr>
          <w:rFonts w:ascii="Lato" w:hAnsi="Lato"/>
        </w:rPr>
        <w:t xml:space="preserve">Z powodu epidemii COVID-19 w okresie od 16 marca do 26 czerwca 2020 </w:t>
      </w:r>
      <w:r w:rsidR="7230BE21" w:rsidRPr="096BE92D">
        <w:rPr>
          <w:rFonts w:ascii="Lato" w:hAnsi="Lato"/>
        </w:rPr>
        <w:t xml:space="preserve">roku </w:t>
      </w:r>
      <w:r w:rsidRPr="096BE92D">
        <w:rPr>
          <w:rFonts w:ascii="Lato" w:hAnsi="Lato"/>
        </w:rPr>
        <w:t>oraz od 24</w:t>
      </w:r>
      <w:r w:rsidR="007A674C">
        <w:rPr>
          <w:rFonts w:ascii="Lato" w:hAnsi="Lato"/>
        </w:rPr>
        <w:t> </w:t>
      </w:r>
      <w:r w:rsidRPr="096BE92D">
        <w:rPr>
          <w:rFonts w:ascii="Lato" w:hAnsi="Lato"/>
        </w:rPr>
        <w:t>października do 23 grudnia 2020 r</w:t>
      </w:r>
      <w:r w:rsidR="25A80385" w:rsidRPr="096BE92D">
        <w:rPr>
          <w:rFonts w:ascii="Lato" w:hAnsi="Lato"/>
        </w:rPr>
        <w:t>oku</w:t>
      </w:r>
      <w:r w:rsidRPr="096BE92D">
        <w:rPr>
          <w:rFonts w:ascii="Lato" w:hAnsi="Lato"/>
        </w:rPr>
        <w:t xml:space="preserve"> realizacja szkoleń w formie bezpośredniej została wstrzymana w wyniku zamknięcia placówek oświatowych na terenie całej Polski. </w:t>
      </w:r>
      <w:bookmarkStart w:id="698" w:name="_Hlk71190403"/>
      <w:r w:rsidRPr="096BE92D">
        <w:rPr>
          <w:rFonts w:ascii="Lato" w:hAnsi="Lato"/>
        </w:rPr>
        <w:t xml:space="preserve">Wszystkie programy profilaktyczne zostały przygotowane w formie zajęć online i były dostępne dla uczniów, rodziców i nauczycieli krakowskich szkół. </w:t>
      </w:r>
      <w:bookmarkEnd w:id="698"/>
      <w:r w:rsidRPr="096BE92D">
        <w:rPr>
          <w:rFonts w:ascii="Lato" w:hAnsi="Lato"/>
        </w:rPr>
        <w:t>W grudniu 2020 roku do wszystkich szkół podstawowych i ponadpodstawowych na terenie Krakowa zostało skierowane pismo z</w:t>
      </w:r>
      <w:r w:rsidR="005E56D9" w:rsidRPr="096BE92D">
        <w:rPr>
          <w:rFonts w:ascii="Lato" w:hAnsi="Lato"/>
        </w:rPr>
        <w:t> </w:t>
      </w:r>
      <w:r w:rsidRPr="096BE92D">
        <w:rPr>
          <w:rFonts w:ascii="Lato" w:hAnsi="Lato"/>
        </w:rPr>
        <w:t>informacją o dostępności programów profilaktycznych MCPU w formie online wraz z</w:t>
      </w:r>
      <w:r w:rsidR="0048141B" w:rsidRPr="096BE92D">
        <w:rPr>
          <w:rFonts w:ascii="Lato" w:hAnsi="Lato"/>
        </w:rPr>
        <w:t> </w:t>
      </w:r>
      <w:r w:rsidRPr="096BE92D">
        <w:rPr>
          <w:rFonts w:ascii="Lato" w:hAnsi="Lato"/>
        </w:rPr>
        <w:t xml:space="preserve">zaproszeniem do korzystania. </w:t>
      </w:r>
    </w:p>
    <w:p w14:paraId="4B135FCC" w14:textId="77777777" w:rsidR="00B5771A" w:rsidRDefault="00B5771A" w:rsidP="00B5771A">
      <w:pPr>
        <w:pStyle w:val="Tekstpodstawowy"/>
        <w:rPr>
          <w:sz w:val="20"/>
          <w:szCs w:val="20"/>
        </w:rPr>
      </w:pPr>
    </w:p>
    <w:p w14:paraId="414EFA0A" w14:textId="1918C894" w:rsidR="00B5771A" w:rsidRPr="002A2619" w:rsidRDefault="00B5771A" w:rsidP="00B5771A">
      <w:pPr>
        <w:tabs>
          <w:tab w:val="left" w:pos="6222"/>
        </w:tabs>
        <w:spacing w:after="0"/>
        <w:jc w:val="both"/>
        <w:rPr>
          <w:rFonts w:ascii="Lato" w:hAnsi="Lato" w:cs="Times New Roman"/>
        </w:rPr>
      </w:pPr>
      <w:r w:rsidRPr="0935961B">
        <w:rPr>
          <w:rFonts w:ascii="Lato" w:hAnsi="Lato" w:cs="Times New Roman"/>
        </w:rPr>
        <w:t>Odsetek dzieci i młodzieży objętych szkoleniami z zakresu profilaktyki uzależnień realizowanych przez Miejskie Centrum Profilaktyki Uzależnień w Krakowie</w:t>
      </w:r>
      <w:r w:rsidR="36066E88" w:rsidRPr="0935961B">
        <w:rPr>
          <w:rFonts w:ascii="Lato" w:hAnsi="Lato" w:cs="Times New Roman"/>
        </w:rPr>
        <w:t xml:space="preserve"> (MCPU)</w:t>
      </w:r>
      <w:r w:rsidRPr="0935961B">
        <w:rPr>
          <w:rFonts w:ascii="Lato" w:hAnsi="Lato" w:cs="Times New Roman"/>
        </w:rPr>
        <w:t xml:space="preserve"> wykazał tendencję spadkową</w:t>
      </w:r>
      <w:bookmarkStart w:id="699" w:name="_Hlk39057146"/>
      <w:r w:rsidRPr="0935961B">
        <w:rPr>
          <w:rFonts w:ascii="Lato" w:hAnsi="Lato" w:cs="Times New Roman"/>
        </w:rPr>
        <w:t>. Wskaźnik</w:t>
      </w:r>
      <w:r w:rsidRPr="0935961B">
        <w:rPr>
          <w:rFonts w:ascii="Lato" w:hAnsi="Lato" w:cs="Times New Roman"/>
          <w:b/>
          <w:bCs/>
        </w:rPr>
        <w:t xml:space="preserve"> W60_Z Odsetek dzieci i młodzieży objętych szkoleniami z</w:t>
      </w:r>
      <w:r w:rsidR="001B7158">
        <w:rPr>
          <w:rFonts w:ascii="Lato" w:hAnsi="Lato" w:cs="Times New Roman"/>
          <w:b/>
          <w:bCs/>
        </w:rPr>
        <w:t> </w:t>
      </w:r>
      <w:r w:rsidRPr="0935961B">
        <w:rPr>
          <w:rFonts w:ascii="Lato" w:hAnsi="Lato" w:cs="Times New Roman"/>
          <w:b/>
          <w:bCs/>
        </w:rPr>
        <w:t>zakresu profilaktyki uzależnień</w:t>
      </w:r>
      <w:r w:rsidRPr="0935961B">
        <w:rPr>
          <w:rFonts w:ascii="Lato" w:hAnsi="Lato" w:cs="Times New Roman"/>
        </w:rPr>
        <w:t>:</w:t>
      </w:r>
    </w:p>
    <w:p w14:paraId="0DDB1ED0"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b/>
          <w:bCs/>
        </w:rPr>
      </w:pPr>
      <w:r w:rsidRPr="002A2619">
        <w:rPr>
          <w:rFonts w:ascii="Lato" w:hAnsi="Lato" w:cs="Times New Roman"/>
          <w:b/>
          <w:bCs/>
        </w:rPr>
        <w:t>2020: 3,9%</w:t>
      </w:r>
    </w:p>
    <w:p w14:paraId="2A39C87D"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bCs/>
        </w:rPr>
      </w:pPr>
      <w:r w:rsidRPr="002A2619">
        <w:rPr>
          <w:rFonts w:ascii="Lato" w:hAnsi="Lato" w:cs="Times New Roman"/>
          <w:bCs/>
        </w:rPr>
        <w:t>2019: 12,8%</w:t>
      </w:r>
    </w:p>
    <w:p w14:paraId="05CD1C5C"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rPr>
      </w:pPr>
      <w:r w:rsidRPr="5A784037">
        <w:rPr>
          <w:rFonts w:ascii="Lato" w:hAnsi="Lato" w:cs="Times New Roman"/>
        </w:rPr>
        <w:t>2018: 25,1%</w:t>
      </w:r>
    </w:p>
    <w:bookmarkEnd w:id="699"/>
    <w:p w14:paraId="28C5AAB3" w14:textId="77777777" w:rsidR="00B5771A" w:rsidRDefault="00B5771A" w:rsidP="00B5771A">
      <w:pPr>
        <w:tabs>
          <w:tab w:val="left" w:pos="6222"/>
        </w:tabs>
        <w:spacing w:after="0"/>
        <w:jc w:val="both"/>
        <w:rPr>
          <w:rFonts w:ascii="Lato" w:hAnsi="Lato" w:cs="Times New Roman"/>
        </w:rPr>
      </w:pPr>
    </w:p>
    <w:p w14:paraId="42324E1F" w14:textId="0C66B83C" w:rsidR="00B5771A" w:rsidRPr="003932D0" w:rsidRDefault="00B5771A" w:rsidP="00B5771A">
      <w:pPr>
        <w:tabs>
          <w:tab w:val="left" w:pos="6222"/>
        </w:tabs>
        <w:spacing w:after="0"/>
        <w:jc w:val="both"/>
        <w:rPr>
          <w:rFonts w:ascii="Lato" w:hAnsi="Lato" w:cs="Times New Roman"/>
        </w:rPr>
      </w:pPr>
      <w:r w:rsidRPr="0935961B">
        <w:rPr>
          <w:rFonts w:ascii="Lato" w:hAnsi="Lato" w:cs="Times New Roman"/>
        </w:rPr>
        <w:t xml:space="preserve">W 2020 roku ze wsparcia dziennego skorzystało </w:t>
      </w:r>
      <w:r w:rsidRPr="0935961B">
        <w:rPr>
          <w:rFonts w:ascii="Lato" w:hAnsi="Lato"/>
          <w:b/>
          <w:bCs/>
        </w:rPr>
        <w:t>2 902</w:t>
      </w:r>
      <w:r>
        <w:t xml:space="preserve"> </w:t>
      </w:r>
      <w:r w:rsidRPr="0935961B">
        <w:rPr>
          <w:rFonts w:ascii="Lato" w:hAnsi="Lato" w:cs="Times New Roman"/>
        </w:rPr>
        <w:t xml:space="preserve">dzieci w </w:t>
      </w:r>
      <w:r w:rsidRPr="0935961B">
        <w:rPr>
          <w:rFonts w:ascii="Lato" w:hAnsi="Lato" w:cs="Times New Roman"/>
          <w:b/>
          <w:bCs/>
        </w:rPr>
        <w:t>33</w:t>
      </w:r>
      <w:r w:rsidR="7D48DD3A" w:rsidRPr="0935961B">
        <w:rPr>
          <w:rFonts w:ascii="Lato" w:hAnsi="Lato" w:cs="Times New Roman"/>
          <w:b/>
          <w:bCs/>
        </w:rPr>
        <w:t xml:space="preserve"> </w:t>
      </w:r>
      <w:r w:rsidRPr="0935961B">
        <w:rPr>
          <w:rFonts w:ascii="Lato" w:hAnsi="Lato" w:cs="Times New Roman"/>
          <w:b/>
          <w:bCs/>
        </w:rPr>
        <w:t>placówkach wsparcia dziennego</w:t>
      </w:r>
      <w:r w:rsidRPr="0935961B">
        <w:rPr>
          <w:rFonts w:ascii="Lato" w:hAnsi="Lato" w:cs="Times New Roman"/>
        </w:rPr>
        <w:t xml:space="preserve"> finansowanych przez Miasto. Umowy zawarto z 25 placówkami wsparcia dziennego typu opiekuńczego, z 5 placówkami wsparcia dziennego typu specjalistycznego oraz z</w:t>
      </w:r>
      <w:r w:rsidR="00FC6CCE" w:rsidRPr="0935961B">
        <w:rPr>
          <w:rFonts w:ascii="Lato" w:hAnsi="Lato" w:cs="Times New Roman"/>
        </w:rPr>
        <w:t> </w:t>
      </w:r>
      <w:r w:rsidRPr="0935961B">
        <w:rPr>
          <w:rFonts w:ascii="Lato" w:hAnsi="Lato" w:cs="Times New Roman"/>
        </w:rPr>
        <w:t>3</w:t>
      </w:r>
      <w:r w:rsidR="005E56D9" w:rsidRPr="0935961B">
        <w:rPr>
          <w:rFonts w:ascii="Lato" w:hAnsi="Lato" w:cs="Times New Roman"/>
        </w:rPr>
        <w:t> </w:t>
      </w:r>
      <w:r w:rsidRPr="0935961B">
        <w:rPr>
          <w:rFonts w:ascii="Lato" w:hAnsi="Lato" w:cs="Times New Roman"/>
        </w:rPr>
        <w:t>placówkami prowadzonymi w formie podwórkowej.</w:t>
      </w:r>
    </w:p>
    <w:p w14:paraId="1EEBE4D7" w14:textId="77777777" w:rsidR="00B5771A" w:rsidRPr="00B62D3D" w:rsidRDefault="00B5771A" w:rsidP="00B5771A">
      <w:pPr>
        <w:tabs>
          <w:tab w:val="left" w:pos="6222"/>
        </w:tabs>
        <w:spacing w:after="0"/>
        <w:jc w:val="both"/>
        <w:rPr>
          <w:rFonts w:ascii="Lato" w:eastAsia="Calibri" w:hAnsi="Lato" w:cs="Times New Roman"/>
          <w:szCs w:val="20"/>
          <w:highlight w:val="yellow"/>
        </w:rPr>
      </w:pPr>
    </w:p>
    <w:p w14:paraId="5AB6BCF5" w14:textId="77777777" w:rsidR="00B5771A" w:rsidRDefault="00B5771A" w:rsidP="00B5771A">
      <w:pPr>
        <w:spacing w:after="0"/>
        <w:jc w:val="both"/>
        <w:rPr>
          <w:rFonts w:ascii="Lato" w:hAnsi="Lato"/>
          <w:highlight w:val="yellow"/>
        </w:rPr>
      </w:pPr>
      <w:r w:rsidRPr="00B44122">
        <w:rPr>
          <w:rFonts w:ascii="Lato" w:hAnsi="Lato"/>
        </w:rPr>
        <w:t xml:space="preserve">W ramach profilaktyki uzależnień ze środków Gminnego Programu dofinansowano zajęcia realizowane przez Wydział Sportu UMK, </w:t>
      </w:r>
      <w:r w:rsidRPr="00292F46">
        <w:rPr>
          <w:rFonts w:ascii="Lato" w:hAnsi="Lato"/>
        </w:rPr>
        <w:t>Międzyszkolny Ośrodek Sportowy Kraków „Zachód” i „</w:t>
      </w:r>
      <w:r w:rsidRPr="002E783D">
        <w:rPr>
          <w:rFonts w:ascii="Lato" w:hAnsi="Lato"/>
        </w:rPr>
        <w:t xml:space="preserve">Wschód” oraz Krakowski Szkolny Ośrodek Sportowy. </w:t>
      </w:r>
    </w:p>
    <w:p w14:paraId="2F7BED54" w14:textId="1418C132" w:rsidR="00B5771A" w:rsidRDefault="00B5771A" w:rsidP="00B5771A">
      <w:pPr>
        <w:spacing w:after="0"/>
        <w:jc w:val="both"/>
        <w:rPr>
          <w:rFonts w:ascii="Lato" w:hAnsi="Lato"/>
        </w:rPr>
      </w:pPr>
      <w:r w:rsidRPr="0935961B">
        <w:rPr>
          <w:rFonts w:ascii="Lato" w:hAnsi="Lato"/>
        </w:rPr>
        <w:t xml:space="preserve">W związku z </w:t>
      </w:r>
      <w:r w:rsidR="00781748" w:rsidRPr="0935961B">
        <w:rPr>
          <w:rFonts w:ascii="Lato" w:hAnsi="Lato"/>
        </w:rPr>
        <w:t>pan</w:t>
      </w:r>
      <w:r w:rsidRPr="0935961B">
        <w:rPr>
          <w:rFonts w:ascii="Lato" w:hAnsi="Lato"/>
        </w:rPr>
        <w:t>demią COVID 19 Wydział Sportu UMK nie rozstrzygnął konkursu projektów dla klubów sportowych na realizację w roku 2020 zadań własnych Gminy Miejskiej Kraków w</w:t>
      </w:r>
      <w:r w:rsidR="0081360C" w:rsidRPr="0935961B">
        <w:rPr>
          <w:rFonts w:ascii="Lato" w:hAnsi="Lato"/>
        </w:rPr>
        <w:t> </w:t>
      </w:r>
      <w:r w:rsidRPr="0935961B">
        <w:rPr>
          <w:rFonts w:ascii="Lato" w:hAnsi="Lato"/>
        </w:rPr>
        <w:t>zakresie sprzyjania rozwojowi sportu w Krakowie na zadania pn.: „Sportowy Sukces” i „Droga do Mistrzostwa”. Środki z zadania pn.: „Sportowy Sukces" zostały przesunięte na zadania: „Aktywny Kraków" oraz „Zadania z inicjatywy własnej OPP</w:t>
      </w:r>
      <w:r w:rsidR="3C0C2D5B" w:rsidRPr="0935961B">
        <w:rPr>
          <w:rFonts w:ascii="Lato" w:hAnsi="Lato"/>
        </w:rPr>
        <w:t xml:space="preserve"> (Organizacje Pożytku Publicznego)</w:t>
      </w:r>
      <w:r w:rsidRPr="0935961B">
        <w:rPr>
          <w:rFonts w:ascii="Lato" w:hAnsi="Lato"/>
        </w:rPr>
        <w:t xml:space="preserve"> art. 12”</w:t>
      </w:r>
    </w:p>
    <w:p w14:paraId="404C7FB0" w14:textId="12869235" w:rsidR="00B5771A" w:rsidRPr="00B44122" w:rsidRDefault="00B5771A" w:rsidP="008E57A9">
      <w:pPr>
        <w:pStyle w:val="Nagwek"/>
        <w:numPr>
          <w:ilvl w:val="0"/>
          <w:numId w:val="251"/>
        </w:numPr>
        <w:tabs>
          <w:tab w:val="clear" w:pos="4536"/>
          <w:tab w:val="center" w:pos="851"/>
        </w:tabs>
        <w:spacing w:line="259" w:lineRule="auto"/>
        <w:jc w:val="both"/>
        <w:rPr>
          <w:rFonts w:ascii="Lato" w:hAnsi="Lato"/>
        </w:rPr>
      </w:pPr>
      <w:r w:rsidRPr="00B44122">
        <w:rPr>
          <w:rFonts w:ascii="Lato" w:hAnsi="Lato"/>
        </w:rPr>
        <w:t>Aktywny Kraków - zagospodarowanie czasu wolnego mieszkańców Krakowa, w</w:t>
      </w:r>
      <w:r w:rsidR="005E56D9">
        <w:rPr>
          <w:rFonts w:ascii="Lato" w:hAnsi="Lato"/>
        </w:rPr>
        <w:t> </w:t>
      </w:r>
      <w:r w:rsidRPr="00B44122">
        <w:rPr>
          <w:rFonts w:ascii="Lato" w:hAnsi="Lato"/>
        </w:rPr>
        <w:t>szczególności dzieci i młodzieży poprzez organizację zajęć sportowych, mających na celu rozwój, doskonalenie i odnowę sprawności psychofizycznej, zawarto 35 umów.</w:t>
      </w:r>
    </w:p>
    <w:p w14:paraId="51CB6A6A" w14:textId="2074C96B" w:rsidR="00B5771A" w:rsidRDefault="00B5771A" w:rsidP="008E57A9">
      <w:pPr>
        <w:pStyle w:val="Nagwek"/>
        <w:numPr>
          <w:ilvl w:val="0"/>
          <w:numId w:val="251"/>
        </w:numPr>
        <w:tabs>
          <w:tab w:val="clear" w:pos="4536"/>
          <w:tab w:val="center" w:pos="851"/>
        </w:tabs>
        <w:spacing w:line="259" w:lineRule="auto"/>
        <w:jc w:val="both"/>
        <w:rPr>
          <w:rFonts w:ascii="Lato" w:hAnsi="Lato"/>
        </w:rPr>
      </w:pPr>
      <w:r w:rsidRPr="00B44122">
        <w:rPr>
          <w:rFonts w:ascii="Lato" w:hAnsi="Lato"/>
        </w:rPr>
        <w:t>Na podstawie art. 12 ustawy z dnia 24 kwietnia 2003 r. o działalności pożytku publicznego i o wolontariacie rozstrzygnięto konkurs na realizację zadań z inicjatywy własnej OPP art. 12, dotyczących wspierania i upowszechniania sportu, zawarto</w:t>
      </w:r>
      <w:r w:rsidR="00781748">
        <w:rPr>
          <w:rFonts w:ascii="Lato" w:hAnsi="Lato"/>
        </w:rPr>
        <w:t xml:space="preserve"> </w:t>
      </w:r>
      <w:r w:rsidRPr="00B44122">
        <w:rPr>
          <w:rFonts w:ascii="Lato" w:hAnsi="Lato"/>
        </w:rPr>
        <w:t>72</w:t>
      </w:r>
      <w:r w:rsidR="00781748">
        <w:rPr>
          <w:rFonts w:ascii="Lato" w:hAnsi="Lato"/>
        </w:rPr>
        <w:t> </w:t>
      </w:r>
      <w:r w:rsidRPr="00B44122">
        <w:rPr>
          <w:rFonts w:ascii="Lato" w:hAnsi="Lato"/>
        </w:rPr>
        <w:t>umowy.</w:t>
      </w:r>
    </w:p>
    <w:p w14:paraId="03BE386E" w14:textId="77777777" w:rsidR="00B5771A" w:rsidRDefault="00B5771A" w:rsidP="008E57A9">
      <w:pPr>
        <w:pStyle w:val="Nagwek"/>
        <w:numPr>
          <w:ilvl w:val="0"/>
          <w:numId w:val="251"/>
        </w:numPr>
        <w:tabs>
          <w:tab w:val="clear" w:pos="4536"/>
          <w:tab w:val="center" w:pos="851"/>
        </w:tabs>
        <w:spacing w:line="259" w:lineRule="auto"/>
        <w:jc w:val="both"/>
        <w:rPr>
          <w:rFonts w:ascii="Lato" w:hAnsi="Lato"/>
        </w:rPr>
      </w:pPr>
      <w:r w:rsidRPr="00B35DC0">
        <w:rPr>
          <w:rFonts w:ascii="Lato" w:hAnsi="Lato"/>
        </w:rPr>
        <w:lastRenderedPageBreak/>
        <w:t>Na podstawie art. 19 a ustawy z dnia 24 kwietnia 2003 r. o działalności pożytku publicznego i o wolontariacie zawarto 56 umów na realizację zadań o charakterze lokalnym lub regionalnym dotyczących wspierania i upowszechniania sportu.</w:t>
      </w:r>
    </w:p>
    <w:p w14:paraId="33879839" w14:textId="263F9FE4" w:rsidR="00B5771A" w:rsidRPr="00B35DC0" w:rsidRDefault="00B5771A" w:rsidP="008E57A9">
      <w:pPr>
        <w:pStyle w:val="Nagwek"/>
        <w:numPr>
          <w:ilvl w:val="0"/>
          <w:numId w:val="251"/>
        </w:numPr>
        <w:tabs>
          <w:tab w:val="clear" w:pos="4536"/>
          <w:tab w:val="center" w:pos="851"/>
        </w:tabs>
        <w:spacing w:line="259" w:lineRule="auto"/>
        <w:jc w:val="both"/>
        <w:rPr>
          <w:rFonts w:ascii="Lato" w:hAnsi="Lato"/>
        </w:rPr>
      </w:pPr>
      <w:r w:rsidRPr="00B35DC0">
        <w:rPr>
          <w:rFonts w:ascii="Lato" w:hAnsi="Lato"/>
        </w:rPr>
        <w:t>W ramach „Miejskie Programy Sportowe” prowadzone były następujące zadania: Sport przeciw wykluczeniom, Mój trener, Akademia Młodych Orłów, Rugby dla każdego,</w:t>
      </w:r>
      <w:r>
        <w:rPr>
          <w:rFonts w:ascii="Lato" w:hAnsi="Lato"/>
        </w:rPr>
        <w:t xml:space="preserve"> </w:t>
      </w:r>
      <w:r w:rsidRPr="00B35DC0">
        <w:rPr>
          <w:rFonts w:ascii="Lato" w:hAnsi="Lato"/>
        </w:rPr>
        <w:t>Sport łączy pokolenia, integruje rodziny</w:t>
      </w:r>
      <w:r>
        <w:rPr>
          <w:rFonts w:ascii="Lato" w:hAnsi="Lato"/>
        </w:rPr>
        <w:t xml:space="preserve">, </w:t>
      </w:r>
      <w:r w:rsidRPr="00B35DC0">
        <w:rPr>
          <w:rFonts w:ascii="Lato" w:hAnsi="Lato"/>
        </w:rPr>
        <w:t>Animator sportu,</w:t>
      </w:r>
      <w:r>
        <w:rPr>
          <w:rFonts w:ascii="Lato" w:hAnsi="Lato"/>
        </w:rPr>
        <w:t xml:space="preserve"> </w:t>
      </w:r>
      <w:r w:rsidRPr="00B35DC0">
        <w:rPr>
          <w:rFonts w:ascii="Lato" w:hAnsi="Lato"/>
        </w:rPr>
        <w:t>Pingpongowe marzenia w</w:t>
      </w:r>
      <w:r w:rsidR="005E56D9">
        <w:rPr>
          <w:rFonts w:ascii="Lato" w:hAnsi="Lato"/>
        </w:rPr>
        <w:t> </w:t>
      </w:r>
      <w:r w:rsidRPr="00B35DC0">
        <w:rPr>
          <w:rFonts w:ascii="Lato" w:hAnsi="Lato"/>
        </w:rPr>
        <w:t>Krakowie.</w:t>
      </w:r>
    </w:p>
    <w:p w14:paraId="73E78863" w14:textId="77777777" w:rsidR="00B5771A" w:rsidRPr="00B35DC0" w:rsidRDefault="00B5771A" w:rsidP="00B5771A">
      <w:pPr>
        <w:pStyle w:val="Nagwek"/>
        <w:tabs>
          <w:tab w:val="clear" w:pos="4536"/>
          <w:tab w:val="center" w:pos="851"/>
        </w:tabs>
        <w:jc w:val="both"/>
        <w:rPr>
          <w:rFonts w:ascii="Lato" w:hAnsi="Lato"/>
        </w:rPr>
      </w:pPr>
    </w:p>
    <w:p w14:paraId="14683B53" w14:textId="12A6BDB5" w:rsidR="00B5771A" w:rsidRPr="00C05B6A" w:rsidRDefault="00B5771A" w:rsidP="00B5771A">
      <w:pPr>
        <w:spacing w:after="0"/>
        <w:jc w:val="both"/>
        <w:rPr>
          <w:rFonts w:ascii="Lato" w:hAnsi="Lato"/>
        </w:rPr>
      </w:pPr>
      <w:r w:rsidRPr="0935961B">
        <w:rPr>
          <w:rFonts w:ascii="Lato" w:hAnsi="Lato"/>
        </w:rPr>
        <w:t>W 2020 roku Wydział Sportu UMK zrealizował zadania: „Aktywny Kraków”, „</w:t>
      </w:r>
      <w:r w:rsidRPr="0935961B">
        <w:rPr>
          <w:rFonts w:ascii="Lato" w:hAnsi="Lato"/>
          <w:color w:val="000000" w:themeColor="text1"/>
        </w:rPr>
        <w:t>Zadania o</w:t>
      </w:r>
      <w:r w:rsidR="005E56D9" w:rsidRPr="0935961B">
        <w:rPr>
          <w:rFonts w:ascii="Lato" w:hAnsi="Lato"/>
          <w:color w:val="000000" w:themeColor="text1"/>
        </w:rPr>
        <w:t> </w:t>
      </w:r>
      <w:r w:rsidRPr="0935961B">
        <w:rPr>
          <w:rFonts w:ascii="Lato" w:hAnsi="Lato"/>
          <w:color w:val="000000" w:themeColor="text1"/>
        </w:rPr>
        <w:t xml:space="preserve">charakterze lokalnym lub regionalnym (…) art. 19a”, </w:t>
      </w:r>
      <w:r w:rsidRPr="0935961B">
        <w:rPr>
          <w:rFonts w:ascii="Lato" w:hAnsi="Lato"/>
        </w:rPr>
        <w:t xml:space="preserve">„Zadania z inicjatywy własnej OPP art. 12” oraz Miejskie Programy Sportowe. </w:t>
      </w:r>
    </w:p>
    <w:p w14:paraId="7DB88E47" w14:textId="77777777" w:rsidR="00B5771A" w:rsidRDefault="00B5771A" w:rsidP="00B5771A">
      <w:pPr>
        <w:spacing w:after="0"/>
        <w:jc w:val="both"/>
        <w:rPr>
          <w:rFonts w:ascii="Lato" w:hAnsi="Lato" w:cs="Times New Roman"/>
        </w:rPr>
      </w:pPr>
    </w:p>
    <w:p w14:paraId="2C3743AA" w14:textId="77777777" w:rsidR="00B5771A" w:rsidRDefault="00B5771A" w:rsidP="00B5771A">
      <w:pPr>
        <w:spacing w:after="0"/>
        <w:jc w:val="both"/>
        <w:rPr>
          <w:rFonts w:ascii="Lato" w:hAnsi="Lato" w:cs="Times New Roman"/>
        </w:rPr>
      </w:pPr>
      <w:r w:rsidRPr="00C05B6A">
        <w:rPr>
          <w:rFonts w:ascii="Lato" w:hAnsi="Lato" w:cs="Times New Roman"/>
        </w:rPr>
        <w:t>Międzyszkolny Ośrodek Sportowy Kraków „Zachód” i Międzyszkolny Ośrodek Sportowy Kraków „Wschód” oraz Krakowski Szkolny Ośrodek Sportowy realizowały w ramach współpracy z Wydziałem Sportu UMK liczne działania sportowo-profilaktyczne</w:t>
      </w:r>
      <w:r>
        <w:rPr>
          <w:rFonts w:ascii="Lato" w:hAnsi="Lato" w:cs="Times New Roman"/>
        </w:rPr>
        <w:t xml:space="preserve"> </w:t>
      </w:r>
      <w:r w:rsidRPr="00C05B6A">
        <w:rPr>
          <w:rFonts w:ascii="Lato" w:hAnsi="Lato" w:cs="Times New Roman"/>
        </w:rPr>
        <w:t xml:space="preserve">(więcej w rozdziale dotyczącym Dziedziny Sport i rekreacja). </w:t>
      </w:r>
    </w:p>
    <w:p w14:paraId="5F2B8CA0" w14:textId="77777777" w:rsidR="00B5771A" w:rsidRPr="00B62D3D" w:rsidRDefault="00B5771A" w:rsidP="00B5771A">
      <w:pPr>
        <w:spacing w:after="0"/>
        <w:jc w:val="both"/>
        <w:rPr>
          <w:rFonts w:ascii="Lato" w:hAnsi="Lato" w:cs="Times New Roman"/>
          <w:highlight w:val="yellow"/>
        </w:rPr>
      </w:pPr>
    </w:p>
    <w:p w14:paraId="24BEB4FC" w14:textId="633A4ADA" w:rsidR="00B5771A" w:rsidRPr="00C05B6A" w:rsidRDefault="00B5771A" w:rsidP="00B5771A">
      <w:pPr>
        <w:pStyle w:val="Nagwek"/>
        <w:spacing w:line="259" w:lineRule="auto"/>
        <w:jc w:val="both"/>
        <w:rPr>
          <w:rFonts w:ascii="Lato" w:hAnsi="Lato"/>
        </w:rPr>
      </w:pPr>
      <w:r w:rsidRPr="0935961B">
        <w:rPr>
          <w:rFonts w:ascii="Lato" w:hAnsi="Lato" w:cs="Times New Roman"/>
        </w:rPr>
        <w:t xml:space="preserve">Dofinansowaniem ze środków Gminnego Programu objęto także cykliczne imprezy sportowe realizowane przez Zarząd Infrastruktury Sportowej </w:t>
      </w:r>
      <w:r w:rsidRPr="0935961B">
        <w:rPr>
          <w:rFonts w:ascii="Lato" w:hAnsi="Lato"/>
        </w:rPr>
        <w:t xml:space="preserve">tj. przede wszystkim imprezy biegowe. Jednak na skutek zaistniałej sytuacji epidemicznej i licznych obostrzeń, imprezy te w zakładanej początkowo formie i skali nie odbyły się, w zamian przeprowadzono je w wersji wirtualnej; część przyznanych środków przeznaczono na kampanie informacyjne i </w:t>
      </w:r>
      <w:r w:rsidR="49C3180C" w:rsidRPr="0935961B">
        <w:rPr>
          <w:rFonts w:ascii="Lato" w:hAnsi="Lato"/>
        </w:rPr>
        <w:t>promujące bieganie</w:t>
      </w:r>
      <w:r w:rsidR="5FDE193F" w:rsidRPr="0935961B">
        <w:rPr>
          <w:rFonts w:ascii="Lato" w:hAnsi="Lato"/>
        </w:rPr>
        <w:t xml:space="preserve"> </w:t>
      </w:r>
      <w:r w:rsidRPr="0935961B">
        <w:rPr>
          <w:rFonts w:ascii="Lato" w:hAnsi="Lato"/>
        </w:rPr>
        <w:t>w</w:t>
      </w:r>
      <w:r w:rsidR="005E56D9" w:rsidRPr="0935961B">
        <w:rPr>
          <w:rFonts w:ascii="Lato" w:hAnsi="Lato"/>
        </w:rPr>
        <w:t> </w:t>
      </w:r>
      <w:r w:rsidRPr="0935961B">
        <w:rPr>
          <w:rFonts w:ascii="Lato" w:hAnsi="Lato"/>
        </w:rPr>
        <w:t>trudnych czasach, m. in. projekt „PZU Cracovia Maraton pod hasłem to-ge(t)-ther(e)”. Sfinansowano również nadruk na koszulki wykorzystane w organizacji wydarzenia pn.: „Promocja sportu wśród dzieci z okazji Dnia Dziecka” oraz I spotkania cyklu: 'Promocja sportu wśród dzieci w formie treningu w ramach kampanii: „Połączmy się na sport(n)owo”.</w:t>
      </w:r>
    </w:p>
    <w:p w14:paraId="4331FFBD" w14:textId="061C53AE" w:rsidR="00B5771A" w:rsidRPr="00375F57" w:rsidRDefault="00B5771A" w:rsidP="00B5771A">
      <w:pPr>
        <w:pStyle w:val="Nagwek"/>
        <w:tabs>
          <w:tab w:val="clear" w:pos="4536"/>
          <w:tab w:val="center" w:pos="0"/>
        </w:tabs>
        <w:spacing w:line="259" w:lineRule="auto"/>
        <w:jc w:val="both"/>
        <w:rPr>
          <w:rFonts w:ascii="Lato" w:hAnsi="Lato"/>
        </w:rPr>
      </w:pPr>
      <w:r w:rsidRPr="5A784037">
        <w:rPr>
          <w:rFonts w:ascii="Lato" w:hAnsi="Lato"/>
        </w:rPr>
        <w:t>Na zaangażowanie środków GPPiRPA</w:t>
      </w:r>
      <w:r>
        <w:rPr>
          <w:rFonts w:ascii="Lato" w:hAnsi="Lato"/>
        </w:rPr>
        <w:t xml:space="preserve"> </w:t>
      </w:r>
      <w:r w:rsidRPr="5A784037">
        <w:rPr>
          <w:rFonts w:ascii="Lato" w:hAnsi="Lato"/>
        </w:rPr>
        <w:t>oraz PN złożyły się wydatki związane ze współfinansowaniem różnego rodzaju imprez sportowych: jeździeckiej (Cavaliada Kraków 2020), rowerowej (krakowski odcinek Tour de Pologne</w:t>
      </w:r>
      <w:r>
        <w:rPr>
          <w:rFonts w:ascii="Lato" w:hAnsi="Lato"/>
        </w:rPr>
        <w:t>)</w:t>
      </w:r>
      <w:r w:rsidRPr="5A784037">
        <w:rPr>
          <w:rFonts w:ascii="Lato" w:hAnsi="Lato"/>
        </w:rPr>
        <w:t>, czy kajakowej (dofinansowanie Mistrzostw Europy Juniorów i Młodzieżowców w slalomie kajakowym Kraków 2020 oraz 36.</w:t>
      </w:r>
      <w:r w:rsidR="00781748">
        <w:rPr>
          <w:rFonts w:ascii="Lato" w:hAnsi="Lato"/>
        </w:rPr>
        <w:t> </w:t>
      </w:r>
      <w:r w:rsidRPr="5A784037">
        <w:rPr>
          <w:rFonts w:ascii="Lato" w:hAnsi="Lato"/>
        </w:rPr>
        <w:t>Długodystansowych Mistrzostw Polski w Kajakarstwie i Ogólnopolskich Długodystansowych Regat dla Dzieci</w:t>
      </w:r>
      <w:r>
        <w:rPr>
          <w:rFonts w:ascii="Lato" w:hAnsi="Lato"/>
        </w:rPr>
        <w:t>)</w:t>
      </w:r>
      <w:r w:rsidRPr="5A784037">
        <w:rPr>
          <w:rFonts w:ascii="Lato" w:hAnsi="Lato"/>
        </w:rPr>
        <w:t>.</w:t>
      </w:r>
    </w:p>
    <w:p w14:paraId="702CC77B" w14:textId="402E7FE8" w:rsidR="00B5771A" w:rsidRDefault="00B5771A" w:rsidP="00B5771A">
      <w:pPr>
        <w:pStyle w:val="Nagwek"/>
        <w:spacing w:line="276" w:lineRule="auto"/>
        <w:jc w:val="both"/>
        <w:rPr>
          <w:rFonts w:ascii="Lato" w:hAnsi="Lato"/>
        </w:rPr>
      </w:pPr>
    </w:p>
    <w:p w14:paraId="00EDA104" w14:textId="0617D6F9" w:rsidR="00B5771A" w:rsidRPr="007A3D49" w:rsidRDefault="00B5771A" w:rsidP="00B5771A">
      <w:pPr>
        <w:spacing w:after="0"/>
        <w:jc w:val="both"/>
        <w:rPr>
          <w:rFonts w:ascii="Lato" w:eastAsia="Calibri" w:hAnsi="Lato" w:cs="Times New Roman"/>
        </w:rPr>
      </w:pPr>
      <w:r w:rsidRPr="0935961B">
        <w:rPr>
          <w:rFonts w:ascii="Lato" w:eastAsia="Calibri" w:hAnsi="Lato" w:cs="Times New Roman"/>
        </w:rPr>
        <w:t>W ramach monitorowania sytuacji lokalnej wśród uczniów uczestniczących w szkoleniach prowadzono badania za pomocą anonimowej ankiety audytoryjnej na temat stylu życia oraz postaw wobec używania substancji psychoaktywnych. Badaniami zostali objęci uczniowie szkół podstawowych i ponadpodstawowych (</w:t>
      </w:r>
      <w:hyperlink r:id="rId61">
        <w:r w:rsidRPr="0935961B">
          <w:rPr>
            <w:rStyle w:val="Hipercze"/>
            <w:rFonts w:ascii="Lato" w:eastAsia="Calibri" w:hAnsi="Lato" w:cs="Times New Roman"/>
            <w:color w:val="auto"/>
            <w:u w:val="none"/>
          </w:rPr>
          <w:t>https://www.mcpu.krakow.pl/content/raport-z-badan-ankietowych</w:t>
        </w:r>
      </w:hyperlink>
      <w:r w:rsidRPr="0935961B">
        <w:rPr>
          <w:rFonts w:ascii="Lato" w:eastAsia="Calibri" w:hAnsi="Lato" w:cs="Times New Roman"/>
        </w:rPr>
        <w:t>). Wyniki badań wskazały, że na przestrzeni lat (2018-2020) odsetek dzieci i</w:t>
      </w:r>
      <w:r w:rsidR="005E56D9" w:rsidRPr="0935961B">
        <w:rPr>
          <w:rFonts w:ascii="Lato" w:eastAsia="Calibri" w:hAnsi="Lato" w:cs="Times New Roman"/>
        </w:rPr>
        <w:t> </w:t>
      </w:r>
      <w:r w:rsidRPr="0935961B">
        <w:rPr>
          <w:rFonts w:ascii="Lato" w:eastAsia="Calibri" w:hAnsi="Lato" w:cs="Times New Roman"/>
        </w:rPr>
        <w:t xml:space="preserve">młodzieży, która nie miała kontaktu z alkoholem utrzymywał się na poziomie ok. 60% (wskaźnik </w:t>
      </w:r>
      <w:r w:rsidRPr="0935961B">
        <w:rPr>
          <w:rFonts w:ascii="Lato" w:eastAsia="Calibri" w:hAnsi="Lato" w:cs="Times New Roman"/>
          <w:b/>
          <w:bCs/>
        </w:rPr>
        <w:t>W55_Z Odsetek dzieci i młodzieży, która nie miała kontaktu z alkoholem</w:t>
      </w:r>
      <w:r w:rsidRPr="0935961B">
        <w:rPr>
          <w:rFonts w:ascii="Lato" w:eastAsia="Calibri" w:hAnsi="Lato" w:cs="Times New Roman"/>
        </w:rPr>
        <w:t xml:space="preserve">). </w:t>
      </w:r>
    </w:p>
    <w:p w14:paraId="3746B626" w14:textId="77777777" w:rsidR="00B5771A" w:rsidRPr="00B62D3D" w:rsidRDefault="00B5771A" w:rsidP="00B5771A">
      <w:pPr>
        <w:spacing w:after="0"/>
        <w:jc w:val="both"/>
        <w:rPr>
          <w:rFonts w:ascii="Lato" w:eastAsia="Calibri" w:hAnsi="Lato" w:cs="Times New Roman"/>
          <w:highlight w:val="yellow"/>
        </w:rPr>
      </w:pPr>
    </w:p>
    <w:p w14:paraId="2EC6A347" w14:textId="77777777" w:rsidR="00B5771A" w:rsidRPr="002A2619" w:rsidRDefault="00B5771A" w:rsidP="00B5771A">
      <w:pPr>
        <w:spacing w:after="0"/>
        <w:jc w:val="both"/>
        <w:rPr>
          <w:rFonts w:ascii="Lato" w:eastAsia="Calibri" w:hAnsi="Lato" w:cs="Times New Roman"/>
        </w:rPr>
      </w:pPr>
      <w:r w:rsidRPr="5A784037">
        <w:rPr>
          <w:rFonts w:ascii="Lato" w:eastAsia="Calibri" w:hAnsi="Lato" w:cs="Times New Roman"/>
          <w:b/>
          <w:bCs/>
        </w:rPr>
        <w:t>W55_Z Odsetek dzieci i młodzieży, która nie miała kontaktu z alkoholem:</w:t>
      </w:r>
    </w:p>
    <w:p w14:paraId="1572A713" w14:textId="77777777" w:rsidR="00B5771A" w:rsidRPr="006C24AF" w:rsidRDefault="00B5771A" w:rsidP="008E57A9">
      <w:pPr>
        <w:numPr>
          <w:ilvl w:val="0"/>
          <w:numId w:val="171"/>
        </w:numPr>
        <w:tabs>
          <w:tab w:val="left" w:pos="6222"/>
        </w:tabs>
        <w:spacing w:after="0" w:line="240" w:lineRule="auto"/>
        <w:contextualSpacing/>
        <w:jc w:val="both"/>
        <w:rPr>
          <w:rFonts w:ascii="Lato" w:hAnsi="Lato" w:cs="Times New Roman"/>
          <w:b/>
        </w:rPr>
      </w:pPr>
      <w:r w:rsidRPr="006C24AF">
        <w:rPr>
          <w:rFonts w:ascii="Lato" w:hAnsi="Lato" w:cs="Times New Roman"/>
          <w:b/>
        </w:rPr>
        <w:t xml:space="preserve">2020: </w:t>
      </w:r>
      <w:r>
        <w:rPr>
          <w:rFonts w:ascii="Lato" w:hAnsi="Lato" w:cs="Times New Roman"/>
          <w:b/>
        </w:rPr>
        <w:t>56,6</w:t>
      </w:r>
      <w:r w:rsidRPr="006C24AF">
        <w:rPr>
          <w:rFonts w:ascii="Lato" w:hAnsi="Lato" w:cs="Times New Roman"/>
          <w:b/>
        </w:rPr>
        <w:t>%</w:t>
      </w:r>
    </w:p>
    <w:p w14:paraId="6A8033EE"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rPr>
      </w:pPr>
      <w:r w:rsidRPr="002A2619">
        <w:rPr>
          <w:rFonts w:ascii="Lato" w:hAnsi="Lato" w:cs="Times New Roman"/>
        </w:rPr>
        <w:t>2019: 59,1%</w:t>
      </w:r>
      <w:r w:rsidRPr="00E36A0F">
        <w:t xml:space="preserve"> </w:t>
      </w:r>
    </w:p>
    <w:p w14:paraId="53551BDC"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rPr>
      </w:pPr>
      <w:r w:rsidRPr="5A784037">
        <w:rPr>
          <w:rFonts w:ascii="Lato" w:hAnsi="Lato" w:cs="Times New Roman"/>
        </w:rPr>
        <w:t>2018: 64,6%</w:t>
      </w:r>
    </w:p>
    <w:p w14:paraId="031A9E11" w14:textId="77777777" w:rsidR="00B5771A" w:rsidRPr="00B62D3D" w:rsidRDefault="00B5771A" w:rsidP="00B5771A">
      <w:pPr>
        <w:tabs>
          <w:tab w:val="left" w:pos="6222"/>
        </w:tabs>
        <w:spacing w:after="0"/>
        <w:jc w:val="both"/>
        <w:rPr>
          <w:rFonts w:ascii="Lato" w:eastAsia="Calibri" w:hAnsi="Lato" w:cs="Times New Roman"/>
          <w:szCs w:val="20"/>
          <w:highlight w:val="yellow"/>
        </w:rPr>
      </w:pPr>
    </w:p>
    <w:p w14:paraId="2F2EAF2B" w14:textId="12A09E26" w:rsidR="00B5771A" w:rsidRPr="00B62D3D" w:rsidRDefault="00B5771A" w:rsidP="00B5771A">
      <w:pPr>
        <w:tabs>
          <w:tab w:val="left" w:pos="6222"/>
        </w:tabs>
        <w:spacing w:after="0"/>
        <w:contextualSpacing/>
        <w:jc w:val="both"/>
        <w:rPr>
          <w:rFonts w:ascii="Lato" w:hAnsi="Lato" w:cs="Times New Roman"/>
          <w:highlight w:val="yellow"/>
        </w:rPr>
      </w:pPr>
      <w:r w:rsidRPr="096BE92D">
        <w:rPr>
          <w:rFonts w:ascii="Lato" w:hAnsi="Lato" w:cs="Times New Roman"/>
        </w:rPr>
        <w:t>Gmina Miejska Kraków w ramach Programu finansowała w 2020 roku świadczenia opieki zdrowotnej w zakresie terapii uzależnień dla mieszkańców Krakowa.</w:t>
      </w:r>
      <w:r w:rsidRPr="096BE92D">
        <w:rPr>
          <w:rFonts w:ascii="Lato" w:eastAsia="Calibri" w:hAnsi="Lato" w:cs="Times New Roman"/>
        </w:rPr>
        <w:t xml:space="preserve"> Liczbę osób objętych </w:t>
      </w:r>
      <w:r w:rsidRPr="096BE92D">
        <w:rPr>
          <w:rFonts w:ascii="Lato" w:eastAsia="Calibri" w:hAnsi="Lato" w:cs="Times New Roman"/>
        </w:rPr>
        <w:lastRenderedPageBreak/>
        <w:t xml:space="preserve">terapią uzależnień obrazuje </w:t>
      </w:r>
      <w:r w:rsidR="2AE4DE55" w:rsidRPr="096BE92D">
        <w:rPr>
          <w:rFonts w:ascii="Lato" w:eastAsia="Calibri" w:hAnsi="Lato" w:cs="Times New Roman"/>
        </w:rPr>
        <w:t>m</w:t>
      </w:r>
      <w:r w:rsidRPr="096BE92D">
        <w:rPr>
          <w:rFonts w:ascii="Lato" w:eastAsia="Calibri" w:hAnsi="Lato" w:cs="Times New Roman"/>
        </w:rPr>
        <w:t xml:space="preserve">iernik </w:t>
      </w:r>
      <w:r w:rsidRPr="096BE92D">
        <w:rPr>
          <w:rFonts w:ascii="Lato" w:hAnsi="Lato" w:cs="Times New Roman"/>
        </w:rPr>
        <w:t>M78_Z Ilość osób objętych terapią od alkoholu finansowaną ze środków GMK</w:t>
      </w:r>
      <w:r w:rsidRPr="096BE92D">
        <w:rPr>
          <w:rFonts w:ascii="Lato" w:hAnsi="Lato" w:cs="Times New Roman"/>
          <w:b/>
          <w:bCs/>
        </w:rPr>
        <w:t xml:space="preserve"> </w:t>
      </w:r>
      <w:r w:rsidRPr="096BE92D">
        <w:rPr>
          <w:rFonts w:ascii="Lato" w:hAnsi="Lato" w:cs="Times New Roman"/>
        </w:rPr>
        <w:t>(na podstawie danych statystycznych)</w:t>
      </w:r>
      <w:r w:rsidRPr="096BE92D">
        <w:rPr>
          <w:rFonts w:ascii="Lato" w:hAnsi="Lato" w:cs="Times New Roman"/>
          <w:b/>
          <w:bCs/>
        </w:rPr>
        <w:t>:</w:t>
      </w:r>
      <w:bookmarkStart w:id="700" w:name="_Hlk39057064"/>
    </w:p>
    <w:p w14:paraId="2D02D8EB"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b/>
        </w:rPr>
      </w:pPr>
      <w:r w:rsidRPr="002A2619">
        <w:rPr>
          <w:rFonts w:ascii="Lato" w:hAnsi="Lato" w:cs="Times New Roman"/>
          <w:b/>
        </w:rPr>
        <w:t xml:space="preserve">2020: </w:t>
      </w:r>
      <w:r>
        <w:rPr>
          <w:rFonts w:ascii="Lato" w:hAnsi="Lato" w:cs="Times New Roman"/>
          <w:b/>
        </w:rPr>
        <w:t>2 019 osób</w:t>
      </w:r>
    </w:p>
    <w:p w14:paraId="6148871C"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rPr>
      </w:pPr>
      <w:r w:rsidRPr="002A2619">
        <w:rPr>
          <w:rFonts w:ascii="Lato" w:hAnsi="Lato" w:cs="Times New Roman"/>
        </w:rPr>
        <w:t>2019: 2 937 osób</w:t>
      </w:r>
    </w:p>
    <w:p w14:paraId="367431E9" w14:textId="77777777" w:rsidR="00B5771A" w:rsidRPr="002A2619" w:rsidRDefault="00B5771A" w:rsidP="008E57A9">
      <w:pPr>
        <w:numPr>
          <w:ilvl w:val="0"/>
          <w:numId w:val="171"/>
        </w:numPr>
        <w:tabs>
          <w:tab w:val="left" w:pos="6222"/>
        </w:tabs>
        <w:spacing w:after="0" w:line="240" w:lineRule="auto"/>
        <w:contextualSpacing/>
        <w:jc w:val="both"/>
        <w:rPr>
          <w:rFonts w:ascii="Lato" w:hAnsi="Lato" w:cs="Times New Roman"/>
        </w:rPr>
      </w:pPr>
      <w:r w:rsidRPr="002A2619">
        <w:rPr>
          <w:rFonts w:ascii="Lato" w:hAnsi="Lato" w:cs="Times New Roman"/>
        </w:rPr>
        <w:t>2018: 4 117 osób</w:t>
      </w:r>
    </w:p>
    <w:bookmarkEnd w:id="700"/>
    <w:p w14:paraId="22AB9156" w14:textId="77777777" w:rsidR="00B5771A" w:rsidRPr="00B62D3D" w:rsidRDefault="00B5771A" w:rsidP="00B5771A">
      <w:pPr>
        <w:spacing w:after="0"/>
        <w:jc w:val="both"/>
        <w:rPr>
          <w:rFonts w:ascii="Lato" w:hAnsi="Lato" w:cs="Times New Roman"/>
          <w:highlight w:val="yellow"/>
        </w:rPr>
      </w:pPr>
    </w:p>
    <w:p w14:paraId="2AF353FB" w14:textId="7E698937" w:rsidR="00B5771A" w:rsidRPr="003F0731" w:rsidRDefault="00B5771A" w:rsidP="00B5771A">
      <w:pPr>
        <w:spacing w:after="0"/>
        <w:jc w:val="both"/>
        <w:rPr>
          <w:rFonts w:ascii="Lato" w:eastAsia="Calibri" w:hAnsi="Lato" w:cs="Times New Roman"/>
        </w:rPr>
      </w:pPr>
      <w:r w:rsidRPr="096BE92D">
        <w:rPr>
          <w:rFonts w:ascii="Lato" w:eastAsia="Calibri" w:hAnsi="Lato" w:cs="Times New Roman"/>
        </w:rPr>
        <w:t xml:space="preserve">Liczbę osób zameldowanych na terenie Krakowa, która podjęła terapię uzależnień obrazuje </w:t>
      </w:r>
      <w:r w:rsidR="36CF10D5" w:rsidRPr="096BE92D">
        <w:rPr>
          <w:rFonts w:ascii="Lato" w:eastAsia="Calibri" w:hAnsi="Lato" w:cs="Times New Roman"/>
        </w:rPr>
        <w:t>m</w:t>
      </w:r>
      <w:r w:rsidRPr="096BE92D">
        <w:rPr>
          <w:rFonts w:ascii="Lato" w:eastAsia="Calibri" w:hAnsi="Lato" w:cs="Times New Roman"/>
        </w:rPr>
        <w:t>iernik M63_Z Ilość osób podejmujących terapię uzależnień finansowaną ze środków NFZ</w:t>
      </w:r>
      <w:r w:rsidRPr="096BE92D">
        <w:rPr>
          <w:rFonts w:ascii="Lato" w:eastAsia="Calibri" w:hAnsi="Lato" w:cs="Times New Roman"/>
          <w:b/>
          <w:bCs/>
        </w:rPr>
        <w:t xml:space="preserve"> </w:t>
      </w:r>
      <w:r w:rsidRPr="096BE92D">
        <w:rPr>
          <w:rFonts w:ascii="Lato" w:eastAsia="Calibri" w:hAnsi="Lato" w:cs="Times New Roman"/>
        </w:rPr>
        <w:t>(na podstawie danych MOW NFZ):</w:t>
      </w:r>
    </w:p>
    <w:p w14:paraId="53E97F73" w14:textId="77777777" w:rsidR="00B5771A" w:rsidRPr="003F0731" w:rsidRDefault="00B5771A" w:rsidP="008E57A9">
      <w:pPr>
        <w:numPr>
          <w:ilvl w:val="0"/>
          <w:numId w:val="171"/>
        </w:numPr>
        <w:tabs>
          <w:tab w:val="left" w:pos="6222"/>
        </w:tabs>
        <w:spacing w:after="0" w:line="240" w:lineRule="auto"/>
        <w:contextualSpacing/>
        <w:jc w:val="both"/>
        <w:rPr>
          <w:rFonts w:ascii="Lato" w:hAnsi="Lato" w:cs="Times New Roman"/>
          <w:b/>
        </w:rPr>
      </w:pPr>
      <w:r w:rsidRPr="003F0731">
        <w:rPr>
          <w:rFonts w:ascii="Lato" w:hAnsi="Lato" w:cs="Times New Roman"/>
          <w:b/>
        </w:rPr>
        <w:t xml:space="preserve">2020: </w:t>
      </w:r>
      <w:r>
        <w:rPr>
          <w:rFonts w:ascii="Lato" w:hAnsi="Lato" w:cs="Times New Roman"/>
          <w:b/>
        </w:rPr>
        <w:t>8 592 osób</w:t>
      </w:r>
    </w:p>
    <w:p w14:paraId="3FCB529E" w14:textId="77777777" w:rsidR="00B5771A" w:rsidRPr="003F0731" w:rsidRDefault="00B5771A" w:rsidP="008E57A9">
      <w:pPr>
        <w:numPr>
          <w:ilvl w:val="0"/>
          <w:numId w:val="171"/>
        </w:numPr>
        <w:tabs>
          <w:tab w:val="left" w:pos="6222"/>
        </w:tabs>
        <w:spacing w:after="0" w:line="240" w:lineRule="auto"/>
        <w:contextualSpacing/>
        <w:jc w:val="both"/>
        <w:rPr>
          <w:rFonts w:ascii="Lato" w:hAnsi="Lato" w:cs="Times New Roman"/>
        </w:rPr>
      </w:pPr>
      <w:r w:rsidRPr="003F0731">
        <w:rPr>
          <w:rFonts w:ascii="Lato" w:hAnsi="Lato" w:cs="Times New Roman"/>
        </w:rPr>
        <w:t>2019: 6 607 osób</w:t>
      </w:r>
    </w:p>
    <w:p w14:paraId="762D4A31" w14:textId="77777777" w:rsidR="00B5771A" w:rsidRPr="003F0731" w:rsidRDefault="00B5771A" w:rsidP="008E57A9">
      <w:pPr>
        <w:numPr>
          <w:ilvl w:val="0"/>
          <w:numId w:val="171"/>
        </w:numPr>
        <w:tabs>
          <w:tab w:val="left" w:pos="6222"/>
        </w:tabs>
        <w:spacing w:after="0" w:line="240" w:lineRule="auto"/>
        <w:contextualSpacing/>
        <w:jc w:val="both"/>
        <w:rPr>
          <w:rFonts w:ascii="Lato" w:hAnsi="Lato" w:cs="Times New Roman"/>
        </w:rPr>
      </w:pPr>
      <w:r w:rsidRPr="003F0731">
        <w:rPr>
          <w:rFonts w:ascii="Lato" w:hAnsi="Lato" w:cs="Times New Roman"/>
        </w:rPr>
        <w:t>2018: 4 109 osób</w:t>
      </w:r>
    </w:p>
    <w:p w14:paraId="42842EFD" w14:textId="77777777" w:rsidR="00B5771A" w:rsidRDefault="00B5771A" w:rsidP="00B5771A">
      <w:pPr>
        <w:spacing w:after="0"/>
        <w:jc w:val="both"/>
        <w:rPr>
          <w:rFonts w:ascii="Lato" w:eastAsia="Calibri" w:hAnsi="Lato" w:cs="Times New Roman"/>
          <w:szCs w:val="20"/>
        </w:rPr>
      </w:pPr>
    </w:p>
    <w:p w14:paraId="640B7D0B" w14:textId="77777777" w:rsidR="00B5771A" w:rsidRPr="00B0642F" w:rsidRDefault="00B5771A" w:rsidP="00B5771A">
      <w:pPr>
        <w:spacing w:after="0"/>
        <w:jc w:val="both"/>
        <w:rPr>
          <w:rFonts w:ascii="Lato" w:eastAsia="Calibri" w:hAnsi="Lato" w:cs="Times New Roman"/>
          <w:szCs w:val="20"/>
        </w:rPr>
      </w:pPr>
      <w:r w:rsidRPr="00B0642F">
        <w:rPr>
          <w:rFonts w:ascii="Lato" w:eastAsia="Calibri" w:hAnsi="Lato" w:cs="Times New Roman"/>
          <w:szCs w:val="20"/>
        </w:rPr>
        <w:t>Powyższe dane wraz z liczbą osób skierowanych na terapię przez Miejską Komisję Rozwiązywania Problemów Alkoholowych (MKRPA) oraz liczbą wniosków o zobowiązanie do leczenia odwykowego skierowanych do sądu przez MKRPA, jak również liczbą osób przebywających wielokrotnie w Dziale Opieki nad Osobami Nietrzeźwymi MCPU wskazują, że w ostatnich 3 latach liczba osób uzależnionych wynosiła około 1% mieszkańców Krakowa.</w:t>
      </w:r>
    </w:p>
    <w:p w14:paraId="661417D0" w14:textId="05F09F32" w:rsidR="00B5771A" w:rsidRDefault="00B5771A" w:rsidP="0935961B">
      <w:pPr>
        <w:tabs>
          <w:tab w:val="left" w:pos="6222"/>
        </w:tabs>
        <w:spacing w:after="0"/>
        <w:jc w:val="both"/>
        <w:rPr>
          <w:rFonts w:ascii="Lato" w:eastAsia="Lato" w:hAnsi="Lato" w:cs="Lato"/>
        </w:rPr>
      </w:pPr>
      <w:r w:rsidRPr="0935961B">
        <w:rPr>
          <w:rFonts w:ascii="Lato" w:hAnsi="Lato" w:cs="Times New Roman"/>
        </w:rPr>
        <w:t xml:space="preserve">Szczegółowe informacje na temat realizacji działań z </w:t>
      </w:r>
      <w:r w:rsidRPr="0935961B">
        <w:rPr>
          <w:rFonts w:ascii="Lato" w:hAnsi="Lato" w:cs="Times New Roman"/>
          <w:b/>
          <w:bCs/>
        </w:rPr>
        <w:t>GPPiRPA oraz PN,</w:t>
      </w:r>
      <w:r w:rsidRPr="0935961B">
        <w:rPr>
          <w:rFonts w:ascii="Lato" w:hAnsi="Lato" w:cs="Times New Roman"/>
        </w:rPr>
        <w:t xml:space="preserve"> zostały przedstawione w załączniku Nr 10.1 do „Sprawozdania z wykonania Budżetu Miasta Krakowa” za 2020 rok”</w:t>
      </w:r>
      <w:r w:rsidR="70A7B4B1" w:rsidRPr="0935961B">
        <w:rPr>
          <w:rFonts w:ascii="Lato" w:hAnsi="Lato" w:cs="Times New Roman"/>
        </w:rPr>
        <w:t xml:space="preserve">, </w:t>
      </w:r>
      <w:r w:rsidR="70A7B4B1" w:rsidRPr="0935961B">
        <w:rPr>
          <w:rFonts w:ascii="Lato" w:eastAsia="Lato" w:hAnsi="Lato" w:cs="Lato"/>
        </w:rPr>
        <w:t xml:space="preserve">dostępnego na </w:t>
      </w:r>
      <w:r w:rsidR="70A7B4B1" w:rsidRPr="0935961B">
        <w:rPr>
          <w:rFonts w:ascii="Lato" w:eastAsia="Lato" w:hAnsi="Lato" w:cs="Lato"/>
          <w:color w:val="000000" w:themeColor="text1"/>
        </w:rPr>
        <w:t>stronie</w:t>
      </w:r>
      <w:r w:rsidR="70A7B4B1" w:rsidRPr="0935961B">
        <w:rPr>
          <w:rFonts w:ascii="Lato" w:eastAsia="Lato" w:hAnsi="Lato" w:cs="Lato"/>
        </w:rPr>
        <w:t xml:space="preserve"> </w:t>
      </w:r>
      <w:hyperlink r:id="rId62">
        <w:r w:rsidR="70A7B4B1" w:rsidRPr="0935961B">
          <w:rPr>
            <w:rStyle w:val="Hipercze"/>
            <w:rFonts w:ascii="Lato" w:eastAsia="Lato" w:hAnsi="Lato" w:cs="Lato"/>
            <w:color w:val="auto"/>
            <w:u w:val="none"/>
          </w:rPr>
          <w:t>Biuletyn</w:t>
        </w:r>
        <w:r w:rsidR="4F78F5A1" w:rsidRPr="0935961B">
          <w:rPr>
            <w:rStyle w:val="Hipercze"/>
            <w:rFonts w:ascii="Lato" w:eastAsia="Lato" w:hAnsi="Lato" w:cs="Lato"/>
            <w:color w:val="auto"/>
            <w:u w:val="none"/>
          </w:rPr>
          <w:t>u</w:t>
        </w:r>
        <w:r w:rsidR="70A7B4B1" w:rsidRPr="0935961B">
          <w:rPr>
            <w:rStyle w:val="Hipercze"/>
            <w:rFonts w:ascii="Lato" w:eastAsia="Lato" w:hAnsi="Lato" w:cs="Lato"/>
            <w:color w:val="auto"/>
            <w:u w:val="none"/>
          </w:rPr>
          <w:t xml:space="preserve"> Informacji Publicznej Miasta Krakowa - BIP MK</w:t>
        </w:r>
        <w:r w:rsidR="4838FDCE" w:rsidRPr="0935961B">
          <w:rPr>
            <w:rStyle w:val="Hipercze"/>
            <w:rFonts w:ascii="Lato" w:eastAsia="Lato" w:hAnsi="Lato" w:cs="Lato"/>
            <w:color w:val="auto"/>
            <w:u w:val="none"/>
          </w:rPr>
          <w:t>.</w:t>
        </w:r>
      </w:hyperlink>
    </w:p>
    <w:p w14:paraId="2BE26546" w14:textId="77777777" w:rsidR="00B5771A" w:rsidRPr="00B62D3D" w:rsidRDefault="00B5771A" w:rsidP="00B5771A">
      <w:pPr>
        <w:tabs>
          <w:tab w:val="left" w:pos="6222"/>
        </w:tabs>
        <w:spacing w:after="0"/>
        <w:jc w:val="both"/>
        <w:rPr>
          <w:rFonts w:ascii="Lato" w:hAnsi="Lato" w:cs="Times New Roman"/>
          <w:highlight w:val="yellow"/>
        </w:rPr>
      </w:pPr>
    </w:p>
    <w:p w14:paraId="5B782BA3" w14:textId="43228E6E" w:rsidR="00B5771A" w:rsidRDefault="00B5771A" w:rsidP="00B5771A">
      <w:pPr>
        <w:shd w:val="clear" w:color="auto" w:fill="D9D9D9" w:themeFill="background1" w:themeFillShade="D9"/>
        <w:tabs>
          <w:tab w:val="left" w:pos="6222"/>
        </w:tabs>
        <w:spacing w:after="0"/>
        <w:jc w:val="center"/>
        <w:rPr>
          <w:b/>
          <w:bCs/>
        </w:rPr>
      </w:pPr>
      <w:r w:rsidRPr="096BE92D">
        <w:rPr>
          <w:rFonts w:ascii="Lato" w:hAnsi="Lato" w:cs="Times New Roman"/>
        </w:rPr>
        <w:t xml:space="preserve">Wydatki na Gminny Program Profilaktyki i Rozwiązywania Problemów Alkoholowych oraz Przeciwdziałania Narkomanii wyniosły </w:t>
      </w:r>
      <w:r w:rsidRPr="096BE92D">
        <w:rPr>
          <w:rFonts w:ascii="Lato" w:hAnsi="Lato"/>
          <w:b/>
          <w:bCs/>
        </w:rPr>
        <w:t>23</w:t>
      </w:r>
      <w:r w:rsidR="10898D47" w:rsidRPr="096BE92D">
        <w:rPr>
          <w:rFonts w:ascii="Lato" w:hAnsi="Lato"/>
          <w:b/>
          <w:bCs/>
        </w:rPr>
        <w:t xml:space="preserve"> </w:t>
      </w:r>
      <w:r w:rsidRPr="096BE92D">
        <w:rPr>
          <w:rFonts w:ascii="Lato" w:hAnsi="Lato"/>
          <w:b/>
          <w:bCs/>
        </w:rPr>
        <w:t>754 481 zł</w:t>
      </w:r>
      <w:r w:rsidRPr="096BE92D">
        <w:rPr>
          <w:b/>
          <w:bCs/>
        </w:rPr>
        <w:t xml:space="preserve"> </w:t>
      </w:r>
    </w:p>
    <w:p w14:paraId="202522C6" w14:textId="77777777" w:rsidR="00B5771A" w:rsidRDefault="00B5771A" w:rsidP="00B5771A">
      <w:pPr>
        <w:spacing w:after="0"/>
        <w:jc w:val="both"/>
        <w:rPr>
          <w:rFonts w:ascii="Lato" w:hAnsi="Lato" w:cs="Times New Roman"/>
          <w:highlight w:val="yellow"/>
        </w:rPr>
      </w:pPr>
    </w:p>
    <w:p w14:paraId="70CACE5C" w14:textId="77777777" w:rsidR="005B2DDC" w:rsidRPr="00BA2DD4" w:rsidRDefault="005B2DDC">
      <w:pPr>
        <w:rPr>
          <w:rFonts w:ascii="Lato" w:hAnsi="Lato" w:cs="Times New Roman"/>
          <w:highlight w:val="yellow"/>
        </w:rPr>
      </w:pPr>
      <w:r w:rsidRPr="00BA2DD4">
        <w:rPr>
          <w:rFonts w:ascii="Lato" w:hAnsi="Lato" w:cs="Times New Roman"/>
          <w:highlight w:val="yellow"/>
        </w:rPr>
        <w:br w:type="page"/>
      </w:r>
    </w:p>
    <w:p w14:paraId="2C7E2853" w14:textId="77777777" w:rsidR="00DB6AE3" w:rsidRPr="00BA2DD4" w:rsidRDefault="00DB6AE3" w:rsidP="4DD411D8">
      <w:pPr>
        <w:pStyle w:val="Nagwek3"/>
      </w:pPr>
      <w:bookmarkStart w:id="701" w:name="_Toc8985157"/>
      <w:bookmarkStart w:id="702" w:name="_Toc10018730"/>
      <w:bookmarkStart w:id="703" w:name="_Toc41897705"/>
      <w:bookmarkStart w:id="704" w:name="_Toc73104294"/>
      <w:r>
        <w:lastRenderedPageBreak/>
        <w:t>IV.15.3</w:t>
      </w:r>
      <w:r w:rsidR="002F5EB8">
        <w:t>.</w:t>
      </w:r>
      <w:r>
        <w:t xml:space="preserve"> Finanse</w:t>
      </w:r>
      <w:bookmarkEnd w:id="694"/>
      <w:bookmarkEnd w:id="695"/>
      <w:bookmarkEnd w:id="696"/>
      <w:bookmarkEnd w:id="701"/>
      <w:bookmarkEnd w:id="702"/>
      <w:bookmarkEnd w:id="703"/>
      <w:bookmarkEnd w:id="704"/>
    </w:p>
    <w:p w14:paraId="29CCCC98" w14:textId="77777777" w:rsidR="00DB6AE3" w:rsidRPr="00B5771A" w:rsidRDefault="00DB6AE3" w:rsidP="00DB6AE3">
      <w:pPr>
        <w:tabs>
          <w:tab w:val="left" w:pos="6222"/>
        </w:tabs>
        <w:spacing w:after="0"/>
        <w:jc w:val="both"/>
        <w:rPr>
          <w:rFonts w:ascii="Lato" w:hAnsi="Lato" w:cs="Times New Roman"/>
        </w:rPr>
      </w:pPr>
    </w:p>
    <w:p w14:paraId="3AC26287" w14:textId="77777777" w:rsidR="00B5771A" w:rsidRPr="00B5771A" w:rsidRDefault="00DB6AE3" w:rsidP="0062431C">
      <w:pPr>
        <w:jc w:val="both"/>
        <w:rPr>
          <w:rFonts w:ascii="Lato" w:hAnsi="Lato" w:cs="Times New Roman"/>
          <w:b/>
          <w:bCs/>
          <w:i/>
          <w:iCs/>
          <w:szCs w:val="18"/>
        </w:rPr>
      </w:pPr>
      <w:bookmarkStart w:id="705" w:name="_Toc8215194"/>
      <w:bookmarkStart w:id="706" w:name="_Toc10018538"/>
      <w:r w:rsidRPr="00B5771A">
        <w:rPr>
          <w:rFonts w:ascii="Lato" w:hAnsi="Lato"/>
          <w:b/>
          <w:iCs/>
        </w:rPr>
        <w:t xml:space="preserve">Tabela </w:t>
      </w:r>
      <w:r w:rsidR="0062431C" w:rsidRPr="00B5771A">
        <w:rPr>
          <w:rFonts w:ascii="Lato" w:hAnsi="Lato"/>
          <w:b/>
          <w:iCs/>
        </w:rPr>
        <w:t>IV.</w:t>
      </w:r>
      <w:r w:rsidRPr="00B5771A">
        <w:rPr>
          <w:rFonts w:ascii="Lato" w:hAnsi="Lato"/>
          <w:b/>
          <w:iCs/>
        </w:rPr>
        <w:t xml:space="preserve">15.2. </w:t>
      </w:r>
      <w:r w:rsidRPr="00B5771A">
        <w:rPr>
          <w:rFonts w:ascii="Lato" w:hAnsi="Lato" w:cs="Times New Roman"/>
          <w:b/>
          <w:bCs/>
          <w:iCs/>
          <w:szCs w:val="18"/>
        </w:rPr>
        <w:t>Wydatki w Dziedzinie Zdrowie zrealizowane w 20</w:t>
      </w:r>
      <w:r w:rsidR="00B5771A" w:rsidRPr="00B5771A">
        <w:rPr>
          <w:rFonts w:ascii="Lato" w:hAnsi="Lato" w:cs="Times New Roman"/>
          <w:b/>
          <w:bCs/>
          <w:iCs/>
          <w:szCs w:val="18"/>
        </w:rPr>
        <w:t>20</w:t>
      </w:r>
      <w:r w:rsidRPr="00B5771A">
        <w:rPr>
          <w:rFonts w:ascii="Lato" w:hAnsi="Lato" w:cs="Times New Roman"/>
          <w:b/>
          <w:bCs/>
          <w:iCs/>
          <w:szCs w:val="18"/>
        </w:rPr>
        <w:t> roku według rodzajów wydatków</w:t>
      </w:r>
      <w:bookmarkEnd w:id="705"/>
      <w:r w:rsidRPr="00B5771A">
        <w:rPr>
          <w:rFonts w:ascii="Lato" w:hAnsi="Lato" w:cs="Times New Roman"/>
          <w:b/>
          <w:bCs/>
          <w:iCs/>
          <w:szCs w:val="18"/>
        </w:rPr>
        <w:t xml:space="preserve"> </w:t>
      </w:r>
      <w:bookmarkEnd w:id="706"/>
    </w:p>
    <w:tbl>
      <w:tblPr>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807"/>
        <w:gridCol w:w="1800"/>
        <w:gridCol w:w="1455"/>
      </w:tblGrid>
      <w:tr w:rsidR="00B5771A" w:rsidRPr="00B5771A" w14:paraId="5B730498" w14:textId="77777777" w:rsidTr="4DD411D8">
        <w:trPr>
          <w:trHeight w:val="482"/>
        </w:trPr>
        <w:tc>
          <w:tcPr>
            <w:tcW w:w="5807" w:type="dxa"/>
            <w:tcMar>
              <w:top w:w="0" w:type="dxa"/>
              <w:left w:w="108" w:type="dxa"/>
              <w:bottom w:w="0" w:type="dxa"/>
              <w:right w:w="108" w:type="dxa"/>
            </w:tcMar>
            <w:vAlign w:val="center"/>
            <w:hideMark/>
          </w:tcPr>
          <w:p w14:paraId="4E4AAE5B" w14:textId="77777777" w:rsidR="00B5771A" w:rsidRPr="00B5771A" w:rsidRDefault="00B5771A" w:rsidP="009B1275">
            <w:pPr>
              <w:spacing w:before="60" w:after="60"/>
              <w:jc w:val="both"/>
              <w:rPr>
                <w:rFonts w:ascii="Lato" w:hAnsi="Lato" w:cs="Times New Roman"/>
                <w:sz w:val="20"/>
                <w:szCs w:val="20"/>
              </w:rPr>
            </w:pPr>
            <w:r w:rsidRPr="00B5771A">
              <w:rPr>
                <w:rFonts w:ascii="Lato" w:hAnsi="Lato" w:cs="Times New Roman"/>
                <w:sz w:val="20"/>
                <w:szCs w:val="20"/>
              </w:rPr>
              <w:t>Rodzaj wydatków</w:t>
            </w:r>
          </w:p>
        </w:tc>
        <w:tc>
          <w:tcPr>
            <w:tcW w:w="1800" w:type="dxa"/>
            <w:shd w:val="clear" w:color="auto" w:fill="auto"/>
            <w:tcMar>
              <w:top w:w="0" w:type="dxa"/>
              <w:left w:w="108" w:type="dxa"/>
              <w:bottom w:w="0" w:type="dxa"/>
              <w:right w:w="108" w:type="dxa"/>
            </w:tcMar>
            <w:hideMark/>
          </w:tcPr>
          <w:p w14:paraId="220FC6AE" w14:textId="77777777" w:rsidR="00B5771A" w:rsidRPr="00B5771A" w:rsidRDefault="00B5771A" w:rsidP="009B1275">
            <w:pPr>
              <w:spacing w:before="60" w:after="60"/>
              <w:jc w:val="right"/>
              <w:rPr>
                <w:rFonts w:ascii="Lato" w:hAnsi="Lato" w:cs="Times New Roman"/>
                <w:sz w:val="20"/>
                <w:szCs w:val="20"/>
              </w:rPr>
            </w:pPr>
            <w:r w:rsidRPr="00B5771A">
              <w:rPr>
                <w:rFonts w:ascii="Lato" w:hAnsi="Lato" w:cs="Times New Roman"/>
                <w:sz w:val="20"/>
                <w:szCs w:val="20"/>
              </w:rPr>
              <w:t>Wydatki (w zł)</w:t>
            </w:r>
          </w:p>
        </w:tc>
        <w:tc>
          <w:tcPr>
            <w:tcW w:w="1455" w:type="dxa"/>
          </w:tcPr>
          <w:p w14:paraId="5245D115" w14:textId="77777777" w:rsidR="00B5771A" w:rsidRPr="00B5771A" w:rsidRDefault="00B5771A" w:rsidP="009B1275">
            <w:pPr>
              <w:spacing w:before="60" w:after="60"/>
              <w:ind w:right="130"/>
              <w:jc w:val="right"/>
              <w:rPr>
                <w:rFonts w:ascii="Lato" w:hAnsi="Lato" w:cs="Times New Roman"/>
                <w:sz w:val="20"/>
                <w:szCs w:val="20"/>
              </w:rPr>
            </w:pPr>
            <w:r w:rsidRPr="00B5771A">
              <w:rPr>
                <w:rFonts w:ascii="Lato" w:hAnsi="Lato"/>
                <w:sz w:val="20"/>
                <w:szCs w:val="20"/>
              </w:rPr>
              <w:t>Wydatki (w %)</w:t>
            </w:r>
          </w:p>
        </w:tc>
      </w:tr>
      <w:tr w:rsidR="00B5771A" w:rsidRPr="00B5771A" w14:paraId="212C257C" w14:textId="77777777" w:rsidTr="4DD411D8">
        <w:trPr>
          <w:trHeight w:val="482"/>
        </w:trPr>
        <w:tc>
          <w:tcPr>
            <w:tcW w:w="5807" w:type="dxa"/>
            <w:tcMar>
              <w:top w:w="0" w:type="dxa"/>
              <w:left w:w="108" w:type="dxa"/>
              <w:bottom w:w="0" w:type="dxa"/>
              <w:right w:w="108" w:type="dxa"/>
            </w:tcMar>
            <w:vAlign w:val="center"/>
            <w:hideMark/>
          </w:tcPr>
          <w:p w14:paraId="66841F9F" w14:textId="77777777" w:rsidR="00B5771A" w:rsidRPr="00B5771A" w:rsidRDefault="00B5771A" w:rsidP="009B1275">
            <w:pPr>
              <w:tabs>
                <w:tab w:val="left" w:pos="375"/>
                <w:tab w:val="center" w:pos="951"/>
              </w:tabs>
              <w:spacing w:before="60" w:after="60"/>
              <w:jc w:val="both"/>
              <w:rPr>
                <w:rFonts w:ascii="Lato" w:hAnsi="Lato" w:cs="Times New Roman"/>
                <w:color w:val="000000"/>
                <w:sz w:val="20"/>
                <w:szCs w:val="20"/>
              </w:rPr>
            </w:pPr>
            <w:r w:rsidRPr="00B5771A">
              <w:rPr>
                <w:rFonts w:ascii="Lato" w:hAnsi="Lato" w:cs="Times New Roman"/>
                <w:sz w:val="20"/>
                <w:szCs w:val="20"/>
              </w:rPr>
              <w:t>Ogółem</w:t>
            </w:r>
          </w:p>
        </w:tc>
        <w:tc>
          <w:tcPr>
            <w:tcW w:w="1800" w:type="dxa"/>
            <w:tcMar>
              <w:top w:w="0" w:type="dxa"/>
              <w:left w:w="108" w:type="dxa"/>
              <w:bottom w:w="0" w:type="dxa"/>
              <w:right w:w="108" w:type="dxa"/>
            </w:tcMar>
            <w:vAlign w:val="center"/>
          </w:tcPr>
          <w:p w14:paraId="150E7B3D" w14:textId="332B9B65" w:rsidR="00B5771A" w:rsidRPr="009D450A" w:rsidRDefault="00B5771A" w:rsidP="009B1275">
            <w:pPr>
              <w:tabs>
                <w:tab w:val="left" w:pos="375"/>
                <w:tab w:val="center" w:pos="951"/>
              </w:tabs>
              <w:spacing w:before="60" w:after="60"/>
              <w:jc w:val="right"/>
              <w:rPr>
                <w:rFonts w:ascii="Lato" w:hAnsi="Lato" w:cs="Calibri"/>
                <w:color w:val="000000"/>
                <w:sz w:val="20"/>
                <w:szCs w:val="20"/>
              </w:rPr>
            </w:pPr>
            <w:r w:rsidRPr="009D450A">
              <w:rPr>
                <w:rFonts w:ascii="Lato" w:hAnsi="Lato" w:cs="Calibri"/>
                <w:bCs/>
                <w:color w:val="000000" w:themeColor="text1"/>
                <w:sz w:val="20"/>
                <w:szCs w:val="20"/>
              </w:rPr>
              <w:t>152 602 545</w:t>
            </w:r>
          </w:p>
        </w:tc>
        <w:tc>
          <w:tcPr>
            <w:tcW w:w="1455" w:type="dxa"/>
            <w:vAlign w:val="center"/>
          </w:tcPr>
          <w:p w14:paraId="2E9EE7B7" w14:textId="09B79AF0" w:rsidR="00B5771A" w:rsidRPr="009D450A" w:rsidRDefault="00B5771A" w:rsidP="009B1275">
            <w:pPr>
              <w:tabs>
                <w:tab w:val="left" w:pos="375"/>
                <w:tab w:val="center" w:pos="951"/>
              </w:tabs>
              <w:spacing w:before="60" w:after="60"/>
              <w:ind w:right="130"/>
              <w:jc w:val="right"/>
              <w:rPr>
                <w:rFonts w:ascii="Lato" w:hAnsi="Lato" w:cs="Calibri"/>
                <w:bCs/>
                <w:color w:val="000000"/>
                <w:sz w:val="20"/>
                <w:szCs w:val="20"/>
              </w:rPr>
            </w:pPr>
            <w:r w:rsidRPr="009D450A">
              <w:rPr>
                <w:rFonts w:ascii="Lato" w:hAnsi="Lato" w:cs="Calibri"/>
                <w:bCs/>
                <w:color w:val="000000"/>
                <w:sz w:val="20"/>
                <w:szCs w:val="20"/>
              </w:rPr>
              <w:t>100</w:t>
            </w:r>
          </w:p>
        </w:tc>
      </w:tr>
      <w:tr w:rsidR="00B5771A" w:rsidRPr="00B5771A" w14:paraId="693BA457" w14:textId="77777777" w:rsidTr="4DD411D8">
        <w:trPr>
          <w:trHeight w:val="482"/>
        </w:trPr>
        <w:tc>
          <w:tcPr>
            <w:tcW w:w="5807" w:type="dxa"/>
            <w:tcMar>
              <w:top w:w="0" w:type="dxa"/>
              <w:left w:w="108" w:type="dxa"/>
              <w:bottom w:w="0" w:type="dxa"/>
              <w:right w:w="108" w:type="dxa"/>
            </w:tcMar>
            <w:vAlign w:val="center"/>
          </w:tcPr>
          <w:p w14:paraId="35A6BCE5" w14:textId="77777777" w:rsidR="00B5771A" w:rsidRPr="00B5771A" w:rsidRDefault="00B5771A" w:rsidP="009B1275">
            <w:pPr>
              <w:spacing w:before="60" w:after="60"/>
              <w:jc w:val="both"/>
              <w:rPr>
                <w:rFonts w:ascii="Lato" w:hAnsi="Lato" w:cs="Times New Roman"/>
                <w:sz w:val="20"/>
                <w:szCs w:val="20"/>
              </w:rPr>
            </w:pPr>
            <w:r w:rsidRPr="00B5771A">
              <w:rPr>
                <w:rFonts w:ascii="Lato" w:hAnsi="Lato" w:cs="Times New Roman"/>
                <w:sz w:val="20"/>
                <w:szCs w:val="20"/>
              </w:rPr>
              <w:tab/>
              <w:t>Wydatki inwestycyjne</w:t>
            </w:r>
          </w:p>
        </w:tc>
        <w:tc>
          <w:tcPr>
            <w:tcW w:w="1800" w:type="dxa"/>
            <w:tcMar>
              <w:top w:w="0" w:type="dxa"/>
              <w:left w:w="108" w:type="dxa"/>
              <w:bottom w:w="0" w:type="dxa"/>
              <w:right w:w="108" w:type="dxa"/>
            </w:tcMar>
            <w:vAlign w:val="center"/>
          </w:tcPr>
          <w:p w14:paraId="58A97588" w14:textId="16AC02B4" w:rsidR="00B5771A" w:rsidRPr="00B5771A" w:rsidRDefault="00B5771A" w:rsidP="009B1275">
            <w:pPr>
              <w:spacing w:before="60" w:after="60"/>
              <w:jc w:val="right"/>
              <w:rPr>
                <w:rFonts w:ascii="Lato" w:hAnsi="Lato" w:cs="Times New Roman"/>
                <w:color w:val="000000"/>
                <w:sz w:val="20"/>
                <w:szCs w:val="20"/>
              </w:rPr>
            </w:pPr>
            <w:r w:rsidRPr="4DD411D8">
              <w:rPr>
                <w:rFonts w:ascii="Lato" w:hAnsi="Lato" w:cs="Calibri"/>
                <w:color w:val="000000" w:themeColor="text1"/>
                <w:sz w:val="20"/>
                <w:szCs w:val="20"/>
              </w:rPr>
              <w:t>59 251 427</w:t>
            </w:r>
          </w:p>
        </w:tc>
        <w:tc>
          <w:tcPr>
            <w:tcW w:w="1455" w:type="dxa"/>
            <w:vAlign w:val="center"/>
          </w:tcPr>
          <w:p w14:paraId="780EC229" w14:textId="77777777" w:rsidR="00B5771A" w:rsidRPr="00B5771A" w:rsidRDefault="00B5771A" w:rsidP="009B1275">
            <w:pPr>
              <w:spacing w:before="60" w:after="60"/>
              <w:ind w:right="130"/>
              <w:jc w:val="right"/>
              <w:rPr>
                <w:rFonts w:ascii="Lato" w:hAnsi="Lato" w:cs="Times New Roman"/>
                <w:color w:val="000000"/>
                <w:sz w:val="20"/>
                <w:szCs w:val="20"/>
              </w:rPr>
            </w:pPr>
            <w:r w:rsidRPr="00B5771A">
              <w:rPr>
                <w:rFonts w:ascii="Lato" w:hAnsi="Lato" w:cs="Calibri"/>
                <w:color w:val="000000"/>
                <w:sz w:val="20"/>
                <w:szCs w:val="20"/>
              </w:rPr>
              <w:t>38,83</w:t>
            </w:r>
          </w:p>
        </w:tc>
      </w:tr>
      <w:tr w:rsidR="00B5771A" w:rsidRPr="00B5771A" w14:paraId="21EB7525" w14:textId="77777777" w:rsidTr="4DD411D8">
        <w:trPr>
          <w:trHeight w:val="482"/>
        </w:trPr>
        <w:tc>
          <w:tcPr>
            <w:tcW w:w="5807" w:type="dxa"/>
            <w:tcMar>
              <w:top w:w="0" w:type="dxa"/>
              <w:left w:w="108" w:type="dxa"/>
              <w:bottom w:w="0" w:type="dxa"/>
              <w:right w:w="108" w:type="dxa"/>
            </w:tcMar>
            <w:vAlign w:val="center"/>
          </w:tcPr>
          <w:p w14:paraId="301C8AC7" w14:textId="77777777" w:rsidR="00B5771A" w:rsidRPr="00B5771A" w:rsidRDefault="00B5771A" w:rsidP="009B1275">
            <w:pPr>
              <w:spacing w:before="60" w:after="60"/>
              <w:jc w:val="both"/>
              <w:rPr>
                <w:rFonts w:ascii="Lato" w:hAnsi="Lato" w:cs="Times New Roman"/>
                <w:sz w:val="20"/>
                <w:szCs w:val="20"/>
              </w:rPr>
            </w:pPr>
            <w:r w:rsidRPr="00B5771A">
              <w:rPr>
                <w:rFonts w:ascii="Lato" w:hAnsi="Lato" w:cs="Times New Roman"/>
                <w:sz w:val="20"/>
                <w:szCs w:val="20"/>
              </w:rPr>
              <w:tab/>
              <w:t>Wydatki bieżące</w:t>
            </w:r>
          </w:p>
        </w:tc>
        <w:tc>
          <w:tcPr>
            <w:tcW w:w="1800" w:type="dxa"/>
            <w:tcMar>
              <w:top w:w="0" w:type="dxa"/>
              <w:left w:w="108" w:type="dxa"/>
              <w:bottom w:w="0" w:type="dxa"/>
              <w:right w:w="108" w:type="dxa"/>
            </w:tcMar>
            <w:vAlign w:val="center"/>
          </w:tcPr>
          <w:p w14:paraId="5204C0B8" w14:textId="2CE5C28B" w:rsidR="00B5771A" w:rsidRPr="00B5771A" w:rsidRDefault="00B5771A" w:rsidP="009B1275">
            <w:pPr>
              <w:spacing w:before="60" w:after="60"/>
              <w:jc w:val="right"/>
              <w:rPr>
                <w:rFonts w:ascii="Lato" w:hAnsi="Lato" w:cs="Times New Roman"/>
                <w:color w:val="000000"/>
                <w:sz w:val="20"/>
                <w:szCs w:val="20"/>
              </w:rPr>
            </w:pPr>
            <w:r w:rsidRPr="4DD411D8">
              <w:rPr>
                <w:rFonts w:ascii="Lato" w:hAnsi="Lato" w:cs="Calibri"/>
                <w:color w:val="000000" w:themeColor="text1"/>
                <w:sz w:val="20"/>
                <w:szCs w:val="20"/>
              </w:rPr>
              <w:t>93 351 118</w:t>
            </w:r>
          </w:p>
        </w:tc>
        <w:tc>
          <w:tcPr>
            <w:tcW w:w="1455" w:type="dxa"/>
            <w:vAlign w:val="center"/>
          </w:tcPr>
          <w:p w14:paraId="1B62372D" w14:textId="77777777" w:rsidR="00B5771A" w:rsidRPr="00B5771A" w:rsidRDefault="00B5771A" w:rsidP="009B1275">
            <w:pPr>
              <w:spacing w:before="60" w:after="60"/>
              <w:ind w:right="130"/>
              <w:jc w:val="right"/>
              <w:rPr>
                <w:rFonts w:ascii="Lato" w:hAnsi="Lato" w:cs="Times New Roman"/>
                <w:color w:val="000000"/>
                <w:sz w:val="20"/>
                <w:szCs w:val="20"/>
              </w:rPr>
            </w:pPr>
            <w:r w:rsidRPr="00B5771A">
              <w:rPr>
                <w:rFonts w:ascii="Lato" w:hAnsi="Lato" w:cs="Calibri"/>
                <w:color w:val="000000"/>
                <w:sz w:val="20"/>
                <w:szCs w:val="20"/>
              </w:rPr>
              <w:t>61,17</w:t>
            </w:r>
          </w:p>
        </w:tc>
      </w:tr>
    </w:tbl>
    <w:p w14:paraId="218C3C44" w14:textId="67D96EBB" w:rsidR="00DB6AE3" w:rsidRPr="00B5771A" w:rsidRDefault="00DB6AE3" w:rsidP="0062431C">
      <w:pPr>
        <w:spacing w:after="0"/>
        <w:jc w:val="center"/>
        <w:rPr>
          <w:rFonts w:ascii="Lato" w:hAnsi="Lato" w:cs="Times New Roman"/>
          <w:sz w:val="20"/>
        </w:rPr>
      </w:pPr>
      <w:r w:rsidRPr="00B5771A">
        <w:rPr>
          <w:rFonts w:ascii="Lato" w:hAnsi="Lato"/>
          <w:sz w:val="20"/>
        </w:rPr>
        <w:t>Źródło: System STRADOM oraz Sprawozdanie z wykonania Budżetu Miasta Krakowa za 20</w:t>
      </w:r>
      <w:r w:rsidR="00B5771A" w:rsidRPr="00B5771A">
        <w:rPr>
          <w:rFonts w:ascii="Lato" w:hAnsi="Lato"/>
          <w:sz w:val="20"/>
        </w:rPr>
        <w:t>20</w:t>
      </w:r>
      <w:r w:rsidRPr="00B5771A">
        <w:rPr>
          <w:rFonts w:ascii="Lato" w:hAnsi="Lato"/>
          <w:sz w:val="20"/>
        </w:rPr>
        <w:t> rok</w:t>
      </w:r>
    </w:p>
    <w:p w14:paraId="728E960B" w14:textId="77777777" w:rsidR="00DB6AE3" w:rsidRPr="00B5771A" w:rsidRDefault="00DB6AE3" w:rsidP="00DB6AE3">
      <w:pPr>
        <w:tabs>
          <w:tab w:val="left" w:pos="6222"/>
        </w:tabs>
        <w:spacing w:after="0"/>
        <w:jc w:val="both"/>
        <w:rPr>
          <w:rFonts w:ascii="Lato" w:hAnsi="Lato" w:cs="Times New Roman"/>
        </w:rPr>
      </w:pPr>
    </w:p>
    <w:p w14:paraId="46BF1DB2" w14:textId="68E0C0AE" w:rsidR="00B5771A" w:rsidRPr="00B5771A" w:rsidRDefault="00DB6AE3" w:rsidP="4DD411D8">
      <w:pPr>
        <w:jc w:val="both"/>
        <w:rPr>
          <w:rFonts w:ascii="Lato" w:hAnsi="Lato" w:cs="Times New Roman"/>
          <w:b/>
          <w:bCs/>
          <w:lang w:eastAsia="pl-PL"/>
        </w:rPr>
      </w:pPr>
      <w:bookmarkStart w:id="707" w:name="_Toc8215195"/>
      <w:bookmarkStart w:id="708" w:name="_Toc10018539"/>
      <w:r w:rsidRPr="4DD411D8">
        <w:rPr>
          <w:rFonts w:ascii="Lato" w:hAnsi="Lato"/>
          <w:b/>
          <w:bCs/>
        </w:rPr>
        <w:t>Tabela</w:t>
      </w:r>
      <w:r w:rsidR="002F5EB8" w:rsidRPr="4DD411D8">
        <w:rPr>
          <w:rFonts w:ascii="Lato" w:hAnsi="Lato"/>
          <w:b/>
          <w:bCs/>
        </w:rPr>
        <w:t xml:space="preserve"> </w:t>
      </w:r>
      <w:r w:rsidR="007F0E30" w:rsidRPr="4DD411D8">
        <w:rPr>
          <w:rFonts w:ascii="Lato" w:hAnsi="Lato"/>
          <w:b/>
          <w:bCs/>
        </w:rPr>
        <w:t>IV.</w:t>
      </w:r>
      <w:r w:rsidRPr="4DD411D8">
        <w:rPr>
          <w:rFonts w:ascii="Lato" w:hAnsi="Lato"/>
          <w:b/>
          <w:bCs/>
        </w:rPr>
        <w:t xml:space="preserve">15.3. </w:t>
      </w:r>
      <w:r w:rsidRPr="4DD411D8">
        <w:rPr>
          <w:rFonts w:ascii="Lato" w:hAnsi="Lato" w:cs="Times New Roman"/>
          <w:b/>
          <w:bCs/>
          <w:lang w:eastAsia="pl-PL"/>
        </w:rPr>
        <w:t>Wydatki w Dziedzinie Zdrowie zrealizowane w 20</w:t>
      </w:r>
      <w:r w:rsidR="00B5771A" w:rsidRPr="4DD411D8">
        <w:rPr>
          <w:rFonts w:ascii="Lato" w:hAnsi="Lato" w:cs="Times New Roman"/>
          <w:b/>
          <w:bCs/>
          <w:lang w:eastAsia="pl-PL"/>
        </w:rPr>
        <w:t>20</w:t>
      </w:r>
      <w:r w:rsidR="642E864A" w:rsidRPr="4DD411D8">
        <w:rPr>
          <w:rFonts w:ascii="Lato" w:hAnsi="Lato" w:cs="Times New Roman"/>
          <w:b/>
          <w:bCs/>
          <w:lang w:eastAsia="pl-PL"/>
        </w:rPr>
        <w:t xml:space="preserve"> </w:t>
      </w:r>
      <w:r w:rsidRPr="4DD411D8">
        <w:rPr>
          <w:rFonts w:ascii="Lato" w:hAnsi="Lato" w:cs="Times New Roman"/>
          <w:b/>
          <w:bCs/>
          <w:lang w:eastAsia="pl-PL"/>
        </w:rPr>
        <w:t>roku w podziale na usługi</w:t>
      </w:r>
      <w:bookmarkEnd w:id="707"/>
      <w:r w:rsidRPr="4DD411D8">
        <w:rPr>
          <w:rFonts w:ascii="Lato" w:hAnsi="Lato" w:cs="Times New Roman"/>
          <w:b/>
          <w:bCs/>
          <w:lang w:eastAsia="pl-PL"/>
        </w:rPr>
        <w:t xml:space="preserve"> </w:t>
      </w:r>
      <w:bookmarkEnd w:id="708"/>
    </w:p>
    <w:tbl>
      <w:tblPr>
        <w:tblW w:w="90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5807"/>
        <w:gridCol w:w="1815"/>
        <w:gridCol w:w="1440"/>
      </w:tblGrid>
      <w:tr w:rsidR="00B5771A" w:rsidRPr="00B5771A" w14:paraId="2C8B0C4F" w14:textId="77777777" w:rsidTr="4DD411D8">
        <w:trPr>
          <w:trHeight w:val="480"/>
        </w:trPr>
        <w:tc>
          <w:tcPr>
            <w:tcW w:w="5807" w:type="dxa"/>
            <w:tcMar>
              <w:top w:w="0" w:type="dxa"/>
              <w:left w:w="108" w:type="dxa"/>
              <w:bottom w:w="0" w:type="dxa"/>
              <w:right w:w="108" w:type="dxa"/>
            </w:tcMar>
            <w:vAlign w:val="center"/>
            <w:hideMark/>
          </w:tcPr>
          <w:p w14:paraId="2CE31F77" w14:textId="77777777" w:rsidR="00B5771A" w:rsidRPr="00B5771A" w:rsidRDefault="00B5771A" w:rsidP="009B1275">
            <w:pPr>
              <w:spacing w:before="60" w:after="60"/>
              <w:jc w:val="both"/>
              <w:rPr>
                <w:rFonts w:ascii="Lato" w:hAnsi="Lato" w:cs="Times New Roman"/>
                <w:sz w:val="20"/>
                <w:szCs w:val="20"/>
                <w:lang w:eastAsia="pl-PL"/>
              </w:rPr>
            </w:pPr>
            <w:r w:rsidRPr="00B5771A">
              <w:rPr>
                <w:rFonts w:ascii="Lato" w:hAnsi="Lato" w:cs="Times New Roman"/>
                <w:sz w:val="20"/>
                <w:szCs w:val="20"/>
                <w:lang w:eastAsia="pl-PL"/>
              </w:rPr>
              <w:t>Usługa publiczna</w:t>
            </w:r>
          </w:p>
        </w:tc>
        <w:tc>
          <w:tcPr>
            <w:tcW w:w="1815" w:type="dxa"/>
            <w:tcMar>
              <w:top w:w="0" w:type="dxa"/>
              <w:left w:w="108" w:type="dxa"/>
              <w:bottom w:w="0" w:type="dxa"/>
              <w:right w:w="108" w:type="dxa"/>
            </w:tcMar>
            <w:hideMark/>
          </w:tcPr>
          <w:p w14:paraId="203ADDFE" w14:textId="77777777" w:rsidR="00B5771A" w:rsidRPr="00B5771A" w:rsidRDefault="00B5771A" w:rsidP="009B1275">
            <w:pPr>
              <w:spacing w:before="60" w:after="60"/>
              <w:jc w:val="right"/>
              <w:rPr>
                <w:rFonts w:ascii="Lato" w:hAnsi="Lato" w:cs="Times New Roman"/>
                <w:sz w:val="20"/>
                <w:szCs w:val="20"/>
                <w:lang w:eastAsia="pl-PL"/>
              </w:rPr>
            </w:pPr>
            <w:r w:rsidRPr="00B5771A">
              <w:rPr>
                <w:rFonts w:ascii="Lato" w:hAnsi="Lato" w:cs="Times New Roman"/>
                <w:sz w:val="20"/>
                <w:szCs w:val="20"/>
              </w:rPr>
              <w:t>Wydatki (w zł)</w:t>
            </w:r>
          </w:p>
        </w:tc>
        <w:tc>
          <w:tcPr>
            <w:tcW w:w="1440" w:type="dxa"/>
          </w:tcPr>
          <w:p w14:paraId="0D6310E0" w14:textId="77777777" w:rsidR="00B5771A" w:rsidRPr="00B5771A" w:rsidRDefault="00B5771A" w:rsidP="009B1275">
            <w:pPr>
              <w:spacing w:before="60" w:after="60"/>
              <w:ind w:right="130"/>
              <w:jc w:val="right"/>
              <w:rPr>
                <w:rFonts w:ascii="Lato" w:hAnsi="Lato" w:cs="Times New Roman"/>
                <w:sz w:val="20"/>
                <w:szCs w:val="20"/>
                <w:lang w:eastAsia="pl-PL"/>
              </w:rPr>
            </w:pPr>
            <w:r w:rsidRPr="00B5771A">
              <w:rPr>
                <w:rFonts w:ascii="Lato" w:hAnsi="Lato"/>
                <w:sz w:val="20"/>
                <w:szCs w:val="20"/>
              </w:rPr>
              <w:t>Wydatki (w %)</w:t>
            </w:r>
          </w:p>
        </w:tc>
      </w:tr>
      <w:tr w:rsidR="00B5771A" w:rsidRPr="00B5771A" w14:paraId="77E7027A" w14:textId="77777777" w:rsidTr="4DD411D8">
        <w:trPr>
          <w:trHeight w:val="480"/>
        </w:trPr>
        <w:tc>
          <w:tcPr>
            <w:tcW w:w="5807" w:type="dxa"/>
            <w:tcMar>
              <w:top w:w="0" w:type="dxa"/>
              <w:left w:w="108" w:type="dxa"/>
              <w:bottom w:w="0" w:type="dxa"/>
              <w:right w:w="108" w:type="dxa"/>
            </w:tcMar>
            <w:vAlign w:val="center"/>
            <w:hideMark/>
          </w:tcPr>
          <w:p w14:paraId="6D640F9C" w14:textId="77777777" w:rsidR="00B5771A" w:rsidRPr="00B5771A" w:rsidRDefault="00B5771A" w:rsidP="009B1275">
            <w:pPr>
              <w:spacing w:before="60" w:after="60"/>
              <w:jc w:val="both"/>
              <w:rPr>
                <w:rFonts w:ascii="Lato" w:hAnsi="Lato" w:cs="Times New Roman"/>
                <w:color w:val="000000"/>
                <w:sz w:val="20"/>
                <w:szCs w:val="20"/>
              </w:rPr>
            </w:pPr>
            <w:r w:rsidRPr="00B5771A">
              <w:rPr>
                <w:rFonts w:ascii="Lato" w:hAnsi="Lato" w:cs="Times New Roman"/>
                <w:sz w:val="20"/>
                <w:szCs w:val="20"/>
                <w:lang w:eastAsia="pl-PL"/>
              </w:rPr>
              <w:t>Ogółem</w:t>
            </w:r>
          </w:p>
        </w:tc>
        <w:tc>
          <w:tcPr>
            <w:tcW w:w="1815" w:type="dxa"/>
            <w:tcMar>
              <w:top w:w="0" w:type="dxa"/>
              <w:left w:w="108" w:type="dxa"/>
              <w:bottom w:w="0" w:type="dxa"/>
              <w:right w:w="108" w:type="dxa"/>
            </w:tcMar>
            <w:vAlign w:val="center"/>
          </w:tcPr>
          <w:p w14:paraId="32B7B681" w14:textId="1E2ECC95" w:rsidR="00B5771A" w:rsidRPr="009D450A" w:rsidRDefault="00B5771A" w:rsidP="009B1275">
            <w:pPr>
              <w:spacing w:before="60" w:after="60"/>
              <w:jc w:val="right"/>
              <w:rPr>
                <w:rFonts w:ascii="Lato" w:hAnsi="Lato" w:cs="Times New Roman"/>
                <w:color w:val="000000"/>
                <w:sz w:val="20"/>
                <w:szCs w:val="20"/>
              </w:rPr>
            </w:pPr>
            <w:r w:rsidRPr="009D450A">
              <w:rPr>
                <w:rFonts w:ascii="Lato" w:hAnsi="Lato" w:cs="Calibri"/>
                <w:bCs/>
                <w:color w:val="000000" w:themeColor="text1"/>
                <w:sz w:val="20"/>
                <w:szCs w:val="20"/>
              </w:rPr>
              <w:t>152 602 545</w:t>
            </w:r>
          </w:p>
        </w:tc>
        <w:tc>
          <w:tcPr>
            <w:tcW w:w="1440" w:type="dxa"/>
            <w:vAlign w:val="center"/>
          </w:tcPr>
          <w:p w14:paraId="4CE13CD1" w14:textId="17C584BA" w:rsidR="00B5771A" w:rsidRPr="009D450A" w:rsidRDefault="00B5771A" w:rsidP="009B1275">
            <w:pPr>
              <w:spacing w:before="60" w:after="60"/>
              <w:ind w:right="272"/>
              <w:jc w:val="right"/>
              <w:rPr>
                <w:rFonts w:ascii="Lato" w:hAnsi="Lato" w:cs="Times New Roman"/>
                <w:color w:val="000000"/>
                <w:sz w:val="20"/>
                <w:szCs w:val="20"/>
              </w:rPr>
            </w:pPr>
            <w:r w:rsidRPr="009D450A">
              <w:rPr>
                <w:rFonts w:ascii="Lato" w:hAnsi="Lato" w:cs="Calibri"/>
                <w:bCs/>
                <w:color w:val="000000"/>
                <w:sz w:val="20"/>
                <w:szCs w:val="20"/>
              </w:rPr>
              <w:t>100</w:t>
            </w:r>
          </w:p>
        </w:tc>
      </w:tr>
      <w:tr w:rsidR="00B5771A" w:rsidRPr="00B5771A" w14:paraId="4E36093E" w14:textId="77777777" w:rsidTr="4DD411D8">
        <w:trPr>
          <w:trHeight w:val="480"/>
        </w:trPr>
        <w:tc>
          <w:tcPr>
            <w:tcW w:w="5807" w:type="dxa"/>
            <w:tcMar>
              <w:top w:w="0" w:type="dxa"/>
              <w:left w:w="108" w:type="dxa"/>
              <w:bottom w:w="0" w:type="dxa"/>
              <w:right w:w="108" w:type="dxa"/>
            </w:tcMar>
            <w:vAlign w:val="center"/>
          </w:tcPr>
          <w:p w14:paraId="7456F961" w14:textId="0B57B1FC" w:rsidR="00B5771A" w:rsidRPr="00B5771A" w:rsidRDefault="00B5771A" w:rsidP="009B1275">
            <w:pPr>
              <w:spacing w:before="60" w:after="60" w:line="240" w:lineRule="auto"/>
              <w:ind w:left="601"/>
              <w:jc w:val="both"/>
              <w:rPr>
                <w:rFonts w:ascii="Lato" w:hAnsi="Lato" w:cs="Times New Roman"/>
                <w:sz w:val="20"/>
                <w:szCs w:val="20"/>
                <w:lang w:eastAsia="pl-PL"/>
              </w:rPr>
            </w:pPr>
            <w:r w:rsidRPr="00B5771A">
              <w:rPr>
                <w:rFonts w:ascii="Lato" w:hAnsi="Lato" w:cs="Times New Roman"/>
                <w:sz w:val="20"/>
                <w:szCs w:val="20"/>
                <w:lang w:eastAsia="pl-PL"/>
              </w:rPr>
              <w:t>Zapewnienie instytucjonalnej opieki nad dziećmi w wieku</w:t>
            </w:r>
            <w:r w:rsidR="009B1275">
              <w:rPr>
                <w:rFonts w:ascii="Lato" w:hAnsi="Lato" w:cs="Times New Roman"/>
                <w:sz w:val="20"/>
                <w:szCs w:val="20"/>
                <w:lang w:eastAsia="pl-PL"/>
              </w:rPr>
              <w:t xml:space="preserve"> </w:t>
            </w:r>
            <w:r w:rsidRPr="00B5771A">
              <w:rPr>
                <w:rFonts w:ascii="Lato" w:hAnsi="Lato" w:cs="Times New Roman"/>
                <w:sz w:val="20"/>
                <w:szCs w:val="20"/>
                <w:lang w:eastAsia="pl-PL"/>
              </w:rPr>
              <w:t>do lat 3 (Z-1)</w:t>
            </w:r>
          </w:p>
        </w:tc>
        <w:tc>
          <w:tcPr>
            <w:tcW w:w="1815" w:type="dxa"/>
            <w:tcMar>
              <w:top w:w="0" w:type="dxa"/>
              <w:left w:w="108" w:type="dxa"/>
              <w:bottom w:w="0" w:type="dxa"/>
              <w:right w:w="108" w:type="dxa"/>
            </w:tcMar>
            <w:vAlign w:val="center"/>
          </w:tcPr>
          <w:p w14:paraId="47A9F034" w14:textId="03CBB9D2" w:rsidR="00B5771A" w:rsidRPr="00B5771A" w:rsidRDefault="00B5771A" w:rsidP="009B1275">
            <w:pPr>
              <w:spacing w:before="60" w:after="60"/>
              <w:jc w:val="right"/>
              <w:rPr>
                <w:rFonts w:ascii="Lato" w:hAnsi="Lato" w:cs="Calibri"/>
                <w:color w:val="000000" w:themeColor="text1"/>
                <w:sz w:val="20"/>
                <w:szCs w:val="20"/>
              </w:rPr>
            </w:pPr>
            <w:r w:rsidRPr="4DD411D8">
              <w:rPr>
                <w:rFonts w:ascii="Lato" w:hAnsi="Lato" w:cs="Calibri"/>
                <w:color w:val="000000" w:themeColor="text1"/>
                <w:sz w:val="20"/>
                <w:szCs w:val="20"/>
              </w:rPr>
              <w:t>72 699 60</w:t>
            </w:r>
            <w:r w:rsidR="0D3C2DAD" w:rsidRPr="4DD411D8">
              <w:rPr>
                <w:rFonts w:ascii="Lato" w:hAnsi="Lato" w:cs="Calibri"/>
                <w:color w:val="000000" w:themeColor="text1"/>
                <w:sz w:val="20"/>
                <w:szCs w:val="20"/>
              </w:rPr>
              <w:t>4</w:t>
            </w:r>
          </w:p>
        </w:tc>
        <w:tc>
          <w:tcPr>
            <w:tcW w:w="1440" w:type="dxa"/>
            <w:vAlign w:val="center"/>
          </w:tcPr>
          <w:p w14:paraId="5D70DF5E" w14:textId="77777777" w:rsidR="00B5771A" w:rsidRPr="00B5771A" w:rsidRDefault="00B5771A" w:rsidP="009B1275">
            <w:pPr>
              <w:spacing w:before="60" w:after="60"/>
              <w:ind w:right="272"/>
              <w:jc w:val="right"/>
              <w:rPr>
                <w:rFonts w:ascii="Lato" w:hAnsi="Lato" w:cs="Times New Roman"/>
                <w:sz w:val="20"/>
                <w:szCs w:val="20"/>
              </w:rPr>
            </w:pPr>
            <w:r w:rsidRPr="00B5771A">
              <w:rPr>
                <w:rFonts w:ascii="Lato" w:hAnsi="Lato" w:cs="Calibri"/>
                <w:color w:val="000000"/>
                <w:sz w:val="20"/>
                <w:szCs w:val="20"/>
              </w:rPr>
              <w:t>47,64</w:t>
            </w:r>
          </w:p>
        </w:tc>
      </w:tr>
      <w:tr w:rsidR="00B5771A" w:rsidRPr="00B5771A" w14:paraId="75DD56D6" w14:textId="77777777" w:rsidTr="4DD411D8">
        <w:trPr>
          <w:trHeight w:val="480"/>
        </w:trPr>
        <w:tc>
          <w:tcPr>
            <w:tcW w:w="5807" w:type="dxa"/>
            <w:tcMar>
              <w:top w:w="0" w:type="dxa"/>
              <w:left w:w="108" w:type="dxa"/>
              <w:bottom w:w="0" w:type="dxa"/>
              <w:right w:w="108" w:type="dxa"/>
            </w:tcMar>
            <w:vAlign w:val="center"/>
          </w:tcPr>
          <w:p w14:paraId="0A0D5F2D" w14:textId="31836C0C" w:rsidR="00B5771A" w:rsidRPr="00B5771A" w:rsidRDefault="00B5771A" w:rsidP="009B1275">
            <w:pPr>
              <w:spacing w:before="60" w:after="60" w:line="240" w:lineRule="auto"/>
              <w:ind w:left="601" w:hanging="34"/>
              <w:jc w:val="both"/>
              <w:rPr>
                <w:rFonts w:ascii="Lato" w:hAnsi="Lato" w:cs="Times New Roman"/>
                <w:sz w:val="20"/>
                <w:szCs w:val="20"/>
                <w:lang w:eastAsia="pl-PL"/>
              </w:rPr>
            </w:pPr>
            <w:r w:rsidRPr="00B5771A">
              <w:rPr>
                <w:rFonts w:ascii="Lato" w:hAnsi="Lato" w:cs="Times New Roman"/>
                <w:sz w:val="20"/>
                <w:szCs w:val="20"/>
                <w:lang w:eastAsia="pl-PL"/>
              </w:rPr>
              <w:t>Tworzenie warunków dla zapewnienia opieki zdrowotnej</w:t>
            </w:r>
            <w:r w:rsidR="009B1275">
              <w:rPr>
                <w:rFonts w:ascii="Lato" w:hAnsi="Lato" w:cs="Times New Roman"/>
                <w:sz w:val="20"/>
                <w:szCs w:val="20"/>
                <w:lang w:eastAsia="pl-PL"/>
              </w:rPr>
              <w:t xml:space="preserve"> </w:t>
            </w:r>
            <w:r w:rsidRPr="00B5771A">
              <w:rPr>
                <w:rFonts w:ascii="Lato" w:hAnsi="Lato" w:cs="Times New Roman"/>
                <w:sz w:val="20"/>
                <w:szCs w:val="20"/>
                <w:lang w:eastAsia="pl-PL"/>
              </w:rPr>
              <w:t>dla mieszkańców miasta (Z-2)</w:t>
            </w:r>
          </w:p>
        </w:tc>
        <w:tc>
          <w:tcPr>
            <w:tcW w:w="1815" w:type="dxa"/>
            <w:tcMar>
              <w:top w:w="0" w:type="dxa"/>
              <w:left w:w="108" w:type="dxa"/>
              <w:bottom w:w="0" w:type="dxa"/>
              <w:right w:w="108" w:type="dxa"/>
            </w:tcMar>
            <w:vAlign w:val="center"/>
          </w:tcPr>
          <w:p w14:paraId="3E08F80C" w14:textId="7192EE5D" w:rsidR="00B5771A" w:rsidRPr="00B5771A" w:rsidRDefault="00B5771A" w:rsidP="009B1275">
            <w:pPr>
              <w:spacing w:before="60" w:after="60"/>
              <w:jc w:val="right"/>
              <w:rPr>
                <w:rFonts w:ascii="Lato" w:hAnsi="Lato" w:cs="Times New Roman"/>
                <w:color w:val="000000"/>
                <w:sz w:val="20"/>
                <w:szCs w:val="20"/>
              </w:rPr>
            </w:pPr>
            <w:r w:rsidRPr="4DD411D8">
              <w:rPr>
                <w:rFonts w:ascii="Lato" w:hAnsi="Lato" w:cs="Calibri"/>
                <w:color w:val="000000" w:themeColor="text1"/>
                <w:sz w:val="20"/>
                <w:szCs w:val="20"/>
              </w:rPr>
              <w:t>7 011 423</w:t>
            </w:r>
          </w:p>
        </w:tc>
        <w:tc>
          <w:tcPr>
            <w:tcW w:w="1440" w:type="dxa"/>
            <w:vAlign w:val="center"/>
          </w:tcPr>
          <w:p w14:paraId="7920AEC3" w14:textId="77777777" w:rsidR="00B5771A" w:rsidRPr="00B5771A" w:rsidRDefault="00B5771A" w:rsidP="009B1275">
            <w:pPr>
              <w:spacing w:before="60" w:after="60"/>
              <w:ind w:right="272"/>
              <w:jc w:val="right"/>
              <w:rPr>
                <w:rFonts w:ascii="Lato" w:hAnsi="Lato" w:cs="Times New Roman"/>
                <w:color w:val="000000"/>
                <w:sz w:val="20"/>
                <w:szCs w:val="20"/>
              </w:rPr>
            </w:pPr>
            <w:r w:rsidRPr="00B5771A">
              <w:rPr>
                <w:rFonts w:ascii="Lato" w:hAnsi="Lato" w:cs="Calibri"/>
                <w:color w:val="000000"/>
                <w:sz w:val="20"/>
                <w:szCs w:val="20"/>
              </w:rPr>
              <w:t>4,59</w:t>
            </w:r>
          </w:p>
        </w:tc>
      </w:tr>
      <w:tr w:rsidR="00B5771A" w:rsidRPr="00B5771A" w14:paraId="72001161" w14:textId="77777777" w:rsidTr="4DD411D8">
        <w:trPr>
          <w:trHeight w:val="480"/>
        </w:trPr>
        <w:tc>
          <w:tcPr>
            <w:tcW w:w="5807" w:type="dxa"/>
            <w:tcMar>
              <w:top w:w="0" w:type="dxa"/>
              <w:left w:w="108" w:type="dxa"/>
              <w:bottom w:w="0" w:type="dxa"/>
              <w:right w:w="108" w:type="dxa"/>
            </w:tcMar>
            <w:vAlign w:val="center"/>
          </w:tcPr>
          <w:p w14:paraId="47595471" w14:textId="77777777" w:rsidR="00B5771A" w:rsidRPr="00B5771A" w:rsidRDefault="00B5771A" w:rsidP="009B1275">
            <w:pPr>
              <w:spacing w:before="60" w:after="60" w:line="240" w:lineRule="auto"/>
              <w:ind w:left="34" w:firstLine="567"/>
              <w:jc w:val="both"/>
              <w:rPr>
                <w:rFonts w:ascii="Lato" w:hAnsi="Lato" w:cs="Times New Roman"/>
                <w:sz w:val="20"/>
                <w:szCs w:val="20"/>
                <w:lang w:eastAsia="pl-PL"/>
              </w:rPr>
            </w:pPr>
            <w:r w:rsidRPr="00B5771A">
              <w:rPr>
                <w:rFonts w:ascii="Lato" w:hAnsi="Lato" w:cs="Times New Roman"/>
                <w:sz w:val="20"/>
                <w:szCs w:val="20"/>
                <w:lang w:eastAsia="pl-PL"/>
              </w:rPr>
              <w:t>Profilaktyka i terapia uzależnień od alkoholu (Z-3)</w:t>
            </w:r>
          </w:p>
        </w:tc>
        <w:tc>
          <w:tcPr>
            <w:tcW w:w="1815" w:type="dxa"/>
            <w:tcMar>
              <w:top w:w="0" w:type="dxa"/>
              <w:left w:w="108" w:type="dxa"/>
              <w:bottom w:w="0" w:type="dxa"/>
              <w:right w:w="108" w:type="dxa"/>
            </w:tcMar>
            <w:vAlign w:val="center"/>
          </w:tcPr>
          <w:p w14:paraId="490940E7" w14:textId="13224B62" w:rsidR="00B5771A" w:rsidRPr="00B5771A" w:rsidRDefault="00B5771A" w:rsidP="009B1275">
            <w:pPr>
              <w:spacing w:before="60" w:after="60"/>
              <w:jc w:val="right"/>
              <w:rPr>
                <w:rFonts w:ascii="Lato" w:hAnsi="Lato" w:cs="Calibri"/>
                <w:color w:val="000000"/>
                <w:sz w:val="20"/>
                <w:szCs w:val="20"/>
              </w:rPr>
            </w:pPr>
            <w:r w:rsidRPr="4DD411D8">
              <w:rPr>
                <w:rFonts w:ascii="Lato" w:hAnsi="Lato" w:cs="Calibri"/>
                <w:color w:val="000000" w:themeColor="text1"/>
                <w:sz w:val="20"/>
                <w:szCs w:val="20"/>
              </w:rPr>
              <w:t>11 074 33</w:t>
            </w:r>
            <w:r w:rsidR="35B5D581" w:rsidRPr="4DD411D8">
              <w:rPr>
                <w:rFonts w:ascii="Lato" w:hAnsi="Lato" w:cs="Calibri"/>
                <w:color w:val="000000" w:themeColor="text1"/>
                <w:sz w:val="20"/>
                <w:szCs w:val="20"/>
              </w:rPr>
              <w:t>2</w:t>
            </w:r>
          </w:p>
        </w:tc>
        <w:tc>
          <w:tcPr>
            <w:tcW w:w="1440" w:type="dxa"/>
            <w:vAlign w:val="center"/>
          </w:tcPr>
          <w:p w14:paraId="030BAD32" w14:textId="77777777" w:rsidR="00B5771A" w:rsidRPr="00B5771A" w:rsidRDefault="00B5771A" w:rsidP="009B1275">
            <w:pPr>
              <w:spacing w:before="60" w:after="60"/>
              <w:ind w:right="272"/>
              <w:jc w:val="right"/>
              <w:rPr>
                <w:rFonts w:ascii="Lato" w:hAnsi="Lato" w:cs="Times New Roman"/>
                <w:color w:val="000000"/>
                <w:sz w:val="20"/>
                <w:szCs w:val="20"/>
              </w:rPr>
            </w:pPr>
            <w:r w:rsidRPr="00B5771A">
              <w:rPr>
                <w:rFonts w:ascii="Lato" w:hAnsi="Lato" w:cs="Calibri"/>
                <w:color w:val="000000"/>
                <w:sz w:val="20"/>
                <w:szCs w:val="20"/>
              </w:rPr>
              <w:t>7,26</w:t>
            </w:r>
          </w:p>
        </w:tc>
      </w:tr>
      <w:tr w:rsidR="00B5771A" w:rsidRPr="00B5771A" w14:paraId="3E68181F" w14:textId="77777777" w:rsidTr="4DD411D8">
        <w:trPr>
          <w:trHeight w:val="480"/>
        </w:trPr>
        <w:tc>
          <w:tcPr>
            <w:tcW w:w="5807" w:type="dxa"/>
            <w:tcMar>
              <w:top w:w="0" w:type="dxa"/>
              <w:left w:w="108" w:type="dxa"/>
              <w:bottom w:w="0" w:type="dxa"/>
              <w:right w:w="108" w:type="dxa"/>
            </w:tcMar>
            <w:vAlign w:val="center"/>
          </w:tcPr>
          <w:p w14:paraId="07A7BB9E" w14:textId="77777777" w:rsidR="00B5771A" w:rsidRPr="00B5771A" w:rsidRDefault="00B5771A" w:rsidP="009B1275">
            <w:pPr>
              <w:spacing w:before="60" w:after="60" w:line="240" w:lineRule="auto"/>
              <w:ind w:left="34" w:firstLine="567"/>
              <w:jc w:val="both"/>
              <w:rPr>
                <w:rFonts w:ascii="Lato" w:hAnsi="Lato" w:cs="Times New Roman"/>
                <w:sz w:val="20"/>
                <w:szCs w:val="20"/>
                <w:lang w:eastAsia="pl-PL"/>
              </w:rPr>
            </w:pPr>
            <w:r w:rsidRPr="00B5771A">
              <w:rPr>
                <w:rFonts w:ascii="Lato" w:hAnsi="Lato" w:cs="Times New Roman"/>
                <w:sz w:val="20"/>
                <w:szCs w:val="20"/>
                <w:lang w:eastAsia="pl-PL"/>
              </w:rPr>
              <w:t>Wydatki niezwiązane bezpośrednio z realizacją usług</w:t>
            </w:r>
          </w:p>
        </w:tc>
        <w:tc>
          <w:tcPr>
            <w:tcW w:w="1815" w:type="dxa"/>
            <w:tcMar>
              <w:top w:w="0" w:type="dxa"/>
              <w:left w:w="108" w:type="dxa"/>
              <w:bottom w:w="0" w:type="dxa"/>
              <w:right w:w="108" w:type="dxa"/>
            </w:tcMar>
            <w:vAlign w:val="center"/>
          </w:tcPr>
          <w:p w14:paraId="48D54CE0" w14:textId="09DD67F8" w:rsidR="00B5771A" w:rsidRPr="00B5771A" w:rsidRDefault="00B5771A" w:rsidP="009B1275">
            <w:pPr>
              <w:spacing w:before="60" w:after="60"/>
              <w:jc w:val="right"/>
              <w:rPr>
                <w:rFonts w:ascii="Lato" w:hAnsi="Lato" w:cs="Times New Roman"/>
                <w:color w:val="000000"/>
                <w:sz w:val="20"/>
                <w:szCs w:val="20"/>
              </w:rPr>
            </w:pPr>
            <w:r w:rsidRPr="4DD411D8">
              <w:rPr>
                <w:rFonts w:ascii="Lato" w:hAnsi="Lato" w:cs="Calibri"/>
                <w:color w:val="000000" w:themeColor="text1"/>
                <w:sz w:val="20"/>
                <w:szCs w:val="20"/>
              </w:rPr>
              <w:t>61 817 186</w:t>
            </w:r>
          </w:p>
        </w:tc>
        <w:tc>
          <w:tcPr>
            <w:tcW w:w="1440" w:type="dxa"/>
            <w:vAlign w:val="center"/>
          </w:tcPr>
          <w:p w14:paraId="39F31B38" w14:textId="77777777" w:rsidR="00B5771A" w:rsidRPr="00B5771A" w:rsidRDefault="00B5771A" w:rsidP="009B1275">
            <w:pPr>
              <w:spacing w:before="60" w:after="60"/>
              <w:ind w:right="272"/>
              <w:jc w:val="right"/>
              <w:rPr>
                <w:rFonts w:ascii="Lato" w:hAnsi="Lato" w:cs="Times New Roman"/>
                <w:color w:val="000000"/>
                <w:sz w:val="20"/>
                <w:szCs w:val="20"/>
              </w:rPr>
            </w:pPr>
            <w:r w:rsidRPr="00B5771A">
              <w:rPr>
                <w:rFonts w:ascii="Lato" w:hAnsi="Lato" w:cs="Calibri"/>
                <w:color w:val="000000"/>
                <w:sz w:val="20"/>
                <w:szCs w:val="20"/>
              </w:rPr>
              <w:t>40,51</w:t>
            </w:r>
          </w:p>
        </w:tc>
      </w:tr>
    </w:tbl>
    <w:p w14:paraId="17BEA6CA" w14:textId="2FB46676" w:rsidR="00DB6AE3" w:rsidRPr="00B5771A" w:rsidRDefault="00DB6AE3" w:rsidP="007F0E30">
      <w:pPr>
        <w:spacing w:after="0"/>
        <w:jc w:val="center"/>
        <w:rPr>
          <w:rFonts w:ascii="Lato" w:hAnsi="Lato" w:cs="Times New Roman"/>
          <w:sz w:val="20"/>
        </w:rPr>
      </w:pPr>
      <w:r w:rsidRPr="00B5771A">
        <w:rPr>
          <w:rFonts w:ascii="Lato" w:hAnsi="Lato"/>
          <w:sz w:val="20"/>
        </w:rPr>
        <w:t>Źródło: System STRADOM oraz Sprawozdanie z wykonania Budżetu Miasta Krakowa za 20</w:t>
      </w:r>
      <w:r w:rsidR="00B5771A" w:rsidRPr="00B5771A">
        <w:rPr>
          <w:rFonts w:ascii="Lato" w:hAnsi="Lato"/>
          <w:sz w:val="20"/>
        </w:rPr>
        <w:t>20</w:t>
      </w:r>
      <w:r w:rsidRPr="00B5771A">
        <w:rPr>
          <w:rFonts w:ascii="Lato" w:hAnsi="Lato"/>
          <w:sz w:val="20"/>
        </w:rPr>
        <w:t> rok</w:t>
      </w:r>
    </w:p>
    <w:p w14:paraId="0191B3CF" w14:textId="77777777" w:rsidR="00DB6AE3" w:rsidRPr="00BA2DD4" w:rsidRDefault="00DB6AE3" w:rsidP="007F0E30">
      <w:pPr>
        <w:tabs>
          <w:tab w:val="left" w:pos="6222"/>
        </w:tabs>
        <w:spacing w:after="0"/>
        <w:jc w:val="center"/>
        <w:rPr>
          <w:rFonts w:ascii="Lato" w:hAnsi="Lato" w:cs="Times New Roman"/>
          <w:highlight w:val="yellow"/>
        </w:rPr>
      </w:pPr>
    </w:p>
    <w:p w14:paraId="157DC7D9" w14:textId="77777777" w:rsidR="00EC69A0" w:rsidRPr="00BA2DD4" w:rsidRDefault="00EC69A0" w:rsidP="007F0E30">
      <w:pPr>
        <w:tabs>
          <w:tab w:val="left" w:pos="6222"/>
        </w:tabs>
        <w:spacing w:after="0"/>
        <w:jc w:val="center"/>
        <w:rPr>
          <w:rFonts w:ascii="Lato" w:hAnsi="Lato" w:cs="Times New Roman"/>
          <w:highlight w:val="yellow"/>
        </w:rPr>
      </w:pPr>
    </w:p>
    <w:p w14:paraId="3B3A9020" w14:textId="308D9BF4" w:rsidR="009240BB" w:rsidRPr="00BA2DD4" w:rsidRDefault="00BE5856">
      <w:pPr>
        <w:rPr>
          <w:rFonts w:ascii="Lato" w:hAnsi="Lato"/>
          <w:sz w:val="20"/>
          <w:highlight w:val="yellow"/>
        </w:rPr>
      </w:pPr>
      <w:r w:rsidRPr="00BA2DD4">
        <w:rPr>
          <w:rFonts w:ascii="Lato" w:hAnsi="Lato"/>
          <w:sz w:val="20"/>
          <w:highlight w:val="yellow"/>
        </w:rPr>
        <w:br w:type="page"/>
      </w:r>
    </w:p>
    <w:p w14:paraId="3A6CF94C" w14:textId="77777777" w:rsidR="00DB6AE3" w:rsidRPr="00A73827" w:rsidRDefault="00BE5856" w:rsidP="7B2851DF">
      <w:pPr>
        <w:pStyle w:val="Nagwek1"/>
        <w:spacing w:before="0" w:line="240" w:lineRule="auto"/>
        <w:rPr>
          <w:sz w:val="68"/>
          <w:szCs w:val="68"/>
        </w:rPr>
      </w:pPr>
      <w:bookmarkStart w:id="709" w:name="_Toc41897706"/>
      <w:bookmarkStart w:id="710" w:name="_Toc73104295"/>
      <w:r w:rsidRPr="00A73827">
        <w:lastRenderedPageBreak/>
        <w:t>V. Sprawozdanie z realizacji uchwał Rady Miasta Krakowa</w:t>
      </w:r>
      <w:bookmarkEnd w:id="709"/>
      <w:bookmarkEnd w:id="710"/>
    </w:p>
    <w:p w14:paraId="5118C3B5" w14:textId="77777777" w:rsidR="00DB6AE3" w:rsidRPr="00BA2DD4" w:rsidRDefault="00DB6AE3" w:rsidP="00DB6AE3">
      <w:pPr>
        <w:tabs>
          <w:tab w:val="left" w:pos="6222"/>
        </w:tabs>
        <w:spacing w:after="0"/>
        <w:jc w:val="both"/>
        <w:rPr>
          <w:rFonts w:ascii="Lato" w:hAnsi="Lato" w:cs="Times New Roman"/>
          <w:highlight w:val="yellow"/>
        </w:rPr>
      </w:pPr>
    </w:p>
    <w:p w14:paraId="22380E08" w14:textId="20E3A66C" w:rsidR="00BE5856" w:rsidRPr="00BA2DD4" w:rsidRDefault="00A73827" w:rsidP="00E700E3">
      <w:pPr>
        <w:autoSpaceDE w:val="0"/>
        <w:spacing w:after="0" w:line="22" w:lineRule="atLeast"/>
        <w:jc w:val="both"/>
        <w:rPr>
          <w:rFonts w:ascii="Lato" w:hAnsi="Lato"/>
          <w:color w:val="000000"/>
          <w:highlight w:val="yellow"/>
        </w:rPr>
      </w:pPr>
      <w:r w:rsidRPr="001809AE">
        <w:rPr>
          <w:rFonts w:ascii="Lato" w:hAnsi="Lato"/>
        </w:rPr>
        <w:t xml:space="preserve">W 2020 r. Rada Miasta Krakowa podjęła </w:t>
      </w:r>
      <w:r w:rsidRPr="003D5247">
        <w:rPr>
          <w:rFonts w:ascii="Lato" w:hAnsi="Lato"/>
          <w:b/>
        </w:rPr>
        <w:t>564</w:t>
      </w:r>
      <w:r>
        <w:rPr>
          <w:rFonts w:ascii="Lato" w:hAnsi="Lato"/>
        </w:rPr>
        <w:t xml:space="preserve"> </w:t>
      </w:r>
      <w:r w:rsidRPr="001809AE">
        <w:rPr>
          <w:rFonts w:ascii="Lato" w:hAnsi="Lato"/>
        </w:rPr>
        <w:t>uchwały</w:t>
      </w:r>
      <w:r>
        <w:rPr>
          <w:rFonts w:ascii="Lato" w:hAnsi="Lato"/>
        </w:rPr>
        <w:t>,</w:t>
      </w:r>
      <w:r w:rsidRPr="001809AE">
        <w:rPr>
          <w:rFonts w:ascii="Lato" w:hAnsi="Lato"/>
        </w:rPr>
        <w:t xml:space="preserve"> oznaczone numerami od </w:t>
      </w:r>
      <w:r w:rsidRPr="00F1314B">
        <w:rPr>
          <w:rFonts w:ascii="Lato" w:hAnsi="Lato"/>
        </w:rPr>
        <w:t xml:space="preserve">XXXIII/838/20 </w:t>
      </w:r>
      <w:r w:rsidRPr="001809AE">
        <w:rPr>
          <w:rFonts w:ascii="Lato" w:hAnsi="Lato"/>
        </w:rPr>
        <w:t>do L/1401/20.</w:t>
      </w:r>
    </w:p>
    <w:p w14:paraId="4843E1B9" w14:textId="77777777" w:rsidR="00BE5856" w:rsidRPr="00BA2DD4" w:rsidRDefault="00BE5856" w:rsidP="00E700E3">
      <w:pPr>
        <w:autoSpaceDE w:val="0"/>
        <w:spacing w:after="0" w:line="22" w:lineRule="atLeast"/>
        <w:jc w:val="both"/>
        <w:rPr>
          <w:rFonts w:ascii="Lato" w:hAnsi="Lato"/>
          <w:highlight w:val="yellow"/>
        </w:rPr>
      </w:pPr>
    </w:p>
    <w:p w14:paraId="60F08B9D" w14:textId="7FCE2C9F" w:rsidR="36F70803" w:rsidRPr="00E700E3" w:rsidRDefault="36F70803" w:rsidP="00E700E3">
      <w:pPr>
        <w:shd w:val="clear" w:color="auto" w:fill="D9D9D9" w:themeFill="background1" w:themeFillShade="D9"/>
        <w:spacing w:after="0" w:line="22" w:lineRule="atLeast"/>
        <w:jc w:val="center"/>
        <w:rPr>
          <w:rFonts w:ascii="Lato" w:hAnsi="Lato"/>
        </w:rPr>
      </w:pPr>
      <w:r w:rsidRPr="00E700E3">
        <w:rPr>
          <w:rFonts w:ascii="Lato" w:hAnsi="Lato"/>
        </w:rPr>
        <w:t>W 20</w:t>
      </w:r>
      <w:r w:rsidR="00A73827" w:rsidRPr="00E700E3">
        <w:rPr>
          <w:rFonts w:ascii="Lato" w:hAnsi="Lato"/>
        </w:rPr>
        <w:t>20</w:t>
      </w:r>
      <w:r w:rsidRPr="00E700E3">
        <w:rPr>
          <w:rFonts w:ascii="Lato" w:hAnsi="Lato"/>
        </w:rPr>
        <w:t xml:space="preserve"> roku Rada M</w:t>
      </w:r>
      <w:r w:rsidR="57551820" w:rsidRPr="00E700E3">
        <w:rPr>
          <w:rFonts w:ascii="Lato" w:hAnsi="Lato"/>
        </w:rPr>
        <w:t>i</w:t>
      </w:r>
      <w:r w:rsidRPr="00E700E3">
        <w:rPr>
          <w:rFonts w:ascii="Lato" w:hAnsi="Lato"/>
        </w:rPr>
        <w:t xml:space="preserve">asta Krakowa podjęła </w:t>
      </w:r>
      <w:r w:rsidR="00E700E3" w:rsidRPr="00E700E3">
        <w:rPr>
          <w:rFonts w:ascii="Lato" w:hAnsi="Lato"/>
        </w:rPr>
        <w:t>564</w:t>
      </w:r>
      <w:r w:rsidRPr="00E700E3">
        <w:rPr>
          <w:rFonts w:ascii="Lato" w:hAnsi="Lato"/>
        </w:rPr>
        <w:t xml:space="preserve"> uchwały</w:t>
      </w:r>
      <w:r w:rsidR="5473C637" w:rsidRPr="00E700E3">
        <w:rPr>
          <w:rFonts w:ascii="Lato" w:hAnsi="Lato"/>
        </w:rPr>
        <w:t>,</w:t>
      </w:r>
    </w:p>
    <w:p w14:paraId="4C7DD45E" w14:textId="07098FF0" w:rsidR="5473C637" w:rsidRPr="00E700E3" w:rsidRDefault="5473C637" w:rsidP="00E700E3">
      <w:pPr>
        <w:shd w:val="clear" w:color="auto" w:fill="D9D9D9" w:themeFill="background1" w:themeFillShade="D9"/>
        <w:spacing w:after="0" w:line="22" w:lineRule="atLeast"/>
        <w:jc w:val="center"/>
        <w:rPr>
          <w:rFonts w:ascii="Lato" w:hAnsi="Lato"/>
        </w:rPr>
      </w:pPr>
      <w:r w:rsidRPr="00E700E3">
        <w:rPr>
          <w:rFonts w:ascii="Lato" w:hAnsi="Lato"/>
        </w:rPr>
        <w:t xml:space="preserve"> </w:t>
      </w:r>
      <w:r w:rsidR="00E700E3" w:rsidRPr="00E700E3">
        <w:rPr>
          <w:rFonts w:ascii="Lato" w:hAnsi="Lato"/>
        </w:rPr>
        <w:t>564</w:t>
      </w:r>
      <w:r w:rsidRPr="00E700E3">
        <w:rPr>
          <w:rFonts w:ascii="Lato" w:hAnsi="Lato"/>
        </w:rPr>
        <w:t xml:space="preserve"> przekazano do realizacji </w:t>
      </w:r>
    </w:p>
    <w:p w14:paraId="486EEF60" w14:textId="7C3A0355" w:rsidR="5729BB4F" w:rsidRPr="00E700E3" w:rsidRDefault="5729BB4F" w:rsidP="00E700E3">
      <w:pPr>
        <w:spacing w:after="0" w:line="22" w:lineRule="atLeast"/>
        <w:jc w:val="both"/>
        <w:rPr>
          <w:rFonts w:ascii="Lato" w:hAnsi="Lato"/>
        </w:rPr>
      </w:pPr>
    </w:p>
    <w:p w14:paraId="6240BF72" w14:textId="77777777" w:rsidR="00E700E3" w:rsidRPr="00E700E3" w:rsidRDefault="00E700E3" w:rsidP="00E700E3">
      <w:pPr>
        <w:autoSpaceDE w:val="0"/>
        <w:spacing w:after="0" w:line="22" w:lineRule="atLeast"/>
        <w:jc w:val="both"/>
        <w:rPr>
          <w:rFonts w:ascii="Lato" w:hAnsi="Lato"/>
        </w:rPr>
      </w:pPr>
      <w:r w:rsidRPr="00E700E3">
        <w:rPr>
          <w:rFonts w:ascii="Lato" w:hAnsi="Lato"/>
        </w:rPr>
        <w:t xml:space="preserve">Spośród </w:t>
      </w:r>
      <w:r w:rsidRPr="00E700E3">
        <w:rPr>
          <w:rFonts w:ascii="Lato" w:hAnsi="Lato"/>
          <w:b/>
        </w:rPr>
        <w:t>564</w:t>
      </w:r>
      <w:r w:rsidRPr="00E700E3">
        <w:rPr>
          <w:rFonts w:ascii="Lato" w:hAnsi="Lato"/>
        </w:rPr>
        <w:t xml:space="preserve"> uchwał przekazanych do realizacji komórkom organizacyjnym Gminy Miejskiej Kraków, według stanu na dzień </w:t>
      </w:r>
      <w:r w:rsidRPr="00E700E3">
        <w:rPr>
          <w:rFonts w:ascii="Lato" w:hAnsi="Lato"/>
          <w:b/>
        </w:rPr>
        <w:t>31 grudnia 2020 r.</w:t>
      </w:r>
      <w:r w:rsidRPr="00E700E3">
        <w:rPr>
          <w:rFonts w:ascii="Lato" w:hAnsi="Lato"/>
        </w:rPr>
        <w:t>:</w:t>
      </w:r>
    </w:p>
    <w:p w14:paraId="68FD692E" w14:textId="77777777" w:rsidR="00E700E3" w:rsidRPr="00E700E3" w:rsidRDefault="00E700E3" w:rsidP="008E57A9">
      <w:pPr>
        <w:pStyle w:val="Akapitzlist"/>
        <w:widowControl w:val="0"/>
        <w:numPr>
          <w:ilvl w:val="1"/>
          <w:numId w:val="290"/>
        </w:numPr>
        <w:suppressAutoHyphens/>
        <w:overflowPunct w:val="0"/>
        <w:autoSpaceDE w:val="0"/>
        <w:adjustRightInd w:val="0"/>
        <w:spacing w:after="0" w:line="22" w:lineRule="atLeast"/>
        <w:jc w:val="both"/>
        <w:rPr>
          <w:rFonts w:eastAsiaTheme="minorEastAsia"/>
        </w:rPr>
      </w:pPr>
      <w:r w:rsidRPr="4DD411D8">
        <w:rPr>
          <w:rFonts w:ascii="Lato" w:hAnsi="Lato"/>
        </w:rPr>
        <w:t xml:space="preserve">zrealizowano </w:t>
      </w:r>
      <w:r w:rsidRPr="4DD411D8">
        <w:rPr>
          <w:rFonts w:ascii="Lato" w:hAnsi="Lato"/>
          <w:b/>
          <w:bCs/>
        </w:rPr>
        <w:t>407</w:t>
      </w:r>
      <w:r w:rsidRPr="4DD411D8">
        <w:rPr>
          <w:rFonts w:ascii="Lato" w:hAnsi="Lato"/>
        </w:rPr>
        <w:t xml:space="preserve">, </w:t>
      </w:r>
    </w:p>
    <w:p w14:paraId="5CB8FD2D" w14:textId="77777777" w:rsidR="00E700E3" w:rsidRPr="00E700E3" w:rsidRDefault="00E700E3" w:rsidP="008E57A9">
      <w:pPr>
        <w:pStyle w:val="Akapitzlist"/>
        <w:widowControl w:val="0"/>
        <w:numPr>
          <w:ilvl w:val="1"/>
          <w:numId w:val="290"/>
        </w:numPr>
        <w:suppressAutoHyphens/>
        <w:overflowPunct w:val="0"/>
        <w:autoSpaceDE w:val="0"/>
        <w:adjustRightInd w:val="0"/>
        <w:spacing w:after="0" w:line="22" w:lineRule="atLeast"/>
        <w:jc w:val="both"/>
        <w:rPr>
          <w:rFonts w:eastAsiaTheme="minorEastAsia"/>
        </w:rPr>
      </w:pPr>
      <w:r w:rsidRPr="4DD411D8">
        <w:rPr>
          <w:rFonts w:ascii="Lato" w:hAnsi="Lato"/>
        </w:rPr>
        <w:t xml:space="preserve">w realizacji znajduje się </w:t>
      </w:r>
      <w:r w:rsidRPr="4DD411D8">
        <w:rPr>
          <w:rFonts w:ascii="Lato" w:hAnsi="Lato"/>
          <w:b/>
          <w:bCs/>
        </w:rPr>
        <w:t xml:space="preserve">149 </w:t>
      </w:r>
      <w:r w:rsidRPr="4DD411D8">
        <w:rPr>
          <w:rFonts w:ascii="Lato" w:hAnsi="Lato"/>
        </w:rPr>
        <w:t>(w tym 36</w:t>
      </w:r>
      <w:r w:rsidRPr="4DD411D8">
        <w:rPr>
          <w:rFonts w:ascii="Lato" w:hAnsi="Lato"/>
          <w:b/>
          <w:bCs/>
        </w:rPr>
        <w:t xml:space="preserve"> </w:t>
      </w:r>
      <w:r w:rsidRPr="4DD411D8">
        <w:rPr>
          <w:rFonts w:ascii="Lato" w:hAnsi="Lato"/>
        </w:rPr>
        <w:t xml:space="preserve">w ciągłej realizacji), </w:t>
      </w:r>
    </w:p>
    <w:p w14:paraId="7C8424F1" w14:textId="3FD57DAA" w:rsidR="00BE5856" w:rsidRPr="00E700E3" w:rsidRDefault="00E700E3" w:rsidP="008E57A9">
      <w:pPr>
        <w:pStyle w:val="Akapitzlist"/>
        <w:numPr>
          <w:ilvl w:val="1"/>
          <w:numId w:val="290"/>
        </w:numPr>
        <w:tabs>
          <w:tab w:val="left" w:pos="1134"/>
        </w:tabs>
        <w:autoSpaceDE w:val="0"/>
        <w:spacing w:after="0" w:line="22" w:lineRule="atLeast"/>
        <w:jc w:val="both"/>
        <w:rPr>
          <w:rFonts w:eastAsiaTheme="minorEastAsia"/>
        </w:rPr>
      </w:pPr>
      <w:r w:rsidRPr="4DD411D8">
        <w:rPr>
          <w:rFonts w:ascii="Lato" w:eastAsia="TimesNewRomanPSMT" w:hAnsi="Lato"/>
        </w:rPr>
        <w:t>uchylonych</w:t>
      </w:r>
      <w:r w:rsidRPr="4DD411D8">
        <w:rPr>
          <w:rFonts w:ascii="Lato" w:eastAsia="TimesNewRomanPSMT" w:hAnsi="Lato"/>
          <w:b/>
          <w:bCs/>
        </w:rPr>
        <w:t xml:space="preserve"> </w:t>
      </w:r>
      <w:r w:rsidRPr="4DD411D8">
        <w:rPr>
          <w:rFonts w:ascii="Lato" w:eastAsia="TimesNewRomanPSMT" w:hAnsi="Lato"/>
        </w:rPr>
        <w:t xml:space="preserve">rozstrzygnięciami nadzorczymi Wojewody Małopolskiego zostało </w:t>
      </w:r>
      <w:r w:rsidRPr="4DD411D8">
        <w:rPr>
          <w:rFonts w:ascii="Lato" w:eastAsia="TimesNewRomanPSMT" w:hAnsi="Lato"/>
          <w:b/>
          <w:bCs/>
        </w:rPr>
        <w:t>7</w:t>
      </w:r>
      <w:r w:rsidRPr="4DD411D8">
        <w:rPr>
          <w:rFonts w:ascii="Lato" w:eastAsia="TimesNewRomanPSMT" w:hAnsi="Lato"/>
        </w:rPr>
        <w:t>.</w:t>
      </w:r>
    </w:p>
    <w:p w14:paraId="306F4CCE" w14:textId="2A6D3D38" w:rsidR="00BE5856" w:rsidRPr="00BA2DD4" w:rsidRDefault="00BE5856" w:rsidP="00E700E3">
      <w:pPr>
        <w:tabs>
          <w:tab w:val="left" w:pos="1134"/>
        </w:tabs>
        <w:autoSpaceDE w:val="0"/>
        <w:spacing w:after="0" w:line="22" w:lineRule="atLeast"/>
        <w:ind w:left="349"/>
        <w:jc w:val="both"/>
        <w:rPr>
          <w:rFonts w:ascii="Lato" w:eastAsia="TimesNewRomanPSMT" w:hAnsi="Lato"/>
          <w:highlight w:val="yellow"/>
        </w:rPr>
      </w:pPr>
    </w:p>
    <w:p w14:paraId="28A65CA4" w14:textId="0FEA205E" w:rsidR="00BE5856" w:rsidRPr="00E700E3" w:rsidRDefault="37A99D5C" w:rsidP="00E700E3">
      <w:pPr>
        <w:shd w:val="clear" w:color="auto" w:fill="D9D9D9" w:themeFill="background1" w:themeFillShade="D9"/>
        <w:tabs>
          <w:tab w:val="left" w:pos="1134"/>
        </w:tabs>
        <w:autoSpaceDE w:val="0"/>
        <w:spacing w:after="0" w:line="22" w:lineRule="atLeast"/>
        <w:jc w:val="center"/>
        <w:rPr>
          <w:rFonts w:ascii="Lato" w:hAnsi="Lato"/>
        </w:rPr>
      </w:pPr>
      <w:r w:rsidRPr="00E700E3">
        <w:rPr>
          <w:rFonts w:ascii="Lato" w:hAnsi="Lato"/>
        </w:rPr>
        <w:t>W 20</w:t>
      </w:r>
      <w:r w:rsidR="00E700E3" w:rsidRPr="00E700E3">
        <w:rPr>
          <w:rFonts w:ascii="Lato" w:hAnsi="Lato"/>
        </w:rPr>
        <w:t>20</w:t>
      </w:r>
      <w:r w:rsidRPr="00E700E3">
        <w:rPr>
          <w:rFonts w:ascii="Lato" w:hAnsi="Lato"/>
        </w:rPr>
        <w:t xml:space="preserve"> roku zrealizowano </w:t>
      </w:r>
      <w:r w:rsidR="00E700E3" w:rsidRPr="00E700E3">
        <w:rPr>
          <w:rFonts w:ascii="Lato" w:hAnsi="Lato"/>
        </w:rPr>
        <w:t>407</w:t>
      </w:r>
      <w:r w:rsidRPr="00E700E3">
        <w:rPr>
          <w:rFonts w:ascii="Lato" w:hAnsi="Lato"/>
        </w:rPr>
        <w:t xml:space="preserve"> uchwał Rady Miasta Krakowa</w:t>
      </w:r>
    </w:p>
    <w:p w14:paraId="7554F542" w14:textId="494EA293" w:rsidR="00BE5856" w:rsidRPr="00BA2DD4" w:rsidRDefault="00BE5856" w:rsidP="00E700E3">
      <w:pPr>
        <w:tabs>
          <w:tab w:val="left" w:pos="1134"/>
        </w:tabs>
        <w:autoSpaceDE w:val="0"/>
        <w:spacing w:after="0" w:line="22" w:lineRule="atLeast"/>
        <w:ind w:left="1142"/>
        <w:jc w:val="both"/>
        <w:rPr>
          <w:rFonts w:ascii="Lato" w:eastAsia="TimesNewRomanPSMT" w:hAnsi="Lato"/>
          <w:highlight w:val="yellow"/>
        </w:rPr>
      </w:pPr>
    </w:p>
    <w:p w14:paraId="23BC757A" w14:textId="77777777" w:rsidR="00E700E3" w:rsidRPr="00187B8F" w:rsidRDefault="00E700E3" w:rsidP="00E700E3">
      <w:pPr>
        <w:autoSpaceDE w:val="0"/>
        <w:spacing w:after="0" w:line="22" w:lineRule="atLeast"/>
        <w:jc w:val="both"/>
        <w:rPr>
          <w:rFonts w:ascii="Lato" w:hAnsi="Lato"/>
        </w:rPr>
      </w:pPr>
      <w:r w:rsidRPr="00187B8F">
        <w:rPr>
          <w:rFonts w:ascii="Lato" w:hAnsi="Lato"/>
          <w:color w:val="000000"/>
        </w:rPr>
        <w:t xml:space="preserve">Do uchwał zrealizowanych należy zaliczyć także </w:t>
      </w:r>
      <w:r w:rsidRPr="00187B8F">
        <w:rPr>
          <w:rFonts w:ascii="Lato" w:hAnsi="Lato"/>
          <w:b/>
          <w:color w:val="000000"/>
        </w:rPr>
        <w:t xml:space="preserve">164 </w:t>
      </w:r>
      <w:r w:rsidRPr="00187B8F">
        <w:rPr>
          <w:rFonts w:ascii="Lato" w:hAnsi="Lato"/>
          <w:color w:val="000000"/>
        </w:rPr>
        <w:t>uchwały podjęte przed 1 stycznia 2020 r.,</w:t>
      </w:r>
      <w:r w:rsidRPr="00187B8F">
        <w:rPr>
          <w:rFonts w:ascii="Lato" w:hAnsi="Lato"/>
        </w:rPr>
        <w:t xml:space="preserve"> a ostatecznie wykonane w </w:t>
      </w:r>
      <w:r w:rsidRPr="00187B8F">
        <w:rPr>
          <w:rFonts w:ascii="Lato" w:hAnsi="Lato"/>
          <w:color w:val="000000"/>
        </w:rPr>
        <w:t>roku 2020.</w:t>
      </w:r>
      <w:r w:rsidRPr="00187B8F">
        <w:rPr>
          <w:rFonts w:ascii="Lato" w:hAnsi="Lato"/>
        </w:rPr>
        <w:t xml:space="preserve"> Łączna liczba uchwał zrealizowanych </w:t>
      </w:r>
      <w:r w:rsidRPr="003D1FC2">
        <w:rPr>
          <w:rFonts w:ascii="Lato" w:hAnsi="Lato"/>
        </w:rPr>
        <w:t>w tym okr</w:t>
      </w:r>
      <w:r w:rsidRPr="00187B8F">
        <w:rPr>
          <w:rFonts w:ascii="Lato" w:hAnsi="Lato"/>
        </w:rPr>
        <w:t xml:space="preserve">esie wyniosła zatem </w:t>
      </w:r>
      <w:r w:rsidRPr="00187B8F">
        <w:rPr>
          <w:rFonts w:ascii="Lato" w:hAnsi="Lato"/>
          <w:b/>
        </w:rPr>
        <w:t>571</w:t>
      </w:r>
      <w:r w:rsidRPr="00187B8F">
        <w:rPr>
          <w:rFonts w:ascii="Lato" w:hAnsi="Lato"/>
        </w:rPr>
        <w:t>. Najliczniejsze z nich to uchwały wykonane przez:</w:t>
      </w:r>
    </w:p>
    <w:p w14:paraId="0FF37D06" w14:textId="57084714" w:rsidR="00E700E3" w:rsidRPr="00187B8F" w:rsidRDefault="79CB683B" w:rsidP="008E57A9">
      <w:pPr>
        <w:widowControl w:val="0"/>
        <w:numPr>
          <w:ilvl w:val="0"/>
          <w:numId w:val="181"/>
        </w:numPr>
        <w:tabs>
          <w:tab w:val="left" w:pos="709"/>
        </w:tabs>
        <w:suppressAutoHyphens/>
        <w:overflowPunct w:val="0"/>
        <w:autoSpaceDE w:val="0"/>
        <w:adjustRightInd w:val="0"/>
        <w:spacing w:after="0" w:line="22" w:lineRule="atLeast"/>
        <w:jc w:val="both"/>
        <w:rPr>
          <w:rFonts w:ascii="Lato" w:hAnsi="Lato" w:cs="Symbol"/>
        </w:rPr>
      </w:pPr>
      <w:r w:rsidRPr="10057BD7">
        <w:rPr>
          <w:rFonts w:ascii="Lato" w:hAnsi="Lato"/>
        </w:rPr>
        <w:t>Wydział Skarbu Miasta UMK</w:t>
      </w:r>
      <w:r w:rsidR="00E700E3" w:rsidRPr="10057BD7">
        <w:rPr>
          <w:rFonts w:ascii="Lato" w:hAnsi="Lato"/>
        </w:rPr>
        <w:t xml:space="preserve"> </w:t>
      </w:r>
      <w:r w:rsidR="7300D6B7" w:rsidRPr="10057BD7">
        <w:rPr>
          <w:rFonts w:ascii="Lato" w:hAnsi="Lato"/>
        </w:rPr>
        <w:t>– 151</w:t>
      </w:r>
      <w:r w:rsidR="00E700E3" w:rsidRPr="10057BD7">
        <w:rPr>
          <w:rFonts w:ascii="Lato" w:hAnsi="Lato"/>
        </w:rPr>
        <w:t xml:space="preserve"> uchwał dotyczących gospodarowania mieniem Gminy,</w:t>
      </w:r>
    </w:p>
    <w:p w14:paraId="0B100F66" w14:textId="77777777" w:rsidR="00E700E3" w:rsidRPr="00187B8F" w:rsidRDefault="00E700E3" w:rsidP="008E57A9">
      <w:pPr>
        <w:widowControl w:val="0"/>
        <w:numPr>
          <w:ilvl w:val="0"/>
          <w:numId w:val="181"/>
        </w:numPr>
        <w:tabs>
          <w:tab w:val="left" w:pos="709"/>
        </w:tabs>
        <w:suppressAutoHyphens/>
        <w:overflowPunct w:val="0"/>
        <w:autoSpaceDE w:val="0"/>
        <w:adjustRightInd w:val="0"/>
        <w:spacing w:after="0" w:line="22" w:lineRule="atLeast"/>
        <w:jc w:val="both"/>
        <w:rPr>
          <w:rFonts w:ascii="Lato" w:hAnsi="Lato" w:cs="Symbol"/>
        </w:rPr>
      </w:pPr>
      <w:r w:rsidRPr="00187B8F">
        <w:rPr>
          <w:rFonts w:ascii="Lato" w:hAnsi="Lato"/>
        </w:rPr>
        <w:t>Kancelaria Rady Miasta Krakowa</w:t>
      </w:r>
      <w:r w:rsidRPr="00CF4D0F">
        <w:rPr>
          <w:rFonts w:ascii="Lato" w:hAnsi="Lato"/>
        </w:rPr>
        <w:t xml:space="preserve"> </w:t>
      </w:r>
      <w:r>
        <w:rPr>
          <w:rFonts w:ascii="Lato" w:hAnsi="Lato"/>
        </w:rPr>
        <w:t>UMK</w:t>
      </w:r>
      <w:r w:rsidRPr="00187B8F">
        <w:rPr>
          <w:rFonts w:ascii="Lato" w:hAnsi="Lato"/>
        </w:rPr>
        <w:t xml:space="preserve"> </w:t>
      </w:r>
      <w:r>
        <w:rPr>
          <w:rFonts w:ascii="Lato" w:hAnsi="Lato"/>
        </w:rPr>
        <w:t>–</w:t>
      </w:r>
      <w:r w:rsidRPr="00187B8F">
        <w:rPr>
          <w:rFonts w:ascii="Lato" w:hAnsi="Lato"/>
        </w:rPr>
        <w:t xml:space="preserve"> 73 uchwały</w:t>
      </w:r>
      <w:r>
        <w:rPr>
          <w:rFonts w:ascii="Lato" w:hAnsi="Lato"/>
        </w:rPr>
        <w:t xml:space="preserve"> </w:t>
      </w:r>
      <w:r w:rsidRPr="00187B8F">
        <w:rPr>
          <w:rFonts w:ascii="Lato" w:hAnsi="Lato"/>
        </w:rPr>
        <w:t>dotyczące głównie skarg na działania Prezydenta Miasta Krakowa i miejskich jednostek organizacyjnych oraz rozpatrzenia petycji,</w:t>
      </w:r>
    </w:p>
    <w:p w14:paraId="022B62B9" w14:textId="7322740C" w:rsidR="00E700E3" w:rsidRPr="00187B8F" w:rsidRDefault="00E700E3" w:rsidP="008E57A9">
      <w:pPr>
        <w:widowControl w:val="0"/>
        <w:numPr>
          <w:ilvl w:val="0"/>
          <w:numId w:val="181"/>
        </w:numPr>
        <w:tabs>
          <w:tab w:val="left" w:pos="709"/>
        </w:tabs>
        <w:suppressAutoHyphens/>
        <w:overflowPunct w:val="0"/>
        <w:autoSpaceDE w:val="0"/>
        <w:adjustRightInd w:val="0"/>
        <w:spacing w:after="0" w:line="22" w:lineRule="atLeast"/>
        <w:jc w:val="both"/>
        <w:rPr>
          <w:rFonts w:ascii="Lato" w:hAnsi="Lato" w:cs="Symbol"/>
        </w:rPr>
      </w:pPr>
      <w:r w:rsidRPr="10057BD7">
        <w:rPr>
          <w:rFonts w:ascii="Lato" w:hAnsi="Lato"/>
        </w:rPr>
        <w:t xml:space="preserve">Wydział Budżetu Miasta UMK – 54 uchwały </w:t>
      </w:r>
      <w:r w:rsidR="45ECCB07" w:rsidRPr="10057BD7">
        <w:rPr>
          <w:rFonts w:ascii="Lato" w:hAnsi="Lato"/>
        </w:rPr>
        <w:t xml:space="preserve">w sprawie </w:t>
      </w:r>
      <w:r w:rsidR="64A25393" w:rsidRPr="10057BD7">
        <w:rPr>
          <w:rFonts w:ascii="Lato" w:hAnsi="Lato"/>
        </w:rPr>
        <w:t>zmian w budżecie</w:t>
      </w:r>
      <w:r w:rsidR="52DA92D2" w:rsidRPr="10057BD7">
        <w:rPr>
          <w:rFonts w:ascii="Lato" w:hAnsi="Lato"/>
        </w:rPr>
        <w:t xml:space="preserve"> Miasta</w:t>
      </w:r>
      <w:r w:rsidRPr="10057BD7">
        <w:rPr>
          <w:rFonts w:ascii="Lato" w:hAnsi="Lato"/>
        </w:rPr>
        <w:t>,</w:t>
      </w:r>
    </w:p>
    <w:p w14:paraId="5576FC31" w14:textId="77777777" w:rsidR="00E700E3" w:rsidRPr="00187B8F" w:rsidRDefault="00E700E3" w:rsidP="008E57A9">
      <w:pPr>
        <w:widowControl w:val="0"/>
        <w:numPr>
          <w:ilvl w:val="0"/>
          <w:numId w:val="181"/>
        </w:numPr>
        <w:tabs>
          <w:tab w:val="left" w:pos="709"/>
        </w:tabs>
        <w:suppressAutoHyphens/>
        <w:overflowPunct w:val="0"/>
        <w:autoSpaceDE w:val="0"/>
        <w:adjustRightInd w:val="0"/>
        <w:spacing w:after="0" w:line="22" w:lineRule="atLeast"/>
        <w:jc w:val="both"/>
        <w:rPr>
          <w:rFonts w:ascii="Lato" w:hAnsi="Lato"/>
        </w:rPr>
      </w:pPr>
      <w:r w:rsidRPr="00187B8F">
        <w:rPr>
          <w:rFonts w:ascii="Lato" w:hAnsi="Lato"/>
        </w:rPr>
        <w:t>Wydział Edukacji</w:t>
      </w:r>
      <w:r w:rsidRPr="00CF4D0F">
        <w:rPr>
          <w:rFonts w:ascii="Lato" w:hAnsi="Lato"/>
        </w:rPr>
        <w:t xml:space="preserve"> </w:t>
      </w:r>
      <w:r>
        <w:rPr>
          <w:rFonts w:ascii="Lato" w:hAnsi="Lato"/>
        </w:rPr>
        <w:t>UMK</w:t>
      </w:r>
      <w:r w:rsidRPr="00187B8F">
        <w:rPr>
          <w:rFonts w:ascii="Lato" w:hAnsi="Lato"/>
        </w:rPr>
        <w:t xml:space="preserve"> – 47 uchwał</w:t>
      </w:r>
      <w:r w:rsidRPr="00187B8F">
        <w:rPr>
          <w:rFonts w:ascii="Lato" w:hAnsi="Lato"/>
          <w:spacing w:val="-2"/>
          <w:kern w:val="24"/>
        </w:rPr>
        <w:t xml:space="preserve"> w sprawach organizacyjnych systemu oświaty</w:t>
      </w:r>
      <w:r w:rsidRPr="00187B8F">
        <w:rPr>
          <w:rFonts w:ascii="Lato" w:hAnsi="Lato"/>
        </w:rPr>
        <w:t>,</w:t>
      </w:r>
    </w:p>
    <w:p w14:paraId="50B5CB5A"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cs="Symbol"/>
        </w:rPr>
      </w:pPr>
      <w:r w:rsidRPr="00187B8F">
        <w:rPr>
          <w:rFonts w:ascii="Lato" w:hAnsi="Lato" w:cs="Symbol"/>
        </w:rPr>
        <w:t xml:space="preserve">Wydział </w:t>
      </w:r>
      <w:r w:rsidRPr="00187B8F">
        <w:rPr>
          <w:rFonts w:ascii="Lato" w:hAnsi="Lato"/>
        </w:rPr>
        <w:t>Planowania Przestrzennego</w:t>
      </w:r>
      <w:r w:rsidRPr="00CF4D0F">
        <w:rPr>
          <w:rFonts w:ascii="Lato" w:hAnsi="Lato"/>
        </w:rPr>
        <w:t xml:space="preserve"> </w:t>
      </w:r>
      <w:r>
        <w:rPr>
          <w:rFonts w:ascii="Lato" w:hAnsi="Lato"/>
        </w:rPr>
        <w:t xml:space="preserve">UMK </w:t>
      </w:r>
      <w:r w:rsidRPr="00187B8F">
        <w:rPr>
          <w:rFonts w:ascii="Lato" w:hAnsi="Lato"/>
          <w:color w:val="000000"/>
        </w:rPr>
        <w:t xml:space="preserve">– </w:t>
      </w:r>
      <w:r w:rsidRPr="00187B8F">
        <w:rPr>
          <w:rFonts w:ascii="Lato" w:hAnsi="Lato"/>
        </w:rPr>
        <w:t>40 uchwał w sprawach sporządzenia miejscowych planów zagospodarowania przestrzennego oraz ustalenia kierunków działania dla Prezydenta Miasta Krakowa w zakresie przystąpienia do sporządzenia miejscowych planów zagospodarowania przestrzennego</w:t>
      </w:r>
      <w:r w:rsidRPr="00187B8F">
        <w:rPr>
          <w:rFonts w:ascii="Lato" w:hAnsi="Lato"/>
          <w:color w:val="000000"/>
        </w:rPr>
        <w:t>,</w:t>
      </w:r>
    </w:p>
    <w:p w14:paraId="69472D96"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cs="Symbol"/>
        </w:rPr>
      </w:pPr>
      <w:r w:rsidRPr="00187B8F">
        <w:rPr>
          <w:rFonts w:ascii="Lato" w:hAnsi="Lato" w:cs="Symbol"/>
        </w:rPr>
        <w:t>Wydział Kultury i Dziedzictwa Narodowego</w:t>
      </w:r>
      <w:r>
        <w:rPr>
          <w:rFonts w:ascii="Lato" w:hAnsi="Lato" w:cs="Symbol"/>
        </w:rPr>
        <w:t xml:space="preserve"> </w:t>
      </w:r>
      <w:r>
        <w:rPr>
          <w:rFonts w:ascii="Lato" w:hAnsi="Lato"/>
        </w:rPr>
        <w:t>UMK</w:t>
      </w:r>
      <w:r w:rsidRPr="00187B8F">
        <w:rPr>
          <w:rFonts w:ascii="Lato" w:hAnsi="Lato"/>
        </w:rPr>
        <w:t xml:space="preserve"> </w:t>
      </w:r>
      <w:r w:rsidRPr="00187B8F">
        <w:rPr>
          <w:rFonts w:ascii="Lato" w:hAnsi="Lato" w:cs="Symbol"/>
        </w:rPr>
        <w:t>–</w:t>
      </w:r>
      <w:r>
        <w:rPr>
          <w:rFonts w:ascii="Lato" w:hAnsi="Lato" w:cs="Symbol"/>
        </w:rPr>
        <w:t xml:space="preserve"> </w:t>
      </w:r>
      <w:r w:rsidRPr="00187B8F">
        <w:rPr>
          <w:rFonts w:ascii="Lato" w:hAnsi="Lato" w:cs="Symbol"/>
        </w:rPr>
        <w:t>25 uchwał dotyczących głównie dotacji podmiotowych dla miejskich instytucji kultury,</w:t>
      </w:r>
    </w:p>
    <w:p w14:paraId="6AACB0ED" w14:textId="3F11DCA4"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rPr>
      </w:pPr>
      <w:r w:rsidRPr="10057BD7">
        <w:rPr>
          <w:rFonts w:ascii="Lato" w:hAnsi="Lato"/>
        </w:rPr>
        <w:t xml:space="preserve">Miejski Ośrodek Pomocy Społecznej w Krakowie –21 </w:t>
      </w:r>
      <w:r w:rsidR="43B18CF4" w:rsidRPr="10057BD7">
        <w:rPr>
          <w:rFonts w:ascii="Lato" w:hAnsi="Lato"/>
        </w:rPr>
        <w:t>uchwał z</w:t>
      </w:r>
      <w:r w:rsidRPr="10057BD7">
        <w:rPr>
          <w:rFonts w:ascii="Lato" w:hAnsi="Lato"/>
        </w:rPr>
        <w:t xml:space="preserve"> zakresu szeroko pojętej pomocy społecznej,</w:t>
      </w:r>
    </w:p>
    <w:p w14:paraId="7E0C6157"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cs="Symbol"/>
          <w:sz w:val="20"/>
        </w:rPr>
      </w:pPr>
      <w:r w:rsidRPr="00187B8F">
        <w:rPr>
          <w:rFonts w:ascii="Lato" w:hAnsi="Lato" w:cs="Symbol"/>
        </w:rPr>
        <w:t xml:space="preserve">Biuro ds. Dzielnic Miasta Krakowa </w:t>
      </w:r>
      <w:r>
        <w:rPr>
          <w:rFonts w:ascii="Lato" w:hAnsi="Lato"/>
        </w:rPr>
        <w:t>UMK</w:t>
      </w:r>
      <w:r w:rsidRPr="00187B8F">
        <w:rPr>
          <w:rFonts w:ascii="Lato" w:hAnsi="Lato"/>
        </w:rPr>
        <w:t xml:space="preserve"> </w:t>
      </w:r>
      <w:r>
        <w:rPr>
          <w:rFonts w:ascii="Lato" w:hAnsi="Lato" w:cs="Symbol"/>
        </w:rPr>
        <w:t>–</w:t>
      </w:r>
      <w:r w:rsidRPr="00187B8F">
        <w:rPr>
          <w:rFonts w:ascii="Lato" w:hAnsi="Lato" w:cs="Symbol"/>
        </w:rPr>
        <w:t xml:space="preserve"> 20 uchwał </w:t>
      </w:r>
      <w:r w:rsidRPr="00187B8F">
        <w:rPr>
          <w:rFonts w:ascii="Lato" w:hAnsi="Lato"/>
        </w:rPr>
        <w:t>dotyczących zmian uchwał w</w:t>
      </w:r>
      <w:r>
        <w:rPr>
          <w:rFonts w:ascii="Lato" w:hAnsi="Lato"/>
        </w:rPr>
        <w:t> </w:t>
      </w:r>
      <w:r w:rsidRPr="00187B8F">
        <w:rPr>
          <w:rFonts w:ascii="Lato" w:hAnsi="Lato"/>
        </w:rPr>
        <w:t xml:space="preserve">sprawie organizacji i zakresu działania </w:t>
      </w:r>
      <w:r w:rsidRPr="00187B8F">
        <w:rPr>
          <w:rFonts w:ascii="Lato" w:hAnsi="Lato"/>
          <w:color w:val="000000"/>
        </w:rPr>
        <w:t>Dzielnic Miasta Krakowa.</w:t>
      </w:r>
    </w:p>
    <w:p w14:paraId="3BFF405D" w14:textId="77777777" w:rsidR="00E700E3" w:rsidRPr="00187B8F" w:rsidRDefault="00E700E3" w:rsidP="00E700E3">
      <w:pPr>
        <w:tabs>
          <w:tab w:val="left" w:pos="709"/>
        </w:tabs>
        <w:autoSpaceDE w:val="0"/>
        <w:spacing w:after="0" w:line="22" w:lineRule="atLeast"/>
        <w:jc w:val="both"/>
        <w:rPr>
          <w:rFonts w:ascii="Lato" w:hAnsi="Lato"/>
        </w:rPr>
      </w:pPr>
    </w:p>
    <w:p w14:paraId="4A551011" w14:textId="2DA815D1" w:rsidR="00E700E3" w:rsidRPr="00187B8F" w:rsidRDefault="00E700E3" w:rsidP="00E700E3">
      <w:pPr>
        <w:autoSpaceDE w:val="0"/>
        <w:spacing w:after="0" w:line="22" w:lineRule="atLeast"/>
        <w:jc w:val="both"/>
        <w:rPr>
          <w:rFonts w:ascii="Lato" w:hAnsi="Lato"/>
        </w:rPr>
      </w:pPr>
      <w:r w:rsidRPr="10057BD7">
        <w:rPr>
          <w:rFonts w:ascii="Lato" w:hAnsi="Lato"/>
        </w:rPr>
        <w:t xml:space="preserve">Spośród </w:t>
      </w:r>
      <w:r w:rsidR="22FBA430" w:rsidRPr="10057BD7">
        <w:rPr>
          <w:rFonts w:ascii="Lato" w:hAnsi="Lato"/>
          <w:b/>
          <w:bCs/>
        </w:rPr>
        <w:t>149 uchwał</w:t>
      </w:r>
      <w:r w:rsidRPr="10057BD7">
        <w:rPr>
          <w:rFonts w:ascii="Lato" w:hAnsi="Lato"/>
        </w:rPr>
        <w:t xml:space="preserve"> podjętych w 2020 r., pozostających w realizacji po dniu 31 grudnia 2020 r., najwięcej zostało przekazanych do realizacji przez:</w:t>
      </w:r>
    </w:p>
    <w:p w14:paraId="3C5645AD"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rPr>
      </w:pPr>
      <w:r w:rsidRPr="00187B8F">
        <w:rPr>
          <w:rFonts w:ascii="Lato" w:hAnsi="Lato"/>
        </w:rPr>
        <w:t>Wydział Skarbu Miasta</w:t>
      </w:r>
      <w:r>
        <w:rPr>
          <w:rFonts w:ascii="Lato" w:hAnsi="Lato"/>
        </w:rPr>
        <w:t xml:space="preserve"> UMK</w:t>
      </w:r>
      <w:r w:rsidRPr="00187B8F">
        <w:rPr>
          <w:rFonts w:ascii="Lato" w:hAnsi="Lato"/>
        </w:rPr>
        <w:t xml:space="preserve"> –</w:t>
      </w:r>
      <w:r>
        <w:rPr>
          <w:rFonts w:ascii="Lato" w:hAnsi="Lato"/>
        </w:rPr>
        <w:t xml:space="preserve"> </w:t>
      </w:r>
      <w:r w:rsidRPr="00187B8F">
        <w:rPr>
          <w:rFonts w:ascii="Lato" w:hAnsi="Lato"/>
        </w:rPr>
        <w:t>47 uchwał głównie dotyczących sprzedaży nieruchomości w drodze przetargu ustnego nieograniczonego oraz zbycia w trybie bezprzetargowym lokali mieszkalnych,</w:t>
      </w:r>
    </w:p>
    <w:p w14:paraId="54BBCE18"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rPr>
      </w:pPr>
      <w:r w:rsidRPr="00187B8F">
        <w:rPr>
          <w:rFonts w:ascii="Lato" w:hAnsi="Lato"/>
        </w:rPr>
        <w:t xml:space="preserve">Wydział Architektury i Urbanistyki </w:t>
      </w:r>
      <w:r>
        <w:rPr>
          <w:rFonts w:ascii="Lato" w:hAnsi="Lato"/>
        </w:rPr>
        <w:t xml:space="preserve">UMK </w:t>
      </w:r>
      <w:r w:rsidRPr="00187B8F">
        <w:rPr>
          <w:rFonts w:ascii="Lato" w:hAnsi="Lato"/>
        </w:rPr>
        <w:t>– 20 uchwał</w:t>
      </w:r>
      <w:r>
        <w:rPr>
          <w:rFonts w:ascii="Lato" w:hAnsi="Lato"/>
        </w:rPr>
        <w:t xml:space="preserve"> </w:t>
      </w:r>
      <w:r w:rsidRPr="00187B8F">
        <w:rPr>
          <w:rFonts w:ascii="Lato" w:hAnsi="Lato"/>
        </w:rPr>
        <w:t>dotyczących głównie uchwalenia miejscowych planów zagospodarowania przestrzennego,</w:t>
      </w:r>
    </w:p>
    <w:p w14:paraId="43DE5D2A"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rPr>
      </w:pPr>
      <w:r w:rsidRPr="00187B8F">
        <w:rPr>
          <w:rFonts w:ascii="Lato" w:hAnsi="Lato" w:cs="Symbol"/>
        </w:rPr>
        <w:t xml:space="preserve">Wydział </w:t>
      </w:r>
      <w:r w:rsidRPr="00187B8F">
        <w:rPr>
          <w:rFonts w:ascii="Lato" w:hAnsi="Lato"/>
        </w:rPr>
        <w:t xml:space="preserve">Planowania Przestrzennego </w:t>
      </w:r>
      <w:r>
        <w:rPr>
          <w:rFonts w:ascii="Lato" w:hAnsi="Lato"/>
        </w:rPr>
        <w:t xml:space="preserve">UMK </w:t>
      </w:r>
      <w:r w:rsidRPr="00187B8F">
        <w:rPr>
          <w:rFonts w:ascii="Lato" w:hAnsi="Lato"/>
          <w:color w:val="000000"/>
        </w:rPr>
        <w:t xml:space="preserve">– </w:t>
      </w:r>
      <w:r w:rsidRPr="00187B8F">
        <w:rPr>
          <w:rFonts w:ascii="Lato" w:hAnsi="Lato"/>
        </w:rPr>
        <w:t xml:space="preserve">16 uchwał w sprawach sporządzenia miejscowych planów zagospodarowania przestrzennego oraz ustalenia kierunków działania dla Prezydenta Miasta Krakowa w zakresie przystąpienia do sporządzenia </w:t>
      </w:r>
      <w:r w:rsidRPr="00187B8F">
        <w:rPr>
          <w:rFonts w:ascii="Lato" w:hAnsi="Lato"/>
        </w:rPr>
        <w:lastRenderedPageBreak/>
        <w:t>miejscowych planów zagospodarowania przestrzennego,</w:t>
      </w:r>
    </w:p>
    <w:p w14:paraId="44A8E40E" w14:textId="77777777" w:rsidR="00E700E3" w:rsidRPr="00187B8F" w:rsidRDefault="00E700E3" w:rsidP="008E57A9">
      <w:pPr>
        <w:widowControl w:val="0"/>
        <w:numPr>
          <w:ilvl w:val="0"/>
          <w:numId w:val="182"/>
        </w:numPr>
        <w:tabs>
          <w:tab w:val="left" w:pos="709"/>
        </w:tabs>
        <w:suppressAutoHyphens/>
        <w:overflowPunct w:val="0"/>
        <w:autoSpaceDE w:val="0"/>
        <w:adjustRightInd w:val="0"/>
        <w:spacing w:after="0" w:line="22" w:lineRule="atLeast"/>
        <w:jc w:val="both"/>
        <w:rPr>
          <w:rFonts w:ascii="Lato" w:hAnsi="Lato"/>
        </w:rPr>
      </w:pPr>
      <w:r w:rsidRPr="00187B8F">
        <w:rPr>
          <w:rFonts w:ascii="Lato" w:hAnsi="Lato"/>
        </w:rPr>
        <w:t>Wydział Gospodarki Komunalnej</w:t>
      </w:r>
      <w:r w:rsidRPr="00CF4D0F">
        <w:rPr>
          <w:rFonts w:ascii="Lato" w:hAnsi="Lato"/>
        </w:rPr>
        <w:t xml:space="preserve"> </w:t>
      </w:r>
      <w:r>
        <w:rPr>
          <w:rFonts w:ascii="Lato" w:hAnsi="Lato"/>
        </w:rPr>
        <w:t xml:space="preserve">UMK </w:t>
      </w:r>
      <w:r w:rsidRPr="00187B8F">
        <w:rPr>
          <w:rFonts w:ascii="Lato" w:hAnsi="Lato"/>
        </w:rPr>
        <w:t>– 10 uchwał dotyczących przede wszystkim utrzymania czystości i porządku na terenie Gminy oraz systemu gospodarowania odpadami.</w:t>
      </w:r>
    </w:p>
    <w:p w14:paraId="1E41D816" w14:textId="77777777" w:rsidR="00E700E3" w:rsidRPr="00187B8F" w:rsidRDefault="00E700E3" w:rsidP="00E700E3">
      <w:pPr>
        <w:tabs>
          <w:tab w:val="left" w:pos="709"/>
        </w:tabs>
        <w:autoSpaceDE w:val="0"/>
        <w:spacing w:after="0" w:line="22" w:lineRule="atLeast"/>
        <w:ind w:left="720"/>
        <w:jc w:val="both"/>
        <w:rPr>
          <w:rFonts w:ascii="Lato" w:hAnsi="Lato"/>
        </w:rPr>
      </w:pPr>
    </w:p>
    <w:p w14:paraId="5F0B8627" w14:textId="77777777" w:rsidR="00E700E3" w:rsidRDefault="00E700E3" w:rsidP="00E700E3">
      <w:pPr>
        <w:shd w:val="clear" w:color="auto" w:fill="BFBFBF" w:themeFill="background1" w:themeFillShade="BF"/>
        <w:autoSpaceDE w:val="0"/>
        <w:spacing w:after="0" w:line="22" w:lineRule="atLeast"/>
        <w:jc w:val="both"/>
        <w:rPr>
          <w:rFonts w:ascii="Lato" w:hAnsi="Lato"/>
        </w:rPr>
      </w:pPr>
      <w:r w:rsidRPr="00187B8F">
        <w:rPr>
          <w:rFonts w:ascii="Lato" w:hAnsi="Lato"/>
        </w:rPr>
        <w:t xml:space="preserve">W 2020 r. Rada Miasta Krakowa dokonała zmian </w:t>
      </w:r>
      <w:r w:rsidRPr="00187B8F">
        <w:rPr>
          <w:rFonts w:ascii="Lato" w:hAnsi="Lato"/>
          <w:b/>
        </w:rPr>
        <w:t xml:space="preserve">77 </w:t>
      </w:r>
      <w:r w:rsidRPr="00187B8F">
        <w:rPr>
          <w:rFonts w:ascii="Lato" w:hAnsi="Lato"/>
        </w:rPr>
        <w:t>uchwał, ogłosiła</w:t>
      </w:r>
      <w:r w:rsidRPr="00187B8F">
        <w:rPr>
          <w:rFonts w:ascii="Lato" w:hAnsi="Lato"/>
          <w:b/>
        </w:rPr>
        <w:t xml:space="preserve"> 4 </w:t>
      </w:r>
      <w:r w:rsidRPr="00187B8F">
        <w:rPr>
          <w:rFonts w:ascii="Lato" w:hAnsi="Lato"/>
        </w:rPr>
        <w:t xml:space="preserve">teksty jednolite uchwał oraz uchyliła </w:t>
      </w:r>
      <w:r w:rsidRPr="00187B8F">
        <w:rPr>
          <w:rFonts w:ascii="Lato" w:hAnsi="Lato"/>
          <w:b/>
        </w:rPr>
        <w:t xml:space="preserve">33 </w:t>
      </w:r>
      <w:r w:rsidRPr="00187B8F">
        <w:rPr>
          <w:rFonts w:ascii="Lato" w:hAnsi="Lato"/>
        </w:rPr>
        <w:t xml:space="preserve">uchwały. </w:t>
      </w:r>
    </w:p>
    <w:p w14:paraId="58266EEB" w14:textId="77777777" w:rsidR="00E700E3" w:rsidRDefault="00E700E3" w:rsidP="00E700E3">
      <w:pPr>
        <w:shd w:val="clear" w:color="auto" w:fill="FFFFFF" w:themeFill="background1"/>
        <w:autoSpaceDE w:val="0"/>
        <w:spacing w:after="0" w:line="22" w:lineRule="atLeast"/>
        <w:jc w:val="both"/>
        <w:rPr>
          <w:rFonts w:ascii="Lato" w:hAnsi="Lato"/>
        </w:rPr>
      </w:pPr>
    </w:p>
    <w:p w14:paraId="557A04A9" w14:textId="78D84983" w:rsidR="00E700E3" w:rsidRDefault="00E700E3" w:rsidP="4DD411D8">
      <w:pPr>
        <w:shd w:val="clear" w:color="auto" w:fill="FFFFFF" w:themeFill="background1"/>
        <w:autoSpaceDE w:val="0"/>
        <w:spacing w:after="0" w:line="22" w:lineRule="atLeast"/>
        <w:jc w:val="both"/>
        <w:rPr>
          <w:rFonts w:ascii="Lato" w:hAnsi="Lato"/>
        </w:rPr>
      </w:pPr>
      <w:r w:rsidRPr="4DD411D8">
        <w:rPr>
          <w:rFonts w:ascii="Lato" w:hAnsi="Lato"/>
        </w:rPr>
        <w:t xml:space="preserve">W 2020 r. rozstrzygnięcie nadzorcze Kolegium Regionalnej Izby Obrachunkowej w Krakowie zmieniło </w:t>
      </w:r>
      <w:r w:rsidRPr="4DD411D8">
        <w:rPr>
          <w:rFonts w:ascii="Lato" w:hAnsi="Lato"/>
          <w:b/>
          <w:bCs/>
        </w:rPr>
        <w:t>1</w:t>
      </w:r>
      <w:r w:rsidRPr="4DD411D8">
        <w:rPr>
          <w:rFonts w:ascii="Lato" w:hAnsi="Lato"/>
        </w:rPr>
        <w:t xml:space="preserve"> uchwałę poprzez stwierdzenie jej nieważność w części, natomiast Rada Miasta Krakowa dokonała zmian </w:t>
      </w:r>
      <w:r w:rsidRPr="4DD411D8">
        <w:rPr>
          <w:rFonts w:ascii="Lato" w:hAnsi="Lato"/>
          <w:b/>
          <w:bCs/>
        </w:rPr>
        <w:t>77</w:t>
      </w:r>
      <w:r w:rsidRPr="4DD411D8">
        <w:rPr>
          <w:rFonts w:ascii="Lato" w:hAnsi="Lato"/>
        </w:rPr>
        <w:t xml:space="preserve"> uchwał, ogłosiła </w:t>
      </w:r>
      <w:r w:rsidRPr="4DD411D8">
        <w:rPr>
          <w:rFonts w:ascii="Lato" w:hAnsi="Lato"/>
          <w:b/>
          <w:bCs/>
        </w:rPr>
        <w:t>4</w:t>
      </w:r>
      <w:r w:rsidRPr="4DD411D8">
        <w:rPr>
          <w:rFonts w:ascii="Lato" w:hAnsi="Lato"/>
        </w:rPr>
        <w:t xml:space="preserve"> teksty jednolite uchwał oraz uchyliła </w:t>
      </w:r>
      <w:r w:rsidRPr="4DD411D8">
        <w:rPr>
          <w:rFonts w:ascii="Lato" w:hAnsi="Lato"/>
          <w:b/>
          <w:bCs/>
        </w:rPr>
        <w:t>33</w:t>
      </w:r>
      <w:r w:rsidR="00F03D0B">
        <w:rPr>
          <w:rFonts w:ascii="Lato" w:hAnsi="Lato"/>
          <w:b/>
          <w:bCs/>
        </w:rPr>
        <w:t> </w:t>
      </w:r>
      <w:r w:rsidRPr="4DD411D8">
        <w:rPr>
          <w:rFonts w:ascii="Lato" w:hAnsi="Lato"/>
        </w:rPr>
        <w:t>uchwały.</w:t>
      </w:r>
    </w:p>
    <w:p w14:paraId="4511B8B0" w14:textId="77777777" w:rsidR="00E700E3" w:rsidRPr="00187B8F" w:rsidRDefault="00E700E3" w:rsidP="00E700E3">
      <w:pPr>
        <w:autoSpaceDE w:val="0"/>
        <w:spacing w:after="0" w:line="22" w:lineRule="atLeast"/>
        <w:ind w:firstLine="703"/>
        <w:jc w:val="both"/>
        <w:rPr>
          <w:rFonts w:ascii="Lato" w:hAnsi="Lato"/>
          <w:bCs/>
        </w:rPr>
      </w:pPr>
    </w:p>
    <w:p w14:paraId="53E703FD" w14:textId="24ED624C" w:rsidR="00E700E3" w:rsidRPr="00187B8F" w:rsidRDefault="00E700E3" w:rsidP="00E700E3">
      <w:pPr>
        <w:autoSpaceDE w:val="0"/>
        <w:autoSpaceDN w:val="0"/>
        <w:spacing w:after="0" w:line="22" w:lineRule="atLeast"/>
        <w:jc w:val="both"/>
        <w:rPr>
          <w:rFonts w:ascii="CIDFont+F1" w:hAnsi="CIDFont+F1" w:cs="CIDFont+F1"/>
        </w:rPr>
      </w:pPr>
      <w:r w:rsidRPr="29CAB1E9">
        <w:rPr>
          <w:rFonts w:ascii="Lato" w:hAnsi="Lato"/>
        </w:rPr>
        <w:t xml:space="preserve">Zgodnie z poleceniem służbowym nr 54/2004 Dyrektora Magistratu z dnia 26 sierpnia 2004 r. w sprawie procedury wewnętrznej dotyczącej przekazywania sprawozdań z realizacji uchwał Rady Miasta Krakowa oraz poleceniem służbowym nr 7/2020 Dyrektora Magistratu z dnia 5 lutego 2020 r. </w:t>
      </w:r>
      <w:r w:rsidRPr="29CAB1E9">
        <w:rPr>
          <w:rFonts w:ascii="Lato" w:hAnsi="Lato" w:cs="CIDFont+F1"/>
        </w:rPr>
        <w:t>w sprawie instrukcji postępowania dotyczącej przekazywania sprawozdań z realizacji uchwał Rady Miasta Krakowa</w:t>
      </w:r>
      <w:r w:rsidRPr="29CAB1E9">
        <w:rPr>
          <w:rFonts w:ascii="Lato" w:hAnsi="Lato"/>
        </w:rPr>
        <w:t xml:space="preserve">, w 2020 r. przekazano Radzie Miasta Krakowa </w:t>
      </w:r>
      <w:r w:rsidRPr="29CAB1E9">
        <w:rPr>
          <w:rFonts w:ascii="Lato" w:hAnsi="Lato"/>
          <w:b/>
          <w:bCs/>
        </w:rPr>
        <w:t xml:space="preserve">75 </w:t>
      </w:r>
      <w:r w:rsidRPr="29CAB1E9">
        <w:rPr>
          <w:rFonts w:ascii="Lato" w:hAnsi="Lato"/>
        </w:rPr>
        <w:t xml:space="preserve">sprawozdań oraz informacji, dotyczących </w:t>
      </w:r>
      <w:r w:rsidRPr="29CAB1E9">
        <w:rPr>
          <w:rFonts w:ascii="Lato" w:hAnsi="Lato"/>
          <w:b/>
          <w:bCs/>
        </w:rPr>
        <w:t xml:space="preserve">46 </w:t>
      </w:r>
      <w:r w:rsidRPr="29CAB1E9">
        <w:rPr>
          <w:rFonts w:ascii="Lato" w:hAnsi="Lato"/>
        </w:rPr>
        <w:t xml:space="preserve">uchwał oraz </w:t>
      </w:r>
      <w:r w:rsidRPr="29CAB1E9">
        <w:rPr>
          <w:rFonts w:ascii="Lato" w:hAnsi="Lato"/>
          <w:b/>
          <w:bCs/>
        </w:rPr>
        <w:t>19</w:t>
      </w:r>
      <w:r w:rsidRPr="29CAB1E9">
        <w:rPr>
          <w:rFonts w:ascii="Lato" w:hAnsi="Lato"/>
        </w:rPr>
        <w:t xml:space="preserve"> rezolucji. Na podstawie Statutu Miasta Krakowa (</w:t>
      </w:r>
      <w:r w:rsidR="42E5A513" w:rsidRPr="29CAB1E9">
        <w:rPr>
          <w:rFonts w:ascii="Lato" w:hAnsi="Lato"/>
        </w:rPr>
        <w:t>U</w:t>
      </w:r>
      <w:r w:rsidRPr="29CAB1E9">
        <w:rPr>
          <w:rFonts w:ascii="Lato" w:hAnsi="Lato"/>
        </w:rPr>
        <w:t xml:space="preserve">chwała </w:t>
      </w:r>
      <w:r w:rsidR="53C4E8B7" w:rsidRPr="29CAB1E9">
        <w:rPr>
          <w:rFonts w:ascii="Lato" w:hAnsi="Lato"/>
        </w:rPr>
        <w:t>N</w:t>
      </w:r>
      <w:r w:rsidRPr="29CAB1E9">
        <w:rPr>
          <w:rFonts w:ascii="Lato" w:hAnsi="Lato"/>
          <w:color w:val="000000" w:themeColor="text1"/>
        </w:rPr>
        <w:t>r XXV/570/19 Rady Miasta Krakowa z dnia 25</w:t>
      </w:r>
      <w:r w:rsidR="00F03D0B">
        <w:rPr>
          <w:rFonts w:ascii="Lato" w:hAnsi="Lato"/>
          <w:color w:val="000000" w:themeColor="text1"/>
        </w:rPr>
        <w:t> </w:t>
      </w:r>
      <w:r w:rsidRPr="29CAB1E9">
        <w:rPr>
          <w:rFonts w:ascii="Lato" w:hAnsi="Lato"/>
          <w:color w:val="000000" w:themeColor="text1"/>
        </w:rPr>
        <w:t xml:space="preserve">września 2019 r. w sprawie przyjęcia oraz ogłoszenia tekstu jednolitego </w:t>
      </w:r>
      <w:r w:rsidR="51F00983" w:rsidRPr="29CAB1E9">
        <w:rPr>
          <w:rFonts w:ascii="Lato" w:hAnsi="Lato"/>
          <w:color w:val="000000" w:themeColor="text1"/>
        </w:rPr>
        <w:t>U</w:t>
      </w:r>
      <w:r w:rsidRPr="29CAB1E9">
        <w:rPr>
          <w:rFonts w:ascii="Lato" w:hAnsi="Lato"/>
          <w:color w:val="000000" w:themeColor="text1"/>
        </w:rPr>
        <w:t>chwały Nr</w:t>
      </w:r>
      <w:r w:rsidR="00F03D0B">
        <w:rPr>
          <w:rFonts w:ascii="Lato" w:hAnsi="Lato"/>
          <w:color w:val="000000" w:themeColor="text1"/>
        </w:rPr>
        <w:t> </w:t>
      </w:r>
      <w:r w:rsidRPr="29CAB1E9">
        <w:rPr>
          <w:rFonts w:ascii="Lato" w:hAnsi="Lato"/>
          <w:color w:val="000000" w:themeColor="text1"/>
        </w:rPr>
        <w:t>XLVIII/435/96 Rady Miasta Krakowa z dnia 24 kwietnia 1996 r. w sprawie Statutu Miasta Krakowa</w:t>
      </w:r>
      <w:r w:rsidRPr="29CAB1E9">
        <w:rPr>
          <w:rFonts w:ascii="Lato" w:hAnsi="Lato"/>
        </w:rPr>
        <w:t xml:space="preserve"> ze zm.</w:t>
      </w:r>
      <w:r w:rsidRPr="29CAB1E9">
        <w:rPr>
          <w:rFonts w:ascii="Lato" w:hAnsi="Lato"/>
          <w:color w:val="000000" w:themeColor="text1"/>
        </w:rPr>
        <w:t xml:space="preserve">), </w:t>
      </w:r>
      <w:r w:rsidRPr="29CAB1E9">
        <w:rPr>
          <w:rFonts w:ascii="Lato" w:hAnsi="Lato"/>
        </w:rPr>
        <w:t>sprawozdania były przekazywane piętnastokrotnie.</w:t>
      </w:r>
    </w:p>
    <w:p w14:paraId="6090E8C2" w14:textId="77777777" w:rsidR="00E700E3" w:rsidRPr="00187B8F" w:rsidRDefault="00E700E3" w:rsidP="00E700E3">
      <w:pPr>
        <w:autoSpaceDE w:val="0"/>
        <w:spacing w:after="0" w:line="22" w:lineRule="atLeast"/>
        <w:ind w:firstLine="703"/>
        <w:jc w:val="both"/>
        <w:rPr>
          <w:rFonts w:ascii="Lato" w:eastAsia="Times New Roman" w:hAnsi="Lato"/>
        </w:rPr>
      </w:pPr>
    </w:p>
    <w:p w14:paraId="323E513D" w14:textId="77777777" w:rsidR="00E700E3" w:rsidRPr="00187B8F" w:rsidRDefault="00E700E3" w:rsidP="00E700E3">
      <w:pPr>
        <w:autoSpaceDE w:val="0"/>
        <w:spacing w:after="0" w:line="22" w:lineRule="atLeast"/>
        <w:jc w:val="both"/>
        <w:rPr>
          <w:rFonts w:ascii="Lato" w:hAnsi="Lato"/>
        </w:rPr>
      </w:pPr>
      <w:r w:rsidRPr="00187B8F">
        <w:rPr>
          <w:rFonts w:ascii="Lato" w:hAnsi="Lato"/>
        </w:rPr>
        <w:t>Wśród przekazanych Radzie Miasta Krakowa materiałów, do przedstawienia których w</w:t>
      </w:r>
      <w:r>
        <w:rPr>
          <w:rFonts w:ascii="Lato" w:hAnsi="Lato"/>
        </w:rPr>
        <w:t> </w:t>
      </w:r>
      <w:r w:rsidRPr="00187B8F">
        <w:rPr>
          <w:rFonts w:ascii="Lato" w:hAnsi="Lato"/>
        </w:rPr>
        <w:t xml:space="preserve">określonym terminie zobowiązują uchwały, znalazło się </w:t>
      </w:r>
      <w:r w:rsidRPr="00187B8F">
        <w:rPr>
          <w:rFonts w:ascii="Lato" w:hAnsi="Lato"/>
          <w:b/>
        </w:rPr>
        <w:t>49</w:t>
      </w:r>
      <w:r w:rsidRPr="00187B8F">
        <w:rPr>
          <w:rFonts w:ascii="Lato" w:hAnsi="Lato"/>
        </w:rPr>
        <w:t xml:space="preserve"> sprawozdań okresowych, z czego 21 rocznych, 20 półrocznych oraz </w:t>
      </w:r>
      <w:r w:rsidRPr="00187B8F">
        <w:rPr>
          <w:rFonts w:ascii="Lato" w:hAnsi="Lato"/>
          <w:bCs/>
        </w:rPr>
        <w:t>8</w:t>
      </w:r>
      <w:r w:rsidRPr="00187B8F">
        <w:rPr>
          <w:rFonts w:ascii="Lato" w:hAnsi="Lato"/>
        </w:rPr>
        <w:t xml:space="preserve"> kwartalnych. Ponadto </w:t>
      </w:r>
      <w:r w:rsidRPr="00187B8F">
        <w:rPr>
          <w:rFonts w:ascii="Lato" w:hAnsi="Lato"/>
          <w:b/>
        </w:rPr>
        <w:t>34</w:t>
      </w:r>
      <w:r w:rsidRPr="00187B8F">
        <w:rPr>
          <w:rFonts w:ascii="Lato" w:hAnsi="Lato"/>
        </w:rPr>
        <w:t xml:space="preserve"> razy przekazano Radzie Miasta Krakowa informację o podjętych działaniach w ramach realizacji uchwał i rezolucji. </w:t>
      </w:r>
    </w:p>
    <w:p w14:paraId="1BBF672E" w14:textId="77777777" w:rsidR="00E700E3" w:rsidRDefault="00E700E3" w:rsidP="00E700E3">
      <w:pPr>
        <w:autoSpaceDE w:val="0"/>
        <w:spacing w:after="0" w:line="22" w:lineRule="atLeast"/>
        <w:jc w:val="both"/>
        <w:rPr>
          <w:rFonts w:ascii="Lato" w:hAnsi="Lato"/>
        </w:rPr>
      </w:pPr>
    </w:p>
    <w:p w14:paraId="18E61745" w14:textId="77777777" w:rsidR="00E700E3" w:rsidRDefault="00E700E3" w:rsidP="00E700E3">
      <w:pPr>
        <w:autoSpaceDE w:val="0"/>
        <w:spacing w:after="0" w:line="22" w:lineRule="atLeast"/>
        <w:jc w:val="both"/>
        <w:rPr>
          <w:rFonts w:ascii="Lato" w:hAnsi="Lato"/>
        </w:rPr>
      </w:pPr>
      <w:r w:rsidRPr="00187B8F">
        <w:rPr>
          <w:rFonts w:ascii="Lato" w:hAnsi="Lato"/>
        </w:rPr>
        <w:t xml:space="preserve">Oprócz 564 uchwał, Rada Miasta Krakowa w 2020 r. podjęła </w:t>
      </w:r>
      <w:r w:rsidRPr="00187B8F">
        <w:rPr>
          <w:rFonts w:ascii="Lato" w:hAnsi="Lato"/>
          <w:b/>
          <w:bCs/>
        </w:rPr>
        <w:t xml:space="preserve">43 </w:t>
      </w:r>
      <w:r w:rsidRPr="00187B8F">
        <w:rPr>
          <w:rFonts w:ascii="Lato" w:hAnsi="Lato"/>
        </w:rPr>
        <w:t xml:space="preserve">rezolucje, z których </w:t>
      </w:r>
      <w:r w:rsidRPr="00187B8F">
        <w:rPr>
          <w:rFonts w:ascii="Lato" w:hAnsi="Lato"/>
          <w:b/>
        </w:rPr>
        <w:t>16</w:t>
      </w:r>
      <w:r w:rsidRPr="00187B8F">
        <w:rPr>
          <w:rFonts w:ascii="Lato" w:hAnsi="Lato"/>
        </w:rPr>
        <w:t xml:space="preserve"> zostało przekazanych do realizacji. Pozostałe nie dotyczyły zadań realizowanych przez gminne </w:t>
      </w:r>
      <w:r>
        <w:rPr>
          <w:rFonts w:ascii="Lato" w:hAnsi="Lato"/>
        </w:rPr>
        <w:t>jednostki</w:t>
      </w:r>
      <w:r w:rsidRPr="00187B8F">
        <w:rPr>
          <w:rFonts w:ascii="Lato" w:hAnsi="Lato"/>
        </w:rPr>
        <w:t xml:space="preserve"> organizacyjne i nie wymagały sporządzenia informacji dla Prezydenta Miasta Krakowa, zostały zatem przekazane właściwym </w:t>
      </w:r>
      <w:r>
        <w:rPr>
          <w:rFonts w:ascii="Lato" w:hAnsi="Lato"/>
        </w:rPr>
        <w:t>jednostkom</w:t>
      </w:r>
      <w:r w:rsidRPr="00187B8F">
        <w:rPr>
          <w:rFonts w:ascii="Lato" w:hAnsi="Lato"/>
        </w:rPr>
        <w:t xml:space="preserve"> do wiadomości i </w:t>
      </w:r>
      <w:r>
        <w:rPr>
          <w:rFonts w:ascii="Lato" w:hAnsi="Lato"/>
        </w:rPr>
        <w:t xml:space="preserve">ewentualnego </w:t>
      </w:r>
      <w:r w:rsidRPr="00187B8F">
        <w:rPr>
          <w:rFonts w:ascii="Lato" w:hAnsi="Lato"/>
        </w:rPr>
        <w:t xml:space="preserve">wykorzystania. </w:t>
      </w:r>
    </w:p>
    <w:p w14:paraId="4E177773" w14:textId="77777777" w:rsidR="00E700E3" w:rsidRDefault="00E700E3" w:rsidP="00E700E3">
      <w:pPr>
        <w:autoSpaceDE w:val="0"/>
        <w:spacing w:after="0" w:line="22" w:lineRule="atLeast"/>
        <w:jc w:val="both"/>
        <w:rPr>
          <w:rFonts w:ascii="Lato" w:hAnsi="Lato"/>
        </w:rPr>
      </w:pPr>
    </w:p>
    <w:p w14:paraId="754E5842" w14:textId="77777777" w:rsidR="00E700E3" w:rsidRPr="00187B8F" w:rsidRDefault="00E700E3" w:rsidP="00E700E3">
      <w:pPr>
        <w:shd w:val="clear" w:color="auto" w:fill="BFBFBF" w:themeFill="background1" w:themeFillShade="BF"/>
        <w:autoSpaceDE w:val="0"/>
        <w:spacing w:after="0" w:line="22" w:lineRule="atLeast"/>
        <w:jc w:val="center"/>
        <w:rPr>
          <w:rFonts w:ascii="Lato" w:hAnsi="Lato"/>
        </w:rPr>
      </w:pPr>
      <w:r>
        <w:rPr>
          <w:rFonts w:ascii="Lato" w:hAnsi="Lato"/>
        </w:rPr>
        <w:t>W 2020 r. Rada Miasta Krakowa podjęła 43 rezolucje.</w:t>
      </w:r>
    </w:p>
    <w:p w14:paraId="599CC1E1" w14:textId="77777777" w:rsidR="00E700E3" w:rsidRDefault="00E700E3" w:rsidP="00E700E3">
      <w:pPr>
        <w:autoSpaceDE w:val="0"/>
        <w:spacing w:after="0" w:line="22" w:lineRule="atLeast"/>
        <w:jc w:val="both"/>
        <w:rPr>
          <w:rFonts w:ascii="Lato" w:hAnsi="Lato"/>
        </w:rPr>
      </w:pPr>
    </w:p>
    <w:p w14:paraId="6DC6AFC6" w14:textId="77777777" w:rsidR="00E700E3" w:rsidRDefault="00E700E3" w:rsidP="00E700E3">
      <w:pPr>
        <w:autoSpaceDE w:val="0"/>
        <w:spacing w:after="0" w:line="22" w:lineRule="atLeast"/>
        <w:jc w:val="both"/>
        <w:rPr>
          <w:rFonts w:ascii="Lato" w:hAnsi="Lato"/>
        </w:rPr>
      </w:pPr>
      <w:r w:rsidRPr="00187B8F">
        <w:rPr>
          <w:rFonts w:ascii="Lato" w:hAnsi="Lato"/>
        </w:rPr>
        <w:t xml:space="preserve">W 2020 r., działając zgodnie z poleceniem służbowym nr 10/2016 Prezydenta Miasta Krakowa z dnia 17 października 2016 r. </w:t>
      </w:r>
      <w:r w:rsidRPr="003E276F">
        <w:rPr>
          <w:rFonts w:ascii="Lato" w:hAnsi="Lato"/>
        </w:rPr>
        <w:t xml:space="preserve">w sprawie zasad postępowania w przypadku skierowania do Prezydenta Miasta Krakowa rozstrzygnięć nadzorczych Wojewody Małopolskiego lub Regionalnej Izby Obrachunkowej albo wezwań do usunięcia naruszenia interesu prawnego lub uprawnienia, dotyczących uchwał Rady Miasta Krakowa, </w:t>
      </w:r>
      <w:r w:rsidRPr="001809AE">
        <w:rPr>
          <w:rFonts w:ascii="Lato" w:hAnsi="Lato"/>
        </w:rPr>
        <w:t>zostały zarejestrowane:</w:t>
      </w:r>
    </w:p>
    <w:p w14:paraId="7A52335D" w14:textId="77777777" w:rsidR="00E700E3" w:rsidRPr="00F10F23" w:rsidRDefault="00E700E3" w:rsidP="008E57A9">
      <w:pPr>
        <w:widowControl w:val="0"/>
        <w:numPr>
          <w:ilvl w:val="0"/>
          <w:numId w:val="253"/>
        </w:numPr>
        <w:tabs>
          <w:tab w:val="left" w:pos="993"/>
        </w:tabs>
        <w:suppressAutoHyphens/>
        <w:overflowPunct w:val="0"/>
        <w:autoSpaceDE w:val="0"/>
        <w:adjustRightInd w:val="0"/>
        <w:spacing w:after="0" w:line="22" w:lineRule="atLeast"/>
        <w:jc w:val="both"/>
        <w:rPr>
          <w:rFonts w:ascii="Lato" w:hAnsi="Lato"/>
          <w:b/>
        </w:rPr>
      </w:pPr>
      <w:r>
        <w:rPr>
          <w:rFonts w:ascii="Lato" w:hAnsi="Lato"/>
          <w:b/>
        </w:rPr>
        <w:t xml:space="preserve">9 </w:t>
      </w:r>
      <w:r w:rsidRPr="001809AE">
        <w:rPr>
          <w:rFonts w:ascii="Lato" w:hAnsi="Lato"/>
        </w:rPr>
        <w:t>wezwa</w:t>
      </w:r>
      <w:r>
        <w:rPr>
          <w:rFonts w:ascii="Lato" w:hAnsi="Lato"/>
        </w:rPr>
        <w:t>ń</w:t>
      </w:r>
      <w:r w:rsidRPr="001809AE">
        <w:rPr>
          <w:rFonts w:ascii="Lato" w:hAnsi="Lato"/>
        </w:rPr>
        <w:t xml:space="preserve"> do usunięcia naruszenia prawa,</w:t>
      </w:r>
    </w:p>
    <w:p w14:paraId="3E89817A" w14:textId="77777777" w:rsidR="00E700E3" w:rsidRPr="001809AE" w:rsidRDefault="00E700E3" w:rsidP="008E57A9">
      <w:pPr>
        <w:widowControl w:val="0"/>
        <w:numPr>
          <w:ilvl w:val="0"/>
          <w:numId w:val="253"/>
        </w:numPr>
        <w:tabs>
          <w:tab w:val="left" w:pos="993"/>
        </w:tabs>
        <w:suppressAutoHyphens/>
        <w:overflowPunct w:val="0"/>
        <w:autoSpaceDE w:val="0"/>
        <w:adjustRightInd w:val="0"/>
        <w:spacing w:after="0" w:line="22" w:lineRule="atLeast"/>
        <w:jc w:val="both"/>
        <w:rPr>
          <w:rFonts w:ascii="Lato" w:hAnsi="Lato"/>
        </w:rPr>
      </w:pPr>
      <w:r>
        <w:rPr>
          <w:rFonts w:ascii="Lato" w:hAnsi="Lato"/>
          <w:b/>
        </w:rPr>
        <w:t xml:space="preserve">8 </w:t>
      </w:r>
      <w:r w:rsidRPr="001809AE">
        <w:rPr>
          <w:rFonts w:ascii="Lato" w:hAnsi="Lato"/>
        </w:rPr>
        <w:t>rozstrzygnię</w:t>
      </w:r>
      <w:r>
        <w:rPr>
          <w:rFonts w:ascii="Lato" w:hAnsi="Lato"/>
        </w:rPr>
        <w:t>ć</w:t>
      </w:r>
      <w:r w:rsidRPr="001809AE">
        <w:rPr>
          <w:rFonts w:ascii="Lato" w:hAnsi="Lato"/>
        </w:rPr>
        <w:t xml:space="preserve"> nadzorcz</w:t>
      </w:r>
      <w:r>
        <w:rPr>
          <w:rFonts w:ascii="Lato" w:hAnsi="Lato"/>
        </w:rPr>
        <w:t>ych</w:t>
      </w:r>
      <w:r w:rsidRPr="001809AE">
        <w:rPr>
          <w:rFonts w:ascii="Lato" w:hAnsi="Lato"/>
        </w:rPr>
        <w:t xml:space="preserve"> Wojewody Małopolskiego stwierdzając</w:t>
      </w:r>
      <w:r>
        <w:rPr>
          <w:rFonts w:ascii="Lato" w:hAnsi="Lato"/>
        </w:rPr>
        <w:t>ych</w:t>
      </w:r>
      <w:r w:rsidRPr="001809AE">
        <w:rPr>
          <w:rFonts w:ascii="Lato" w:hAnsi="Lato"/>
        </w:rPr>
        <w:t xml:space="preserve"> nieważność uchwały w całości,</w:t>
      </w:r>
    </w:p>
    <w:p w14:paraId="3C39078D" w14:textId="77777777" w:rsidR="00E700E3" w:rsidRPr="001809AE" w:rsidRDefault="00E700E3" w:rsidP="008E57A9">
      <w:pPr>
        <w:widowControl w:val="0"/>
        <w:numPr>
          <w:ilvl w:val="0"/>
          <w:numId w:val="253"/>
        </w:numPr>
        <w:tabs>
          <w:tab w:val="left" w:pos="993"/>
        </w:tabs>
        <w:suppressAutoHyphens/>
        <w:overflowPunct w:val="0"/>
        <w:autoSpaceDE w:val="0"/>
        <w:adjustRightInd w:val="0"/>
        <w:spacing w:after="0" w:line="22" w:lineRule="atLeast"/>
        <w:jc w:val="both"/>
        <w:rPr>
          <w:rFonts w:ascii="Lato" w:hAnsi="Lato"/>
        </w:rPr>
      </w:pPr>
      <w:r>
        <w:rPr>
          <w:rFonts w:ascii="Lato" w:hAnsi="Lato"/>
          <w:b/>
        </w:rPr>
        <w:t xml:space="preserve">6 </w:t>
      </w:r>
      <w:r w:rsidRPr="001809AE">
        <w:rPr>
          <w:rFonts w:ascii="Lato" w:hAnsi="Lato"/>
        </w:rPr>
        <w:t>zawiadomie</w:t>
      </w:r>
      <w:r>
        <w:rPr>
          <w:rFonts w:ascii="Lato" w:hAnsi="Lato"/>
        </w:rPr>
        <w:t>ń</w:t>
      </w:r>
      <w:r w:rsidRPr="001809AE">
        <w:rPr>
          <w:rFonts w:ascii="Lato" w:hAnsi="Lato"/>
        </w:rPr>
        <w:t xml:space="preserve"> Wojewody Małopolskiego o wszczęciu postępowania nadzorczego dotyczącego kontroli legalności uchwały lub rezolucji,</w:t>
      </w:r>
    </w:p>
    <w:p w14:paraId="72E38B14" w14:textId="77777777" w:rsidR="00E700E3" w:rsidRDefault="00E700E3" w:rsidP="008E57A9">
      <w:pPr>
        <w:widowControl w:val="0"/>
        <w:numPr>
          <w:ilvl w:val="0"/>
          <w:numId w:val="253"/>
        </w:numPr>
        <w:tabs>
          <w:tab w:val="left" w:pos="993"/>
        </w:tabs>
        <w:suppressAutoHyphens/>
        <w:overflowPunct w:val="0"/>
        <w:autoSpaceDE w:val="0"/>
        <w:adjustRightInd w:val="0"/>
        <w:spacing w:after="0" w:line="22" w:lineRule="atLeast"/>
        <w:jc w:val="both"/>
        <w:rPr>
          <w:rFonts w:ascii="Lato" w:hAnsi="Lato"/>
        </w:rPr>
      </w:pPr>
      <w:r>
        <w:rPr>
          <w:rFonts w:ascii="Lato" w:hAnsi="Lato"/>
          <w:b/>
        </w:rPr>
        <w:t xml:space="preserve">1 </w:t>
      </w:r>
      <w:r>
        <w:rPr>
          <w:rFonts w:ascii="Lato" w:hAnsi="Lato"/>
        </w:rPr>
        <w:t xml:space="preserve">pismo Prezydenta Miasta Krakowa do </w:t>
      </w:r>
      <w:r w:rsidRPr="001809AE">
        <w:rPr>
          <w:rFonts w:ascii="Lato" w:hAnsi="Lato"/>
        </w:rPr>
        <w:t>Wojewody Małopolskiego</w:t>
      </w:r>
      <w:r>
        <w:rPr>
          <w:rFonts w:ascii="Lato" w:hAnsi="Lato"/>
        </w:rPr>
        <w:t xml:space="preserve"> </w:t>
      </w:r>
      <w:r w:rsidRPr="00F10F23">
        <w:rPr>
          <w:rFonts w:ascii="Lato" w:hAnsi="Lato"/>
        </w:rPr>
        <w:t>w sprawie wątpliwości prawnych dot</w:t>
      </w:r>
      <w:r>
        <w:rPr>
          <w:rFonts w:ascii="Lato" w:hAnsi="Lato"/>
        </w:rPr>
        <w:t xml:space="preserve">yczących </w:t>
      </w:r>
      <w:r w:rsidRPr="00F10F23">
        <w:rPr>
          <w:rFonts w:ascii="Lato" w:hAnsi="Lato"/>
        </w:rPr>
        <w:t>uchwały</w:t>
      </w:r>
      <w:r>
        <w:rPr>
          <w:rFonts w:ascii="Lato" w:hAnsi="Lato"/>
        </w:rPr>
        <w:t>,</w:t>
      </w:r>
    </w:p>
    <w:p w14:paraId="1E5B7CD2" w14:textId="77777777" w:rsidR="00E700E3" w:rsidRPr="00724664" w:rsidRDefault="00E700E3" w:rsidP="008E57A9">
      <w:pPr>
        <w:widowControl w:val="0"/>
        <w:numPr>
          <w:ilvl w:val="0"/>
          <w:numId w:val="253"/>
        </w:numPr>
        <w:tabs>
          <w:tab w:val="left" w:pos="993"/>
        </w:tabs>
        <w:suppressAutoHyphens/>
        <w:overflowPunct w:val="0"/>
        <w:autoSpaceDE w:val="0"/>
        <w:adjustRightInd w:val="0"/>
        <w:spacing w:after="0" w:line="22" w:lineRule="atLeast"/>
        <w:jc w:val="both"/>
        <w:rPr>
          <w:rFonts w:ascii="Lato" w:hAnsi="Lato"/>
        </w:rPr>
      </w:pPr>
      <w:r w:rsidRPr="00724664">
        <w:rPr>
          <w:rFonts w:ascii="Lato" w:hAnsi="Lato"/>
          <w:b/>
        </w:rPr>
        <w:t xml:space="preserve">1 </w:t>
      </w:r>
      <w:r w:rsidRPr="00724664">
        <w:rPr>
          <w:rFonts w:ascii="Lato" w:hAnsi="Lato"/>
        </w:rPr>
        <w:t>pismo Wojewody Małopolskiego w sprawie wyjaśnień Prezydenta Miasta Krakowa dotyczących oceny legalności uchwały.</w:t>
      </w:r>
    </w:p>
    <w:p w14:paraId="36D05630" w14:textId="77777777" w:rsidR="00E700E3" w:rsidRPr="001809AE" w:rsidRDefault="00E700E3" w:rsidP="00E700E3">
      <w:pPr>
        <w:tabs>
          <w:tab w:val="left" w:pos="1065"/>
        </w:tabs>
        <w:autoSpaceDE w:val="0"/>
        <w:spacing w:after="0" w:line="22" w:lineRule="atLeast"/>
        <w:jc w:val="both"/>
        <w:rPr>
          <w:rFonts w:ascii="Lato" w:hAnsi="Lato"/>
          <w:highlight w:val="yellow"/>
        </w:rPr>
      </w:pPr>
    </w:p>
    <w:p w14:paraId="7187375E" w14:textId="77777777" w:rsidR="00E700E3" w:rsidRDefault="00E700E3" w:rsidP="00E700E3">
      <w:pPr>
        <w:shd w:val="clear" w:color="auto" w:fill="BFBFBF" w:themeFill="background1" w:themeFillShade="BF"/>
        <w:autoSpaceDE w:val="0"/>
        <w:spacing w:after="0" w:line="22" w:lineRule="atLeast"/>
        <w:jc w:val="center"/>
        <w:rPr>
          <w:rFonts w:ascii="Lato" w:hAnsi="Lato"/>
        </w:rPr>
      </w:pPr>
      <w:r>
        <w:rPr>
          <w:rFonts w:ascii="Lato" w:hAnsi="Lato"/>
        </w:rPr>
        <w:lastRenderedPageBreak/>
        <w:t>W 2020 roku Wojewoda Małopolski 27 razy zwracał się z wnioskiem o stanowisko w sprawie uchwał Rady Miasta Krakowa.</w:t>
      </w:r>
    </w:p>
    <w:p w14:paraId="6B63F95F" w14:textId="77777777" w:rsidR="00E700E3" w:rsidRDefault="00E700E3" w:rsidP="00E700E3">
      <w:pPr>
        <w:autoSpaceDE w:val="0"/>
        <w:spacing w:after="0" w:line="22" w:lineRule="atLeast"/>
        <w:jc w:val="both"/>
        <w:rPr>
          <w:rFonts w:ascii="Lato" w:hAnsi="Lato"/>
        </w:rPr>
      </w:pPr>
    </w:p>
    <w:p w14:paraId="7562A4D3" w14:textId="5D709C9A" w:rsidR="00E700E3" w:rsidRDefault="00E700E3" w:rsidP="00E700E3">
      <w:pPr>
        <w:autoSpaceDE w:val="0"/>
        <w:spacing w:after="0" w:line="22" w:lineRule="atLeast"/>
        <w:jc w:val="both"/>
        <w:rPr>
          <w:rFonts w:ascii="Lato" w:hAnsi="Lato"/>
        </w:rPr>
      </w:pPr>
      <w:r w:rsidRPr="096BE92D">
        <w:rPr>
          <w:rFonts w:ascii="Lato" w:hAnsi="Lato"/>
        </w:rPr>
        <w:t>Ponadto</w:t>
      </w:r>
      <w:r w:rsidR="796E4E0B" w:rsidRPr="096BE92D">
        <w:rPr>
          <w:rFonts w:ascii="Lato" w:hAnsi="Lato"/>
        </w:rPr>
        <w:t>,</w:t>
      </w:r>
      <w:r w:rsidRPr="096BE92D">
        <w:rPr>
          <w:rFonts w:ascii="Lato" w:hAnsi="Lato"/>
        </w:rPr>
        <w:t xml:space="preserve"> w związku ze sprawowanym nadzorem nad legalnością uchwał oraz interwencjami mieszkańców, Wojewoda Małopolski </w:t>
      </w:r>
      <w:r w:rsidRPr="096BE92D">
        <w:rPr>
          <w:rFonts w:ascii="Lato" w:hAnsi="Lato"/>
          <w:b/>
          <w:bCs/>
        </w:rPr>
        <w:t xml:space="preserve">27 </w:t>
      </w:r>
      <w:r w:rsidRPr="096BE92D">
        <w:rPr>
          <w:rFonts w:ascii="Lato" w:hAnsi="Lato"/>
        </w:rPr>
        <w:t>razy zwracał się w sprawie uchwał Rady Miasta Krakowa.</w:t>
      </w:r>
    </w:p>
    <w:p w14:paraId="645A2178" w14:textId="77777777" w:rsidR="00E700E3" w:rsidRPr="00121036" w:rsidRDefault="00E700E3" w:rsidP="00E700E3">
      <w:pPr>
        <w:autoSpaceDE w:val="0"/>
        <w:spacing w:after="0" w:line="22" w:lineRule="atLeast"/>
        <w:ind w:firstLine="709"/>
        <w:jc w:val="both"/>
        <w:rPr>
          <w:rFonts w:ascii="Lato" w:hAnsi="Lato"/>
        </w:rPr>
      </w:pPr>
    </w:p>
    <w:p w14:paraId="70C2EB4E" w14:textId="05E58658" w:rsidR="00E700E3" w:rsidRPr="001809AE" w:rsidRDefault="00E700E3" w:rsidP="00E700E3">
      <w:pPr>
        <w:autoSpaceDE w:val="0"/>
        <w:spacing w:after="0" w:line="22" w:lineRule="atLeast"/>
        <w:jc w:val="both"/>
        <w:rPr>
          <w:rFonts w:ascii="Lato" w:eastAsia="TimesNewRomanPSMT" w:hAnsi="Lato"/>
        </w:rPr>
      </w:pPr>
      <w:r w:rsidRPr="00187B8F">
        <w:rPr>
          <w:rFonts w:ascii="Lato" w:eastAsia="Times New Roman" w:hAnsi="Lato"/>
        </w:rPr>
        <w:t xml:space="preserve">W </w:t>
      </w:r>
      <w:r w:rsidRPr="00187B8F">
        <w:rPr>
          <w:rFonts w:ascii="Lato" w:eastAsia="TimesNewRomanPSMT" w:hAnsi="Lato"/>
        </w:rPr>
        <w:t>2020</w:t>
      </w:r>
      <w:r>
        <w:rPr>
          <w:rFonts w:ascii="Lato" w:eastAsia="TimesNewRomanPSMT" w:hAnsi="Lato"/>
        </w:rPr>
        <w:t xml:space="preserve"> r.</w:t>
      </w:r>
      <w:r w:rsidRPr="00187B8F">
        <w:rPr>
          <w:rFonts w:ascii="Lato" w:eastAsia="TimesNewRomanPSMT" w:hAnsi="Lato"/>
        </w:rPr>
        <w:t xml:space="preserve"> Rada Miasta Krakowa podjęła </w:t>
      </w:r>
      <w:r w:rsidRPr="00187B8F">
        <w:rPr>
          <w:rFonts w:ascii="Lato" w:eastAsia="TimesNewRomanPSMT" w:hAnsi="Lato"/>
          <w:b/>
        </w:rPr>
        <w:t>23</w:t>
      </w:r>
      <w:r w:rsidRPr="00187B8F">
        <w:rPr>
          <w:rFonts w:ascii="Lato" w:eastAsia="TimesNewRomanPSMT" w:hAnsi="Lato"/>
        </w:rPr>
        <w:t xml:space="preserve"> uchwały tzw. kierunkowe, z których 9 zostało zrealizowanych, a 10 pozostaje aktualnie w realizacji. Ponadto 4 uchwał</w:t>
      </w:r>
      <w:r>
        <w:rPr>
          <w:rFonts w:ascii="Lato" w:eastAsia="TimesNewRomanPSMT" w:hAnsi="Lato"/>
        </w:rPr>
        <w:t>y</w:t>
      </w:r>
      <w:r w:rsidRPr="00187B8F">
        <w:rPr>
          <w:rFonts w:ascii="Lato" w:eastAsia="TimesNewRomanPSMT" w:hAnsi="Lato"/>
        </w:rPr>
        <w:t xml:space="preserve"> kierunkow</w:t>
      </w:r>
      <w:r>
        <w:rPr>
          <w:rFonts w:ascii="Lato" w:eastAsia="TimesNewRomanPSMT" w:hAnsi="Lato"/>
        </w:rPr>
        <w:t>e</w:t>
      </w:r>
      <w:r w:rsidRPr="00DB7943">
        <w:rPr>
          <w:rFonts w:ascii="Lato" w:eastAsia="TimesNewRomanPSMT" w:hAnsi="Lato"/>
        </w:rPr>
        <w:t xml:space="preserve"> </w:t>
      </w:r>
      <w:r w:rsidRPr="00187B8F">
        <w:rPr>
          <w:rFonts w:ascii="Lato" w:eastAsia="TimesNewRomanPSMT" w:hAnsi="Lato"/>
        </w:rPr>
        <w:t>został</w:t>
      </w:r>
      <w:r>
        <w:rPr>
          <w:rFonts w:ascii="Lato" w:eastAsia="TimesNewRomanPSMT" w:hAnsi="Lato"/>
        </w:rPr>
        <w:t>y</w:t>
      </w:r>
      <w:r w:rsidRPr="00187B8F">
        <w:rPr>
          <w:rFonts w:ascii="Lato" w:eastAsia="TimesNewRomanPSMT" w:hAnsi="Lato"/>
        </w:rPr>
        <w:t xml:space="preserve"> uchylon</w:t>
      </w:r>
      <w:r>
        <w:rPr>
          <w:rFonts w:ascii="Lato" w:eastAsia="TimesNewRomanPSMT" w:hAnsi="Lato"/>
        </w:rPr>
        <w:t>e</w:t>
      </w:r>
      <w:r w:rsidRPr="00187B8F">
        <w:rPr>
          <w:rFonts w:ascii="Lato" w:eastAsia="TimesNewRomanPSMT" w:hAnsi="Lato"/>
        </w:rPr>
        <w:t xml:space="preserve"> w trybie nadzoru przez Wojewodę Małopolskiego</w:t>
      </w:r>
      <w:r>
        <w:rPr>
          <w:rFonts w:ascii="Lato" w:eastAsia="TimesNewRomanPSMT" w:hAnsi="Lato"/>
        </w:rPr>
        <w:t xml:space="preserve">. </w:t>
      </w:r>
      <w:r w:rsidRPr="00187B8F">
        <w:rPr>
          <w:rFonts w:ascii="Lato" w:eastAsia="TimesNewRomanPSMT" w:hAnsi="Lato"/>
        </w:rPr>
        <w:t>W</w:t>
      </w:r>
      <w:r>
        <w:rPr>
          <w:rFonts w:ascii="Lato" w:eastAsia="TimesNewRomanPSMT" w:hAnsi="Lato"/>
        </w:rPr>
        <w:t xml:space="preserve"> okresie sprawozdawczym zrealizowanych zostało ponadto </w:t>
      </w:r>
      <w:r w:rsidRPr="00187B8F">
        <w:rPr>
          <w:rFonts w:ascii="Lato" w:eastAsia="TimesNewRomanPSMT" w:hAnsi="Lato"/>
        </w:rPr>
        <w:t>15 uchwał kierunkowych podjętych przed 1 stycznia 2020 r</w:t>
      </w:r>
      <w:r w:rsidR="00F03D0B">
        <w:rPr>
          <w:rFonts w:ascii="Lato" w:eastAsia="TimesNewRomanPSMT" w:hAnsi="Lato"/>
        </w:rPr>
        <w:t>oku</w:t>
      </w:r>
    </w:p>
    <w:p w14:paraId="00CA1310" w14:textId="77777777" w:rsidR="00E700E3" w:rsidRPr="001809AE" w:rsidRDefault="00E700E3" w:rsidP="00E700E3">
      <w:pPr>
        <w:autoSpaceDE w:val="0"/>
        <w:spacing w:after="0" w:line="22" w:lineRule="atLeast"/>
        <w:jc w:val="both"/>
        <w:rPr>
          <w:rFonts w:ascii="Lato" w:eastAsia="TimesNewRomanPSMT" w:hAnsi="Lato"/>
          <w:highlight w:val="yellow"/>
          <w:u w:val="single"/>
        </w:rPr>
      </w:pPr>
    </w:p>
    <w:p w14:paraId="567ED519" w14:textId="0C98EFCF" w:rsidR="006A4AAF" w:rsidRPr="00BA2DD4" w:rsidRDefault="00E700E3" w:rsidP="00D4687C">
      <w:pPr>
        <w:autoSpaceDE w:val="0"/>
        <w:spacing w:after="0" w:line="22" w:lineRule="atLeast"/>
        <w:jc w:val="both"/>
        <w:rPr>
          <w:rFonts w:ascii="Lato" w:eastAsia="TimesNewRomanPSMT" w:hAnsi="Lato"/>
          <w:highlight w:val="yellow"/>
        </w:rPr>
      </w:pPr>
      <w:r w:rsidRPr="00904495">
        <w:rPr>
          <w:rFonts w:ascii="Lato" w:eastAsia="TimesNewRomanPSMT" w:hAnsi="Lato"/>
          <w:spacing w:val="2"/>
          <w:kern w:val="22"/>
        </w:rPr>
        <w:t>Informacja na temat realizacji uchwał kierunkowych w 2020 r</w:t>
      </w:r>
      <w:r w:rsidR="00F03D0B">
        <w:rPr>
          <w:rFonts w:ascii="Lato" w:eastAsia="TimesNewRomanPSMT" w:hAnsi="Lato"/>
          <w:spacing w:val="2"/>
          <w:kern w:val="22"/>
        </w:rPr>
        <w:t>oku</w:t>
      </w:r>
      <w:r w:rsidRPr="00904495">
        <w:rPr>
          <w:rFonts w:ascii="Lato" w:eastAsia="TimesNewRomanPSMT" w:hAnsi="Lato"/>
          <w:spacing w:val="2"/>
          <w:kern w:val="22"/>
        </w:rPr>
        <w:t xml:space="preserve"> została przekazana Przewodniczącemu Rady Miasta Krakowa, zgodnie z </w:t>
      </w:r>
      <w:r w:rsidRPr="00904495">
        <w:rPr>
          <w:rFonts w:ascii="Lato" w:hAnsi="Lato"/>
          <w:spacing w:val="2"/>
          <w:kern w:val="22"/>
          <w:lang w:eastAsia="ar-SA"/>
        </w:rPr>
        <w:t xml:space="preserve">§ 39a pkt 2 lit. a </w:t>
      </w:r>
      <w:r w:rsidRPr="00904495">
        <w:rPr>
          <w:rFonts w:ascii="Lato" w:hAnsi="Lato" w:cs="Tahoma"/>
          <w:color w:val="000000"/>
          <w:spacing w:val="2"/>
          <w:kern w:val="22"/>
        </w:rPr>
        <w:t xml:space="preserve">Statutu Miasta Krakowa </w:t>
      </w:r>
      <w:r w:rsidRPr="00904495">
        <w:rPr>
          <w:rFonts w:ascii="Lato" w:hAnsi="Lato"/>
          <w:spacing w:val="2"/>
          <w:kern w:val="22"/>
        </w:rPr>
        <w:t xml:space="preserve">(t.j. </w:t>
      </w:r>
      <w:r w:rsidR="657F7372" w:rsidRPr="00904495">
        <w:rPr>
          <w:rFonts w:ascii="Lato" w:hAnsi="Lato"/>
          <w:spacing w:val="2"/>
          <w:kern w:val="22"/>
        </w:rPr>
        <w:t>U</w:t>
      </w:r>
      <w:r w:rsidRPr="00904495">
        <w:rPr>
          <w:rFonts w:ascii="Lato" w:hAnsi="Lato"/>
          <w:spacing w:val="2"/>
          <w:kern w:val="22"/>
        </w:rPr>
        <w:t xml:space="preserve">chwała </w:t>
      </w:r>
      <w:r w:rsidR="4B100C43" w:rsidRPr="00904495">
        <w:rPr>
          <w:rFonts w:ascii="Lato" w:hAnsi="Lato"/>
          <w:spacing w:val="2"/>
          <w:kern w:val="22"/>
        </w:rPr>
        <w:t>N</w:t>
      </w:r>
      <w:r w:rsidRPr="00904495">
        <w:rPr>
          <w:rFonts w:ascii="Lato" w:hAnsi="Lato"/>
          <w:spacing w:val="2"/>
          <w:kern w:val="22"/>
        </w:rPr>
        <w:t>r XXV/570/19 Rady Miasta Krakowa z dnia 25 września 2019 r. ze zm.),</w:t>
      </w:r>
      <w:r w:rsidRPr="00904495">
        <w:rPr>
          <w:rFonts w:ascii="Lato" w:eastAsia="TimesNewRomanPSMT" w:hAnsi="Lato"/>
          <w:spacing w:val="2"/>
          <w:kern w:val="22"/>
        </w:rPr>
        <w:t xml:space="preserve"> pismem nr </w:t>
      </w:r>
      <w:r w:rsidRPr="00904495">
        <w:rPr>
          <w:rFonts w:ascii="Lato" w:hAnsi="Lato"/>
          <w:spacing w:val="2"/>
          <w:kern w:val="22"/>
        </w:rPr>
        <w:t>OR-03.0008.2.48.2020 z 27 sierpnia 2020 r.</w:t>
      </w:r>
      <w:r w:rsidRPr="00904495">
        <w:rPr>
          <w:rFonts w:ascii="Lato" w:eastAsia="TimesNewRomanPSMT" w:hAnsi="Lato"/>
          <w:spacing w:val="2"/>
          <w:kern w:val="22"/>
        </w:rPr>
        <w:t xml:space="preserve"> oraz pismem nr </w:t>
      </w:r>
      <w:r w:rsidRPr="00904495">
        <w:rPr>
          <w:rFonts w:ascii="Lato" w:hAnsi="Lato"/>
          <w:spacing w:val="2"/>
          <w:kern w:val="22"/>
        </w:rPr>
        <w:t>OR-03.0008.2.15.2021 z</w:t>
      </w:r>
      <w:r>
        <w:rPr>
          <w:rFonts w:ascii="Lato" w:hAnsi="Lato"/>
          <w:spacing w:val="2"/>
          <w:kern w:val="22"/>
        </w:rPr>
        <w:t> </w:t>
      </w:r>
      <w:r w:rsidRPr="00904495">
        <w:rPr>
          <w:rFonts w:ascii="Lato" w:hAnsi="Lato"/>
          <w:spacing w:val="2"/>
          <w:kern w:val="22"/>
        </w:rPr>
        <w:t>18</w:t>
      </w:r>
      <w:r>
        <w:rPr>
          <w:rFonts w:ascii="Lato" w:hAnsi="Lato"/>
          <w:spacing w:val="2"/>
          <w:kern w:val="22"/>
        </w:rPr>
        <w:t> </w:t>
      </w:r>
      <w:r w:rsidRPr="00904495">
        <w:rPr>
          <w:rFonts w:ascii="Lato" w:hAnsi="Lato"/>
          <w:spacing w:val="2"/>
          <w:kern w:val="22"/>
        </w:rPr>
        <w:t>lutego 2021 r</w:t>
      </w:r>
      <w:r w:rsidR="00F03D0B">
        <w:rPr>
          <w:rFonts w:ascii="Lato" w:hAnsi="Lato"/>
          <w:spacing w:val="2"/>
          <w:kern w:val="22"/>
        </w:rPr>
        <w:t>oku.</w:t>
      </w:r>
      <w:r w:rsidR="00F7635A" w:rsidRPr="00BA2DD4">
        <w:rPr>
          <w:rFonts w:ascii="Lato" w:eastAsia="TimesNewRomanPSMT" w:hAnsi="Lato"/>
          <w:highlight w:val="yellow"/>
        </w:rPr>
        <w:br w:type="page"/>
      </w:r>
    </w:p>
    <w:p w14:paraId="4887068D" w14:textId="77777777" w:rsidR="003B2E20" w:rsidRPr="00BA2DD4" w:rsidRDefault="003B2E20" w:rsidP="4DD411D8">
      <w:pPr>
        <w:pStyle w:val="Nagwek1"/>
      </w:pPr>
      <w:bookmarkStart w:id="711" w:name="_Toc8736436"/>
      <w:bookmarkStart w:id="712" w:name="_Toc8911685"/>
      <w:bookmarkStart w:id="713" w:name="_Toc8985119"/>
      <w:bookmarkStart w:id="714" w:name="_Toc10018731"/>
      <w:bookmarkStart w:id="715" w:name="_Toc41897707"/>
      <w:bookmarkStart w:id="716" w:name="_Toc73104296"/>
      <w:r>
        <w:lastRenderedPageBreak/>
        <w:t>V</w:t>
      </w:r>
      <w:r w:rsidR="00545194">
        <w:t>I</w:t>
      </w:r>
      <w:r>
        <w:t>. Dzielnice Miasta Krakowa</w:t>
      </w:r>
      <w:bookmarkEnd w:id="711"/>
      <w:bookmarkEnd w:id="712"/>
      <w:bookmarkEnd w:id="713"/>
      <w:bookmarkEnd w:id="714"/>
      <w:bookmarkEnd w:id="715"/>
      <w:bookmarkEnd w:id="716"/>
    </w:p>
    <w:p w14:paraId="706A2612" w14:textId="77777777" w:rsidR="003B2E20" w:rsidRPr="00BA2DD4" w:rsidRDefault="003B2E20" w:rsidP="004B0F86">
      <w:pPr>
        <w:spacing w:after="0"/>
        <w:rPr>
          <w:rFonts w:ascii="Lato" w:hAnsi="Lato" w:cs="Times New Roman"/>
          <w:highlight w:val="yellow"/>
        </w:rPr>
      </w:pPr>
    </w:p>
    <w:p w14:paraId="16D1BF90" w14:textId="0F62A09A" w:rsidR="4F05DA1A" w:rsidRDefault="4F05DA1A" w:rsidP="4DD411D8">
      <w:pPr>
        <w:spacing w:line="257" w:lineRule="auto"/>
        <w:jc w:val="both"/>
      </w:pPr>
      <w:r w:rsidRPr="4DD411D8">
        <w:rPr>
          <w:rFonts w:ascii="Lato" w:eastAsia="Lato" w:hAnsi="Lato" w:cs="Lato"/>
        </w:rPr>
        <w:t xml:space="preserve">Wiele działań z zakresu aktywności obywatelskiej krakowian, które budują partycypacyjny model zarządzania Miastem, odbywa się na poziomie Dzielnic. Rady Dzielnic są blisko mieszkańców, znają ich potrzeby. Wypełniają istotne z ich punktu widzenia zadania, takie jak: </w:t>
      </w:r>
    </w:p>
    <w:p w14:paraId="5E7545C3" w14:textId="4DE79765" w:rsidR="4F05DA1A" w:rsidRDefault="4F05DA1A" w:rsidP="008E57A9">
      <w:pPr>
        <w:pStyle w:val="Akapitzlist"/>
        <w:numPr>
          <w:ilvl w:val="0"/>
          <w:numId w:val="289"/>
        </w:numPr>
        <w:jc w:val="both"/>
        <w:rPr>
          <w:rFonts w:eastAsiaTheme="minorEastAsia"/>
        </w:rPr>
      </w:pPr>
      <w:r w:rsidRPr="4DD411D8">
        <w:rPr>
          <w:rFonts w:ascii="Lato" w:eastAsia="Lato" w:hAnsi="Lato" w:cs="Lato"/>
        </w:rPr>
        <w:t xml:space="preserve">wybór, planowanie i ocena wykonania zadań bezpośrednio dotyczących obszaru dzielnicy i służących zaspokajaniu potrzeb jej mieszkańców, </w:t>
      </w:r>
    </w:p>
    <w:p w14:paraId="769CA889" w14:textId="2EC658B2" w:rsidR="4F05DA1A" w:rsidRDefault="4F05DA1A" w:rsidP="008E57A9">
      <w:pPr>
        <w:pStyle w:val="Akapitzlist"/>
        <w:numPr>
          <w:ilvl w:val="0"/>
          <w:numId w:val="289"/>
        </w:numPr>
        <w:jc w:val="both"/>
        <w:rPr>
          <w:rFonts w:eastAsiaTheme="minorEastAsia"/>
        </w:rPr>
      </w:pPr>
      <w:r w:rsidRPr="4DD411D8">
        <w:rPr>
          <w:rFonts w:ascii="Lato" w:eastAsia="Lato" w:hAnsi="Lato" w:cs="Lato"/>
        </w:rPr>
        <w:t>działania na rzecz rozwoju samorządności społeczności lokalnych – w tym udzielanie informacji, wnioskowanie do Rady Miasta, Prezydenta Miasta oraz do miejskich jednostek organizacyjnych w sprawach istotnych dla mieszkańców dzielnicy; opiniowanie na wniosek lub z własnej inicjatywy spraw istotnych dla mieszkańców dzielnicy,</w:t>
      </w:r>
    </w:p>
    <w:p w14:paraId="3DFA7E74" w14:textId="356C2DCF" w:rsidR="4F05DA1A" w:rsidRDefault="4F05DA1A" w:rsidP="008E57A9">
      <w:pPr>
        <w:pStyle w:val="Akapitzlist"/>
        <w:numPr>
          <w:ilvl w:val="0"/>
          <w:numId w:val="289"/>
        </w:numPr>
        <w:jc w:val="both"/>
        <w:rPr>
          <w:rFonts w:eastAsiaTheme="minorEastAsia"/>
        </w:rPr>
      </w:pPr>
      <w:r w:rsidRPr="4DD411D8">
        <w:rPr>
          <w:rFonts w:ascii="Lato" w:eastAsia="Lato" w:hAnsi="Lato" w:cs="Lato"/>
        </w:rPr>
        <w:t xml:space="preserve">uczestniczenie w komisjach: konkursowych wybierających dyrektorów miejskich placówek, odbiorów robót, powołanych w sprawach publicznych o znaczeniu lokalnym, </w:t>
      </w:r>
    </w:p>
    <w:p w14:paraId="626724CF" w14:textId="783A4B91" w:rsidR="4F05DA1A" w:rsidRDefault="4F05DA1A" w:rsidP="008E57A9">
      <w:pPr>
        <w:pStyle w:val="Akapitzlist"/>
        <w:numPr>
          <w:ilvl w:val="0"/>
          <w:numId w:val="289"/>
        </w:numPr>
        <w:jc w:val="both"/>
        <w:rPr>
          <w:rFonts w:eastAsiaTheme="minorEastAsia"/>
        </w:rPr>
      </w:pPr>
      <w:r w:rsidRPr="4DD411D8">
        <w:rPr>
          <w:rFonts w:ascii="Lato" w:eastAsia="Lato" w:hAnsi="Lato" w:cs="Lato"/>
        </w:rPr>
        <w:t>współdziałanie z organami Miasta, przedszkolami, szkołami, placówkami służby zdrowia, stowarzyszeniami, fundacjami, instytucjami, organizacjami społecznymi i innymi organizacjami zajmującymi się rozwiązywaniem spraw związanych z ich miejscem zamieszkania,</w:t>
      </w:r>
    </w:p>
    <w:p w14:paraId="1F6DD2EF" w14:textId="26F1DA2C" w:rsidR="4F05DA1A" w:rsidRDefault="4F05DA1A" w:rsidP="008E57A9">
      <w:pPr>
        <w:pStyle w:val="Akapitzlist"/>
        <w:numPr>
          <w:ilvl w:val="0"/>
          <w:numId w:val="289"/>
        </w:numPr>
        <w:jc w:val="both"/>
        <w:rPr>
          <w:rFonts w:eastAsiaTheme="minorEastAsia"/>
        </w:rPr>
      </w:pPr>
      <w:r w:rsidRPr="4DD411D8">
        <w:rPr>
          <w:rFonts w:ascii="Lato" w:eastAsia="Lato" w:hAnsi="Lato" w:cs="Lato"/>
        </w:rPr>
        <w:t>współpraca z Policją i Strażą Miejską w zakresie utrzymania porządku publicznego oraz przeciwdziałania patologii społecznej oraz z innymi dzielnicami w realizacji wspólnych przedsięwzięć, a także przyjmowanie mieszkańców w sprawach indywidualnych, należących do zakresu działania dzielnicy.</w:t>
      </w:r>
    </w:p>
    <w:p w14:paraId="1293D4FD" w14:textId="639EC309" w:rsidR="4F05DA1A" w:rsidRDefault="4F05DA1A" w:rsidP="4DD411D8">
      <w:pPr>
        <w:spacing w:line="257" w:lineRule="auto"/>
        <w:jc w:val="both"/>
      </w:pPr>
      <w:r w:rsidRPr="4DD411D8">
        <w:rPr>
          <w:rFonts w:ascii="Lato" w:eastAsia="Lato" w:hAnsi="Lato" w:cs="Lato"/>
        </w:rPr>
        <w:t>Kraków od 1991 roku jest podzielony na 18 dzielnic, w dużej mierze w oparciu o kryterium poszanowania dawnych, tradycyjnych obszarów lokalnych „małych ojczyzn”, symbolicznie ujmujących dziedzictwo wpisane w strukturę miasta. Aktualne dzielnice samorządowe Krakowa wraz z wydatkami wydzielonymi do ich dyspozycji przedstawiono poniżej.</w:t>
      </w:r>
    </w:p>
    <w:p w14:paraId="5A9AA129" w14:textId="5633ACC3" w:rsidR="4F05DA1A" w:rsidRDefault="4F05DA1A" w:rsidP="4DD411D8">
      <w:pPr>
        <w:jc w:val="both"/>
      </w:pPr>
      <w:r w:rsidRPr="4DD411D8">
        <w:rPr>
          <w:rFonts w:ascii="Lato" w:eastAsia="Lato" w:hAnsi="Lato" w:cs="Lato"/>
          <w:b/>
          <w:bCs/>
          <w:color w:val="44546A" w:themeColor="text2"/>
        </w:rPr>
        <w:t xml:space="preserve"> </w:t>
      </w:r>
    </w:p>
    <w:p w14:paraId="753DC2A8" w14:textId="3BC42ED1" w:rsidR="4F05DA1A" w:rsidRPr="008865DD" w:rsidRDefault="4F05DA1A" w:rsidP="4DD411D8">
      <w:pPr>
        <w:jc w:val="both"/>
      </w:pPr>
      <w:r w:rsidRPr="008865DD">
        <w:rPr>
          <w:rFonts w:ascii="Lato" w:eastAsia="Lato" w:hAnsi="Lato" w:cs="Lato"/>
          <w:b/>
          <w:bCs/>
        </w:rPr>
        <w:t>Tabela VI.1. Wydatki wydzielone do dyspozycji Dzielnic (w zł)</w:t>
      </w:r>
    </w:p>
    <w:tbl>
      <w:tblPr>
        <w:tblW w:w="0" w:type="auto"/>
        <w:tblInd w:w="105" w:type="dxa"/>
        <w:tblLayout w:type="fixed"/>
        <w:tblLook w:val="04A0" w:firstRow="1" w:lastRow="0" w:firstColumn="1" w:lastColumn="0" w:noHBand="0" w:noVBand="1"/>
      </w:tblPr>
      <w:tblGrid>
        <w:gridCol w:w="4005"/>
        <w:gridCol w:w="1650"/>
        <w:gridCol w:w="1650"/>
        <w:gridCol w:w="1650"/>
      </w:tblGrid>
      <w:tr w:rsidR="4DD411D8" w14:paraId="16B91656"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C2F9EBB" w14:textId="259A876B" w:rsidR="4DD411D8" w:rsidRDefault="4DD411D8" w:rsidP="00B67394">
            <w:pPr>
              <w:spacing w:before="60" w:after="60" w:line="257" w:lineRule="auto"/>
            </w:pPr>
            <w:r w:rsidRPr="4DD411D8">
              <w:rPr>
                <w:rFonts w:ascii="Lato" w:eastAsia="Lato" w:hAnsi="Lato" w:cs="Lato"/>
                <w:sz w:val="20"/>
                <w:szCs w:val="20"/>
              </w:rPr>
              <w:t>Dzielnica</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8C8F88A" w14:textId="1C813AAE" w:rsidR="4DD411D8" w:rsidRDefault="4DD411D8" w:rsidP="00B67394">
            <w:pPr>
              <w:spacing w:before="60" w:after="60" w:line="257" w:lineRule="auto"/>
              <w:jc w:val="center"/>
            </w:pPr>
            <w:r w:rsidRPr="4DD411D8">
              <w:rPr>
                <w:rFonts w:ascii="Lato" w:eastAsia="Lato" w:hAnsi="Lato" w:cs="Lato"/>
                <w:sz w:val="20"/>
                <w:szCs w:val="20"/>
              </w:rPr>
              <w:t>2018</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73F364" w14:textId="16A19B18" w:rsidR="4DD411D8" w:rsidRDefault="4DD411D8" w:rsidP="00B67394">
            <w:pPr>
              <w:spacing w:before="60" w:after="60" w:line="257" w:lineRule="auto"/>
              <w:jc w:val="center"/>
            </w:pPr>
            <w:r w:rsidRPr="4DD411D8">
              <w:rPr>
                <w:rFonts w:ascii="Lato" w:eastAsia="Lato" w:hAnsi="Lato" w:cs="Lato"/>
                <w:sz w:val="20"/>
                <w:szCs w:val="20"/>
              </w:rPr>
              <w:t>2019</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F2DB75" w14:textId="20EAADCF" w:rsidR="4DD411D8" w:rsidRDefault="4DD411D8" w:rsidP="00B67394">
            <w:pPr>
              <w:spacing w:before="60" w:after="60" w:line="257" w:lineRule="auto"/>
              <w:jc w:val="center"/>
            </w:pPr>
            <w:r w:rsidRPr="4DD411D8">
              <w:rPr>
                <w:rFonts w:ascii="Lato" w:eastAsia="Lato" w:hAnsi="Lato" w:cs="Lato"/>
                <w:b/>
                <w:bCs/>
                <w:sz w:val="20"/>
                <w:szCs w:val="20"/>
              </w:rPr>
              <w:t>2020</w:t>
            </w:r>
          </w:p>
        </w:tc>
      </w:tr>
      <w:tr w:rsidR="4DD411D8" w14:paraId="34EBC633"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539DD5" w14:textId="4615DBDF" w:rsidR="4DD411D8" w:rsidRDefault="4DD411D8" w:rsidP="00B67394">
            <w:pPr>
              <w:spacing w:before="60" w:after="60" w:line="257" w:lineRule="auto"/>
            </w:pPr>
            <w:r w:rsidRPr="4DD411D8">
              <w:rPr>
                <w:rFonts w:ascii="Lato" w:eastAsia="Lato" w:hAnsi="Lato" w:cs="Lato"/>
                <w:sz w:val="20"/>
                <w:szCs w:val="20"/>
              </w:rPr>
              <w:t>Stare Miasto (I)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627D7F" w14:textId="7A8B93CE" w:rsidR="4DD411D8" w:rsidRDefault="4DD411D8" w:rsidP="00B67394">
            <w:pPr>
              <w:spacing w:before="60" w:after="60" w:line="257" w:lineRule="auto"/>
              <w:jc w:val="center"/>
            </w:pPr>
            <w:r w:rsidRPr="4DD411D8">
              <w:rPr>
                <w:rFonts w:ascii="Lato" w:eastAsia="Lato" w:hAnsi="Lato" w:cs="Lato"/>
                <w:sz w:val="20"/>
                <w:szCs w:val="20"/>
              </w:rPr>
              <w:t>2 224 205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5E5CED" w14:textId="5F4F5A5D" w:rsidR="4DD411D8" w:rsidRDefault="4DD411D8" w:rsidP="00B67394">
            <w:pPr>
              <w:spacing w:before="60" w:after="60" w:line="257" w:lineRule="auto"/>
              <w:jc w:val="center"/>
            </w:pPr>
            <w:r w:rsidRPr="4DD411D8">
              <w:rPr>
                <w:rFonts w:ascii="Lato" w:eastAsia="Lato" w:hAnsi="Lato" w:cs="Lato"/>
                <w:sz w:val="20"/>
                <w:szCs w:val="20"/>
              </w:rPr>
              <w:t>2 164 175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DA5EBB0" w14:textId="3A922797" w:rsidR="4DD411D8" w:rsidRDefault="4DD411D8" w:rsidP="00B67394">
            <w:pPr>
              <w:spacing w:before="60" w:after="60" w:line="257" w:lineRule="auto"/>
              <w:jc w:val="center"/>
            </w:pPr>
            <w:r w:rsidRPr="4DD411D8">
              <w:rPr>
                <w:rFonts w:ascii="Lato" w:eastAsia="Lato" w:hAnsi="Lato" w:cs="Lato"/>
                <w:b/>
                <w:bCs/>
                <w:sz w:val="20"/>
                <w:szCs w:val="20"/>
              </w:rPr>
              <w:t>2 077 841</w:t>
            </w:r>
          </w:p>
        </w:tc>
      </w:tr>
      <w:tr w:rsidR="4DD411D8" w14:paraId="445EE3CC"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7F1CE37" w14:textId="5C85933B" w:rsidR="4DD411D8" w:rsidRDefault="4DD411D8" w:rsidP="00B67394">
            <w:pPr>
              <w:spacing w:before="60" w:after="60" w:line="257" w:lineRule="auto"/>
            </w:pPr>
            <w:r w:rsidRPr="4DD411D8">
              <w:rPr>
                <w:rFonts w:ascii="Lato" w:eastAsia="Lato" w:hAnsi="Lato" w:cs="Lato"/>
                <w:sz w:val="20"/>
                <w:szCs w:val="20"/>
              </w:rPr>
              <w:t>Grzegórzki (II)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0AE6E1D" w14:textId="1BF6A98F" w:rsidR="4DD411D8" w:rsidRDefault="4DD411D8" w:rsidP="00B67394">
            <w:pPr>
              <w:spacing w:before="60" w:after="60" w:line="257" w:lineRule="auto"/>
              <w:jc w:val="center"/>
            </w:pPr>
            <w:r w:rsidRPr="4DD411D8">
              <w:rPr>
                <w:rFonts w:ascii="Lato" w:eastAsia="Lato" w:hAnsi="Lato" w:cs="Lato"/>
                <w:sz w:val="20"/>
                <w:szCs w:val="20"/>
              </w:rPr>
              <w:t>2 053 204</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4C74590" w14:textId="312D7430" w:rsidR="4DD411D8" w:rsidRDefault="4DD411D8" w:rsidP="00B67394">
            <w:pPr>
              <w:spacing w:before="60" w:after="60" w:line="257" w:lineRule="auto"/>
              <w:jc w:val="center"/>
            </w:pPr>
            <w:r w:rsidRPr="4DD411D8">
              <w:rPr>
                <w:rFonts w:ascii="Lato" w:eastAsia="Lato" w:hAnsi="Lato" w:cs="Lato"/>
                <w:sz w:val="20"/>
                <w:szCs w:val="20"/>
              </w:rPr>
              <w:t>2 030 409</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A8915A9" w14:textId="131D8240" w:rsidR="4DD411D8" w:rsidRDefault="4DD411D8" w:rsidP="00B67394">
            <w:pPr>
              <w:spacing w:before="60" w:after="60" w:line="257" w:lineRule="auto"/>
              <w:jc w:val="center"/>
            </w:pPr>
            <w:r w:rsidRPr="4DD411D8">
              <w:rPr>
                <w:rFonts w:ascii="Lato" w:eastAsia="Lato" w:hAnsi="Lato" w:cs="Lato"/>
                <w:b/>
                <w:bCs/>
                <w:sz w:val="20"/>
                <w:szCs w:val="20"/>
              </w:rPr>
              <w:t>2 111 079</w:t>
            </w:r>
          </w:p>
        </w:tc>
      </w:tr>
      <w:tr w:rsidR="4DD411D8" w14:paraId="42B54664" w14:textId="77777777" w:rsidTr="4DD411D8">
        <w:trPr>
          <w:trHeight w:val="105"/>
        </w:trPr>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BFED660" w14:textId="4E710ACC" w:rsidR="4DD411D8" w:rsidRDefault="4DD411D8" w:rsidP="00B67394">
            <w:pPr>
              <w:spacing w:before="60" w:after="60" w:line="257" w:lineRule="auto"/>
            </w:pPr>
            <w:r w:rsidRPr="4DD411D8">
              <w:rPr>
                <w:rFonts w:ascii="Lato" w:eastAsia="Lato" w:hAnsi="Lato" w:cs="Lato"/>
                <w:sz w:val="20"/>
                <w:szCs w:val="20"/>
              </w:rPr>
              <w:t>Prądnik Czerwony (III)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E900A68" w14:textId="601A9F2F" w:rsidR="4DD411D8" w:rsidRDefault="4DD411D8" w:rsidP="00B67394">
            <w:pPr>
              <w:spacing w:before="60" w:after="60" w:line="257" w:lineRule="auto"/>
              <w:jc w:val="center"/>
            </w:pPr>
            <w:r w:rsidRPr="4DD411D8">
              <w:rPr>
                <w:rFonts w:ascii="Lato" w:eastAsia="Lato" w:hAnsi="Lato" w:cs="Lato"/>
                <w:sz w:val="20"/>
                <w:szCs w:val="20"/>
              </w:rPr>
              <w:t>2 649 894</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16BE885" w14:textId="0C09965D" w:rsidR="4DD411D8" w:rsidRDefault="4DD411D8" w:rsidP="00B67394">
            <w:pPr>
              <w:spacing w:before="60" w:after="60" w:line="257" w:lineRule="auto"/>
              <w:jc w:val="center"/>
            </w:pPr>
            <w:r w:rsidRPr="4DD411D8">
              <w:rPr>
                <w:rFonts w:ascii="Lato" w:eastAsia="Lato" w:hAnsi="Lato" w:cs="Lato"/>
                <w:sz w:val="20"/>
                <w:szCs w:val="20"/>
              </w:rPr>
              <w:t>2 653 120</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AA66E98" w14:textId="6B53A6F7" w:rsidR="4DD411D8" w:rsidRDefault="4DD411D8" w:rsidP="00B67394">
            <w:pPr>
              <w:spacing w:before="60" w:after="60" w:line="257" w:lineRule="auto"/>
              <w:jc w:val="center"/>
            </w:pPr>
            <w:r w:rsidRPr="4DD411D8">
              <w:rPr>
                <w:rFonts w:ascii="Lato" w:eastAsia="Lato" w:hAnsi="Lato" w:cs="Lato"/>
                <w:b/>
                <w:bCs/>
                <w:sz w:val="20"/>
                <w:szCs w:val="20"/>
              </w:rPr>
              <w:t>2 794 266</w:t>
            </w:r>
          </w:p>
        </w:tc>
      </w:tr>
      <w:tr w:rsidR="4DD411D8" w14:paraId="042EC406"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A35250" w14:textId="5B2A4C35" w:rsidR="4DD411D8" w:rsidRDefault="4DD411D8" w:rsidP="00B67394">
            <w:pPr>
              <w:spacing w:before="60" w:after="60" w:line="257" w:lineRule="auto"/>
            </w:pPr>
            <w:r w:rsidRPr="4DD411D8">
              <w:rPr>
                <w:rFonts w:ascii="Lato" w:eastAsia="Lato" w:hAnsi="Lato" w:cs="Lato"/>
                <w:sz w:val="20"/>
                <w:szCs w:val="20"/>
              </w:rPr>
              <w:t>Prądnik Biały (IV)</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0ADFFA" w14:textId="7F0A8DC9" w:rsidR="4DD411D8" w:rsidRDefault="4DD411D8" w:rsidP="00B67394">
            <w:pPr>
              <w:spacing w:before="60" w:after="60" w:line="257" w:lineRule="auto"/>
              <w:jc w:val="center"/>
            </w:pPr>
            <w:r w:rsidRPr="4DD411D8">
              <w:rPr>
                <w:rFonts w:ascii="Lato" w:eastAsia="Lato" w:hAnsi="Lato" w:cs="Lato"/>
                <w:sz w:val="20"/>
                <w:szCs w:val="20"/>
              </w:rPr>
              <w:t>3 774 711</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B114700" w14:textId="30C36331" w:rsidR="4DD411D8" w:rsidRDefault="4DD411D8" w:rsidP="00B67394">
            <w:pPr>
              <w:spacing w:before="60" w:after="60" w:line="257" w:lineRule="auto"/>
              <w:jc w:val="center"/>
            </w:pPr>
            <w:r w:rsidRPr="4DD411D8">
              <w:rPr>
                <w:rFonts w:ascii="Lato" w:eastAsia="Lato" w:hAnsi="Lato" w:cs="Lato"/>
                <w:sz w:val="20"/>
                <w:szCs w:val="20"/>
              </w:rPr>
              <w:t>3 775 137</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765E174" w14:textId="2C725A64" w:rsidR="4DD411D8" w:rsidRDefault="4DD411D8" w:rsidP="00B67394">
            <w:pPr>
              <w:spacing w:before="60" w:after="60" w:line="257" w:lineRule="auto"/>
              <w:jc w:val="center"/>
            </w:pPr>
            <w:r w:rsidRPr="4DD411D8">
              <w:rPr>
                <w:rFonts w:ascii="Lato" w:eastAsia="Lato" w:hAnsi="Lato" w:cs="Lato"/>
                <w:b/>
                <w:bCs/>
                <w:sz w:val="20"/>
                <w:szCs w:val="20"/>
              </w:rPr>
              <w:t>4 009 082</w:t>
            </w:r>
          </w:p>
        </w:tc>
      </w:tr>
      <w:tr w:rsidR="4DD411D8" w14:paraId="36612BE2"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6518B4E" w14:textId="60478CB5" w:rsidR="4DD411D8" w:rsidRDefault="4DD411D8" w:rsidP="00B67394">
            <w:pPr>
              <w:spacing w:before="60" w:after="60" w:line="257" w:lineRule="auto"/>
            </w:pPr>
            <w:r w:rsidRPr="4DD411D8">
              <w:rPr>
                <w:rFonts w:ascii="Lato" w:eastAsia="Lato" w:hAnsi="Lato" w:cs="Lato"/>
                <w:sz w:val="20"/>
                <w:szCs w:val="20"/>
              </w:rPr>
              <w:t>Krowodrza (V)</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B9C5DA" w14:textId="435B4E9A" w:rsidR="4DD411D8" w:rsidRDefault="4DD411D8" w:rsidP="00B67394">
            <w:pPr>
              <w:spacing w:before="60" w:after="60" w:line="257" w:lineRule="auto"/>
              <w:jc w:val="center"/>
            </w:pPr>
            <w:r w:rsidRPr="4DD411D8">
              <w:rPr>
                <w:rFonts w:ascii="Lato" w:eastAsia="Lato" w:hAnsi="Lato" w:cs="Lato"/>
                <w:sz w:val="20"/>
                <w:szCs w:val="20"/>
              </w:rPr>
              <w:t>2 092 579</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0FDBCE1" w14:textId="289F9DB4" w:rsidR="4DD411D8" w:rsidRDefault="4DD411D8" w:rsidP="00B67394">
            <w:pPr>
              <w:spacing w:before="60" w:after="60" w:line="257" w:lineRule="auto"/>
              <w:jc w:val="center"/>
            </w:pPr>
            <w:r w:rsidRPr="4DD411D8">
              <w:rPr>
                <w:rFonts w:ascii="Lato" w:eastAsia="Lato" w:hAnsi="Lato" w:cs="Lato"/>
                <w:sz w:val="20"/>
                <w:szCs w:val="20"/>
              </w:rPr>
              <w:t>2 022 052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41FE7B" w14:textId="71D25F15" w:rsidR="4DD411D8" w:rsidRDefault="4DD411D8" w:rsidP="00B67394">
            <w:pPr>
              <w:spacing w:before="60" w:after="60" w:line="257" w:lineRule="auto"/>
              <w:jc w:val="center"/>
            </w:pPr>
            <w:r w:rsidRPr="4DD411D8">
              <w:rPr>
                <w:rFonts w:ascii="Lato" w:eastAsia="Lato" w:hAnsi="Lato" w:cs="Lato"/>
                <w:b/>
                <w:bCs/>
                <w:sz w:val="20"/>
                <w:szCs w:val="20"/>
              </w:rPr>
              <w:t>2 052 627</w:t>
            </w:r>
          </w:p>
        </w:tc>
      </w:tr>
      <w:tr w:rsidR="4DD411D8" w14:paraId="2AE54831"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796A1CF" w14:textId="2F1991C1" w:rsidR="4DD411D8" w:rsidRDefault="4DD411D8" w:rsidP="00B67394">
            <w:pPr>
              <w:spacing w:before="60" w:after="60" w:line="257" w:lineRule="auto"/>
            </w:pPr>
            <w:r w:rsidRPr="4DD411D8">
              <w:rPr>
                <w:rFonts w:ascii="Lato" w:eastAsia="Lato" w:hAnsi="Lato" w:cs="Lato"/>
                <w:sz w:val="20"/>
                <w:szCs w:val="20"/>
              </w:rPr>
              <w:t>Bronowice (VI)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85D595" w14:textId="3C92A952" w:rsidR="4DD411D8" w:rsidRDefault="4DD411D8" w:rsidP="00B67394">
            <w:pPr>
              <w:spacing w:before="60" w:after="60" w:line="257" w:lineRule="auto"/>
              <w:jc w:val="center"/>
            </w:pPr>
            <w:r w:rsidRPr="4DD411D8">
              <w:rPr>
                <w:rFonts w:ascii="Lato" w:eastAsia="Lato" w:hAnsi="Lato" w:cs="Lato"/>
                <w:sz w:val="20"/>
                <w:szCs w:val="20"/>
              </w:rPr>
              <w:t>1 962 275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FED252" w14:textId="0BD39788" w:rsidR="4DD411D8" w:rsidRDefault="4DD411D8" w:rsidP="00B67394">
            <w:pPr>
              <w:spacing w:before="60" w:after="60" w:line="257" w:lineRule="auto"/>
              <w:jc w:val="center"/>
            </w:pPr>
            <w:r w:rsidRPr="4DD411D8">
              <w:rPr>
                <w:rFonts w:ascii="Lato" w:eastAsia="Lato" w:hAnsi="Lato" w:cs="Lato"/>
                <w:sz w:val="20"/>
                <w:szCs w:val="20"/>
              </w:rPr>
              <w:t>1 924 295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B1D166" w14:textId="23C271E5" w:rsidR="4DD411D8" w:rsidRDefault="4DD411D8" w:rsidP="00B67394">
            <w:pPr>
              <w:spacing w:before="60" w:after="60" w:line="257" w:lineRule="auto"/>
              <w:jc w:val="center"/>
            </w:pPr>
            <w:r w:rsidRPr="4DD411D8">
              <w:rPr>
                <w:rFonts w:ascii="Lato" w:eastAsia="Lato" w:hAnsi="Lato" w:cs="Lato"/>
                <w:b/>
                <w:bCs/>
                <w:sz w:val="20"/>
                <w:szCs w:val="20"/>
              </w:rPr>
              <w:t>1 920 152</w:t>
            </w:r>
          </w:p>
        </w:tc>
      </w:tr>
      <w:tr w:rsidR="4DD411D8" w14:paraId="4F8EF6A6" w14:textId="77777777" w:rsidTr="4DD411D8">
        <w:trPr>
          <w:trHeight w:val="90"/>
        </w:trPr>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F5D0171" w14:textId="30D17F1A" w:rsidR="4DD411D8" w:rsidRDefault="4DD411D8" w:rsidP="00B67394">
            <w:pPr>
              <w:spacing w:before="60" w:after="60" w:line="257" w:lineRule="auto"/>
            </w:pPr>
            <w:r w:rsidRPr="4DD411D8">
              <w:rPr>
                <w:rFonts w:ascii="Lato" w:eastAsia="Lato" w:hAnsi="Lato" w:cs="Lato"/>
                <w:sz w:val="20"/>
                <w:szCs w:val="20"/>
              </w:rPr>
              <w:t>Zwierzyniec (VII)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094DE5E" w14:textId="1F0BB0EC" w:rsidR="4DD411D8" w:rsidRDefault="4DD411D8" w:rsidP="00B67394">
            <w:pPr>
              <w:spacing w:before="60" w:after="60" w:line="257" w:lineRule="auto"/>
              <w:jc w:val="center"/>
            </w:pPr>
            <w:r w:rsidRPr="4DD411D8">
              <w:rPr>
                <w:rFonts w:ascii="Lato" w:eastAsia="Lato" w:hAnsi="Lato" w:cs="Lato"/>
                <w:sz w:val="20"/>
                <w:szCs w:val="20"/>
              </w:rPr>
              <w:t>2 630 803</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AE2E39" w14:textId="23754857" w:rsidR="4DD411D8" w:rsidRDefault="4DD411D8" w:rsidP="00B67394">
            <w:pPr>
              <w:spacing w:before="60" w:after="60" w:line="257" w:lineRule="auto"/>
              <w:jc w:val="center"/>
            </w:pPr>
            <w:r w:rsidRPr="4DD411D8">
              <w:rPr>
                <w:rFonts w:ascii="Lato" w:eastAsia="Lato" w:hAnsi="Lato" w:cs="Lato"/>
                <w:sz w:val="20"/>
                <w:szCs w:val="20"/>
              </w:rPr>
              <w:t>2 568 075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FFEFB57" w14:textId="5AB7F7DE" w:rsidR="4DD411D8" w:rsidRDefault="4DD411D8" w:rsidP="00B67394">
            <w:pPr>
              <w:spacing w:before="60" w:after="60" w:line="257" w:lineRule="auto"/>
              <w:jc w:val="center"/>
            </w:pPr>
            <w:r w:rsidRPr="4DD411D8">
              <w:rPr>
                <w:rFonts w:ascii="Lato" w:eastAsia="Lato" w:hAnsi="Lato" w:cs="Lato"/>
                <w:b/>
                <w:bCs/>
                <w:sz w:val="20"/>
                <w:szCs w:val="20"/>
              </w:rPr>
              <w:t>2 661 862</w:t>
            </w:r>
          </w:p>
        </w:tc>
      </w:tr>
      <w:tr w:rsidR="4DD411D8" w14:paraId="5BBC5B7D"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F70EEAC" w14:textId="6D63C821" w:rsidR="4DD411D8" w:rsidRDefault="4DD411D8" w:rsidP="00B67394">
            <w:pPr>
              <w:spacing w:before="60" w:after="60" w:line="257" w:lineRule="auto"/>
            </w:pPr>
            <w:r w:rsidRPr="4DD411D8">
              <w:rPr>
                <w:rFonts w:ascii="Lato" w:eastAsia="Lato" w:hAnsi="Lato" w:cs="Lato"/>
                <w:sz w:val="20"/>
                <w:szCs w:val="20"/>
              </w:rPr>
              <w:t>Dębniki (VIII)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90E678" w14:textId="5CAE48C0" w:rsidR="4DD411D8" w:rsidRDefault="4DD411D8" w:rsidP="00B67394">
            <w:pPr>
              <w:spacing w:before="60" w:after="60" w:line="257" w:lineRule="auto"/>
              <w:jc w:val="center"/>
            </w:pPr>
            <w:r w:rsidRPr="4DD411D8">
              <w:rPr>
                <w:rFonts w:ascii="Lato" w:eastAsia="Lato" w:hAnsi="Lato" w:cs="Lato"/>
                <w:sz w:val="20"/>
                <w:szCs w:val="20"/>
              </w:rPr>
              <w:t>3 790 227</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1CB0F0" w14:textId="5E21E41B" w:rsidR="4DD411D8" w:rsidRDefault="4DD411D8" w:rsidP="00B67394">
            <w:pPr>
              <w:spacing w:before="60" w:after="60" w:line="257" w:lineRule="auto"/>
              <w:jc w:val="center"/>
            </w:pPr>
            <w:r w:rsidRPr="4DD411D8">
              <w:rPr>
                <w:rFonts w:ascii="Lato" w:eastAsia="Lato" w:hAnsi="Lato" w:cs="Lato"/>
                <w:sz w:val="20"/>
                <w:szCs w:val="20"/>
              </w:rPr>
              <w:t>3 745 288</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1BF8AF" w14:textId="597088E8" w:rsidR="4DD411D8" w:rsidRDefault="4DD411D8" w:rsidP="00B67394">
            <w:pPr>
              <w:spacing w:before="60" w:after="60" w:line="257" w:lineRule="auto"/>
              <w:jc w:val="center"/>
            </w:pPr>
            <w:r w:rsidRPr="4DD411D8">
              <w:rPr>
                <w:rFonts w:ascii="Lato" w:eastAsia="Lato" w:hAnsi="Lato" w:cs="Lato"/>
                <w:b/>
                <w:bCs/>
                <w:sz w:val="20"/>
                <w:szCs w:val="20"/>
              </w:rPr>
              <w:t>4 058 517</w:t>
            </w:r>
          </w:p>
        </w:tc>
      </w:tr>
      <w:tr w:rsidR="4DD411D8" w14:paraId="705FB5C8"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26F0E50" w14:textId="6263B14A" w:rsidR="4DD411D8" w:rsidRDefault="4DD411D8" w:rsidP="00B67394">
            <w:pPr>
              <w:spacing w:before="60" w:after="60" w:line="257" w:lineRule="auto"/>
            </w:pPr>
            <w:r w:rsidRPr="4DD411D8">
              <w:rPr>
                <w:rFonts w:ascii="Lato" w:eastAsia="Lato" w:hAnsi="Lato" w:cs="Lato"/>
                <w:sz w:val="20"/>
                <w:szCs w:val="20"/>
              </w:rPr>
              <w:t>Łagiewniki-Borek Fałęcki (IX)</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8FEB5F" w14:textId="0EFE73E6" w:rsidR="4DD411D8" w:rsidRDefault="4DD411D8" w:rsidP="00B67394">
            <w:pPr>
              <w:spacing w:before="60" w:after="60" w:line="257" w:lineRule="auto"/>
              <w:jc w:val="center"/>
            </w:pPr>
            <w:r w:rsidRPr="4DD411D8">
              <w:rPr>
                <w:rFonts w:ascii="Lato" w:eastAsia="Lato" w:hAnsi="Lato" w:cs="Lato"/>
                <w:sz w:val="20"/>
                <w:szCs w:val="20"/>
              </w:rPr>
              <w:t>1 902 190</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B6414CD" w14:textId="3E78A713" w:rsidR="4DD411D8" w:rsidRDefault="4DD411D8" w:rsidP="00B67394">
            <w:pPr>
              <w:spacing w:before="60" w:after="60" w:line="257" w:lineRule="auto"/>
              <w:jc w:val="center"/>
            </w:pPr>
            <w:r w:rsidRPr="4DD411D8">
              <w:rPr>
                <w:rFonts w:ascii="Lato" w:eastAsia="Lato" w:hAnsi="Lato" w:cs="Lato"/>
                <w:sz w:val="20"/>
                <w:szCs w:val="20"/>
              </w:rPr>
              <w:t>1 882 441</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545507" w14:textId="60CA5BA6" w:rsidR="4DD411D8" w:rsidRDefault="4DD411D8" w:rsidP="00B67394">
            <w:pPr>
              <w:spacing w:before="60" w:after="60" w:line="257" w:lineRule="auto"/>
              <w:jc w:val="center"/>
            </w:pPr>
            <w:r w:rsidRPr="4DD411D8">
              <w:rPr>
                <w:rFonts w:ascii="Lato" w:eastAsia="Lato" w:hAnsi="Lato" w:cs="Lato"/>
                <w:b/>
                <w:bCs/>
                <w:sz w:val="20"/>
                <w:szCs w:val="20"/>
              </w:rPr>
              <w:t>2 019 942</w:t>
            </w:r>
          </w:p>
        </w:tc>
      </w:tr>
      <w:tr w:rsidR="4DD411D8" w14:paraId="60D3DE96"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A4BA65F" w14:textId="148843ED" w:rsidR="4DD411D8" w:rsidRDefault="4DD411D8" w:rsidP="00B67394">
            <w:pPr>
              <w:spacing w:before="60" w:after="60" w:line="257" w:lineRule="auto"/>
            </w:pPr>
            <w:r w:rsidRPr="4DD411D8">
              <w:rPr>
                <w:rFonts w:ascii="Lato" w:eastAsia="Lato" w:hAnsi="Lato" w:cs="Lato"/>
                <w:sz w:val="20"/>
                <w:szCs w:val="20"/>
              </w:rPr>
              <w:t>Swoszowice (X)</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F892759" w14:textId="78CD28A8" w:rsidR="4DD411D8" w:rsidRDefault="4DD411D8" w:rsidP="00B67394">
            <w:pPr>
              <w:spacing w:before="60" w:after="60" w:line="257" w:lineRule="auto"/>
              <w:jc w:val="center"/>
            </w:pPr>
            <w:r w:rsidRPr="4DD411D8">
              <w:rPr>
                <w:rFonts w:ascii="Lato" w:eastAsia="Lato" w:hAnsi="Lato" w:cs="Lato"/>
                <w:sz w:val="20"/>
                <w:szCs w:val="20"/>
              </w:rPr>
              <w:t>2 344 322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6325731" w14:textId="2B73F305" w:rsidR="4DD411D8" w:rsidRDefault="4DD411D8" w:rsidP="00B67394">
            <w:pPr>
              <w:spacing w:before="60" w:after="60" w:line="257" w:lineRule="auto"/>
              <w:jc w:val="center"/>
            </w:pPr>
            <w:r w:rsidRPr="4DD411D8">
              <w:rPr>
                <w:rFonts w:ascii="Lato" w:eastAsia="Lato" w:hAnsi="Lato" w:cs="Lato"/>
                <w:sz w:val="20"/>
                <w:szCs w:val="20"/>
              </w:rPr>
              <w:t>2 347 902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1376FBB" w14:textId="15858F38" w:rsidR="4DD411D8" w:rsidRDefault="4DD411D8" w:rsidP="00B67394">
            <w:pPr>
              <w:spacing w:before="60" w:after="60" w:line="257" w:lineRule="auto"/>
              <w:jc w:val="center"/>
            </w:pPr>
            <w:r w:rsidRPr="4DD411D8">
              <w:rPr>
                <w:rFonts w:ascii="Lato" w:eastAsia="Lato" w:hAnsi="Lato" w:cs="Lato"/>
                <w:b/>
                <w:bCs/>
                <w:sz w:val="20"/>
                <w:szCs w:val="20"/>
              </w:rPr>
              <w:t>2 493 304</w:t>
            </w:r>
          </w:p>
        </w:tc>
      </w:tr>
      <w:tr w:rsidR="4DD411D8" w14:paraId="07470F30"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B18B1B8" w14:textId="2FDD19D9" w:rsidR="4DD411D8" w:rsidRDefault="4DD411D8" w:rsidP="00B67394">
            <w:pPr>
              <w:spacing w:before="60" w:after="60" w:line="257" w:lineRule="auto"/>
            </w:pPr>
            <w:r w:rsidRPr="4DD411D8">
              <w:rPr>
                <w:rFonts w:ascii="Lato" w:eastAsia="Lato" w:hAnsi="Lato" w:cs="Lato"/>
                <w:sz w:val="20"/>
                <w:szCs w:val="20"/>
              </w:rPr>
              <w:lastRenderedPageBreak/>
              <w:t>Podgórze Duchackie (XI)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1961FCD" w14:textId="538A750F" w:rsidR="4DD411D8" w:rsidRDefault="4DD411D8" w:rsidP="00B67394">
            <w:pPr>
              <w:spacing w:before="60" w:after="60" w:line="257" w:lineRule="auto"/>
              <w:jc w:val="center"/>
            </w:pPr>
            <w:r w:rsidRPr="4DD411D8">
              <w:rPr>
                <w:rFonts w:ascii="Lato" w:eastAsia="Lato" w:hAnsi="Lato" w:cs="Lato"/>
                <w:sz w:val="20"/>
                <w:szCs w:val="20"/>
              </w:rPr>
              <w:t>2 878 382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1EFF3BC" w14:textId="0142BED6" w:rsidR="4DD411D8" w:rsidRDefault="4DD411D8" w:rsidP="00B67394">
            <w:pPr>
              <w:spacing w:before="60" w:after="60" w:line="257" w:lineRule="auto"/>
              <w:jc w:val="center"/>
            </w:pPr>
            <w:r w:rsidRPr="4DD411D8">
              <w:rPr>
                <w:rFonts w:ascii="Lato" w:eastAsia="Lato" w:hAnsi="Lato" w:cs="Lato"/>
                <w:sz w:val="20"/>
                <w:szCs w:val="20"/>
              </w:rPr>
              <w:t>2 848 603</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82ECDB" w14:textId="07555BC9" w:rsidR="4DD411D8" w:rsidRDefault="4DD411D8" w:rsidP="00B67394">
            <w:pPr>
              <w:spacing w:before="60" w:after="60" w:line="257" w:lineRule="auto"/>
              <w:jc w:val="center"/>
            </w:pPr>
            <w:r w:rsidRPr="4DD411D8">
              <w:rPr>
                <w:rFonts w:ascii="Lato" w:eastAsia="Lato" w:hAnsi="Lato" w:cs="Lato"/>
                <w:b/>
                <w:bCs/>
                <w:sz w:val="20"/>
                <w:szCs w:val="20"/>
              </w:rPr>
              <w:t>2 949 969</w:t>
            </w:r>
          </w:p>
        </w:tc>
      </w:tr>
      <w:tr w:rsidR="4DD411D8" w14:paraId="5590DF2F"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2D7690" w14:textId="182956EE" w:rsidR="4DD411D8" w:rsidRDefault="4DD411D8" w:rsidP="00B67394">
            <w:pPr>
              <w:spacing w:before="60" w:after="60" w:line="257" w:lineRule="auto"/>
            </w:pPr>
            <w:r w:rsidRPr="4DD411D8">
              <w:rPr>
                <w:rFonts w:ascii="Lato" w:eastAsia="Lato" w:hAnsi="Lato" w:cs="Lato"/>
                <w:sz w:val="20"/>
                <w:szCs w:val="20"/>
              </w:rPr>
              <w:t>Bieżanów-Prokocim (XII)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7ACEAD" w14:textId="1033DE74" w:rsidR="4DD411D8" w:rsidRDefault="4DD411D8" w:rsidP="00B67394">
            <w:pPr>
              <w:spacing w:before="60" w:after="60" w:line="257" w:lineRule="auto"/>
              <w:jc w:val="center"/>
            </w:pPr>
            <w:r w:rsidRPr="4DD411D8">
              <w:rPr>
                <w:rFonts w:ascii="Lato" w:eastAsia="Lato" w:hAnsi="Lato" w:cs="Lato"/>
                <w:sz w:val="20"/>
                <w:szCs w:val="20"/>
              </w:rPr>
              <w:t>3 272 072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30D036A" w14:textId="70E48911" w:rsidR="4DD411D8" w:rsidRDefault="4DD411D8" w:rsidP="00B67394">
            <w:pPr>
              <w:spacing w:before="60" w:after="60" w:line="257" w:lineRule="auto"/>
              <w:jc w:val="center"/>
            </w:pPr>
            <w:r w:rsidRPr="4DD411D8">
              <w:rPr>
                <w:rFonts w:ascii="Lato" w:eastAsia="Lato" w:hAnsi="Lato" w:cs="Lato"/>
                <w:sz w:val="20"/>
                <w:szCs w:val="20"/>
              </w:rPr>
              <w:t>3 255 306</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CCEAC54" w14:textId="301C38FB" w:rsidR="4DD411D8" w:rsidRDefault="4DD411D8" w:rsidP="00B67394">
            <w:pPr>
              <w:spacing w:before="60" w:after="60" w:line="257" w:lineRule="auto"/>
              <w:jc w:val="center"/>
            </w:pPr>
            <w:r w:rsidRPr="4DD411D8">
              <w:rPr>
                <w:rFonts w:ascii="Lato" w:eastAsia="Lato" w:hAnsi="Lato" w:cs="Lato"/>
                <w:b/>
                <w:bCs/>
                <w:sz w:val="20"/>
                <w:szCs w:val="20"/>
              </w:rPr>
              <w:t>3 345 141</w:t>
            </w:r>
          </w:p>
        </w:tc>
      </w:tr>
      <w:tr w:rsidR="4DD411D8" w14:paraId="52BC698B"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C974435" w14:textId="293F0457" w:rsidR="4DD411D8" w:rsidRDefault="4DD411D8" w:rsidP="00B67394">
            <w:pPr>
              <w:spacing w:before="60" w:after="60" w:line="257" w:lineRule="auto"/>
            </w:pPr>
            <w:r w:rsidRPr="4DD411D8">
              <w:rPr>
                <w:rFonts w:ascii="Lato" w:eastAsia="Lato" w:hAnsi="Lato" w:cs="Lato"/>
                <w:sz w:val="20"/>
                <w:szCs w:val="20"/>
              </w:rPr>
              <w:t>Podgórze (XIII)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D014EE" w14:textId="22D30611" w:rsidR="4DD411D8" w:rsidRDefault="4DD411D8" w:rsidP="00B67394">
            <w:pPr>
              <w:spacing w:before="60" w:after="60" w:line="257" w:lineRule="auto"/>
              <w:jc w:val="center"/>
            </w:pPr>
            <w:r w:rsidRPr="4DD411D8">
              <w:rPr>
                <w:rFonts w:ascii="Lato" w:eastAsia="Lato" w:hAnsi="Lato" w:cs="Lato"/>
                <w:sz w:val="20"/>
                <w:szCs w:val="20"/>
              </w:rPr>
              <w:t>3 143 450</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E434F4" w14:textId="514DD634" w:rsidR="4DD411D8" w:rsidRDefault="4DD411D8" w:rsidP="00B67394">
            <w:pPr>
              <w:spacing w:before="60" w:after="60" w:line="257" w:lineRule="auto"/>
              <w:jc w:val="center"/>
            </w:pPr>
            <w:r w:rsidRPr="4DD411D8">
              <w:rPr>
                <w:rFonts w:ascii="Lato" w:eastAsia="Lato" w:hAnsi="Lato" w:cs="Lato"/>
                <w:sz w:val="20"/>
                <w:szCs w:val="20"/>
              </w:rPr>
              <w:t>2 941 195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195E9D8" w14:textId="5EDFE5D5" w:rsidR="4DD411D8" w:rsidRDefault="4DD411D8" w:rsidP="00B67394">
            <w:pPr>
              <w:spacing w:before="60" w:after="60" w:line="257" w:lineRule="auto"/>
              <w:jc w:val="center"/>
            </w:pPr>
            <w:r w:rsidRPr="4DD411D8">
              <w:rPr>
                <w:rFonts w:ascii="Lato" w:eastAsia="Lato" w:hAnsi="Lato" w:cs="Lato"/>
                <w:b/>
                <w:bCs/>
                <w:sz w:val="20"/>
                <w:szCs w:val="20"/>
              </w:rPr>
              <w:t>3 224 646</w:t>
            </w:r>
          </w:p>
        </w:tc>
      </w:tr>
      <w:tr w:rsidR="4DD411D8" w14:paraId="2B754059"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9867F2" w14:textId="611EBCC2" w:rsidR="4DD411D8" w:rsidRDefault="4DD411D8" w:rsidP="00B67394">
            <w:pPr>
              <w:spacing w:before="60" w:after="60" w:line="257" w:lineRule="auto"/>
            </w:pPr>
            <w:r w:rsidRPr="4DD411D8">
              <w:rPr>
                <w:rFonts w:ascii="Lato" w:eastAsia="Lato" w:hAnsi="Lato" w:cs="Lato"/>
                <w:sz w:val="20"/>
                <w:szCs w:val="20"/>
              </w:rPr>
              <w:t>Czyżyny (XIV)</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2153BD1" w14:textId="0BD4CA4C" w:rsidR="4DD411D8" w:rsidRDefault="4DD411D8" w:rsidP="00B67394">
            <w:pPr>
              <w:spacing w:before="60" w:after="60" w:line="257" w:lineRule="auto"/>
              <w:jc w:val="center"/>
            </w:pPr>
            <w:r w:rsidRPr="4DD411D8">
              <w:rPr>
                <w:rFonts w:ascii="Lato" w:eastAsia="Lato" w:hAnsi="Lato" w:cs="Lato"/>
                <w:sz w:val="20"/>
                <w:szCs w:val="20"/>
              </w:rPr>
              <w:t>2 345 538</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0D7070" w14:textId="2DBC0904" w:rsidR="4DD411D8" w:rsidRDefault="4DD411D8" w:rsidP="00B67394">
            <w:pPr>
              <w:spacing w:before="60" w:after="60" w:line="257" w:lineRule="auto"/>
              <w:jc w:val="center"/>
            </w:pPr>
            <w:r w:rsidRPr="4DD411D8">
              <w:rPr>
                <w:rFonts w:ascii="Lato" w:eastAsia="Lato" w:hAnsi="Lato" w:cs="Lato"/>
                <w:sz w:val="20"/>
                <w:szCs w:val="20"/>
              </w:rPr>
              <w:t>2 371 568</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C4DEA9" w14:textId="2E650B9A" w:rsidR="4DD411D8" w:rsidRDefault="4DD411D8" w:rsidP="00B67394">
            <w:pPr>
              <w:spacing w:before="60" w:after="60" w:line="257" w:lineRule="auto"/>
              <w:jc w:val="center"/>
            </w:pPr>
            <w:r w:rsidRPr="4DD411D8">
              <w:rPr>
                <w:rFonts w:ascii="Lato" w:eastAsia="Lato" w:hAnsi="Lato" w:cs="Lato"/>
                <w:b/>
                <w:bCs/>
                <w:sz w:val="20"/>
                <w:szCs w:val="20"/>
              </w:rPr>
              <w:t>2 563 394</w:t>
            </w:r>
          </w:p>
        </w:tc>
      </w:tr>
      <w:tr w:rsidR="4DD411D8" w14:paraId="24B718BB"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028F55C" w14:textId="53BCB847" w:rsidR="4DD411D8" w:rsidRDefault="4DD411D8" w:rsidP="00B67394">
            <w:pPr>
              <w:spacing w:before="60" w:after="60" w:line="257" w:lineRule="auto"/>
            </w:pPr>
            <w:r w:rsidRPr="4DD411D8">
              <w:rPr>
                <w:rFonts w:ascii="Lato" w:eastAsia="Lato" w:hAnsi="Lato" w:cs="Lato"/>
                <w:sz w:val="20"/>
                <w:szCs w:val="20"/>
              </w:rPr>
              <w:t>Mistrzejowice (XV)</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1A4513" w14:textId="02E94F04" w:rsidR="4DD411D8" w:rsidRDefault="4DD411D8" w:rsidP="00B67394">
            <w:pPr>
              <w:spacing w:before="60" w:after="60" w:line="257" w:lineRule="auto"/>
              <w:jc w:val="center"/>
            </w:pPr>
            <w:r w:rsidRPr="4DD411D8">
              <w:rPr>
                <w:rFonts w:ascii="Lato" w:eastAsia="Lato" w:hAnsi="Lato" w:cs="Lato"/>
                <w:sz w:val="20"/>
                <w:szCs w:val="20"/>
              </w:rPr>
              <w:t>2 876 106</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20A9E8" w14:textId="7DA4DDC0" w:rsidR="4DD411D8" w:rsidRDefault="4DD411D8" w:rsidP="00B67394">
            <w:pPr>
              <w:spacing w:before="60" w:after="60" w:line="257" w:lineRule="auto"/>
              <w:jc w:val="center"/>
            </w:pPr>
            <w:r w:rsidRPr="4DD411D8">
              <w:rPr>
                <w:rFonts w:ascii="Lato" w:eastAsia="Lato" w:hAnsi="Lato" w:cs="Lato"/>
                <w:sz w:val="20"/>
                <w:szCs w:val="20"/>
              </w:rPr>
              <w:t>2 825 312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A49E1C1" w14:textId="645DDC11" w:rsidR="4DD411D8" w:rsidRDefault="4DD411D8" w:rsidP="00B67394">
            <w:pPr>
              <w:spacing w:before="60" w:after="60" w:line="257" w:lineRule="auto"/>
              <w:jc w:val="center"/>
            </w:pPr>
            <w:r w:rsidRPr="4DD411D8">
              <w:rPr>
                <w:rFonts w:ascii="Lato" w:eastAsia="Lato" w:hAnsi="Lato" w:cs="Lato"/>
                <w:b/>
                <w:bCs/>
                <w:sz w:val="20"/>
                <w:szCs w:val="20"/>
              </w:rPr>
              <w:t>2 926 514</w:t>
            </w:r>
          </w:p>
        </w:tc>
      </w:tr>
      <w:tr w:rsidR="4DD411D8" w14:paraId="34030678"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DFEA998" w14:textId="46445A70" w:rsidR="4DD411D8" w:rsidRDefault="4DD411D8" w:rsidP="00B67394">
            <w:pPr>
              <w:spacing w:before="60" w:after="60" w:line="257" w:lineRule="auto"/>
            </w:pPr>
            <w:r w:rsidRPr="4DD411D8">
              <w:rPr>
                <w:rFonts w:ascii="Lato" w:eastAsia="Lato" w:hAnsi="Lato" w:cs="Lato"/>
                <w:sz w:val="20"/>
                <w:szCs w:val="20"/>
              </w:rPr>
              <w:t>Bieńczyce (XVI)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602CEF" w14:textId="1B685E11" w:rsidR="4DD411D8" w:rsidRDefault="4DD411D8" w:rsidP="00B67394">
            <w:pPr>
              <w:spacing w:before="60" w:after="60" w:line="257" w:lineRule="auto"/>
              <w:jc w:val="center"/>
            </w:pPr>
            <w:r w:rsidRPr="4DD411D8">
              <w:rPr>
                <w:rFonts w:ascii="Lato" w:eastAsia="Lato" w:hAnsi="Lato" w:cs="Lato"/>
                <w:sz w:val="20"/>
                <w:szCs w:val="20"/>
              </w:rPr>
              <w:t>2 439 677</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4B61D3" w14:textId="1CBD7473" w:rsidR="4DD411D8" w:rsidRDefault="4DD411D8" w:rsidP="00B67394">
            <w:pPr>
              <w:spacing w:before="60" w:after="60" w:line="257" w:lineRule="auto"/>
              <w:jc w:val="center"/>
            </w:pPr>
            <w:r w:rsidRPr="4DD411D8">
              <w:rPr>
                <w:rFonts w:ascii="Lato" w:eastAsia="Lato" w:hAnsi="Lato" w:cs="Lato"/>
                <w:sz w:val="20"/>
                <w:szCs w:val="20"/>
              </w:rPr>
              <w:t>2 378 925</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592CB3" w14:textId="3877C824" w:rsidR="4DD411D8" w:rsidRDefault="4DD411D8" w:rsidP="00B67394">
            <w:pPr>
              <w:spacing w:before="60" w:after="60" w:line="257" w:lineRule="auto"/>
              <w:jc w:val="center"/>
            </w:pPr>
            <w:r w:rsidRPr="4DD411D8">
              <w:rPr>
                <w:rFonts w:ascii="Lato" w:eastAsia="Lato" w:hAnsi="Lato" w:cs="Lato"/>
                <w:b/>
                <w:bCs/>
                <w:sz w:val="20"/>
                <w:szCs w:val="20"/>
              </w:rPr>
              <w:t>2 444 991</w:t>
            </w:r>
          </w:p>
        </w:tc>
      </w:tr>
      <w:tr w:rsidR="4DD411D8" w14:paraId="09254434"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8780CD9" w14:textId="64499FEC" w:rsidR="4DD411D8" w:rsidRDefault="4DD411D8" w:rsidP="00B67394">
            <w:pPr>
              <w:spacing w:before="60" w:after="60" w:line="257" w:lineRule="auto"/>
            </w:pPr>
            <w:r w:rsidRPr="4DD411D8">
              <w:rPr>
                <w:rFonts w:ascii="Lato" w:eastAsia="Lato" w:hAnsi="Lato" w:cs="Lato"/>
                <w:sz w:val="20"/>
                <w:szCs w:val="20"/>
              </w:rPr>
              <w:t>Wzgórza Krzesławickie (XVII)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2A2A145" w14:textId="15D4C6ED" w:rsidR="4DD411D8" w:rsidRDefault="4DD411D8" w:rsidP="00B67394">
            <w:pPr>
              <w:spacing w:before="60" w:after="60" w:line="257" w:lineRule="auto"/>
              <w:jc w:val="center"/>
            </w:pPr>
            <w:r w:rsidRPr="4DD411D8">
              <w:rPr>
                <w:rFonts w:ascii="Lato" w:eastAsia="Lato" w:hAnsi="Lato" w:cs="Lato"/>
                <w:sz w:val="20"/>
                <w:szCs w:val="20"/>
              </w:rPr>
              <w:t>2 115 351</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2F5010" w14:textId="05EDC012" w:rsidR="4DD411D8" w:rsidRDefault="4DD411D8" w:rsidP="00B67394">
            <w:pPr>
              <w:spacing w:before="60" w:after="60" w:line="257" w:lineRule="auto"/>
              <w:jc w:val="center"/>
            </w:pPr>
            <w:r w:rsidRPr="4DD411D8">
              <w:rPr>
                <w:rFonts w:ascii="Lato" w:eastAsia="Lato" w:hAnsi="Lato" w:cs="Lato"/>
                <w:sz w:val="20"/>
                <w:szCs w:val="20"/>
              </w:rPr>
              <w:t>2 101 526</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0B5F110" w14:textId="1878DBE8" w:rsidR="4DD411D8" w:rsidRDefault="4DD411D8" w:rsidP="00B67394">
            <w:pPr>
              <w:spacing w:before="60" w:after="60" w:line="257" w:lineRule="auto"/>
              <w:jc w:val="center"/>
            </w:pPr>
            <w:r w:rsidRPr="4DD411D8">
              <w:rPr>
                <w:rFonts w:ascii="Lato" w:eastAsia="Lato" w:hAnsi="Lato" w:cs="Lato"/>
                <w:b/>
                <w:bCs/>
                <w:sz w:val="20"/>
                <w:szCs w:val="20"/>
              </w:rPr>
              <w:t>2 200 230</w:t>
            </w:r>
          </w:p>
        </w:tc>
      </w:tr>
      <w:tr w:rsidR="4DD411D8" w14:paraId="465E2AF7"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1B4A0A1" w14:textId="42A08115" w:rsidR="4DD411D8" w:rsidRDefault="4DD411D8" w:rsidP="00B67394">
            <w:pPr>
              <w:spacing w:before="60" w:after="60" w:line="257" w:lineRule="auto"/>
            </w:pPr>
            <w:r w:rsidRPr="4DD411D8">
              <w:rPr>
                <w:rFonts w:ascii="Lato" w:eastAsia="Lato" w:hAnsi="Lato" w:cs="Lato"/>
                <w:sz w:val="20"/>
                <w:szCs w:val="20"/>
              </w:rPr>
              <w:t>Nowa Huta (XVIII)</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83E7D0" w14:textId="4B807FC4" w:rsidR="4DD411D8" w:rsidRDefault="4DD411D8" w:rsidP="00B67394">
            <w:pPr>
              <w:spacing w:before="60" w:after="60" w:line="257" w:lineRule="auto"/>
              <w:jc w:val="center"/>
            </w:pPr>
            <w:r w:rsidRPr="4DD411D8">
              <w:rPr>
                <w:rFonts w:ascii="Lato" w:eastAsia="Lato" w:hAnsi="Lato" w:cs="Lato"/>
                <w:sz w:val="20"/>
                <w:szCs w:val="20"/>
              </w:rPr>
              <w:t>3 854 072</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1C5089" w14:textId="76DA63D0" w:rsidR="4DD411D8" w:rsidRDefault="4DD411D8" w:rsidP="00B67394">
            <w:pPr>
              <w:spacing w:before="60" w:after="60" w:line="257" w:lineRule="auto"/>
              <w:jc w:val="center"/>
            </w:pPr>
            <w:r w:rsidRPr="4DD411D8">
              <w:rPr>
                <w:rFonts w:ascii="Lato" w:eastAsia="Lato" w:hAnsi="Lato" w:cs="Lato"/>
                <w:sz w:val="20"/>
                <w:szCs w:val="20"/>
              </w:rPr>
              <w:t>3 773 731</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A514114" w14:textId="60420199" w:rsidR="4DD411D8" w:rsidRDefault="4DD411D8" w:rsidP="00B67394">
            <w:pPr>
              <w:spacing w:before="60" w:after="60" w:line="257" w:lineRule="auto"/>
              <w:jc w:val="center"/>
            </w:pPr>
            <w:r w:rsidRPr="4DD411D8">
              <w:rPr>
                <w:rFonts w:ascii="Lato" w:eastAsia="Lato" w:hAnsi="Lato" w:cs="Lato"/>
                <w:b/>
                <w:bCs/>
                <w:sz w:val="20"/>
                <w:szCs w:val="20"/>
              </w:rPr>
              <w:t>3 972 443</w:t>
            </w:r>
          </w:p>
        </w:tc>
      </w:tr>
      <w:tr w:rsidR="4DD411D8" w14:paraId="2DFA32C5" w14:textId="77777777" w:rsidTr="4DD411D8">
        <w:tc>
          <w:tcPr>
            <w:tcW w:w="4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F480E6" w14:textId="56FE441F" w:rsidR="4DD411D8" w:rsidRDefault="4DD411D8" w:rsidP="00B67394">
            <w:pPr>
              <w:spacing w:before="60" w:after="60" w:line="257" w:lineRule="auto"/>
            </w:pPr>
            <w:r w:rsidRPr="4DD411D8">
              <w:rPr>
                <w:rFonts w:ascii="Lato" w:eastAsia="Lato" w:hAnsi="Lato" w:cs="Lato"/>
                <w:sz w:val="20"/>
                <w:szCs w:val="20"/>
              </w:rPr>
              <w:t>Ogółem:</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F9CACB3" w14:textId="29431063" w:rsidR="4DD411D8" w:rsidRDefault="4DD411D8" w:rsidP="00B67394">
            <w:pPr>
              <w:spacing w:before="60" w:after="60" w:line="257" w:lineRule="auto"/>
              <w:jc w:val="center"/>
            </w:pPr>
            <w:r w:rsidRPr="4DD411D8">
              <w:rPr>
                <w:rFonts w:ascii="Lato" w:eastAsia="Lato" w:hAnsi="Lato" w:cs="Lato"/>
                <w:sz w:val="20"/>
                <w:szCs w:val="20"/>
              </w:rPr>
              <w:t>48 349 060</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8AADB83" w14:textId="0A7074D5" w:rsidR="4DD411D8" w:rsidRDefault="4DD411D8" w:rsidP="00B67394">
            <w:pPr>
              <w:spacing w:before="60" w:after="60" w:line="257" w:lineRule="auto"/>
              <w:jc w:val="center"/>
            </w:pPr>
            <w:r w:rsidRPr="4DD411D8">
              <w:rPr>
                <w:rFonts w:ascii="Lato" w:eastAsia="Lato" w:hAnsi="Lato" w:cs="Lato"/>
                <w:sz w:val="20"/>
                <w:szCs w:val="20"/>
              </w:rPr>
              <w:t>47 609 060</w:t>
            </w:r>
          </w:p>
        </w:tc>
        <w:tc>
          <w:tcPr>
            <w:tcW w:w="16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F898E9C" w14:textId="0BD8152E" w:rsidR="4DD411D8" w:rsidRDefault="4DD411D8" w:rsidP="00B67394">
            <w:pPr>
              <w:spacing w:before="60" w:after="60" w:line="257" w:lineRule="auto"/>
              <w:jc w:val="center"/>
            </w:pPr>
            <w:r w:rsidRPr="4DD411D8">
              <w:rPr>
                <w:rFonts w:ascii="Lato" w:eastAsia="Lato" w:hAnsi="Lato" w:cs="Lato"/>
                <w:b/>
                <w:bCs/>
                <w:sz w:val="20"/>
                <w:szCs w:val="20"/>
              </w:rPr>
              <w:t>49 826 000</w:t>
            </w:r>
          </w:p>
        </w:tc>
      </w:tr>
    </w:tbl>
    <w:p w14:paraId="693042B0" w14:textId="23DE44DA" w:rsidR="4F05DA1A" w:rsidRDefault="4F05DA1A" w:rsidP="4DD411D8">
      <w:pPr>
        <w:spacing w:line="257" w:lineRule="auto"/>
        <w:jc w:val="center"/>
      </w:pPr>
      <w:r w:rsidRPr="4DD411D8">
        <w:rPr>
          <w:rFonts w:ascii="Lato" w:eastAsia="Lato" w:hAnsi="Lato" w:cs="Lato"/>
          <w:sz w:val="20"/>
          <w:szCs w:val="20"/>
        </w:rPr>
        <w:t>Źródło: dane własne UMK</w:t>
      </w:r>
    </w:p>
    <w:p w14:paraId="5350B36D" w14:textId="0763784E" w:rsidR="4F05DA1A" w:rsidRDefault="4F05DA1A" w:rsidP="4DD411D8">
      <w:pPr>
        <w:spacing w:line="257" w:lineRule="auto"/>
        <w:jc w:val="both"/>
      </w:pPr>
      <w:r w:rsidRPr="4DD411D8">
        <w:rPr>
          <w:rFonts w:ascii="Lato" w:eastAsia="Lato" w:hAnsi="Lato" w:cs="Lato"/>
        </w:rPr>
        <w:t xml:space="preserve"> </w:t>
      </w:r>
    </w:p>
    <w:p w14:paraId="16C77A1F" w14:textId="50990694" w:rsidR="4F05DA1A" w:rsidRDefault="4F05DA1A" w:rsidP="4DD411D8">
      <w:pPr>
        <w:spacing w:line="257" w:lineRule="auto"/>
        <w:jc w:val="both"/>
      </w:pPr>
      <w:r w:rsidRPr="4DD411D8">
        <w:rPr>
          <w:rFonts w:ascii="Lato" w:eastAsia="Lato" w:hAnsi="Lato" w:cs="Lato"/>
        </w:rPr>
        <w:t xml:space="preserve">Środki finansowe na realizację zadań Dzielnic są określane corocznie przez Radę Miasta Krakowa w budżecie i WPF. Wybór, planowanie i ocena realizacji zadań dotyczących bezpośrednio obszaru Dzielnicy i służących zaspokajaniu potrzeb jej mieszkańców </w:t>
      </w:r>
      <w:r w:rsidRPr="00C1201E">
        <w:t>w</w:t>
      </w:r>
      <w:r w:rsidR="00C1201E">
        <w:t> </w:t>
      </w:r>
      <w:r w:rsidRPr="00C1201E">
        <w:t>poszczególnych</w:t>
      </w:r>
      <w:r w:rsidRPr="4DD411D8">
        <w:rPr>
          <w:rFonts w:ascii="Lato" w:eastAsia="Lato" w:hAnsi="Lato" w:cs="Lato"/>
        </w:rPr>
        <w:t xml:space="preserve"> dziedzinach należy do zakresu działania Dzielnic.</w:t>
      </w:r>
      <w:bookmarkStart w:id="717" w:name="_Toc10018475"/>
    </w:p>
    <w:p w14:paraId="1165EF2A" w14:textId="77777777" w:rsidR="004B0F86" w:rsidRPr="00BA2DD4" w:rsidRDefault="004B0F86" w:rsidP="004B0F86">
      <w:pPr>
        <w:spacing w:after="0"/>
        <w:jc w:val="both"/>
        <w:rPr>
          <w:rFonts w:ascii="Lato" w:eastAsia="Calibri" w:hAnsi="Lato" w:cs="Times New Roman"/>
          <w:highlight w:val="yellow"/>
        </w:rPr>
      </w:pPr>
    </w:p>
    <w:p w14:paraId="05BD3C82" w14:textId="5C158BE2" w:rsidR="003B2E20" w:rsidRPr="00BA2DD4" w:rsidRDefault="004B0F86" w:rsidP="4DD411D8">
      <w:pPr>
        <w:jc w:val="both"/>
        <w:rPr>
          <w:rFonts w:ascii="Lato" w:hAnsi="Lato"/>
          <w:b/>
          <w:bCs/>
        </w:rPr>
      </w:pPr>
      <w:r w:rsidRPr="4DD411D8">
        <w:rPr>
          <w:rFonts w:ascii="Lato" w:eastAsia="Calibri" w:hAnsi="Lato" w:cs="Times New Roman"/>
          <w:b/>
          <w:bCs/>
        </w:rPr>
        <w:t>R</w:t>
      </w:r>
      <w:r w:rsidR="003B2E20" w:rsidRPr="4DD411D8">
        <w:rPr>
          <w:rFonts w:ascii="Lato" w:hAnsi="Lato"/>
          <w:b/>
          <w:bCs/>
        </w:rPr>
        <w:t>ysunek VI.1. Rozkład wydatków Dzielnic I-XVIII w 20</w:t>
      </w:r>
      <w:r w:rsidR="104D5434" w:rsidRPr="4DD411D8">
        <w:rPr>
          <w:rFonts w:ascii="Lato" w:hAnsi="Lato"/>
          <w:b/>
          <w:bCs/>
        </w:rPr>
        <w:t>20</w:t>
      </w:r>
      <w:r w:rsidR="003B2E20" w:rsidRPr="4DD411D8">
        <w:rPr>
          <w:rFonts w:ascii="Lato" w:hAnsi="Lato"/>
          <w:b/>
          <w:bCs/>
        </w:rPr>
        <w:t xml:space="preserve"> r</w:t>
      </w:r>
      <w:bookmarkEnd w:id="717"/>
      <w:r w:rsidR="003B2E20" w:rsidRPr="4DD411D8">
        <w:rPr>
          <w:rFonts w:ascii="Lato" w:hAnsi="Lato"/>
          <w:b/>
          <w:bCs/>
        </w:rPr>
        <w:t>oku</w:t>
      </w:r>
    </w:p>
    <w:p w14:paraId="5102C353" w14:textId="050CA017" w:rsidR="57685668" w:rsidRDefault="57685668" w:rsidP="4DD411D8">
      <w:pPr>
        <w:jc w:val="both"/>
      </w:pPr>
      <w:r>
        <w:rPr>
          <w:noProof/>
          <w:lang w:eastAsia="pl-PL"/>
        </w:rPr>
        <w:drawing>
          <wp:inline distT="0" distB="0" distL="0" distR="0" wp14:anchorId="1A1E0FA4" wp14:editId="442B2F67">
            <wp:extent cx="5676902" cy="3486150"/>
            <wp:effectExtent l="0" t="0" r="0" b="0"/>
            <wp:docPr id="1254371541" name="Obraz 125437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54371541"/>
                    <pic:cNvPicPr/>
                  </pic:nvPicPr>
                  <pic:blipFill>
                    <a:blip r:embed="rId63">
                      <a:extLst>
                        <a:ext uri="{28A0092B-C50C-407E-A947-70E740481C1C}">
                          <a14:useLocalDpi xmlns:a14="http://schemas.microsoft.com/office/drawing/2010/main" val="0"/>
                        </a:ext>
                      </a:extLst>
                    </a:blip>
                    <a:stretch>
                      <a:fillRect/>
                    </a:stretch>
                  </pic:blipFill>
                  <pic:spPr>
                    <a:xfrm>
                      <a:off x="0" y="0"/>
                      <a:ext cx="5676902" cy="3486150"/>
                    </a:xfrm>
                    <a:prstGeom prst="rect">
                      <a:avLst/>
                    </a:prstGeom>
                  </pic:spPr>
                </pic:pic>
              </a:graphicData>
            </a:graphic>
          </wp:inline>
        </w:drawing>
      </w:r>
    </w:p>
    <w:p w14:paraId="5D6CD474" w14:textId="77777777" w:rsidR="003B2E20" w:rsidRPr="00BA2DD4" w:rsidRDefault="003B2E20" w:rsidP="4DD411D8">
      <w:pPr>
        <w:jc w:val="center"/>
        <w:rPr>
          <w:rFonts w:ascii="Lato" w:eastAsia="Calibri" w:hAnsi="Lato" w:cs="Times New Roman"/>
          <w:sz w:val="20"/>
          <w:szCs w:val="20"/>
        </w:rPr>
      </w:pPr>
      <w:r w:rsidRPr="4DD411D8">
        <w:rPr>
          <w:rFonts w:ascii="Lato" w:hAnsi="Lato" w:cs="Times New Roman"/>
          <w:sz w:val="20"/>
          <w:szCs w:val="20"/>
        </w:rPr>
        <w:t>Źródło: dane własne UMK</w:t>
      </w:r>
    </w:p>
    <w:p w14:paraId="15EFF49A" w14:textId="77777777" w:rsidR="003B2E20" w:rsidRPr="00BA2DD4" w:rsidRDefault="003B2E20">
      <w:pPr>
        <w:rPr>
          <w:rFonts w:ascii="Lato" w:eastAsia="TimesNewRomanPSMT" w:hAnsi="Lato"/>
          <w:highlight w:val="yellow"/>
        </w:rPr>
      </w:pPr>
    </w:p>
    <w:p w14:paraId="50D74138" w14:textId="04692203" w:rsidR="676FD4A6" w:rsidRDefault="676FD4A6" w:rsidP="4DD411D8">
      <w:pPr>
        <w:jc w:val="both"/>
      </w:pPr>
      <w:r w:rsidRPr="4DD411D8">
        <w:rPr>
          <w:rFonts w:ascii="Lato" w:eastAsia="Lato" w:hAnsi="Lato" w:cs="Lato"/>
        </w:rPr>
        <w:t xml:space="preserve">Wśród wydatków Dzielnic w 2020 roku 78,8% stanowiły wydatki bieżące, a 21,2% wydatki inwestycyjne. Mimo procentowej przewagi wydatków bieżących, to właśnie wydatki inwestycyjne stanowią często wkład w poprawę warunków życia w poszczególnych Dzielnicach. </w:t>
      </w:r>
      <w:r w:rsidRPr="4DD411D8">
        <w:rPr>
          <w:rFonts w:ascii="Lato" w:eastAsia="Lato" w:hAnsi="Lato" w:cs="Lato"/>
        </w:rPr>
        <w:lastRenderedPageBreak/>
        <w:t>Poniżej przedstawiona jest analiza wydatków inwestycyjnych w 2020 r</w:t>
      </w:r>
      <w:r w:rsidR="00391EEA">
        <w:rPr>
          <w:rFonts w:ascii="Lato" w:eastAsia="Lato" w:hAnsi="Lato" w:cs="Lato"/>
        </w:rPr>
        <w:t>oku</w:t>
      </w:r>
      <w:r w:rsidRPr="4DD411D8">
        <w:rPr>
          <w:rFonts w:ascii="Lato" w:eastAsia="Lato" w:hAnsi="Lato" w:cs="Lato"/>
        </w:rPr>
        <w:t xml:space="preserve"> w podziale na Dziedziny zarządzania obrazująca kwotowy i procentowy wkład Dzielnic w poprawę jakości życia w</w:t>
      </w:r>
      <w:r w:rsidR="00391EEA">
        <w:rPr>
          <w:rFonts w:ascii="Lato" w:eastAsia="Lato" w:hAnsi="Lato" w:cs="Lato"/>
        </w:rPr>
        <w:t> </w:t>
      </w:r>
      <w:r w:rsidRPr="4DD411D8">
        <w:rPr>
          <w:rFonts w:ascii="Lato" w:eastAsia="Lato" w:hAnsi="Lato" w:cs="Lato"/>
        </w:rPr>
        <w:t>poszczególnych Dziedzinach.</w:t>
      </w:r>
    </w:p>
    <w:p w14:paraId="6122301B" w14:textId="77777777" w:rsidR="004B0F86" w:rsidRPr="00BA2DD4" w:rsidRDefault="004B0F86" w:rsidP="004B0F86">
      <w:pPr>
        <w:pStyle w:val="paragraph"/>
        <w:spacing w:before="0" w:beforeAutospacing="0" w:after="0" w:afterAutospacing="0"/>
        <w:jc w:val="both"/>
        <w:textAlignment w:val="baseline"/>
        <w:rPr>
          <w:rFonts w:ascii="Lato" w:hAnsi="Lato" w:cs="Calibri"/>
          <w:b/>
          <w:color w:val="000000"/>
          <w:highlight w:val="yellow"/>
        </w:rPr>
      </w:pPr>
    </w:p>
    <w:p w14:paraId="4A4C73C2" w14:textId="77777777" w:rsidR="00887AA3" w:rsidRPr="00BA2DD4" w:rsidRDefault="00887AA3" w:rsidP="4DD411D8">
      <w:pPr>
        <w:spacing w:line="240" w:lineRule="auto"/>
        <w:jc w:val="both"/>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Tabela VI.2. Wydatki inwestycyjne w poszczególnych Dzielnicach</w:t>
      </w:r>
    </w:p>
    <w:tbl>
      <w:tblPr>
        <w:tblW w:w="0" w:type="auto"/>
        <w:tblLayout w:type="fixed"/>
        <w:tblLook w:val="04A0" w:firstRow="1" w:lastRow="0" w:firstColumn="1" w:lastColumn="0" w:noHBand="0" w:noVBand="1"/>
      </w:tblPr>
      <w:tblGrid>
        <w:gridCol w:w="4103"/>
        <w:gridCol w:w="2696"/>
        <w:gridCol w:w="2261"/>
      </w:tblGrid>
      <w:tr w:rsidR="4DD411D8" w:rsidRPr="00F03D0B" w14:paraId="7DB5162E"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32B76A" w14:textId="77CC501D" w:rsidR="4DD411D8" w:rsidRPr="00F03D0B" w:rsidRDefault="4DD411D8" w:rsidP="00B67394">
            <w:pPr>
              <w:spacing w:before="60" w:after="60"/>
              <w:rPr>
                <w:rFonts w:ascii="Lato" w:hAnsi="Lato"/>
                <w:sz w:val="20"/>
                <w:szCs w:val="20"/>
              </w:rPr>
            </w:pPr>
            <w:r w:rsidRPr="00F03D0B">
              <w:rPr>
                <w:rFonts w:ascii="Lato" w:eastAsia="Lato" w:hAnsi="Lato" w:cs="Lato"/>
                <w:color w:val="000000" w:themeColor="text1"/>
                <w:sz w:val="20"/>
                <w:szCs w:val="20"/>
              </w:rPr>
              <w:t>Dzielnica</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5A185B" w14:textId="17B8B880" w:rsidR="4DD411D8" w:rsidRPr="00F03D0B" w:rsidRDefault="4DD411D8" w:rsidP="00B67394">
            <w:pPr>
              <w:spacing w:before="60" w:after="60"/>
              <w:jc w:val="center"/>
              <w:rPr>
                <w:rFonts w:ascii="Lato" w:hAnsi="Lato"/>
                <w:sz w:val="20"/>
                <w:szCs w:val="20"/>
              </w:rPr>
            </w:pPr>
            <w:r w:rsidRPr="00F03D0B">
              <w:rPr>
                <w:rFonts w:ascii="Lato" w:eastAsia="Lato" w:hAnsi="Lato" w:cs="Lato"/>
                <w:color w:val="000000" w:themeColor="text1"/>
                <w:sz w:val="20"/>
                <w:szCs w:val="20"/>
              </w:rPr>
              <w:t>Wydatki (w zł)</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B749AE" w14:textId="367DA0E9" w:rsidR="4DD411D8" w:rsidRPr="00F03D0B" w:rsidRDefault="4DD411D8" w:rsidP="00B67394">
            <w:pPr>
              <w:spacing w:before="60" w:after="60"/>
              <w:jc w:val="center"/>
              <w:rPr>
                <w:rFonts w:ascii="Lato" w:hAnsi="Lato"/>
                <w:sz w:val="20"/>
                <w:szCs w:val="20"/>
              </w:rPr>
            </w:pPr>
            <w:r w:rsidRPr="00F03D0B">
              <w:rPr>
                <w:rFonts w:ascii="Lato" w:eastAsia="Lato" w:hAnsi="Lato" w:cs="Lato"/>
                <w:color w:val="000000" w:themeColor="text1"/>
                <w:sz w:val="20"/>
                <w:szCs w:val="20"/>
              </w:rPr>
              <w:t>Udział w wydatkach ogółem</w:t>
            </w:r>
            <w:r w:rsidR="1EC22B11" w:rsidRPr="00F03D0B">
              <w:rPr>
                <w:rFonts w:ascii="Lato" w:eastAsia="Lato" w:hAnsi="Lato" w:cs="Lato"/>
                <w:color w:val="000000" w:themeColor="text1"/>
                <w:sz w:val="20"/>
                <w:szCs w:val="20"/>
              </w:rPr>
              <w:t xml:space="preserve"> (w %)</w:t>
            </w:r>
          </w:p>
        </w:tc>
      </w:tr>
      <w:tr w:rsidR="4DD411D8" w:rsidRPr="00F03D0B" w14:paraId="6DBCEC6A"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8D58D5" w14:textId="4A316236"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I Stare Miasto</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AA64C" w14:textId="30EBD505"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14 000</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FE08C06" w14:textId="31C82E2C"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0,1</w:t>
            </w:r>
          </w:p>
        </w:tc>
      </w:tr>
      <w:tr w:rsidR="4DD411D8" w:rsidRPr="00F03D0B" w14:paraId="0B87D438"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08206A" w14:textId="5E3B432D"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II Grzegórzki</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035C67" w14:textId="0C00655C"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135 299</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F56DC4" w14:textId="5990B7D7"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1,3</w:t>
            </w:r>
          </w:p>
        </w:tc>
      </w:tr>
      <w:tr w:rsidR="4DD411D8" w:rsidRPr="00F03D0B" w14:paraId="0FF1DFD4"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B7811F" w14:textId="6E41F51C"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IIII Prądnik Czerwony</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6B2144" w14:textId="103264B2"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869 576</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3BA73EE" w14:textId="13B1033A"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8,3</w:t>
            </w:r>
          </w:p>
        </w:tc>
      </w:tr>
      <w:tr w:rsidR="4DD411D8" w:rsidRPr="00F03D0B" w14:paraId="67EF77C7"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655569" w14:textId="3EE4E503"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IV Prądnik Biały</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D530226" w14:textId="656C7FCD"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1 123 100</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7B363DA" w14:textId="79906D54"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10,6</w:t>
            </w:r>
          </w:p>
        </w:tc>
      </w:tr>
      <w:tr w:rsidR="4DD411D8" w:rsidRPr="00F03D0B" w14:paraId="124598F5"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16635A" w14:textId="582D0D31"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V Krowodrza</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5764CA" w14:textId="090873DE"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211 912</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3DA2C27" w14:textId="56A8CC4A"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2,0</w:t>
            </w:r>
          </w:p>
        </w:tc>
      </w:tr>
      <w:tr w:rsidR="4DD411D8" w:rsidRPr="00F03D0B" w14:paraId="32C1C48F"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7E278A" w14:textId="7963AB26"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VI Bronowice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A202A3" w14:textId="709A62E6"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618 182</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B0BD3B0" w14:textId="05707296"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5,9</w:t>
            </w:r>
          </w:p>
        </w:tc>
      </w:tr>
      <w:tr w:rsidR="4DD411D8" w:rsidRPr="00F03D0B" w14:paraId="21DCEC03"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CA4A13" w14:textId="41A1F5F9"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VII Zwierzyniec</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1C9F31" w14:textId="5F59F179"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442 768</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F63A05" w14:textId="4156EE7D"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4,2</w:t>
            </w:r>
          </w:p>
        </w:tc>
      </w:tr>
      <w:tr w:rsidR="4DD411D8" w:rsidRPr="00F03D0B" w14:paraId="2B1AEF70"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FCB5DF" w14:textId="5F608597"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VIII Dębniki</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09327E" w14:textId="0D52B3FE"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607 304</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7D62663" w14:textId="66978190"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5,8</w:t>
            </w:r>
          </w:p>
        </w:tc>
      </w:tr>
      <w:tr w:rsidR="4DD411D8" w:rsidRPr="00F03D0B" w14:paraId="39723367"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559638" w14:textId="17BD4039"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IX Łagiewniki–Borek Fałęcki</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429A57" w14:textId="5321D8A9"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306 722</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C24628E" w14:textId="2B9222BB"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2,9</w:t>
            </w:r>
          </w:p>
        </w:tc>
      </w:tr>
      <w:tr w:rsidR="4DD411D8" w:rsidRPr="00F03D0B" w14:paraId="1BC50314"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9F9936" w14:textId="27AA0FAA"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 Swoszowice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2612C6" w14:textId="10CC6EA3"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962 482</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D8F23B8" w14:textId="123DFE64"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9,1</w:t>
            </w:r>
          </w:p>
        </w:tc>
      </w:tr>
      <w:tr w:rsidR="4DD411D8" w:rsidRPr="00F03D0B" w14:paraId="0C65685E"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E138C1" w14:textId="64ADE4A1"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XI Podgórze Duchackie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579ACE" w14:textId="0CA48BBA"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694 147</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60A51CC" w14:textId="04FD5FF3"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6,6</w:t>
            </w:r>
          </w:p>
        </w:tc>
      </w:tr>
      <w:tr w:rsidR="4DD411D8" w:rsidRPr="00F03D0B" w14:paraId="432A15A9"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8CC065" w14:textId="54C022B9"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XII Bieżanów-Prokocim</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0C2447" w14:textId="2672D798"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544 501</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B3CE16F" w14:textId="508A38A9"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5,2</w:t>
            </w:r>
          </w:p>
        </w:tc>
      </w:tr>
      <w:tr w:rsidR="4DD411D8" w:rsidRPr="00F03D0B" w14:paraId="6ED45443"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CC3307" w14:textId="7101C4C5"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 xml:space="preserve">Dzielnica XIII Podgórze </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CABA53" w14:textId="46526AC3"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623 414</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A36327" w14:textId="090794B3"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5,9</w:t>
            </w:r>
          </w:p>
        </w:tc>
      </w:tr>
      <w:tr w:rsidR="4DD411D8" w:rsidRPr="00F03D0B" w14:paraId="230E051E"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394B16" w14:textId="15CBA984"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XIV Czyżyny</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E92F4E" w14:textId="65FDE5DC"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722 541</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C08366" w14:textId="6CFD4652"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6,8</w:t>
            </w:r>
          </w:p>
        </w:tc>
      </w:tr>
      <w:tr w:rsidR="4DD411D8" w:rsidRPr="00F03D0B" w14:paraId="2D9105C1"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0FBDC6" w14:textId="0D4B17D2"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XV Mistrzejowice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402851" w14:textId="09B5465D"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478 192</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5D9FC8C" w14:textId="7D007529"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4,5</w:t>
            </w:r>
          </w:p>
        </w:tc>
      </w:tr>
      <w:tr w:rsidR="4DD411D8" w:rsidRPr="00F03D0B" w14:paraId="1815412D"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C057D0" w14:textId="2CF2EA6E"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XVI Bieńczyce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F9FAEF" w14:textId="520DFDD0"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758 801</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B4C36F4" w14:textId="3AC4BE91"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7,2</w:t>
            </w:r>
          </w:p>
        </w:tc>
      </w:tr>
      <w:tr w:rsidR="4DD411D8" w:rsidRPr="00F03D0B" w14:paraId="611A08A9"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AE67D0" w14:textId="47024DF3"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XVII Wzgórza Krzesławickie</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9BE6AD" w14:textId="12DA39B5"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146 283</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F395A2" w14:textId="4D65DE5B"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1,4</w:t>
            </w:r>
          </w:p>
        </w:tc>
      </w:tr>
      <w:tr w:rsidR="4DD411D8" w:rsidRPr="00F03D0B" w14:paraId="1EFBA2D0"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B69F93" w14:textId="39DAF3ED" w:rsidR="4DD411D8" w:rsidRPr="00F03D0B" w:rsidRDefault="4DD411D8" w:rsidP="00B67394">
            <w:pPr>
              <w:spacing w:before="60" w:after="60"/>
              <w:rPr>
                <w:rFonts w:ascii="Lato" w:hAnsi="Lato"/>
                <w:sz w:val="20"/>
                <w:szCs w:val="20"/>
              </w:rPr>
            </w:pPr>
            <w:r w:rsidRPr="00F03D0B">
              <w:rPr>
                <w:rFonts w:ascii="Lato" w:eastAsia="Lato" w:hAnsi="Lato" w:cs="Lato"/>
                <w:sz w:val="20"/>
                <w:szCs w:val="20"/>
              </w:rPr>
              <w:t>Dzielnica XVIII Nowa Huta</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F76E21" w14:textId="35BA0145" w:rsidR="4DD411D8" w:rsidRPr="00F03D0B" w:rsidRDefault="4DD411D8" w:rsidP="00B67394">
            <w:pPr>
              <w:spacing w:before="60" w:after="60"/>
              <w:jc w:val="right"/>
              <w:rPr>
                <w:rFonts w:ascii="Lato" w:hAnsi="Lato"/>
                <w:sz w:val="20"/>
                <w:szCs w:val="20"/>
              </w:rPr>
            </w:pPr>
            <w:r w:rsidRPr="00F03D0B">
              <w:rPr>
                <w:rFonts w:ascii="Lato" w:eastAsia="Lato" w:hAnsi="Lato" w:cs="Lato"/>
                <w:sz w:val="20"/>
                <w:szCs w:val="20"/>
              </w:rPr>
              <w:t>1 290 006</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EDCB2E" w14:textId="2EFCC820" w:rsidR="4DD411D8" w:rsidRPr="00F03D0B" w:rsidRDefault="4DD411D8" w:rsidP="00B67394">
            <w:pPr>
              <w:spacing w:before="60" w:after="60"/>
              <w:jc w:val="center"/>
              <w:rPr>
                <w:rFonts w:ascii="Lato" w:hAnsi="Lato"/>
                <w:sz w:val="20"/>
                <w:szCs w:val="20"/>
              </w:rPr>
            </w:pPr>
            <w:r w:rsidRPr="00F03D0B">
              <w:rPr>
                <w:rFonts w:ascii="Lato" w:eastAsia="Lato" w:hAnsi="Lato" w:cs="Lato"/>
                <w:sz w:val="20"/>
                <w:szCs w:val="20"/>
              </w:rPr>
              <w:t>12,2</w:t>
            </w:r>
          </w:p>
        </w:tc>
      </w:tr>
      <w:tr w:rsidR="4DD411D8" w:rsidRPr="00F03D0B" w14:paraId="05BF44F5" w14:textId="77777777" w:rsidTr="786815D9">
        <w:trPr>
          <w:trHeight w:val="300"/>
        </w:trPr>
        <w:tc>
          <w:tcPr>
            <w:tcW w:w="41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7881C4" w14:textId="5551481D" w:rsidR="4DD411D8" w:rsidRPr="00F03D0B" w:rsidRDefault="4DD411D8" w:rsidP="00B67394">
            <w:pPr>
              <w:spacing w:before="60" w:after="60"/>
              <w:rPr>
                <w:rFonts w:ascii="Lato" w:eastAsia="Lato" w:hAnsi="Lato" w:cs="Lato"/>
                <w:sz w:val="20"/>
                <w:szCs w:val="20"/>
              </w:rPr>
            </w:pPr>
            <w:r w:rsidRPr="00F03D0B">
              <w:rPr>
                <w:rFonts w:ascii="Lato" w:eastAsia="Lato" w:hAnsi="Lato" w:cs="Lato"/>
                <w:sz w:val="20"/>
                <w:szCs w:val="20"/>
              </w:rPr>
              <w:t xml:space="preserve">Ogółem </w:t>
            </w:r>
          </w:p>
        </w:tc>
        <w:tc>
          <w:tcPr>
            <w:tcW w:w="26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A75AD2" w14:textId="3E9849C1" w:rsidR="4DD411D8" w:rsidRPr="00F03D0B" w:rsidRDefault="4DD411D8" w:rsidP="00B67394">
            <w:pPr>
              <w:spacing w:before="60" w:after="60"/>
              <w:jc w:val="right"/>
              <w:rPr>
                <w:rFonts w:ascii="Lato" w:eastAsia="Lato" w:hAnsi="Lato" w:cs="Lato"/>
                <w:sz w:val="20"/>
                <w:szCs w:val="20"/>
              </w:rPr>
            </w:pPr>
            <w:r w:rsidRPr="00F03D0B">
              <w:rPr>
                <w:rFonts w:ascii="Lato" w:eastAsia="Lato" w:hAnsi="Lato" w:cs="Lato"/>
                <w:sz w:val="20"/>
                <w:szCs w:val="20"/>
              </w:rPr>
              <w:t>10 549 230</w:t>
            </w:r>
          </w:p>
        </w:tc>
        <w:tc>
          <w:tcPr>
            <w:tcW w:w="22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A4CC33" w14:textId="5B5D4C2B" w:rsidR="4DD411D8" w:rsidRPr="00F03D0B" w:rsidRDefault="4DD411D8" w:rsidP="00B67394">
            <w:pPr>
              <w:spacing w:before="60" w:after="60"/>
              <w:jc w:val="center"/>
              <w:rPr>
                <w:rFonts w:ascii="Lato" w:hAnsi="Lato" w:cs="Times New Roman"/>
                <w:sz w:val="20"/>
                <w:szCs w:val="20"/>
              </w:rPr>
            </w:pPr>
            <w:r w:rsidRPr="00F03D0B">
              <w:rPr>
                <w:rFonts w:ascii="Lato" w:eastAsia="Lato" w:hAnsi="Lato" w:cs="Lato"/>
                <w:sz w:val="20"/>
                <w:szCs w:val="20"/>
              </w:rPr>
              <w:t>100</w:t>
            </w:r>
            <w:r w:rsidRPr="00F03D0B">
              <w:rPr>
                <w:rFonts w:ascii="Lato" w:hAnsi="Lato" w:cs="Times New Roman"/>
                <w:sz w:val="20"/>
                <w:szCs w:val="20"/>
              </w:rPr>
              <w:t xml:space="preserve"> </w:t>
            </w:r>
          </w:p>
        </w:tc>
      </w:tr>
    </w:tbl>
    <w:p w14:paraId="7D9CE333" w14:textId="49ADA58D"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3F000E56" w:rsidRPr="4DD411D8">
        <w:rPr>
          <w:rFonts w:ascii="Lato" w:hAnsi="Lato" w:cs="Times New Roman"/>
          <w:sz w:val="20"/>
          <w:szCs w:val="20"/>
        </w:rPr>
        <w:t>20</w:t>
      </w:r>
      <w:r w:rsidRPr="4DD411D8">
        <w:rPr>
          <w:rFonts w:ascii="Lato" w:hAnsi="Lato" w:cs="Times New Roman"/>
          <w:sz w:val="20"/>
          <w:szCs w:val="20"/>
        </w:rPr>
        <w:t xml:space="preserve"> rok</w:t>
      </w:r>
    </w:p>
    <w:p w14:paraId="06C526AC" w14:textId="4F1A7982" w:rsidR="00887AA3" w:rsidRPr="00BA2DD4" w:rsidRDefault="00887AA3" w:rsidP="4DD411D8">
      <w:pPr>
        <w:spacing w:after="0"/>
        <w:rPr>
          <w:rFonts w:ascii="Lato" w:hAnsi="Lato" w:cs="Times New Roman"/>
          <w:sz w:val="20"/>
          <w:szCs w:val="20"/>
        </w:rPr>
      </w:pPr>
    </w:p>
    <w:p w14:paraId="4CE5AD8C" w14:textId="53ACCCAF" w:rsidR="00887AA3" w:rsidRDefault="00887AA3" w:rsidP="4DD411D8">
      <w:pPr>
        <w:spacing w:after="0"/>
        <w:rPr>
          <w:rFonts w:ascii="Lato" w:hAnsi="Lato" w:cs="Times New Roman"/>
          <w:sz w:val="20"/>
          <w:szCs w:val="20"/>
        </w:rPr>
      </w:pPr>
    </w:p>
    <w:p w14:paraId="273535C9" w14:textId="3F5D1C30" w:rsidR="00C414A9" w:rsidRDefault="00C414A9" w:rsidP="4DD411D8">
      <w:pPr>
        <w:spacing w:after="0"/>
        <w:rPr>
          <w:rFonts w:ascii="Lato" w:hAnsi="Lato" w:cs="Times New Roman"/>
          <w:sz w:val="20"/>
          <w:szCs w:val="20"/>
        </w:rPr>
      </w:pPr>
    </w:p>
    <w:p w14:paraId="720F31CE" w14:textId="4BF699E8" w:rsidR="00C414A9" w:rsidRDefault="00C414A9" w:rsidP="4DD411D8">
      <w:pPr>
        <w:spacing w:after="0"/>
        <w:rPr>
          <w:rFonts w:ascii="Lato" w:hAnsi="Lato" w:cs="Times New Roman"/>
          <w:sz w:val="20"/>
          <w:szCs w:val="20"/>
        </w:rPr>
      </w:pPr>
    </w:p>
    <w:p w14:paraId="4E7B2CAD" w14:textId="666DC90E" w:rsidR="00C414A9" w:rsidRDefault="00C414A9" w:rsidP="4DD411D8">
      <w:pPr>
        <w:spacing w:after="0"/>
        <w:rPr>
          <w:rFonts w:ascii="Lato" w:hAnsi="Lato" w:cs="Times New Roman"/>
          <w:sz w:val="20"/>
          <w:szCs w:val="20"/>
        </w:rPr>
      </w:pPr>
    </w:p>
    <w:p w14:paraId="1CC7009E" w14:textId="2002E3ED" w:rsidR="002A5A6F" w:rsidRDefault="002A5A6F">
      <w:pPr>
        <w:rPr>
          <w:rFonts w:ascii="Lato" w:hAnsi="Lato" w:cs="Times New Roman"/>
          <w:sz w:val="20"/>
          <w:szCs w:val="20"/>
        </w:rPr>
      </w:pPr>
      <w:r>
        <w:rPr>
          <w:rFonts w:ascii="Lato" w:hAnsi="Lato" w:cs="Times New Roman"/>
          <w:sz w:val="20"/>
          <w:szCs w:val="20"/>
        </w:rPr>
        <w:br w:type="page"/>
      </w:r>
    </w:p>
    <w:p w14:paraId="29EEBF49" w14:textId="77777777" w:rsidR="00C414A9" w:rsidRPr="00BA2DD4" w:rsidRDefault="00C414A9" w:rsidP="4DD411D8">
      <w:pPr>
        <w:spacing w:after="0"/>
        <w:rPr>
          <w:rFonts w:ascii="Lato" w:hAnsi="Lato" w:cs="Times New Roman"/>
          <w:sz w:val="20"/>
          <w:szCs w:val="20"/>
        </w:rPr>
      </w:pPr>
    </w:p>
    <w:p w14:paraId="649E05BF" w14:textId="77777777" w:rsidR="00887AA3" w:rsidRPr="00BA2DD4" w:rsidRDefault="00887AA3" w:rsidP="0067126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VI.2. Wydatki inwestycyjne w poszczególnych Dzielnicach</w:t>
      </w:r>
    </w:p>
    <w:p w14:paraId="0740F4D7" w14:textId="4B5CF433" w:rsidR="00887AA3" w:rsidRPr="00BA2DD4" w:rsidRDefault="00834EE2" w:rsidP="4DD411D8">
      <w:pPr>
        <w:spacing w:after="0" w:line="240" w:lineRule="auto"/>
        <w:jc w:val="center"/>
        <w:rPr>
          <w:rFonts w:ascii="Lato" w:hAnsi="Lato" w:cs="Times New Roman"/>
          <w:sz w:val="20"/>
          <w:szCs w:val="20"/>
        </w:rPr>
      </w:pPr>
      <w:r>
        <w:rPr>
          <w:noProof/>
          <w:lang w:eastAsia="pl-PL"/>
        </w:rPr>
        <w:drawing>
          <wp:inline distT="0" distB="0" distL="0" distR="0" wp14:anchorId="48111E78" wp14:editId="4D397040">
            <wp:extent cx="5760720" cy="3447415"/>
            <wp:effectExtent l="0" t="0" r="0" b="635"/>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821C90A-458A-4234-9C5A-F66FC71A86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887AA3" w:rsidRPr="29CAB1E9">
        <w:rPr>
          <w:rFonts w:ascii="Lato" w:hAnsi="Lato" w:cs="Times New Roman"/>
          <w:sz w:val="20"/>
          <w:szCs w:val="20"/>
        </w:rPr>
        <w:t>Źródło: System STRADOM oraz Sprawozdanie z wykonania Budżetu Miasta Krakowa za 20</w:t>
      </w:r>
      <w:r w:rsidR="43F6FAC7" w:rsidRPr="29CAB1E9">
        <w:rPr>
          <w:rFonts w:ascii="Lato" w:hAnsi="Lato" w:cs="Times New Roman"/>
          <w:sz w:val="20"/>
          <w:szCs w:val="20"/>
        </w:rPr>
        <w:t>20</w:t>
      </w:r>
      <w:r w:rsidR="00887AA3" w:rsidRPr="29CAB1E9">
        <w:rPr>
          <w:rFonts w:ascii="Lato" w:hAnsi="Lato" w:cs="Times New Roman"/>
          <w:sz w:val="20"/>
          <w:szCs w:val="20"/>
        </w:rPr>
        <w:t xml:space="preserve"> rok</w:t>
      </w:r>
    </w:p>
    <w:p w14:paraId="61FD86F6" w14:textId="77777777" w:rsidR="00887AA3" w:rsidRPr="00BA2DD4" w:rsidRDefault="00887AA3" w:rsidP="00887AA3">
      <w:pPr>
        <w:rPr>
          <w:rFonts w:ascii="Lato" w:eastAsia="Times New Roman" w:hAnsi="Lato" w:cs="Calibri"/>
          <w:b/>
          <w:bCs/>
          <w:color w:val="000000"/>
          <w:sz w:val="32"/>
          <w:szCs w:val="32"/>
          <w:highlight w:val="yellow"/>
          <w:lang w:eastAsia="pl-PL"/>
        </w:rPr>
      </w:pPr>
      <w:r w:rsidRPr="00BA2DD4">
        <w:rPr>
          <w:rFonts w:ascii="Lato" w:eastAsia="Times New Roman" w:hAnsi="Lato" w:cs="Calibri"/>
          <w:b/>
          <w:bCs/>
          <w:color w:val="000000"/>
          <w:sz w:val="32"/>
          <w:szCs w:val="32"/>
          <w:highlight w:val="yellow"/>
          <w:lang w:eastAsia="pl-PL"/>
        </w:rPr>
        <w:br w:type="page"/>
      </w:r>
    </w:p>
    <w:p w14:paraId="562F87AC"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I STARE MIASTO</w:t>
      </w:r>
    </w:p>
    <w:p w14:paraId="7874B86F" w14:textId="77777777" w:rsidR="00887AA3" w:rsidRPr="00BA2DD4" w:rsidRDefault="00887AA3" w:rsidP="4DD411D8">
      <w:pPr>
        <w:spacing w:after="0" w:line="240" w:lineRule="auto"/>
        <w:jc w:val="center"/>
        <w:rPr>
          <w:rFonts w:ascii="Lato" w:hAnsi="Lato" w:cs="Times New Roman"/>
        </w:rPr>
      </w:pPr>
    </w:p>
    <w:p w14:paraId="7CB85FDC" w14:textId="77777777" w:rsidR="006117DC" w:rsidRPr="00BA2DD4" w:rsidRDefault="006117DC" w:rsidP="4DD411D8">
      <w:pPr>
        <w:spacing w:after="0" w:line="240" w:lineRule="auto"/>
        <w:jc w:val="center"/>
        <w:rPr>
          <w:rFonts w:ascii="Lato" w:hAnsi="Lato" w:cs="Times New Roman"/>
        </w:rPr>
      </w:pPr>
    </w:p>
    <w:p w14:paraId="292BBABA" w14:textId="404A3302" w:rsidR="06FCAD0C" w:rsidRDefault="06FCAD0C" w:rsidP="4DD411D8">
      <w:pPr>
        <w:jc w:val="both"/>
      </w:pPr>
      <w:r w:rsidRPr="4DD411D8">
        <w:rPr>
          <w:rFonts w:ascii="Lato" w:eastAsia="Lato" w:hAnsi="Lato" w:cs="Lato"/>
          <w:b/>
          <w:bCs/>
          <w:color w:val="000000" w:themeColor="text1"/>
        </w:rPr>
        <w:t>Tabela VI</w:t>
      </w:r>
      <w:r w:rsidRPr="4DD411D8">
        <w:rPr>
          <w:rFonts w:ascii="Calibri" w:eastAsia="Calibri" w:hAnsi="Calibri" w:cs="Calibri"/>
          <w:b/>
          <w:bCs/>
          <w:color w:val="000000" w:themeColor="text1"/>
        </w:rPr>
        <w:t>.</w:t>
      </w:r>
      <w:r w:rsidRPr="4DD411D8">
        <w:rPr>
          <w:rFonts w:ascii="Lato" w:eastAsia="Lato" w:hAnsi="Lato" w:cs="Lato"/>
          <w:b/>
          <w:bCs/>
          <w:color w:val="000000" w:themeColor="text1"/>
        </w:rPr>
        <w:t>3</w:t>
      </w:r>
      <w:r w:rsidRPr="4DD411D8">
        <w:rPr>
          <w:rFonts w:ascii="Calibri" w:eastAsia="Calibri" w:hAnsi="Calibri" w:cs="Calibri"/>
          <w:b/>
          <w:bCs/>
          <w:color w:val="000000" w:themeColor="text1"/>
        </w:rPr>
        <w:t xml:space="preserve">. </w:t>
      </w:r>
      <w:r w:rsidRPr="4DD411D8">
        <w:rPr>
          <w:rFonts w:ascii="Lato" w:eastAsia="Lato" w:hAnsi="Lato" w:cs="Lato"/>
          <w:b/>
          <w:bCs/>
          <w:color w:val="000000" w:themeColor="text1"/>
        </w:rPr>
        <w:t>Wydatki inwestycyjne Dzielnicy I według Dziedzin zarządzania</w:t>
      </w:r>
    </w:p>
    <w:tbl>
      <w:tblPr>
        <w:tblW w:w="0" w:type="auto"/>
        <w:tblLayout w:type="fixed"/>
        <w:tblLook w:val="04A0" w:firstRow="1" w:lastRow="0" w:firstColumn="1" w:lastColumn="0" w:noHBand="0" w:noVBand="1"/>
      </w:tblPr>
      <w:tblGrid>
        <w:gridCol w:w="4668"/>
        <w:gridCol w:w="2268"/>
        <w:gridCol w:w="1989"/>
      </w:tblGrid>
      <w:tr w:rsidR="4DD411D8" w14:paraId="1FE08072" w14:textId="77777777" w:rsidTr="00391EEA">
        <w:trPr>
          <w:trHeight w:val="25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75915E" w14:textId="5CCB9B9C"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BB2530" w14:textId="1A1DDA8A"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11562D86" w14:textId="7B9AB218"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19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BD4630" w14:textId="52B4E90F"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047B340E" w:rsidRPr="786815D9">
              <w:rPr>
                <w:rFonts w:ascii="Lato" w:eastAsia="Lato" w:hAnsi="Lato" w:cs="Lato"/>
                <w:color w:val="000000" w:themeColor="text1"/>
                <w:sz w:val="20"/>
                <w:szCs w:val="20"/>
              </w:rPr>
              <w:t xml:space="preserve"> (w %)</w:t>
            </w:r>
          </w:p>
        </w:tc>
      </w:tr>
      <w:tr w:rsidR="4DD411D8" w14:paraId="601CE07F" w14:textId="77777777" w:rsidTr="00391EEA">
        <w:trPr>
          <w:trHeight w:val="25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A10149" w14:textId="0901A67B"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C2DC89" w14:textId="4B3202AC" w:rsidR="4DD411D8" w:rsidRDefault="4DD411D8" w:rsidP="00B67394">
            <w:pPr>
              <w:spacing w:before="60" w:after="60"/>
              <w:jc w:val="right"/>
            </w:pPr>
            <w:r w:rsidRPr="4DD411D8">
              <w:rPr>
                <w:rFonts w:ascii="Lato" w:eastAsia="Lato" w:hAnsi="Lato" w:cs="Lato"/>
                <w:sz w:val="20"/>
                <w:szCs w:val="20"/>
              </w:rPr>
              <w:t>14 000</w:t>
            </w:r>
          </w:p>
        </w:tc>
        <w:tc>
          <w:tcPr>
            <w:tcW w:w="19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E0E3F4" w14:textId="45C9944D" w:rsidR="4DD411D8" w:rsidRDefault="4DD411D8" w:rsidP="00B67394">
            <w:pPr>
              <w:spacing w:before="60" w:after="60"/>
              <w:jc w:val="center"/>
            </w:pPr>
            <w:r w:rsidRPr="786815D9">
              <w:rPr>
                <w:rFonts w:ascii="Lato" w:eastAsia="Lato" w:hAnsi="Lato" w:cs="Lato"/>
                <w:sz w:val="20"/>
                <w:szCs w:val="20"/>
              </w:rPr>
              <w:t>100</w:t>
            </w:r>
          </w:p>
        </w:tc>
      </w:tr>
      <w:tr w:rsidR="4DD411D8" w14:paraId="01DD32FD"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F4EF82" w14:textId="16A142FB" w:rsidR="4DD411D8" w:rsidRDefault="4DD411D8" w:rsidP="00B67394">
            <w:pPr>
              <w:spacing w:before="60" w:after="60"/>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2D34DE" w14:textId="5F614FBC" w:rsidR="4DD411D8" w:rsidRDefault="4DD411D8" w:rsidP="00B67394">
            <w:pPr>
              <w:spacing w:before="60" w:after="60"/>
              <w:jc w:val="right"/>
            </w:pPr>
            <w:r w:rsidRPr="4DD411D8">
              <w:rPr>
                <w:rFonts w:ascii="Lato" w:eastAsia="Lato" w:hAnsi="Lato" w:cs="Lato"/>
                <w:sz w:val="20"/>
                <w:szCs w:val="20"/>
              </w:rPr>
              <w:t>14 000</w:t>
            </w:r>
          </w:p>
        </w:tc>
        <w:tc>
          <w:tcPr>
            <w:tcW w:w="19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523D80" w14:textId="1C8493BA" w:rsidR="4DD411D8" w:rsidRDefault="4DD411D8" w:rsidP="00B67394">
            <w:pPr>
              <w:spacing w:before="60" w:after="60"/>
              <w:jc w:val="center"/>
            </w:pPr>
            <w:r w:rsidRPr="786815D9">
              <w:rPr>
                <w:rFonts w:ascii="Lato" w:eastAsia="Lato" w:hAnsi="Lato" w:cs="Lato"/>
                <w:sz w:val="20"/>
                <w:szCs w:val="20"/>
              </w:rPr>
              <w:t>100</w:t>
            </w:r>
          </w:p>
        </w:tc>
      </w:tr>
    </w:tbl>
    <w:p w14:paraId="1BB7B62A" w14:textId="608B2D44" w:rsidR="06FCAD0C" w:rsidRDefault="06FCAD0C" w:rsidP="4DD411D8">
      <w:pPr>
        <w:jc w:val="center"/>
      </w:pPr>
      <w:r w:rsidRPr="4DD411D8">
        <w:rPr>
          <w:rFonts w:ascii="Lato" w:eastAsia="Lato" w:hAnsi="Lato" w:cs="Lato"/>
          <w:sz w:val="20"/>
          <w:szCs w:val="20"/>
        </w:rPr>
        <w:t>Źródło: System STRADOM oraz Sprawozdanie z wykonania Budżetu Miasta Krakowa za 2020 rok</w:t>
      </w:r>
    </w:p>
    <w:p w14:paraId="48F3D5CC" w14:textId="21163414" w:rsidR="06FCAD0C" w:rsidRDefault="06FCAD0C" w:rsidP="4DD411D8">
      <w:pPr>
        <w:jc w:val="center"/>
      </w:pPr>
      <w:r w:rsidRPr="4DD411D8">
        <w:rPr>
          <w:rFonts w:ascii="Lato" w:eastAsia="Lato" w:hAnsi="Lato" w:cs="Lato"/>
        </w:rPr>
        <w:t xml:space="preserve">  </w:t>
      </w:r>
    </w:p>
    <w:p w14:paraId="5F1330D8" w14:textId="65D86C46" w:rsidR="06FCAD0C" w:rsidRDefault="06FCAD0C" w:rsidP="4DD411D8">
      <w:pPr>
        <w:jc w:val="both"/>
      </w:pPr>
      <w:r w:rsidRPr="4DD411D8">
        <w:rPr>
          <w:rFonts w:ascii="Lato" w:eastAsia="Lato" w:hAnsi="Lato" w:cs="Lato"/>
          <w:b/>
          <w:bCs/>
          <w:color w:val="000000" w:themeColor="text1"/>
        </w:rPr>
        <w:t>Rysunek VI.3. Wydatki inwestycyjne Dzielnicy I według Dziedzin zarządzania</w:t>
      </w:r>
    </w:p>
    <w:p w14:paraId="3B81677A" w14:textId="304CDCAB" w:rsidR="06FCAD0C" w:rsidRDefault="00D8576D" w:rsidP="4DD411D8">
      <w:pPr>
        <w:jc w:val="center"/>
      </w:pPr>
      <w:r>
        <w:rPr>
          <w:noProof/>
          <w:lang w:eastAsia="pl-PL"/>
        </w:rPr>
        <w:drawing>
          <wp:inline distT="0" distB="0" distL="0" distR="0" wp14:anchorId="0FBA5375" wp14:editId="7A205FFB">
            <wp:extent cx="5410200" cy="2733675"/>
            <wp:effectExtent l="0" t="0" r="0" b="0"/>
            <wp:docPr id="22" name="Wykres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33492D-FD00-40C3-B640-513299B87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903B8C" w14:textId="284E9889" w:rsidR="06FCAD0C" w:rsidRDefault="06FCAD0C" w:rsidP="4DD411D8">
      <w:pPr>
        <w:spacing w:after="0" w:line="240" w:lineRule="auto"/>
        <w:jc w:val="center"/>
        <w:rPr>
          <w:rFonts w:ascii="Lato" w:eastAsia="Lato" w:hAnsi="Lato" w:cs="Lato"/>
          <w:sz w:val="20"/>
          <w:szCs w:val="20"/>
        </w:rPr>
      </w:pPr>
      <w:r w:rsidRPr="4DD411D8">
        <w:rPr>
          <w:rFonts w:ascii="Lato" w:eastAsia="Lato" w:hAnsi="Lato" w:cs="Lato"/>
          <w:sz w:val="20"/>
          <w:szCs w:val="20"/>
        </w:rPr>
        <w:t>Źródło: System STRADOM oraz Sprawozdanie z wykonania Budżetu Miasta Krakowa za 2020 rok</w:t>
      </w:r>
    </w:p>
    <w:p w14:paraId="7722F159"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1291DE71"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 xml:space="preserve">DZIELNICA II GRZEGÓRZKI </w:t>
      </w:r>
    </w:p>
    <w:p w14:paraId="010F5951" w14:textId="77777777" w:rsidR="00887AA3" w:rsidRPr="00BA2DD4" w:rsidRDefault="00887AA3" w:rsidP="00887AA3">
      <w:pPr>
        <w:spacing w:after="0" w:line="240" w:lineRule="auto"/>
        <w:rPr>
          <w:rFonts w:ascii="Lato" w:hAnsi="Lato"/>
          <w:highlight w:val="yellow"/>
          <w:lang w:eastAsia="pl-PL"/>
        </w:rPr>
      </w:pPr>
    </w:p>
    <w:p w14:paraId="30B5D162" w14:textId="77777777" w:rsidR="00887AA3" w:rsidRPr="00BA2DD4" w:rsidRDefault="00887AA3" w:rsidP="00887AA3">
      <w:pPr>
        <w:spacing w:after="0" w:line="240" w:lineRule="auto"/>
        <w:rPr>
          <w:rFonts w:ascii="Lato" w:hAnsi="Lato"/>
          <w:highlight w:val="yellow"/>
          <w:lang w:eastAsia="pl-PL"/>
        </w:rPr>
      </w:pPr>
    </w:p>
    <w:p w14:paraId="7CDBD663" w14:textId="1AC80C35" w:rsidR="00887AA3" w:rsidRPr="00BA2DD4" w:rsidRDefault="68F71C27" w:rsidP="00887AA3">
      <w:pPr>
        <w:spacing w:line="240" w:lineRule="auto"/>
      </w:pPr>
      <w:r w:rsidRPr="4DD411D8">
        <w:rPr>
          <w:rFonts w:ascii="Lato" w:eastAsia="Lato" w:hAnsi="Lato" w:cs="Lato"/>
          <w:b/>
          <w:bCs/>
          <w:color w:val="000000" w:themeColor="text1"/>
        </w:rPr>
        <w:t>Tabela VI.4. Wydatki inwestycyjne Dzielnicy 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23098DB2"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CE123F" w14:textId="58A75995"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28946B" w14:textId="653606DD"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616C9562" w14:textId="73193B03"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116733" w14:textId="0368796C" w:rsidR="4DD411D8" w:rsidRDefault="4DD411D8" w:rsidP="00B67394">
            <w:pPr>
              <w:spacing w:before="60" w:after="60"/>
              <w:jc w:val="center"/>
              <w:rPr>
                <w:rFonts w:ascii="Lato" w:eastAsia="Lato" w:hAnsi="Lato" w:cs="Lato"/>
                <w:color w:val="000000" w:themeColor="text1"/>
                <w:sz w:val="20"/>
                <w:szCs w:val="20"/>
              </w:rP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2A1F5B49" w:rsidRPr="786815D9">
              <w:rPr>
                <w:rFonts w:ascii="Lato" w:eastAsia="Lato" w:hAnsi="Lato" w:cs="Lato"/>
                <w:color w:val="000000" w:themeColor="text1"/>
                <w:sz w:val="20"/>
                <w:szCs w:val="20"/>
              </w:rPr>
              <w:t xml:space="preserve"> (w %)</w:t>
            </w:r>
          </w:p>
        </w:tc>
      </w:tr>
      <w:tr w:rsidR="4DD411D8" w14:paraId="5E9687CE"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97595CA" w14:textId="309C0D78"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4DF686" w14:textId="3C4E2E3D" w:rsidR="4DD411D8" w:rsidRDefault="4DD411D8" w:rsidP="00B67394">
            <w:pPr>
              <w:spacing w:before="60" w:after="60"/>
              <w:jc w:val="right"/>
            </w:pPr>
            <w:r w:rsidRPr="4DD411D8">
              <w:rPr>
                <w:rFonts w:ascii="Lato" w:eastAsia="Lato" w:hAnsi="Lato" w:cs="Lato"/>
                <w:sz w:val="20"/>
                <w:szCs w:val="20"/>
              </w:rPr>
              <w:t>16 000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0A82647" w14:textId="18C7E902" w:rsidR="4DD411D8" w:rsidRDefault="4DD411D8" w:rsidP="00B67394">
            <w:pPr>
              <w:spacing w:before="60" w:after="60"/>
              <w:jc w:val="center"/>
            </w:pPr>
            <w:r w:rsidRPr="786815D9">
              <w:rPr>
                <w:rFonts w:ascii="Lato" w:eastAsia="Lato" w:hAnsi="Lato" w:cs="Lato"/>
                <w:sz w:val="20"/>
                <w:szCs w:val="20"/>
              </w:rPr>
              <w:t>11,8</w:t>
            </w:r>
          </w:p>
        </w:tc>
      </w:tr>
      <w:tr w:rsidR="4DD411D8" w14:paraId="2EA04EA7"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DB4BE0" w14:textId="01DD1A8E"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C4A15A" w14:textId="46A34DC9" w:rsidR="4DD411D8" w:rsidRDefault="4DD411D8" w:rsidP="00B67394">
            <w:pPr>
              <w:spacing w:before="60" w:after="60"/>
              <w:jc w:val="right"/>
            </w:pPr>
            <w:r w:rsidRPr="4DD411D8">
              <w:rPr>
                <w:rFonts w:ascii="Lato" w:eastAsia="Lato" w:hAnsi="Lato" w:cs="Lato"/>
                <w:sz w:val="20"/>
                <w:szCs w:val="20"/>
              </w:rPr>
              <w:t>47 700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9F57C65" w14:textId="31FA2709" w:rsidR="4DD411D8" w:rsidRDefault="4DD411D8" w:rsidP="00B67394">
            <w:pPr>
              <w:spacing w:before="60" w:after="60"/>
              <w:jc w:val="center"/>
            </w:pPr>
            <w:r w:rsidRPr="786815D9">
              <w:rPr>
                <w:rFonts w:ascii="Lato" w:eastAsia="Lato" w:hAnsi="Lato" w:cs="Lato"/>
                <w:sz w:val="20"/>
                <w:szCs w:val="20"/>
              </w:rPr>
              <w:t>35,3</w:t>
            </w:r>
          </w:p>
        </w:tc>
      </w:tr>
      <w:tr w:rsidR="4DD411D8" w14:paraId="775EE60E"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A152D34" w14:textId="08F2DE8D"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FA5859" w14:textId="1F8BE7C8" w:rsidR="4DD411D8" w:rsidRDefault="4DD411D8" w:rsidP="00B67394">
            <w:pPr>
              <w:spacing w:before="60" w:after="60"/>
              <w:jc w:val="right"/>
            </w:pPr>
            <w:r w:rsidRPr="4DD411D8">
              <w:rPr>
                <w:rFonts w:ascii="Lato" w:eastAsia="Lato" w:hAnsi="Lato" w:cs="Lato"/>
                <w:sz w:val="20"/>
                <w:szCs w:val="20"/>
              </w:rPr>
              <w:t>61 199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6BBC386" w14:textId="409FE5FD" w:rsidR="4DD411D8" w:rsidRDefault="4DD411D8" w:rsidP="00B67394">
            <w:pPr>
              <w:spacing w:before="60" w:after="60"/>
              <w:jc w:val="center"/>
            </w:pPr>
            <w:r w:rsidRPr="786815D9">
              <w:rPr>
                <w:rFonts w:ascii="Lato" w:eastAsia="Lato" w:hAnsi="Lato" w:cs="Lato"/>
                <w:sz w:val="20"/>
                <w:szCs w:val="20"/>
              </w:rPr>
              <w:t>45,2</w:t>
            </w:r>
          </w:p>
        </w:tc>
      </w:tr>
      <w:tr w:rsidR="4DD411D8" w14:paraId="6080E773"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708186C" w14:textId="32C87C49"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22E0535" w14:textId="74BEB1B0" w:rsidR="4DD411D8" w:rsidRDefault="4DD411D8" w:rsidP="00B67394">
            <w:pPr>
              <w:spacing w:before="60" w:after="60"/>
              <w:jc w:val="right"/>
            </w:pPr>
            <w:r w:rsidRPr="4DD411D8">
              <w:rPr>
                <w:rFonts w:ascii="Lato" w:eastAsia="Lato" w:hAnsi="Lato" w:cs="Lato"/>
                <w:sz w:val="20"/>
                <w:szCs w:val="20"/>
              </w:rPr>
              <w:t>10 400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FD6B1BD" w14:textId="1809B8A4" w:rsidR="4DD411D8" w:rsidRDefault="4DD411D8" w:rsidP="00B67394">
            <w:pPr>
              <w:spacing w:before="60" w:after="60"/>
              <w:jc w:val="center"/>
            </w:pPr>
            <w:r w:rsidRPr="786815D9">
              <w:rPr>
                <w:rFonts w:ascii="Lato" w:eastAsia="Lato" w:hAnsi="Lato" w:cs="Lato"/>
                <w:sz w:val="20"/>
                <w:szCs w:val="20"/>
              </w:rPr>
              <w:t>7,7</w:t>
            </w:r>
          </w:p>
        </w:tc>
      </w:tr>
      <w:tr w:rsidR="4DD411D8" w14:paraId="634C60E9"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4848234" w14:textId="03184CF5" w:rsidR="4DD411D8" w:rsidRDefault="4DD411D8" w:rsidP="00B67394">
            <w:pPr>
              <w:spacing w:before="60" w:after="60"/>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FA75F1" w14:textId="780DC180" w:rsidR="4DD411D8" w:rsidRDefault="4DD411D8" w:rsidP="00B67394">
            <w:pPr>
              <w:spacing w:before="60" w:after="60"/>
              <w:jc w:val="right"/>
            </w:pPr>
            <w:r w:rsidRPr="4DD411D8">
              <w:rPr>
                <w:rFonts w:ascii="Lato" w:eastAsia="Lato" w:hAnsi="Lato" w:cs="Lato"/>
                <w:sz w:val="20"/>
                <w:szCs w:val="20"/>
              </w:rPr>
              <w:t>135 299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838FBD5" w14:textId="00FA3C7E" w:rsidR="4DD411D8" w:rsidRDefault="4DD411D8" w:rsidP="00B67394">
            <w:pPr>
              <w:spacing w:before="60" w:after="60"/>
              <w:jc w:val="center"/>
            </w:pPr>
            <w:r w:rsidRPr="786815D9">
              <w:rPr>
                <w:rFonts w:ascii="Lato" w:eastAsia="Lato" w:hAnsi="Lato" w:cs="Lato"/>
                <w:sz w:val="20"/>
                <w:szCs w:val="20"/>
              </w:rPr>
              <w:t>100</w:t>
            </w:r>
          </w:p>
        </w:tc>
      </w:tr>
    </w:tbl>
    <w:p w14:paraId="4CAB4A87" w14:textId="54EF9BB2" w:rsidR="00887AA3" w:rsidRPr="00BA2DD4" w:rsidRDefault="68F71C27" w:rsidP="4DD411D8">
      <w:pPr>
        <w:spacing w:line="240" w:lineRule="auto"/>
        <w:jc w:val="center"/>
      </w:pPr>
      <w:r w:rsidRPr="4DD411D8">
        <w:rPr>
          <w:rFonts w:ascii="Lato" w:eastAsia="Lato" w:hAnsi="Lato" w:cs="Lato"/>
          <w:sz w:val="20"/>
          <w:szCs w:val="20"/>
        </w:rPr>
        <w:t>Źródło: System STRADOM oraz Sprawozdanie z wykonania Budżetu Miasta Krakowa za 2020 rok</w:t>
      </w:r>
    </w:p>
    <w:p w14:paraId="2E49B2FB" w14:textId="2948B38B" w:rsidR="00887AA3" w:rsidRPr="00BA2DD4" w:rsidRDefault="68F71C27" w:rsidP="00887AA3">
      <w:pPr>
        <w:spacing w:line="240" w:lineRule="auto"/>
      </w:pPr>
      <w:r w:rsidRPr="4DD411D8">
        <w:rPr>
          <w:rFonts w:ascii="Lato" w:eastAsia="Lato" w:hAnsi="Lato" w:cs="Lato"/>
          <w:b/>
          <w:bCs/>
          <w:color w:val="000000" w:themeColor="text1"/>
        </w:rPr>
        <w:t xml:space="preserve"> </w:t>
      </w:r>
    </w:p>
    <w:p w14:paraId="3B264457" w14:textId="160ED1E9" w:rsidR="00887AA3" w:rsidRPr="00BA2DD4" w:rsidRDefault="68F71C27" w:rsidP="00887AA3">
      <w:pPr>
        <w:spacing w:line="240" w:lineRule="auto"/>
      </w:pPr>
      <w:r w:rsidRPr="4DD411D8">
        <w:rPr>
          <w:rFonts w:ascii="Lato" w:eastAsia="Lato" w:hAnsi="Lato" w:cs="Lato"/>
          <w:b/>
          <w:bCs/>
          <w:color w:val="000000" w:themeColor="text1"/>
        </w:rPr>
        <w:t xml:space="preserve"> </w:t>
      </w:r>
    </w:p>
    <w:p w14:paraId="155BEEC8" w14:textId="71A88CB8" w:rsidR="00887AA3" w:rsidRPr="00BA2DD4" w:rsidRDefault="68F71C27" w:rsidP="4DD411D8">
      <w:pPr>
        <w:spacing w:line="240" w:lineRule="auto"/>
        <w:rPr>
          <w:rFonts w:ascii="Lato" w:eastAsia="Lato" w:hAnsi="Lato" w:cs="Lato"/>
          <w:b/>
          <w:bCs/>
          <w:color w:val="000000" w:themeColor="text1"/>
        </w:rPr>
      </w:pPr>
      <w:r w:rsidRPr="4DD411D8">
        <w:rPr>
          <w:rFonts w:ascii="Lato" w:eastAsia="Lato" w:hAnsi="Lato" w:cs="Lato"/>
          <w:b/>
          <w:bCs/>
          <w:color w:val="000000" w:themeColor="text1"/>
        </w:rPr>
        <w:t>Rysunek VI.4. Wydatki inwestycyjne Dzielnicy II według Dziedzin zarządzania</w:t>
      </w:r>
    </w:p>
    <w:p w14:paraId="2FD0C512" w14:textId="32B51FE4" w:rsidR="68F71C27" w:rsidRDefault="003643A2" w:rsidP="4DD411D8">
      <w:pPr>
        <w:spacing w:line="240" w:lineRule="auto"/>
        <w:jc w:val="center"/>
      </w:pPr>
      <w:r>
        <w:rPr>
          <w:noProof/>
          <w:lang w:eastAsia="pl-PL"/>
        </w:rPr>
        <w:drawing>
          <wp:inline distT="0" distB="0" distL="0" distR="0" wp14:anchorId="69954F02" wp14:editId="2004F01F">
            <wp:extent cx="5410200" cy="2733675"/>
            <wp:effectExtent l="0" t="0" r="0" b="0"/>
            <wp:docPr id="21" name="Wykres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46B1C0-0726-4BDF-95CE-8CA8DCAD3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6C18FB9" w14:textId="326BC825"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4C071934" w:rsidRPr="4DD411D8">
        <w:rPr>
          <w:rFonts w:ascii="Lato" w:hAnsi="Lato" w:cs="Times New Roman"/>
          <w:sz w:val="20"/>
          <w:szCs w:val="20"/>
        </w:rPr>
        <w:t>20</w:t>
      </w:r>
      <w:r w:rsidRPr="4DD411D8">
        <w:rPr>
          <w:rFonts w:ascii="Lato" w:hAnsi="Lato" w:cs="Times New Roman"/>
          <w:sz w:val="20"/>
          <w:szCs w:val="20"/>
        </w:rPr>
        <w:t xml:space="preserve"> rok</w:t>
      </w:r>
    </w:p>
    <w:p w14:paraId="4AB36468"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5F1FBD17"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III PRĄDNIK CZERWONY</w:t>
      </w:r>
    </w:p>
    <w:p w14:paraId="5FA60BAC"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001AAA0B"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45EA7F6F" w14:textId="768E2ABC" w:rsidR="00887AA3" w:rsidRDefault="00887AA3" w:rsidP="4DD411D8">
      <w:pPr>
        <w:spacing w:line="240" w:lineRule="auto"/>
        <w:rPr>
          <w:rFonts w:ascii="Lato" w:eastAsia="Times New Roman" w:hAnsi="Lato" w:cs="Calibri"/>
          <w:b/>
          <w:bCs/>
          <w:color w:val="000000" w:themeColor="text1"/>
          <w:lang w:eastAsia="pl-PL"/>
        </w:rPr>
      </w:pPr>
      <w:r w:rsidRPr="4DD411D8">
        <w:rPr>
          <w:rFonts w:ascii="Lato" w:eastAsia="Times New Roman" w:hAnsi="Lato" w:cs="Calibri"/>
          <w:b/>
          <w:bCs/>
          <w:color w:val="000000" w:themeColor="text1"/>
          <w:lang w:eastAsia="pl-PL"/>
        </w:rPr>
        <w:t>Tabela VI.5.Wydatki inwestycyjne Dzielnicy III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4B61BDF0" w14:textId="77777777" w:rsidTr="00391EEA">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6A21A" w14:textId="51940E0D"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F1B20A" w14:textId="77777777" w:rsidR="00E52F7E" w:rsidRDefault="4DD411D8" w:rsidP="00B67394">
            <w:pPr>
              <w:spacing w:before="60" w:after="60"/>
              <w:jc w:val="center"/>
              <w:rPr>
                <w:rFonts w:ascii="Lato" w:eastAsia="Lato" w:hAnsi="Lato" w:cs="Lato"/>
                <w:color w:val="000000" w:themeColor="text1"/>
                <w:sz w:val="20"/>
                <w:szCs w:val="20"/>
              </w:rPr>
            </w:pPr>
            <w:r w:rsidRPr="4DD411D8">
              <w:rPr>
                <w:rFonts w:ascii="Lato" w:eastAsia="Lato" w:hAnsi="Lato" w:cs="Lato"/>
                <w:color w:val="000000" w:themeColor="text1"/>
                <w:sz w:val="20"/>
                <w:szCs w:val="20"/>
              </w:rPr>
              <w:t xml:space="preserve">Wydatki </w:t>
            </w:r>
          </w:p>
          <w:p w14:paraId="57E7340F" w14:textId="518CF076"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E04B54" w14:textId="539F7D82"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45C815C2" w:rsidRPr="786815D9">
              <w:rPr>
                <w:rFonts w:ascii="Lato" w:eastAsia="Lato" w:hAnsi="Lato" w:cs="Lato"/>
                <w:color w:val="000000" w:themeColor="text1"/>
                <w:sz w:val="20"/>
                <w:szCs w:val="20"/>
              </w:rPr>
              <w:t xml:space="preserve"> (w %)</w:t>
            </w:r>
          </w:p>
        </w:tc>
      </w:tr>
      <w:tr w:rsidR="4DD411D8" w14:paraId="31D56D19" w14:textId="77777777" w:rsidTr="00391EEA">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E1FCC4" w14:textId="4546A4C2"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A414F52" w14:textId="2F7A7E1D" w:rsidR="4DD411D8" w:rsidRDefault="4DD411D8" w:rsidP="00B67394">
            <w:pPr>
              <w:spacing w:before="60" w:after="60"/>
              <w:jc w:val="right"/>
            </w:pPr>
            <w:r w:rsidRPr="4DD411D8">
              <w:rPr>
                <w:rFonts w:ascii="Lato" w:eastAsia="Lato" w:hAnsi="Lato" w:cs="Lato"/>
                <w:sz w:val="20"/>
                <w:szCs w:val="20"/>
              </w:rPr>
              <w:t>11 056</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8C568C5" w14:textId="38E333A2" w:rsidR="4DD411D8" w:rsidRDefault="4DD411D8" w:rsidP="00B67394">
            <w:pPr>
              <w:spacing w:before="60" w:after="60"/>
              <w:jc w:val="center"/>
            </w:pPr>
            <w:r w:rsidRPr="786815D9">
              <w:rPr>
                <w:rFonts w:ascii="Lato" w:eastAsia="Lato" w:hAnsi="Lato" w:cs="Lato"/>
                <w:sz w:val="20"/>
                <w:szCs w:val="20"/>
              </w:rPr>
              <w:t>1,3</w:t>
            </w:r>
          </w:p>
        </w:tc>
      </w:tr>
      <w:tr w:rsidR="4DD411D8" w14:paraId="25BC3ABE" w14:textId="77777777" w:rsidTr="00391EEA">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ECE7864" w14:textId="0BDAA56B"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ACF94B" w14:textId="7B6066B4" w:rsidR="4DD411D8" w:rsidRDefault="4DD411D8" w:rsidP="00B67394">
            <w:pPr>
              <w:spacing w:before="60" w:after="60"/>
              <w:jc w:val="right"/>
            </w:pPr>
            <w:r w:rsidRPr="4DD411D8">
              <w:rPr>
                <w:rFonts w:ascii="Lato" w:eastAsia="Lato" w:hAnsi="Lato" w:cs="Lato"/>
                <w:sz w:val="20"/>
                <w:szCs w:val="20"/>
              </w:rPr>
              <w:t>763 095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29E778" w14:textId="06ABFEBB" w:rsidR="4DD411D8" w:rsidRDefault="4DD411D8" w:rsidP="00B67394">
            <w:pPr>
              <w:spacing w:before="60" w:after="60"/>
              <w:jc w:val="center"/>
            </w:pPr>
            <w:r w:rsidRPr="786815D9">
              <w:rPr>
                <w:rFonts w:ascii="Lato" w:eastAsia="Lato" w:hAnsi="Lato" w:cs="Lato"/>
                <w:sz w:val="20"/>
                <w:szCs w:val="20"/>
              </w:rPr>
              <w:t>87,8</w:t>
            </w:r>
          </w:p>
        </w:tc>
      </w:tr>
      <w:tr w:rsidR="4DD411D8" w14:paraId="5E72CF94"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A862AB" w14:textId="31EA82A6" w:rsidR="4DD411D8" w:rsidRDefault="4DD411D8" w:rsidP="00B67394">
            <w:pPr>
              <w:spacing w:before="60" w:after="60"/>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94AC908" w14:textId="6329A593" w:rsidR="4DD411D8" w:rsidRDefault="4DD411D8" w:rsidP="00B67394">
            <w:pPr>
              <w:spacing w:before="60" w:after="60"/>
              <w:jc w:val="right"/>
            </w:pPr>
            <w:r w:rsidRPr="4DD411D8">
              <w:rPr>
                <w:rFonts w:ascii="Lato" w:eastAsia="Lato" w:hAnsi="Lato" w:cs="Lato"/>
                <w:sz w:val="20"/>
                <w:szCs w:val="20"/>
              </w:rPr>
              <w:t>15 446</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7F689B2" w14:textId="2122303F" w:rsidR="4DD411D8" w:rsidRDefault="4DD411D8" w:rsidP="00B67394">
            <w:pPr>
              <w:spacing w:before="60" w:after="60"/>
              <w:jc w:val="center"/>
            </w:pPr>
            <w:r w:rsidRPr="786815D9">
              <w:rPr>
                <w:rFonts w:ascii="Lato" w:eastAsia="Lato" w:hAnsi="Lato" w:cs="Lato"/>
                <w:sz w:val="20"/>
                <w:szCs w:val="20"/>
              </w:rPr>
              <w:t>1,8</w:t>
            </w:r>
          </w:p>
        </w:tc>
      </w:tr>
      <w:tr w:rsidR="4DD411D8" w14:paraId="33D74290"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C91D0CA" w14:textId="5BAB06A9"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3F6BEDF" w14:textId="5B14574C" w:rsidR="4DD411D8" w:rsidRDefault="4DD411D8" w:rsidP="00B67394">
            <w:pPr>
              <w:spacing w:before="60" w:after="60"/>
              <w:jc w:val="right"/>
            </w:pPr>
            <w:r w:rsidRPr="4DD411D8">
              <w:rPr>
                <w:rFonts w:ascii="Lato" w:eastAsia="Lato" w:hAnsi="Lato" w:cs="Lato"/>
                <w:sz w:val="20"/>
                <w:szCs w:val="20"/>
              </w:rPr>
              <w:t>79 979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309CED2" w14:textId="08DFC3DA" w:rsidR="4DD411D8" w:rsidRDefault="4DD411D8" w:rsidP="00B67394">
            <w:pPr>
              <w:spacing w:before="60" w:after="60"/>
              <w:jc w:val="center"/>
            </w:pPr>
            <w:r w:rsidRPr="786815D9">
              <w:rPr>
                <w:rFonts w:ascii="Lato" w:eastAsia="Lato" w:hAnsi="Lato" w:cs="Lato"/>
                <w:sz w:val="20"/>
                <w:szCs w:val="20"/>
              </w:rPr>
              <w:t>9,2</w:t>
            </w:r>
          </w:p>
        </w:tc>
      </w:tr>
      <w:tr w:rsidR="4DD411D8" w14:paraId="4E8EDD46"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C58F906" w14:textId="5939F90A" w:rsidR="4DD411D8" w:rsidRDefault="4DD411D8" w:rsidP="00B67394">
            <w:pPr>
              <w:spacing w:before="60" w:after="60"/>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7826AB" w14:textId="69329193" w:rsidR="4DD411D8" w:rsidRDefault="4DD411D8" w:rsidP="00B67394">
            <w:pPr>
              <w:spacing w:before="60" w:after="60"/>
              <w:jc w:val="right"/>
            </w:pPr>
            <w:r w:rsidRPr="4DD411D8">
              <w:rPr>
                <w:rFonts w:ascii="Lato" w:eastAsia="Lato" w:hAnsi="Lato" w:cs="Lato"/>
                <w:sz w:val="20"/>
                <w:szCs w:val="20"/>
              </w:rPr>
              <w:t>869 576</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A9C1504" w14:textId="553D91D8" w:rsidR="4DD411D8" w:rsidRDefault="4DD411D8" w:rsidP="00B67394">
            <w:pPr>
              <w:spacing w:before="60" w:after="60"/>
              <w:jc w:val="center"/>
            </w:pPr>
            <w:r w:rsidRPr="786815D9">
              <w:rPr>
                <w:rFonts w:ascii="Lato" w:eastAsia="Lato" w:hAnsi="Lato" w:cs="Lato"/>
                <w:sz w:val="20"/>
                <w:szCs w:val="20"/>
              </w:rPr>
              <w:t>100</w:t>
            </w:r>
          </w:p>
        </w:tc>
      </w:tr>
    </w:tbl>
    <w:p w14:paraId="0DD7E067" w14:textId="0FD9C2E5"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CE1B075" w:rsidRPr="4DD411D8">
        <w:rPr>
          <w:rFonts w:ascii="Lato" w:hAnsi="Lato" w:cs="Times New Roman"/>
          <w:sz w:val="20"/>
          <w:szCs w:val="20"/>
        </w:rPr>
        <w:t>20</w:t>
      </w:r>
      <w:r w:rsidRPr="4DD411D8">
        <w:rPr>
          <w:rFonts w:ascii="Lato" w:hAnsi="Lato" w:cs="Times New Roman"/>
          <w:sz w:val="20"/>
          <w:szCs w:val="20"/>
        </w:rPr>
        <w:t xml:space="preserve"> rok</w:t>
      </w:r>
    </w:p>
    <w:p w14:paraId="2DC879D4" w14:textId="77777777" w:rsidR="00887AA3" w:rsidRPr="00BA2DD4" w:rsidRDefault="00887AA3" w:rsidP="00887AA3">
      <w:pPr>
        <w:spacing w:after="0" w:line="240" w:lineRule="auto"/>
        <w:rPr>
          <w:rFonts w:ascii="Lato" w:hAnsi="Lato"/>
          <w:highlight w:val="yellow"/>
        </w:rPr>
      </w:pPr>
    </w:p>
    <w:p w14:paraId="7EF68C82" w14:textId="77777777" w:rsidR="00887AA3" w:rsidRPr="00BA2DD4" w:rsidRDefault="00887AA3" w:rsidP="00887AA3">
      <w:pPr>
        <w:spacing w:after="0" w:line="240" w:lineRule="auto"/>
        <w:rPr>
          <w:rFonts w:ascii="Lato" w:hAnsi="Lato"/>
          <w:highlight w:val="yellow"/>
        </w:rPr>
      </w:pPr>
    </w:p>
    <w:p w14:paraId="7107C989" w14:textId="77777777" w:rsidR="00887AA3" w:rsidRPr="00BA2DD4" w:rsidRDefault="00887AA3" w:rsidP="4DD411D8">
      <w:pPr>
        <w:spacing w:line="240" w:lineRule="auto"/>
      </w:pPr>
      <w:r w:rsidRPr="4DD411D8">
        <w:rPr>
          <w:rFonts w:ascii="Lato" w:eastAsia="Times New Roman" w:hAnsi="Lato" w:cs="Calibri"/>
          <w:b/>
          <w:bCs/>
          <w:color w:val="000000" w:themeColor="text1"/>
          <w:lang w:eastAsia="pl-PL"/>
        </w:rPr>
        <w:t>Rysunek VI.5. Wydatki inwestycyjne Dzielnicy III według Dziedzin zarządzania</w:t>
      </w:r>
    </w:p>
    <w:p w14:paraId="52CB8301" w14:textId="7963F1EA" w:rsidR="00887AA3" w:rsidRPr="00BA2DD4" w:rsidRDefault="003643A2" w:rsidP="4DD411D8">
      <w:pPr>
        <w:spacing w:line="240" w:lineRule="auto"/>
        <w:jc w:val="center"/>
      </w:pPr>
      <w:r>
        <w:rPr>
          <w:noProof/>
          <w:lang w:eastAsia="pl-PL"/>
        </w:rPr>
        <w:drawing>
          <wp:inline distT="0" distB="0" distL="0" distR="0" wp14:anchorId="0A4488EF" wp14:editId="0245F419">
            <wp:extent cx="4572000" cy="2619375"/>
            <wp:effectExtent l="0" t="0" r="0" b="0"/>
            <wp:docPr id="20" name="Wykres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436A1E9-111C-4909-BE82-B098597C2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6DAF7A" w14:textId="096D03DF"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47F9E2C3" w:rsidRPr="4DD411D8">
        <w:rPr>
          <w:rFonts w:ascii="Lato" w:hAnsi="Lato" w:cs="Times New Roman"/>
          <w:sz w:val="20"/>
          <w:szCs w:val="20"/>
        </w:rPr>
        <w:t>20</w:t>
      </w:r>
      <w:r w:rsidRPr="4DD411D8">
        <w:rPr>
          <w:rFonts w:ascii="Lato" w:hAnsi="Lato" w:cs="Times New Roman"/>
          <w:sz w:val="20"/>
          <w:szCs w:val="20"/>
        </w:rPr>
        <w:t xml:space="preserve"> rok</w:t>
      </w:r>
    </w:p>
    <w:p w14:paraId="5EF1CDA9"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7D6BAD46"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IV PRĄDNIK BIAŁY</w:t>
      </w:r>
    </w:p>
    <w:p w14:paraId="26E35150" w14:textId="77777777" w:rsidR="00887AA3" w:rsidRPr="00BA2DD4" w:rsidRDefault="00887AA3" w:rsidP="00887AA3">
      <w:pPr>
        <w:spacing w:after="0" w:line="240" w:lineRule="auto"/>
        <w:rPr>
          <w:rFonts w:ascii="Lato" w:eastAsia="Times New Roman" w:hAnsi="Lato" w:cs="Calibri"/>
          <w:b/>
          <w:bCs/>
          <w:color w:val="000000"/>
          <w:highlight w:val="yellow"/>
          <w:lang w:eastAsia="pl-PL"/>
        </w:rPr>
      </w:pPr>
    </w:p>
    <w:p w14:paraId="79B33FB4" w14:textId="77777777" w:rsidR="00887AA3" w:rsidRPr="00BA2DD4" w:rsidRDefault="00887AA3" w:rsidP="4DD411D8">
      <w:pPr>
        <w:spacing w:after="0" w:line="240" w:lineRule="auto"/>
        <w:rPr>
          <w:rFonts w:ascii="Lato" w:eastAsia="Times New Roman" w:hAnsi="Lato" w:cs="Calibri"/>
          <w:b/>
          <w:bCs/>
          <w:color w:val="000000"/>
          <w:lang w:eastAsia="pl-PL"/>
        </w:rPr>
      </w:pPr>
    </w:p>
    <w:p w14:paraId="47FF3216" w14:textId="6FBF7CD9" w:rsidR="00887AA3" w:rsidRDefault="00887AA3" w:rsidP="4DD411D8">
      <w:pPr>
        <w:spacing w:line="240" w:lineRule="auto"/>
      </w:pPr>
      <w:r w:rsidRPr="4DD411D8">
        <w:rPr>
          <w:rFonts w:ascii="Lato" w:eastAsia="Times New Roman" w:hAnsi="Lato" w:cs="Calibri"/>
          <w:b/>
          <w:bCs/>
          <w:color w:val="000000" w:themeColor="text1"/>
          <w:lang w:eastAsia="pl-PL"/>
        </w:rPr>
        <w:t>Tabela VI.6. Wydatki inwestycyjne Dzielnicy IV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29FF842D" w14:textId="77777777" w:rsidTr="00391EEA">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2BB102" w14:textId="37EBF8BE"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5CD43C" w14:textId="0A76AB64"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1AE37D5E" w14:textId="6CBC7F4D"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BE5045" w14:textId="6FF680ED"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76E4B2F2" w:rsidRPr="786815D9">
              <w:rPr>
                <w:rFonts w:ascii="Lato" w:eastAsia="Lato" w:hAnsi="Lato" w:cs="Lato"/>
                <w:color w:val="000000" w:themeColor="text1"/>
                <w:sz w:val="20"/>
                <w:szCs w:val="20"/>
              </w:rPr>
              <w:t xml:space="preserve"> (w %)</w:t>
            </w:r>
          </w:p>
        </w:tc>
      </w:tr>
      <w:tr w:rsidR="4DD411D8" w14:paraId="1BD6E395"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273986" w14:textId="4D0AE40D"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C5CEF4D" w14:textId="68881F0B" w:rsidR="4DD411D8" w:rsidRDefault="4DD411D8" w:rsidP="00B67394">
            <w:pPr>
              <w:spacing w:before="60" w:after="60"/>
              <w:jc w:val="right"/>
            </w:pPr>
            <w:r w:rsidRPr="4DD411D8">
              <w:rPr>
                <w:rFonts w:ascii="Lato" w:eastAsia="Lato" w:hAnsi="Lato" w:cs="Lato"/>
                <w:sz w:val="20"/>
                <w:szCs w:val="20"/>
              </w:rPr>
              <w:t>21 357</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3DF368" w14:textId="0865EF45" w:rsidR="4DD411D8" w:rsidRDefault="4DD411D8" w:rsidP="00B67394">
            <w:pPr>
              <w:spacing w:before="60" w:after="60"/>
              <w:jc w:val="center"/>
            </w:pPr>
            <w:r w:rsidRPr="786815D9">
              <w:rPr>
                <w:rFonts w:ascii="Lato" w:eastAsia="Lato" w:hAnsi="Lato" w:cs="Lato"/>
                <w:sz w:val="20"/>
                <w:szCs w:val="20"/>
              </w:rPr>
              <w:t>1,9</w:t>
            </w:r>
          </w:p>
        </w:tc>
      </w:tr>
      <w:tr w:rsidR="4DD411D8" w14:paraId="56080EC8" w14:textId="77777777" w:rsidTr="00391EEA">
        <w:trPr>
          <w:trHeight w:val="27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4DD7023" w14:textId="14623FB7"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907D74E" w14:textId="77AD1E05" w:rsidR="4DD411D8" w:rsidRDefault="4DD411D8" w:rsidP="00B67394">
            <w:pPr>
              <w:spacing w:before="60" w:after="60"/>
              <w:jc w:val="right"/>
            </w:pPr>
            <w:r w:rsidRPr="4DD411D8">
              <w:rPr>
                <w:rFonts w:ascii="Lato" w:eastAsia="Lato" w:hAnsi="Lato" w:cs="Lato"/>
                <w:sz w:val="20"/>
                <w:szCs w:val="20"/>
              </w:rPr>
              <w:t>480 000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5369642" w14:textId="001D46C3" w:rsidR="4DD411D8" w:rsidRDefault="4DD411D8" w:rsidP="00B67394">
            <w:pPr>
              <w:spacing w:before="60" w:after="60"/>
              <w:jc w:val="center"/>
            </w:pPr>
            <w:r w:rsidRPr="786815D9">
              <w:rPr>
                <w:rFonts w:ascii="Lato" w:eastAsia="Lato" w:hAnsi="Lato" w:cs="Lato"/>
                <w:sz w:val="20"/>
                <w:szCs w:val="20"/>
              </w:rPr>
              <w:t>42,7</w:t>
            </w:r>
          </w:p>
        </w:tc>
      </w:tr>
      <w:tr w:rsidR="4DD411D8" w14:paraId="1F0230A6" w14:textId="77777777" w:rsidTr="00391EEA">
        <w:trPr>
          <w:trHeight w:val="27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17CF49" w14:textId="164F3EAE"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2DFC15C" w14:textId="6A01E156" w:rsidR="4DD411D8" w:rsidRDefault="4DD411D8" w:rsidP="00B67394">
            <w:pPr>
              <w:spacing w:before="60" w:after="60"/>
              <w:jc w:val="right"/>
            </w:pPr>
            <w:r w:rsidRPr="4DD411D8">
              <w:rPr>
                <w:rFonts w:ascii="Lato" w:eastAsia="Lato" w:hAnsi="Lato" w:cs="Lato"/>
                <w:sz w:val="20"/>
                <w:szCs w:val="20"/>
              </w:rPr>
              <w:t>10 000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447D3F" w14:textId="62670ABC" w:rsidR="4DD411D8" w:rsidRDefault="4DD411D8" w:rsidP="00B67394">
            <w:pPr>
              <w:spacing w:before="60" w:after="60"/>
              <w:jc w:val="center"/>
            </w:pPr>
            <w:r w:rsidRPr="786815D9">
              <w:rPr>
                <w:rFonts w:ascii="Lato" w:eastAsia="Lato" w:hAnsi="Lato" w:cs="Lato"/>
                <w:sz w:val="20"/>
                <w:szCs w:val="20"/>
              </w:rPr>
              <w:t>0,9</w:t>
            </w:r>
          </w:p>
        </w:tc>
      </w:tr>
      <w:tr w:rsidR="4DD411D8" w14:paraId="62FC2C58" w14:textId="77777777" w:rsidTr="00391EEA">
        <w:trPr>
          <w:trHeight w:val="27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7029BF" w14:textId="2C7AD258" w:rsidR="4DD411D8" w:rsidRDefault="4DD411D8" w:rsidP="00B67394">
            <w:pPr>
              <w:spacing w:before="60" w:after="60"/>
            </w:pPr>
            <w:r w:rsidRPr="4DD411D8">
              <w:rPr>
                <w:rFonts w:ascii="Lato" w:eastAsia="Lato" w:hAnsi="Lato" w:cs="Lato"/>
                <w:sz w:val="20"/>
                <w:szCs w:val="20"/>
              </w:rPr>
              <w:t xml:space="preserve">Pomoc i integracja społeczna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DD88B4" w14:textId="5FD1C9CE" w:rsidR="4DD411D8" w:rsidRDefault="4DD411D8" w:rsidP="00B67394">
            <w:pPr>
              <w:spacing w:before="60" w:after="60"/>
              <w:jc w:val="right"/>
            </w:pPr>
            <w:r w:rsidRPr="4DD411D8">
              <w:rPr>
                <w:rFonts w:ascii="Lato" w:eastAsia="Lato" w:hAnsi="Lato" w:cs="Lato"/>
                <w:sz w:val="20"/>
                <w:szCs w:val="20"/>
              </w:rPr>
              <w:t>32 848</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687C04" w14:textId="4AD710D0" w:rsidR="4DD411D8" w:rsidRDefault="4DD411D8" w:rsidP="00B67394">
            <w:pPr>
              <w:spacing w:before="60" w:after="60"/>
              <w:jc w:val="center"/>
            </w:pPr>
            <w:r w:rsidRPr="786815D9">
              <w:rPr>
                <w:rFonts w:ascii="Lato" w:eastAsia="Lato" w:hAnsi="Lato" w:cs="Lato"/>
                <w:sz w:val="20"/>
                <w:szCs w:val="20"/>
              </w:rPr>
              <w:t>2,9</w:t>
            </w:r>
          </w:p>
        </w:tc>
      </w:tr>
      <w:tr w:rsidR="4DD411D8" w14:paraId="50A5AF5B" w14:textId="77777777" w:rsidTr="00391EEA">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6C5723F" w14:textId="58A20364"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0F8618" w14:textId="47344A22" w:rsidR="4DD411D8" w:rsidRDefault="4DD411D8" w:rsidP="00B67394">
            <w:pPr>
              <w:spacing w:before="60" w:after="60"/>
              <w:jc w:val="right"/>
            </w:pPr>
            <w:r w:rsidRPr="4DD411D8">
              <w:rPr>
                <w:rFonts w:ascii="Lato" w:eastAsia="Lato" w:hAnsi="Lato" w:cs="Lato"/>
                <w:sz w:val="20"/>
                <w:szCs w:val="20"/>
              </w:rPr>
              <w:t>578 895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856BB9E" w14:textId="0A351B6D" w:rsidR="4DD411D8" w:rsidRDefault="4DD411D8" w:rsidP="00B67394">
            <w:pPr>
              <w:spacing w:before="60" w:after="60"/>
              <w:jc w:val="center"/>
            </w:pPr>
            <w:r w:rsidRPr="786815D9">
              <w:rPr>
                <w:rFonts w:ascii="Lato" w:eastAsia="Lato" w:hAnsi="Lato" w:cs="Lato"/>
                <w:sz w:val="20"/>
                <w:szCs w:val="20"/>
              </w:rPr>
              <w:t>51,</w:t>
            </w:r>
            <w:r w:rsidR="1C902796" w:rsidRPr="786815D9">
              <w:rPr>
                <w:rFonts w:ascii="Lato" w:eastAsia="Lato" w:hAnsi="Lato" w:cs="Lato"/>
                <w:sz w:val="20"/>
                <w:szCs w:val="20"/>
              </w:rPr>
              <w:t>6</w:t>
            </w:r>
          </w:p>
        </w:tc>
      </w:tr>
      <w:tr w:rsidR="4DD411D8" w14:paraId="1106B947" w14:textId="77777777" w:rsidTr="00391EEA">
        <w:trPr>
          <w:trHeight w:val="7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56E4171" w14:textId="413DC791" w:rsidR="4DD411D8" w:rsidRDefault="4DD411D8" w:rsidP="00B67394">
            <w:pPr>
              <w:spacing w:before="60" w:after="60"/>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0F10F5D" w14:textId="5D44109F" w:rsidR="4DD411D8" w:rsidRDefault="4DD411D8" w:rsidP="00B67394">
            <w:pPr>
              <w:spacing w:before="60" w:after="60"/>
              <w:jc w:val="right"/>
            </w:pPr>
            <w:r w:rsidRPr="4DD411D8">
              <w:rPr>
                <w:rFonts w:ascii="Lato" w:eastAsia="Lato" w:hAnsi="Lato" w:cs="Lato"/>
                <w:sz w:val="20"/>
                <w:szCs w:val="20"/>
              </w:rPr>
              <w:t>1 123 100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9561D7" w14:textId="22CAB975" w:rsidR="4DD411D8" w:rsidRDefault="4DD411D8" w:rsidP="00B67394">
            <w:pPr>
              <w:spacing w:before="60" w:after="60"/>
              <w:jc w:val="center"/>
            </w:pPr>
            <w:r w:rsidRPr="786815D9">
              <w:rPr>
                <w:rFonts w:ascii="Lato" w:eastAsia="Lato" w:hAnsi="Lato" w:cs="Lato"/>
                <w:sz w:val="20"/>
                <w:szCs w:val="20"/>
              </w:rPr>
              <w:t>100</w:t>
            </w:r>
          </w:p>
        </w:tc>
      </w:tr>
    </w:tbl>
    <w:p w14:paraId="32601685" w14:textId="1F076FC5"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57F4041A" w:rsidRPr="4DD411D8">
        <w:rPr>
          <w:rFonts w:ascii="Lato" w:hAnsi="Lato" w:cs="Times New Roman"/>
          <w:sz w:val="20"/>
          <w:szCs w:val="20"/>
        </w:rPr>
        <w:t>20</w:t>
      </w:r>
      <w:r w:rsidRPr="4DD411D8">
        <w:rPr>
          <w:rFonts w:ascii="Lato" w:hAnsi="Lato" w:cs="Times New Roman"/>
          <w:sz w:val="20"/>
          <w:szCs w:val="20"/>
        </w:rPr>
        <w:t xml:space="preserve"> rok</w:t>
      </w:r>
    </w:p>
    <w:p w14:paraId="2B4CB513" w14:textId="77777777" w:rsidR="00887AA3" w:rsidRPr="00BA2DD4" w:rsidRDefault="00887AA3" w:rsidP="4DD411D8">
      <w:pPr>
        <w:spacing w:after="0" w:line="240" w:lineRule="auto"/>
        <w:rPr>
          <w:rFonts w:ascii="Lato" w:hAnsi="Lato"/>
        </w:rPr>
      </w:pPr>
    </w:p>
    <w:p w14:paraId="38CB5BB1" w14:textId="77777777" w:rsidR="00887AA3" w:rsidRPr="00BA2DD4" w:rsidRDefault="00887AA3" w:rsidP="4DD411D8">
      <w:pPr>
        <w:spacing w:after="0" w:line="240" w:lineRule="auto"/>
        <w:rPr>
          <w:rFonts w:ascii="Lato" w:hAnsi="Lato"/>
        </w:rPr>
      </w:pPr>
    </w:p>
    <w:p w14:paraId="6C7CEC26" w14:textId="3F539FCE" w:rsidR="00887AA3" w:rsidRPr="00BA2DD4" w:rsidRDefault="00887AA3" w:rsidP="4DD411D8">
      <w:pPr>
        <w:spacing w:line="240" w:lineRule="auto"/>
      </w:pPr>
      <w:r w:rsidRPr="786815D9">
        <w:rPr>
          <w:rFonts w:ascii="Lato" w:eastAsia="Times New Roman" w:hAnsi="Lato" w:cs="Calibri"/>
          <w:b/>
          <w:bCs/>
          <w:color w:val="000000" w:themeColor="text1"/>
          <w:lang w:eastAsia="pl-PL"/>
        </w:rPr>
        <w:t>Rysunek VI.6. Wydatki inwestycyjne Dzielnicy IV według Dziedzin zarządzania</w:t>
      </w:r>
    </w:p>
    <w:p w14:paraId="0F7C5D3A" w14:textId="25DBEADF" w:rsidR="00887AA3" w:rsidRPr="00BA2DD4" w:rsidRDefault="00402023" w:rsidP="786815D9">
      <w:pPr>
        <w:spacing w:line="240" w:lineRule="auto"/>
        <w:jc w:val="center"/>
      </w:pPr>
      <w:r>
        <w:rPr>
          <w:noProof/>
          <w:lang w:eastAsia="pl-PL"/>
        </w:rPr>
        <w:drawing>
          <wp:inline distT="0" distB="0" distL="0" distR="0" wp14:anchorId="00CE3865" wp14:editId="025623D5">
            <wp:extent cx="4572000" cy="2739390"/>
            <wp:effectExtent l="0" t="0" r="0" b="3810"/>
            <wp:docPr id="5" name="Wykres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96AC34E-8F27-4FC6-933A-A428472F2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1113172" w14:textId="40D0B989"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50F862B" w:rsidRPr="4DD411D8">
        <w:rPr>
          <w:rFonts w:ascii="Lato" w:hAnsi="Lato" w:cs="Times New Roman"/>
          <w:sz w:val="20"/>
          <w:szCs w:val="20"/>
        </w:rPr>
        <w:t>20</w:t>
      </w:r>
      <w:r w:rsidRPr="4DD411D8">
        <w:rPr>
          <w:rFonts w:ascii="Lato" w:hAnsi="Lato" w:cs="Times New Roman"/>
          <w:sz w:val="20"/>
          <w:szCs w:val="20"/>
        </w:rPr>
        <w:t xml:space="preserve"> rok</w:t>
      </w:r>
    </w:p>
    <w:p w14:paraId="7BA29ECE"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28B32E1D"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V KROWODRZA</w:t>
      </w:r>
    </w:p>
    <w:p w14:paraId="7CFCC9F3" w14:textId="77777777" w:rsidR="00887AA3" w:rsidRPr="00BA2DD4" w:rsidRDefault="00887AA3" w:rsidP="4DD411D8">
      <w:pPr>
        <w:spacing w:after="0" w:line="240" w:lineRule="auto"/>
        <w:rPr>
          <w:rFonts w:ascii="Lato" w:eastAsia="Times New Roman" w:hAnsi="Lato" w:cs="Calibri"/>
          <w:b/>
          <w:bCs/>
          <w:color w:val="000000"/>
          <w:lang w:eastAsia="pl-PL"/>
        </w:rPr>
      </w:pPr>
    </w:p>
    <w:p w14:paraId="08DC710F" w14:textId="77777777" w:rsidR="00887AA3" w:rsidRPr="00BA2DD4" w:rsidRDefault="00887AA3" w:rsidP="4DD411D8">
      <w:pPr>
        <w:spacing w:after="0" w:line="240" w:lineRule="auto"/>
        <w:rPr>
          <w:rFonts w:ascii="Lato" w:eastAsia="Times New Roman" w:hAnsi="Lato" w:cs="Calibri"/>
          <w:b/>
          <w:bCs/>
          <w:color w:val="000000"/>
          <w:lang w:eastAsia="pl-PL"/>
        </w:rPr>
      </w:pPr>
    </w:p>
    <w:p w14:paraId="28C19327" w14:textId="77777777" w:rsidR="00887AA3" w:rsidRPr="00BA2DD4" w:rsidRDefault="00887AA3" w:rsidP="4DD411D8">
      <w:pPr>
        <w:spacing w:line="240" w:lineRule="auto"/>
        <w:rPr>
          <w:rFonts w:ascii="Lato" w:hAnsi="Lato" w:cs="Times New Roman"/>
          <w:sz w:val="20"/>
          <w:szCs w:val="20"/>
        </w:rPr>
      </w:pPr>
      <w:r w:rsidRPr="4DD411D8">
        <w:rPr>
          <w:rFonts w:ascii="Lato" w:eastAsia="Times New Roman" w:hAnsi="Lato" w:cs="Calibri"/>
          <w:b/>
          <w:bCs/>
          <w:color w:val="000000" w:themeColor="text1"/>
          <w:lang w:eastAsia="pl-PL"/>
        </w:rPr>
        <w:t>Tabela VI.7.Wydatki inwestycyjne Dzielnicy V według Dziedzin zarządzania</w:t>
      </w:r>
    </w:p>
    <w:tbl>
      <w:tblPr>
        <w:tblW w:w="90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678"/>
        <w:gridCol w:w="2126"/>
        <w:gridCol w:w="2276"/>
      </w:tblGrid>
      <w:tr w:rsidR="00887AA3" w:rsidRPr="00BA2DD4" w14:paraId="333576E2" w14:textId="77777777" w:rsidTr="00501173">
        <w:trPr>
          <w:trHeight w:val="298"/>
        </w:trPr>
        <w:tc>
          <w:tcPr>
            <w:tcW w:w="4678" w:type="dxa"/>
            <w:shd w:val="clear" w:color="auto" w:fill="FFFFFF" w:themeFill="background1"/>
            <w:vAlign w:val="center"/>
          </w:tcPr>
          <w:p w14:paraId="25371543" w14:textId="77777777" w:rsidR="00887AA3" w:rsidRPr="00BA2DD4" w:rsidRDefault="00887AA3" w:rsidP="00B67394">
            <w:pPr>
              <w:spacing w:before="60" w:after="60" w:line="240" w:lineRule="auto"/>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Dziedziny zarządzania</w:t>
            </w:r>
          </w:p>
        </w:tc>
        <w:tc>
          <w:tcPr>
            <w:tcW w:w="2126" w:type="dxa"/>
            <w:shd w:val="clear" w:color="auto" w:fill="auto"/>
            <w:noWrap/>
            <w:vAlign w:val="center"/>
          </w:tcPr>
          <w:p w14:paraId="4D3779DD" w14:textId="77777777"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 xml:space="preserve">Wydatki </w:t>
            </w:r>
          </w:p>
          <w:p w14:paraId="644AFAE9" w14:textId="6D7A3A4E"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 xml:space="preserve">(w </w:t>
            </w:r>
            <w:r w:rsidR="58733EA4" w:rsidRPr="4DD411D8">
              <w:rPr>
                <w:rFonts w:ascii="Lato" w:eastAsia="Times New Roman" w:hAnsi="Lato" w:cs="Calibri"/>
                <w:color w:val="000000" w:themeColor="text1"/>
                <w:sz w:val="20"/>
                <w:szCs w:val="20"/>
                <w:lang w:eastAsia="pl-PL"/>
              </w:rPr>
              <w:t>zł</w:t>
            </w:r>
            <w:r w:rsidRPr="4DD411D8">
              <w:rPr>
                <w:rFonts w:ascii="Lato" w:eastAsia="Times New Roman" w:hAnsi="Lato" w:cs="Calibri"/>
                <w:color w:val="000000" w:themeColor="text1"/>
                <w:sz w:val="20"/>
                <w:szCs w:val="20"/>
                <w:lang w:eastAsia="pl-PL"/>
              </w:rPr>
              <w:t>)</w:t>
            </w:r>
          </w:p>
        </w:tc>
        <w:tc>
          <w:tcPr>
            <w:tcW w:w="2276" w:type="dxa"/>
            <w:shd w:val="clear" w:color="auto" w:fill="auto"/>
            <w:noWrap/>
            <w:vAlign w:val="center"/>
          </w:tcPr>
          <w:p w14:paraId="2B889E81" w14:textId="7E2FB771"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786815D9">
              <w:rPr>
                <w:rFonts w:ascii="Lato" w:eastAsia="Times New Roman" w:hAnsi="Lato" w:cs="Calibri"/>
                <w:color w:val="000000" w:themeColor="text1"/>
                <w:sz w:val="20"/>
                <w:szCs w:val="20"/>
                <w:lang w:eastAsia="pl-PL"/>
              </w:rPr>
              <w:t>Udział w wydatkach ogółem</w:t>
            </w:r>
            <w:r w:rsidR="4CB2DE48" w:rsidRPr="786815D9">
              <w:rPr>
                <w:rFonts w:ascii="Lato" w:eastAsia="Times New Roman" w:hAnsi="Lato" w:cs="Calibri"/>
                <w:color w:val="000000" w:themeColor="text1"/>
                <w:sz w:val="20"/>
                <w:szCs w:val="20"/>
                <w:lang w:eastAsia="pl-PL"/>
              </w:rPr>
              <w:t xml:space="preserve"> (w %)</w:t>
            </w:r>
          </w:p>
        </w:tc>
      </w:tr>
      <w:tr w:rsidR="786815D9" w14:paraId="4F00DB3B" w14:textId="77777777" w:rsidTr="00501173">
        <w:trPr>
          <w:trHeight w:val="298"/>
        </w:trPr>
        <w:tc>
          <w:tcPr>
            <w:tcW w:w="4678" w:type="dxa"/>
            <w:shd w:val="clear" w:color="auto" w:fill="FFFFFF" w:themeFill="background1"/>
            <w:vAlign w:val="center"/>
            <w:hideMark/>
          </w:tcPr>
          <w:p w14:paraId="69CC800D" w14:textId="78A10A50" w:rsidR="18EE278B" w:rsidRDefault="18EE278B" w:rsidP="00B67394">
            <w:pPr>
              <w:spacing w:before="60" w:after="60" w:line="240" w:lineRule="auto"/>
              <w:rPr>
                <w:rFonts w:ascii="Lato" w:eastAsia="Times New Roman" w:hAnsi="Lato" w:cs="Calibri"/>
                <w:color w:val="000000" w:themeColor="text1"/>
                <w:sz w:val="20"/>
                <w:szCs w:val="20"/>
                <w:lang w:eastAsia="pl-PL"/>
              </w:rPr>
            </w:pPr>
            <w:r w:rsidRPr="786815D9">
              <w:rPr>
                <w:rFonts w:ascii="Lato" w:eastAsia="Times New Roman" w:hAnsi="Lato" w:cs="Calibri"/>
                <w:color w:val="000000" w:themeColor="text1"/>
                <w:sz w:val="20"/>
                <w:szCs w:val="20"/>
                <w:lang w:eastAsia="pl-PL"/>
              </w:rPr>
              <w:t xml:space="preserve">Bezpieczeństwo publiczne </w:t>
            </w:r>
          </w:p>
        </w:tc>
        <w:tc>
          <w:tcPr>
            <w:tcW w:w="2126" w:type="dxa"/>
            <w:shd w:val="clear" w:color="auto" w:fill="auto"/>
            <w:noWrap/>
            <w:vAlign w:val="bottom"/>
            <w:hideMark/>
          </w:tcPr>
          <w:p w14:paraId="186E4827" w14:textId="68E0564C" w:rsidR="18EE278B" w:rsidRDefault="18EE278B" w:rsidP="00B67394">
            <w:pPr>
              <w:spacing w:before="60" w:after="60" w:line="240" w:lineRule="auto"/>
              <w:jc w:val="right"/>
              <w:rPr>
                <w:rFonts w:ascii="Lato" w:eastAsia="Times New Roman" w:hAnsi="Lato" w:cs="Calibri"/>
                <w:color w:val="000000" w:themeColor="text1"/>
                <w:sz w:val="20"/>
                <w:szCs w:val="20"/>
                <w:lang w:eastAsia="pl-PL"/>
              </w:rPr>
            </w:pPr>
            <w:r w:rsidRPr="786815D9">
              <w:rPr>
                <w:rFonts w:ascii="Lato" w:eastAsia="Times New Roman" w:hAnsi="Lato" w:cs="Calibri"/>
                <w:color w:val="000000" w:themeColor="text1"/>
                <w:sz w:val="20"/>
                <w:szCs w:val="20"/>
                <w:lang w:eastAsia="pl-PL"/>
              </w:rPr>
              <w:t>15 500</w:t>
            </w:r>
          </w:p>
        </w:tc>
        <w:tc>
          <w:tcPr>
            <w:tcW w:w="2276" w:type="dxa"/>
            <w:shd w:val="clear" w:color="auto" w:fill="auto"/>
            <w:noWrap/>
            <w:vAlign w:val="bottom"/>
            <w:hideMark/>
          </w:tcPr>
          <w:p w14:paraId="75FBC7CC" w14:textId="11FA39A8" w:rsidR="18EE278B" w:rsidRDefault="18EE278B" w:rsidP="00B67394">
            <w:pPr>
              <w:spacing w:before="60" w:after="60" w:line="240" w:lineRule="auto"/>
              <w:jc w:val="center"/>
              <w:rPr>
                <w:rFonts w:ascii="Lato" w:eastAsia="Times New Roman" w:hAnsi="Lato" w:cs="Calibri"/>
                <w:color w:val="000000" w:themeColor="text1"/>
                <w:sz w:val="20"/>
                <w:szCs w:val="20"/>
                <w:lang w:eastAsia="pl-PL"/>
              </w:rPr>
            </w:pPr>
            <w:r w:rsidRPr="786815D9">
              <w:rPr>
                <w:rFonts w:ascii="Lato" w:eastAsia="Times New Roman" w:hAnsi="Lato" w:cs="Calibri"/>
                <w:color w:val="000000" w:themeColor="text1"/>
                <w:sz w:val="20"/>
                <w:szCs w:val="20"/>
                <w:lang w:eastAsia="pl-PL"/>
              </w:rPr>
              <w:t>7,3</w:t>
            </w:r>
          </w:p>
        </w:tc>
      </w:tr>
      <w:tr w:rsidR="00887AA3" w:rsidRPr="00BA2DD4" w14:paraId="00584CCB" w14:textId="77777777" w:rsidTr="00501173">
        <w:trPr>
          <w:trHeight w:val="298"/>
        </w:trPr>
        <w:tc>
          <w:tcPr>
            <w:tcW w:w="4678" w:type="dxa"/>
            <w:shd w:val="clear" w:color="auto" w:fill="FFFFFF" w:themeFill="background1"/>
            <w:vAlign w:val="center"/>
            <w:hideMark/>
          </w:tcPr>
          <w:p w14:paraId="251E8289" w14:textId="77777777" w:rsidR="00887AA3" w:rsidRPr="00BA2DD4" w:rsidRDefault="00887AA3" w:rsidP="00B67394">
            <w:pPr>
              <w:spacing w:before="60" w:after="60" w:line="240" w:lineRule="auto"/>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Ochrona i kształtowanie środowiska</w:t>
            </w:r>
          </w:p>
        </w:tc>
        <w:tc>
          <w:tcPr>
            <w:tcW w:w="2126" w:type="dxa"/>
            <w:shd w:val="clear" w:color="auto" w:fill="auto"/>
            <w:noWrap/>
            <w:vAlign w:val="bottom"/>
            <w:hideMark/>
          </w:tcPr>
          <w:p w14:paraId="1E8291B8" w14:textId="27EB9E29" w:rsidR="00887AA3" w:rsidRPr="00BA2DD4" w:rsidRDefault="08558511" w:rsidP="00B67394">
            <w:pPr>
              <w:spacing w:before="60" w:after="60" w:line="240" w:lineRule="auto"/>
              <w:jc w:val="right"/>
              <w:rPr>
                <w:rFonts w:ascii="Lato" w:eastAsia="Times New Roman" w:hAnsi="Lato" w:cs="Calibri"/>
                <w:color w:val="000000" w:themeColor="text1"/>
                <w:sz w:val="20"/>
                <w:szCs w:val="20"/>
                <w:lang w:eastAsia="pl-PL"/>
              </w:rPr>
            </w:pPr>
            <w:r w:rsidRPr="4DD411D8">
              <w:rPr>
                <w:rFonts w:ascii="Lato" w:eastAsia="Times New Roman" w:hAnsi="Lato" w:cs="Calibri"/>
                <w:color w:val="000000" w:themeColor="text1"/>
                <w:sz w:val="20"/>
                <w:szCs w:val="20"/>
                <w:lang w:eastAsia="pl-PL"/>
              </w:rPr>
              <w:t>162 361</w:t>
            </w:r>
          </w:p>
        </w:tc>
        <w:tc>
          <w:tcPr>
            <w:tcW w:w="2276" w:type="dxa"/>
            <w:shd w:val="clear" w:color="auto" w:fill="auto"/>
            <w:noWrap/>
            <w:vAlign w:val="bottom"/>
            <w:hideMark/>
          </w:tcPr>
          <w:p w14:paraId="121D126B" w14:textId="4573597A"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786815D9">
              <w:rPr>
                <w:rFonts w:ascii="Lato" w:eastAsia="Times New Roman" w:hAnsi="Lato" w:cs="Calibri"/>
                <w:color w:val="000000" w:themeColor="text1"/>
                <w:sz w:val="20"/>
                <w:szCs w:val="20"/>
                <w:lang w:eastAsia="pl-PL"/>
              </w:rPr>
              <w:t>76,</w:t>
            </w:r>
            <w:r w:rsidR="2242B231" w:rsidRPr="786815D9">
              <w:rPr>
                <w:rFonts w:ascii="Lato" w:eastAsia="Times New Roman" w:hAnsi="Lato" w:cs="Calibri"/>
                <w:color w:val="000000" w:themeColor="text1"/>
                <w:sz w:val="20"/>
                <w:szCs w:val="20"/>
                <w:lang w:eastAsia="pl-PL"/>
              </w:rPr>
              <w:t>6</w:t>
            </w:r>
          </w:p>
        </w:tc>
      </w:tr>
      <w:tr w:rsidR="00887AA3" w:rsidRPr="00BA2DD4" w14:paraId="7883CD42" w14:textId="77777777" w:rsidTr="00501173">
        <w:trPr>
          <w:trHeight w:val="300"/>
        </w:trPr>
        <w:tc>
          <w:tcPr>
            <w:tcW w:w="4678" w:type="dxa"/>
            <w:shd w:val="clear" w:color="auto" w:fill="FFFFFF" w:themeFill="background1"/>
            <w:vAlign w:val="center"/>
            <w:hideMark/>
          </w:tcPr>
          <w:p w14:paraId="5686CAE1" w14:textId="77777777" w:rsidR="00887AA3" w:rsidRPr="00BA2DD4" w:rsidRDefault="00887AA3" w:rsidP="00B67394">
            <w:pPr>
              <w:spacing w:before="60" w:after="60" w:line="240" w:lineRule="auto"/>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Oświata i wychowanie</w:t>
            </w:r>
          </w:p>
        </w:tc>
        <w:tc>
          <w:tcPr>
            <w:tcW w:w="2126" w:type="dxa"/>
            <w:shd w:val="clear" w:color="auto" w:fill="auto"/>
            <w:noWrap/>
            <w:vAlign w:val="bottom"/>
            <w:hideMark/>
          </w:tcPr>
          <w:p w14:paraId="0C22105B" w14:textId="4E185ABB" w:rsidR="00887AA3" w:rsidRPr="00BA2DD4" w:rsidRDefault="1BDB2A3B" w:rsidP="00B67394">
            <w:pPr>
              <w:spacing w:before="60" w:after="60" w:line="240" w:lineRule="auto"/>
              <w:jc w:val="right"/>
              <w:rPr>
                <w:rFonts w:ascii="Lato" w:eastAsia="Times New Roman" w:hAnsi="Lato" w:cs="Calibri"/>
                <w:color w:val="000000" w:themeColor="text1"/>
                <w:sz w:val="20"/>
                <w:szCs w:val="20"/>
                <w:lang w:eastAsia="pl-PL"/>
              </w:rPr>
            </w:pPr>
            <w:r w:rsidRPr="4DD411D8">
              <w:rPr>
                <w:rFonts w:ascii="Lato" w:eastAsia="Times New Roman" w:hAnsi="Lato" w:cs="Calibri"/>
                <w:color w:val="000000" w:themeColor="text1"/>
                <w:sz w:val="20"/>
                <w:szCs w:val="20"/>
                <w:lang w:eastAsia="pl-PL"/>
              </w:rPr>
              <w:t>34 051</w:t>
            </w:r>
          </w:p>
        </w:tc>
        <w:tc>
          <w:tcPr>
            <w:tcW w:w="2276" w:type="dxa"/>
            <w:shd w:val="clear" w:color="auto" w:fill="auto"/>
            <w:noWrap/>
            <w:vAlign w:val="bottom"/>
            <w:hideMark/>
          </w:tcPr>
          <w:p w14:paraId="11DA232A" w14:textId="508C7BB7"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786815D9">
              <w:rPr>
                <w:rFonts w:ascii="Lato" w:eastAsia="Times New Roman" w:hAnsi="Lato" w:cs="Calibri"/>
                <w:color w:val="000000" w:themeColor="text1"/>
                <w:sz w:val="20"/>
                <w:szCs w:val="20"/>
                <w:lang w:eastAsia="pl-PL"/>
              </w:rPr>
              <w:t>16,</w:t>
            </w:r>
            <w:r w:rsidR="578528BB" w:rsidRPr="786815D9">
              <w:rPr>
                <w:rFonts w:ascii="Lato" w:eastAsia="Times New Roman" w:hAnsi="Lato" w:cs="Calibri"/>
                <w:color w:val="000000" w:themeColor="text1"/>
                <w:sz w:val="20"/>
                <w:szCs w:val="20"/>
                <w:lang w:eastAsia="pl-PL"/>
              </w:rPr>
              <w:t>1</w:t>
            </w:r>
          </w:p>
        </w:tc>
      </w:tr>
      <w:tr w:rsidR="00887AA3" w:rsidRPr="00BA2DD4" w14:paraId="76EACF15" w14:textId="77777777" w:rsidTr="00501173">
        <w:trPr>
          <w:trHeight w:val="80"/>
        </w:trPr>
        <w:tc>
          <w:tcPr>
            <w:tcW w:w="4678" w:type="dxa"/>
            <w:shd w:val="clear" w:color="auto" w:fill="FFFFFF" w:themeFill="background1"/>
            <w:vAlign w:val="center"/>
          </w:tcPr>
          <w:p w14:paraId="263DBE91" w14:textId="77777777" w:rsidR="00887AA3" w:rsidRPr="00BA2DD4" w:rsidRDefault="00887AA3" w:rsidP="00B67394">
            <w:pPr>
              <w:spacing w:before="60" w:after="60" w:line="240" w:lineRule="auto"/>
              <w:rPr>
                <w:rFonts w:ascii="Lato" w:eastAsia="Times New Roman" w:hAnsi="Lato" w:cs="Calibri"/>
                <w:color w:val="000000"/>
                <w:sz w:val="20"/>
                <w:szCs w:val="20"/>
                <w:lang w:eastAsia="pl-PL"/>
              </w:rPr>
            </w:pPr>
            <w:r w:rsidRPr="4DD411D8">
              <w:rPr>
                <w:rFonts w:ascii="Lato" w:eastAsia="Times New Roman" w:hAnsi="Lato" w:cs="Calibri"/>
                <w:color w:val="000000" w:themeColor="text1"/>
                <w:sz w:val="20"/>
                <w:szCs w:val="20"/>
                <w:lang w:eastAsia="pl-PL"/>
              </w:rPr>
              <w:t>Ogółem</w:t>
            </w:r>
          </w:p>
        </w:tc>
        <w:tc>
          <w:tcPr>
            <w:tcW w:w="2126" w:type="dxa"/>
            <w:shd w:val="clear" w:color="auto" w:fill="auto"/>
            <w:noWrap/>
            <w:vAlign w:val="bottom"/>
          </w:tcPr>
          <w:p w14:paraId="29C4884F" w14:textId="43765087" w:rsidR="00887AA3" w:rsidRPr="00BA2DD4" w:rsidRDefault="1B37AAFD" w:rsidP="00B67394">
            <w:pPr>
              <w:spacing w:before="60" w:after="60" w:line="240" w:lineRule="auto"/>
              <w:jc w:val="right"/>
              <w:rPr>
                <w:rFonts w:ascii="Lato" w:eastAsia="Times New Roman" w:hAnsi="Lato" w:cs="Calibri"/>
                <w:color w:val="000000" w:themeColor="text1"/>
                <w:sz w:val="20"/>
                <w:szCs w:val="20"/>
                <w:lang w:eastAsia="pl-PL"/>
              </w:rPr>
            </w:pPr>
            <w:r w:rsidRPr="4DD411D8">
              <w:rPr>
                <w:rFonts w:ascii="Lato" w:eastAsia="Times New Roman" w:hAnsi="Lato" w:cs="Calibri"/>
                <w:color w:val="000000" w:themeColor="text1"/>
                <w:sz w:val="20"/>
                <w:szCs w:val="20"/>
                <w:lang w:eastAsia="pl-PL"/>
              </w:rPr>
              <w:t>211 912</w:t>
            </w:r>
          </w:p>
        </w:tc>
        <w:tc>
          <w:tcPr>
            <w:tcW w:w="2276" w:type="dxa"/>
            <w:shd w:val="clear" w:color="auto" w:fill="auto"/>
            <w:vAlign w:val="bottom"/>
          </w:tcPr>
          <w:p w14:paraId="73AE0B0C" w14:textId="5B279A25" w:rsidR="00887AA3" w:rsidRPr="00BA2DD4" w:rsidRDefault="00887AA3" w:rsidP="00B67394">
            <w:pPr>
              <w:spacing w:before="60" w:after="60" w:line="240" w:lineRule="auto"/>
              <w:jc w:val="center"/>
              <w:rPr>
                <w:rFonts w:ascii="Lato" w:eastAsia="Times New Roman" w:hAnsi="Lato" w:cs="Calibri"/>
                <w:color w:val="000000"/>
                <w:sz w:val="20"/>
                <w:szCs w:val="20"/>
                <w:lang w:eastAsia="pl-PL"/>
              </w:rPr>
            </w:pPr>
            <w:r w:rsidRPr="786815D9">
              <w:rPr>
                <w:rFonts w:ascii="Lato" w:eastAsia="Times New Roman" w:hAnsi="Lato" w:cs="Calibri"/>
                <w:color w:val="000000" w:themeColor="text1"/>
                <w:sz w:val="20"/>
                <w:szCs w:val="20"/>
                <w:lang w:eastAsia="pl-PL"/>
              </w:rPr>
              <w:t>100</w:t>
            </w:r>
          </w:p>
        </w:tc>
      </w:tr>
    </w:tbl>
    <w:p w14:paraId="29173F0F" w14:textId="44917933"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116636D2" w:rsidRPr="4DD411D8">
        <w:rPr>
          <w:rFonts w:ascii="Lato" w:hAnsi="Lato" w:cs="Times New Roman"/>
          <w:sz w:val="20"/>
          <w:szCs w:val="20"/>
        </w:rPr>
        <w:t>20</w:t>
      </w:r>
      <w:r w:rsidRPr="4DD411D8">
        <w:rPr>
          <w:rFonts w:ascii="Lato" w:hAnsi="Lato" w:cs="Times New Roman"/>
          <w:sz w:val="20"/>
          <w:szCs w:val="20"/>
        </w:rPr>
        <w:t xml:space="preserve"> rok</w:t>
      </w:r>
    </w:p>
    <w:p w14:paraId="7BDAE19C" w14:textId="77777777" w:rsidR="00887AA3" w:rsidRPr="00BA2DD4" w:rsidRDefault="00887AA3" w:rsidP="00887AA3">
      <w:pPr>
        <w:spacing w:after="0" w:line="240" w:lineRule="auto"/>
        <w:jc w:val="center"/>
        <w:rPr>
          <w:rFonts w:ascii="Lato" w:hAnsi="Lato"/>
          <w:highlight w:val="yellow"/>
        </w:rPr>
      </w:pPr>
    </w:p>
    <w:p w14:paraId="170E2299" w14:textId="77777777" w:rsidR="00887AA3" w:rsidRPr="00BA2DD4" w:rsidRDefault="00887AA3" w:rsidP="00887AA3">
      <w:pPr>
        <w:spacing w:after="0" w:line="240" w:lineRule="auto"/>
        <w:jc w:val="center"/>
        <w:rPr>
          <w:rFonts w:ascii="Lato" w:hAnsi="Lato"/>
          <w:highlight w:val="yellow"/>
        </w:rPr>
      </w:pPr>
    </w:p>
    <w:p w14:paraId="2972309B"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VI.7. Wydatki inwestycyjne Dzielnicy V według Dziedzin zarządzania</w:t>
      </w:r>
    </w:p>
    <w:p w14:paraId="1CBF6189" w14:textId="5D7B5803" w:rsidR="00887AA3" w:rsidRPr="00BA2DD4" w:rsidRDefault="00402023" w:rsidP="4DD411D8">
      <w:pPr>
        <w:spacing w:line="240" w:lineRule="auto"/>
        <w:jc w:val="center"/>
      </w:pPr>
      <w:r>
        <w:rPr>
          <w:noProof/>
          <w:lang w:eastAsia="pl-PL"/>
        </w:rPr>
        <w:drawing>
          <wp:inline distT="0" distB="0" distL="0" distR="0" wp14:anchorId="5FEC5F74" wp14:editId="0A16C25B">
            <wp:extent cx="4572000" cy="2733675"/>
            <wp:effectExtent l="0" t="0" r="0" b="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5B7A2D5-5BC8-4F3F-82F3-84637B051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0D7339" w14:textId="4D32D187"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E877786" w:rsidRPr="4DD411D8">
        <w:rPr>
          <w:rFonts w:ascii="Lato" w:hAnsi="Lato" w:cs="Times New Roman"/>
          <w:sz w:val="20"/>
          <w:szCs w:val="20"/>
        </w:rPr>
        <w:t>20</w:t>
      </w:r>
      <w:r w:rsidRPr="4DD411D8">
        <w:rPr>
          <w:rFonts w:ascii="Lato" w:hAnsi="Lato" w:cs="Times New Roman"/>
          <w:sz w:val="20"/>
          <w:szCs w:val="20"/>
        </w:rPr>
        <w:t xml:space="preserve"> rok</w:t>
      </w:r>
    </w:p>
    <w:p w14:paraId="200A433A"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44C1C2BD"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VI BRONOWICE</w:t>
      </w:r>
    </w:p>
    <w:p w14:paraId="5858AF1D" w14:textId="77777777" w:rsidR="00887AA3" w:rsidRPr="00BA2DD4" w:rsidRDefault="00887AA3" w:rsidP="4DD411D8">
      <w:pPr>
        <w:spacing w:after="0" w:line="240" w:lineRule="auto"/>
        <w:rPr>
          <w:rFonts w:ascii="Lato" w:eastAsia="Times New Roman" w:hAnsi="Lato" w:cs="Calibri"/>
          <w:b/>
          <w:bCs/>
          <w:color w:val="000000"/>
          <w:lang w:eastAsia="pl-PL"/>
        </w:rPr>
      </w:pPr>
    </w:p>
    <w:p w14:paraId="5D42DF4C" w14:textId="77777777" w:rsidR="00887AA3" w:rsidRPr="00BA2DD4" w:rsidRDefault="00887AA3" w:rsidP="4DD411D8">
      <w:pPr>
        <w:spacing w:after="0" w:line="240" w:lineRule="auto"/>
        <w:rPr>
          <w:rFonts w:ascii="Lato" w:eastAsia="Times New Roman" w:hAnsi="Lato" w:cs="Calibri"/>
          <w:b/>
          <w:bCs/>
          <w:color w:val="000000"/>
          <w:lang w:eastAsia="pl-PL"/>
        </w:rPr>
      </w:pPr>
    </w:p>
    <w:p w14:paraId="08C4836C" w14:textId="77777777" w:rsidR="00887AA3" w:rsidRPr="00BA2DD4" w:rsidRDefault="00887AA3" w:rsidP="4DD411D8">
      <w:pPr>
        <w:spacing w:line="240" w:lineRule="auto"/>
        <w:rPr>
          <w:rFonts w:ascii="Lato" w:eastAsia="Times New Roman" w:hAnsi="Lato" w:cs="Calibri"/>
          <w:b/>
          <w:bCs/>
          <w:color w:val="000000"/>
          <w:sz w:val="32"/>
          <w:szCs w:val="32"/>
          <w:lang w:eastAsia="pl-PL"/>
        </w:rPr>
      </w:pPr>
      <w:r w:rsidRPr="4DD411D8">
        <w:rPr>
          <w:rFonts w:ascii="Lato" w:eastAsia="Times New Roman" w:hAnsi="Lato" w:cs="Calibri"/>
          <w:b/>
          <w:bCs/>
          <w:color w:val="000000" w:themeColor="text1"/>
          <w:lang w:eastAsia="pl-PL"/>
        </w:rPr>
        <w:t>Tabela VI.8. Wydatki inwestycyjne Dzielnicy VI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73FC96AE"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D8C19A" w14:textId="2C8B3397"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06ABFA" w14:textId="19780895"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3BEEECF3" w14:textId="0E92A12D"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E693AA" w14:textId="1443D0C2"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1723BC5C" w:rsidRPr="786815D9">
              <w:rPr>
                <w:rFonts w:ascii="Lato" w:eastAsia="Lato" w:hAnsi="Lato" w:cs="Lato"/>
                <w:color w:val="000000" w:themeColor="text1"/>
                <w:sz w:val="20"/>
                <w:szCs w:val="20"/>
              </w:rPr>
              <w:t xml:space="preserve"> (w %)</w:t>
            </w:r>
          </w:p>
        </w:tc>
      </w:tr>
      <w:tr w:rsidR="4DD411D8" w14:paraId="0D0E1C44"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3945E4" w14:textId="2B6A87C2"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66C22E1" w14:textId="0A671810" w:rsidR="4DD411D8" w:rsidRDefault="4DD411D8" w:rsidP="00B67394">
            <w:pPr>
              <w:spacing w:before="60" w:after="60"/>
              <w:jc w:val="right"/>
            </w:pPr>
            <w:r w:rsidRPr="4DD411D8">
              <w:rPr>
                <w:rFonts w:ascii="Lato" w:eastAsia="Lato" w:hAnsi="Lato" w:cs="Lato"/>
                <w:sz w:val="20"/>
                <w:szCs w:val="20"/>
              </w:rPr>
              <w:t>18 052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48BF4E3" w14:textId="2F8EAD96" w:rsidR="4DD411D8" w:rsidRDefault="4DD411D8" w:rsidP="00B67394">
            <w:pPr>
              <w:spacing w:before="60" w:after="60"/>
              <w:jc w:val="center"/>
            </w:pPr>
            <w:r w:rsidRPr="786815D9">
              <w:rPr>
                <w:rFonts w:ascii="Lato" w:eastAsia="Lato" w:hAnsi="Lato" w:cs="Lato"/>
                <w:sz w:val="20"/>
                <w:szCs w:val="20"/>
              </w:rPr>
              <w:t>2,9</w:t>
            </w:r>
          </w:p>
        </w:tc>
      </w:tr>
      <w:tr w:rsidR="4DD411D8" w14:paraId="397E538F" w14:textId="77777777" w:rsidTr="00501173">
        <w:trPr>
          <w:trHeight w:val="22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7202BF" w14:textId="461B8FC4"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2A49A68" w14:textId="36309E62" w:rsidR="4DD411D8" w:rsidRDefault="4DD411D8" w:rsidP="00B67394">
            <w:pPr>
              <w:spacing w:before="60" w:after="60"/>
              <w:jc w:val="right"/>
            </w:pPr>
            <w:r w:rsidRPr="4DD411D8">
              <w:rPr>
                <w:rFonts w:ascii="Lato" w:eastAsia="Lato" w:hAnsi="Lato" w:cs="Lato"/>
                <w:sz w:val="20"/>
                <w:szCs w:val="20"/>
              </w:rPr>
              <w:t>224 545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A946BD3" w14:textId="4FC98012" w:rsidR="4DD411D8" w:rsidRDefault="4DD411D8" w:rsidP="00B67394">
            <w:pPr>
              <w:spacing w:before="60" w:after="60"/>
              <w:jc w:val="center"/>
            </w:pPr>
            <w:r w:rsidRPr="786815D9">
              <w:rPr>
                <w:rFonts w:ascii="Lato" w:eastAsia="Lato" w:hAnsi="Lato" w:cs="Lato"/>
                <w:sz w:val="20"/>
                <w:szCs w:val="20"/>
              </w:rPr>
              <w:t>36,3</w:t>
            </w:r>
          </w:p>
        </w:tc>
      </w:tr>
      <w:tr w:rsidR="4DD411D8" w14:paraId="28867B3A"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E750EA" w14:textId="4AFB478E" w:rsidR="4DD411D8" w:rsidRDefault="4DD411D8" w:rsidP="00B67394">
            <w:pPr>
              <w:spacing w:before="60" w:after="60"/>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AB9F63D" w14:textId="37672414" w:rsidR="4DD411D8" w:rsidRDefault="4DD411D8" w:rsidP="00B67394">
            <w:pPr>
              <w:spacing w:before="60" w:after="60"/>
              <w:jc w:val="right"/>
            </w:pPr>
            <w:r w:rsidRPr="4DD411D8">
              <w:rPr>
                <w:rFonts w:ascii="Lato" w:eastAsia="Lato" w:hAnsi="Lato" w:cs="Lato"/>
                <w:sz w:val="20"/>
                <w:szCs w:val="20"/>
              </w:rPr>
              <w:t>18 353</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DE59230" w14:textId="64682A19" w:rsidR="4DD411D8" w:rsidRDefault="4DD411D8" w:rsidP="00B67394">
            <w:pPr>
              <w:spacing w:before="60" w:after="60"/>
              <w:jc w:val="center"/>
            </w:pPr>
            <w:r w:rsidRPr="786815D9">
              <w:rPr>
                <w:rFonts w:ascii="Lato" w:eastAsia="Lato" w:hAnsi="Lato" w:cs="Lato"/>
                <w:sz w:val="20"/>
                <w:szCs w:val="20"/>
              </w:rPr>
              <w:t>3,0</w:t>
            </w:r>
          </w:p>
        </w:tc>
      </w:tr>
      <w:tr w:rsidR="4DD411D8" w14:paraId="76BBB7CE"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CE384B" w14:textId="56C5F330"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CD76133" w14:textId="0A2EE931" w:rsidR="4DD411D8" w:rsidRDefault="4DD411D8" w:rsidP="00B67394">
            <w:pPr>
              <w:spacing w:before="60" w:after="60"/>
              <w:jc w:val="right"/>
            </w:pPr>
            <w:r w:rsidRPr="4DD411D8">
              <w:rPr>
                <w:rFonts w:ascii="Lato" w:eastAsia="Lato" w:hAnsi="Lato" w:cs="Lato"/>
                <w:sz w:val="20"/>
                <w:szCs w:val="20"/>
              </w:rPr>
              <w:t>357 232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A33F3D0" w14:textId="6EDC018E" w:rsidR="4DD411D8" w:rsidRDefault="4DD411D8" w:rsidP="00B67394">
            <w:pPr>
              <w:spacing w:before="60" w:after="60"/>
              <w:jc w:val="center"/>
            </w:pPr>
            <w:r w:rsidRPr="786815D9">
              <w:rPr>
                <w:rFonts w:ascii="Lato" w:eastAsia="Lato" w:hAnsi="Lato" w:cs="Lato"/>
                <w:sz w:val="20"/>
                <w:szCs w:val="20"/>
              </w:rPr>
              <w:t>57,8</w:t>
            </w:r>
          </w:p>
        </w:tc>
      </w:tr>
      <w:tr w:rsidR="4DD411D8" w14:paraId="78D2314D"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52E94C" w14:textId="0C7228B4"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2BA7319" w14:textId="066B2C94"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618 182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3F68ED2" w14:textId="2800A0E0"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620E8168" w14:textId="4C16531D"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5A74FB58" w:rsidRPr="4DD411D8">
        <w:rPr>
          <w:rFonts w:ascii="Lato" w:hAnsi="Lato" w:cs="Times New Roman"/>
          <w:sz w:val="20"/>
          <w:szCs w:val="20"/>
        </w:rPr>
        <w:t>20</w:t>
      </w:r>
      <w:r w:rsidRPr="4DD411D8">
        <w:rPr>
          <w:rFonts w:ascii="Lato" w:hAnsi="Lato" w:cs="Times New Roman"/>
          <w:sz w:val="20"/>
          <w:szCs w:val="20"/>
        </w:rPr>
        <w:t>rok</w:t>
      </w:r>
    </w:p>
    <w:p w14:paraId="61876A24" w14:textId="77777777" w:rsidR="00887AA3" w:rsidRPr="00BA2DD4" w:rsidRDefault="00887AA3" w:rsidP="00887AA3">
      <w:pPr>
        <w:spacing w:after="0" w:line="240" w:lineRule="auto"/>
        <w:jc w:val="center"/>
        <w:rPr>
          <w:rFonts w:ascii="Lato" w:hAnsi="Lato"/>
          <w:highlight w:val="yellow"/>
        </w:rPr>
      </w:pPr>
    </w:p>
    <w:p w14:paraId="22FFCE7B" w14:textId="77777777" w:rsidR="00887AA3" w:rsidRPr="00BA2DD4" w:rsidRDefault="00887AA3" w:rsidP="00887AA3">
      <w:pPr>
        <w:spacing w:after="0" w:line="240" w:lineRule="auto"/>
        <w:jc w:val="center"/>
        <w:rPr>
          <w:rFonts w:ascii="Lato" w:hAnsi="Lato"/>
          <w:highlight w:val="yellow"/>
        </w:rPr>
      </w:pPr>
    </w:p>
    <w:p w14:paraId="202E6299" w14:textId="1EA0AC2E" w:rsidR="00887AA3" w:rsidRPr="00BA2DD4" w:rsidRDefault="00887AA3" w:rsidP="4DD411D8">
      <w:pPr>
        <w:spacing w:line="240" w:lineRule="auto"/>
      </w:pPr>
      <w:r w:rsidRPr="4DD411D8">
        <w:rPr>
          <w:rFonts w:ascii="Lato" w:eastAsia="Times New Roman" w:hAnsi="Lato" w:cs="Calibri"/>
          <w:b/>
          <w:bCs/>
          <w:color w:val="000000" w:themeColor="text1"/>
          <w:lang w:eastAsia="pl-PL"/>
        </w:rPr>
        <w:t>Rysunek VI.8. Wydatki inwestycyjne Dzielnicy VI według Dziedzin zarządzania</w:t>
      </w:r>
    </w:p>
    <w:p w14:paraId="2E894CE4" w14:textId="74D44699" w:rsidR="00887AA3" w:rsidRPr="00BA2DD4" w:rsidRDefault="00402023" w:rsidP="4DD411D8">
      <w:pPr>
        <w:spacing w:line="240" w:lineRule="auto"/>
        <w:jc w:val="center"/>
      </w:pPr>
      <w:r>
        <w:rPr>
          <w:noProof/>
          <w:lang w:eastAsia="pl-PL"/>
        </w:rPr>
        <w:drawing>
          <wp:inline distT="0" distB="0" distL="0" distR="0" wp14:anchorId="0EA5647B" wp14:editId="7A0C70C3">
            <wp:extent cx="4572000" cy="2733675"/>
            <wp:effectExtent l="0" t="0" r="0" b="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44DCF4A-5492-4AAB-B55B-19DBA32A6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57A157" w14:textId="029B40B5"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35536AA1" w:rsidRPr="4DD411D8">
        <w:rPr>
          <w:rFonts w:ascii="Lato" w:hAnsi="Lato" w:cs="Times New Roman"/>
          <w:sz w:val="20"/>
          <w:szCs w:val="20"/>
        </w:rPr>
        <w:t>20</w:t>
      </w:r>
      <w:r w:rsidRPr="4DD411D8">
        <w:rPr>
          <w:rFonts w:ascii="Lato" w:hAnsi="Lato" w:cs="Times New Roman"/>
          <w:sz w:val="20"/>
          <w:szCs w:val="20"/>
        </w:rPr>
        <w:t xml:space="preserve"> rok</w:t>
      </w:r>
    </w:p>
    <w:p w14:paraId="10D570A2"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674EAB26"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VII ZWIERZYNIEC</w:t>
      </w:r>
    </w:p>
    <w:p w14:paraId="5008C8C4" w14:textId="77777777" w:rsidR="00887AA3" w:rsidRPr="00BA2DD4" w:rsidRDefault="00887AA3" w:rsidP="4DD411D8">
      <w:pPr>
        <w:spacing w:after="0" w:line="240" w:lineRule="auto"/>
        <w:rPr>
          <w:rFonts w:ascii="Lato" w:eastAsia="Times New Roman" w:hAnsi="Lato" w:cs="Calibri"/>
          <w:b/>
          <w:bCs/>
          <w:color w:val="000000"/>
          <w:lang w:eastAsia="pl-PL"/>
        </w:rPr>
      </w:pPr>
    </w:p>
    <w:p w14:paraId="7C0AD99F" w14:textId="77777777" w:rsidR="00887AA3" w:rsidRPr="00BA2DD4" w:rsidRDefault="00887AA3" w:rsidP="4DD411D8">
      <w:pPr>
        <w:spacing w:after="0" w:line="240" w:lineRule="auto"/>
        <w:rPr>
          <w:rFonts w:ascii="Lato" w:eastAsia="Times New Roman" w:hAnsi="Lato" w:cs="Calibri"/>
          <w:b/>
          <w:bCs/>
          <w:color w:val="000000"/>
          <w:lang w:eastAsia="pl-PL"/>
        </w:rPr>
      </w:pPr>
    </w:p>
    <w:p w14:paraId="3B7E6A69"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Tabela VI.9. Wydatki inwestycyjne Dzielnicy VII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029D4BCC" w14:textId="77777777" w:rsidTr="00501173">
        <w:trPr>
          <w:trHeight w:val="22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50DE2D" w14:textId="0A9324CD" w:rsidR="4DD411D8" w:rsidRDefault="4DD411D8" w:rsidP="00B67394">
            <w:pPr>
              <w:spacing w:before="60" w:after="60"/>
              <w:rPr>
                <w:rFonts w:ascii="Lato" w:eastAsia="Lato" w:hAnsi="Lato" w:cs="Lato"/>
                <w:color w:val="000000" w:themeColor="text1"/>
                <w:sz w:val="20"/>
                <w:szCs w:val="20"/>
              </w:rPr>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0B539" w14:textId="6436D492" w:rsidR="4DD411D8" w:rsidRDefault="4DD411D8" w:rsidP="00B67394">
            <w:pPr>
              <w:spacing w:before="60" w:after="60"/>
              <w:jc w:val="center"/>
              <w:rPr>
                <w:rFonts w:ascii="Lato" w:eastAsia="Lato" w:hAnsi="Lato" w:cs="Lato"/>
                <w:color w:val="000000" w:themeColor="text1"/>
                <w:sz w:val="20"/>
                <w:szCs w:val="20"/>
              </w:rPr>
            </w:pPr>
            <w:r w:rsidRPr="4DD411D8">
              <w:rPr>
                <w:rFonts w:ascii="Lato" w:eastAsia="Lato" w:hAnsi="Lato" w:cs="Lato"/>
                <w:color w:val="000000" w:themeColor="text1"/>
                <w:sz w:val="20"/>
                <w:szCs w:val="20"/>
              </w:rPr>
              <w:t xml:space="preserve">Wydatki </w:t>
            </w:r>
          </w:p>
          <w:p w14:paraId="0F6E65BB" w14:textId="54D911C8" w:rsidR="4DD411D8" w:rsidRDefault="4DD411D8" w:rsidP="00B67394">
            <w:pPr>
              <w:spacing w:before="60" w:after="60"/>
              <w:jc w:val="center"/>
              <w:rPr>
                <w:rFonts w:ascii="Lato" w:eastAsia="Lato" w:hAnsi="Lato" w:cs="Lato"/>
                <w:color w:val="000000" w:themeColor="text1"/>
                <w:sz w:val="20"/>
                <w:szCs w:val="20"/>
              </w:rP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6D579E" w14:textId="5695615F" w:rsidR="4DD411D8" w:rsidRDefault="4DD411D8" w:rsidP="00B67394">
            <w:pPr>
              <w:spacing w:before="60" w:after="60"/>
              <w:jc w:val="center"/>
              <w:rPr>
                <w:rFonts w:ascii="Lato" w:eastAsia="Lato" w:hAnsi="Lato" w:cs="Lato"/>
                <w:color w:val="000000" w:themeColor="text1"/>
                <w:sz w:val="20"/>
                <w:szCs w:val="20"/>
              </w:rP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78AF62CD" w:rsidRPr="786815D9">
              <w:rPr>
                <w:rFonts w:ascii="Lato" w:eastAsia="Lato" w:hAnsi="Lato" w:cs="Lato"/>
                <w:color w:val="000000" w:themeColor="text1"/>
                <w:sz w:val="20"/>
                <w:szCs w:val="20"/>
              </w:rPr>
              <w:t xml:space="preserve"> (w %)</w:t>
            </w:r>
          </w:p>
        </w:tc>
      </w:tr>
      <w:tr w:rsidR="4DD411D8" w14:paraId="7E49466A" w14:textId="77777777" w:rsidTr="00501173">
        <w:trPr>
          <w:trHeight w:val="22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A60C43" w14:textId="77517FEB"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B13E304" w14:textId="68EE2E5F"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25 500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33DE21A" w14:textId="2AF1959D"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5,8</w:t>
            </w:r>
          </w:p>
        </w:tc>
      </w:tr>
      <w:tr w:rsidR="4DD411D8" w14:paraId="19B034CB" w14:textId="77777777" w:rsidTr="00501173">
        <w:trPr>
          <w:trHeight w:val="22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20714E" w14:textId="51F8FE3D"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Kultura i ochrona dziedzictwa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01369E4" w14:textId="7A04BF89"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48 377</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4DB68D8" w14:textId="07001453"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10,9</w:t>
            </w:r>
          </w:p>
        </w:tc>
      </w:tr>
      <w:tr w:rsidR="4DD411D8" w14:paraId="605F100F" w14:textId="77777777" w:rsidTr="00501173">
        <w:trPr>
          <w:trHeight w:val="22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BC4696" w14:textId="308D44AF"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8077FE" w14:textId="11196847"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97 400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D4D63E" w14:textId="3B022CC0"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22,0</w:t>
            </w:r>
          </w:p>
        </w:tc>
      </w:tr>
      <w:tr w:rsidR="4DD411D8" w14:paraId="0A73A6E8"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84231B" w14:textId="6668C79A"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Oświata i wychowanie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8233C6" w14:textId="0C5AF06F"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137 501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481DBF9" w14:textId="4A68E1AB"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31,1</w:t>
            </w:r>
          </w:p>
        </w:tc>
      </w:tr>
      <w:tr w:rsidR="4DD411D8" w14:paraId="23574793"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EDB65C" w14:textId="5D918B13"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Pomoc i integracja społeczna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C1771CE" w14:textId="257156DE"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18 942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C365CA0" w14:textId="27569510"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4,3</w:t>
            </w:r>
          </w:p>
        </w:tc>
      </w:tr>
      <w:tr w:rsidR="4DD411D8" w14:paraId="1A3DBC66"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DF0951" w14:textId="380088E1"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987B4E" w14:textId="6A105D39"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16 983</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6DFB1B9" w14:textId="5330F40B"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3,8</w:t>
            </w:r>
          </w:p>
        </w:tc>
      </w:tr>
      <w:tr w:rsidR="4DD411D8" w14:paraId="4829CCE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AE5795" w14:textId="11A91255"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71E8AE0" w14:textId="14D921C5"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98 065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9EFFFF2" w14:textId="178A0F58"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22,1</w:t>
            </w:r>
          </w:p>
        </w:tc>
      </w:tr>
      <w:tr w:rsidR="4DD411D8" w14:paraId="564C450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3F1DEE" w14:textId="1F52A0CB"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FEF0799" w14:textId="5A51B533"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442 768</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CCDACD5" w14:textId="6A670EC5"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35EDE47E" w14:textId="0EEEA065"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48499C70" w:rsidRPr="4DD411D8">
        <w:rPr>
          <w:rFonts w:ascii="Lato" w:hAnsi="Lato" w:cs="Times New Roman"/>
          <w:sz w:val="20"/>
          <w:szCs w:val="20"/>
        </w:rPr>
        <w:t>20</w:t>
      </w:r>
      <w:r w:rsidRPr="4DD411D8">
        <w:rPr>
          <w:rFonts w:ascii="Lato" w:hAnsi="Lato" w:cs="Times New Roman"/>
          <w:sz w:val="20"/>
          <w:szCs w:val="20"/>
        </w:rPr>
        <w:t xml:space="preserve"> rok</w:t>
      </w:r>
    </w:p>
    <w:p w14:paraId="02637996" w14:textId="77777777" w:rsidR="00887AA3" w:rsidRPr="00BA2DD4" w:rsidRDefault="00887AA3" w:rsidP="4DD411D8">
      <w:pPr>
        <w:spacing w:after="0" w:line="240" w:lineRule="auto"/>
        <w:jc w:val="center"/>
        <w:rPr>
          <w:rFonts w:ascii="Lato" w:hAnsi="Lato" w:cs="Times New Roman"/>
        </w:rPr>
      </w:pPr>
    </w:p>
    <w:p w14:paraId="3D3C31BB" w14:textId="77777777" w:rsidR="00887AA3" w:rsidRPr="00BA2DD4" w:rsidRDefault="00887AA3" w:rsidP="4DD411D8">
      <w:pPr>
        <w:spacing w:after="0" w:line="240" w:lineRule="auto"/>
        <w:jc w:val="center"/>
        <w:rPr>
          <w:rFonts w:ascii="Lato" w:hAnsi="Lato" w:cs="Times New Roman"/>
        </w:rPr>
      </w:pPr>
    </w:p>
    <w:p w14:paraId="1B14AD0F" w14:textId="77777777" w:rsidR="00887AA3" w:rsidRPr="00BA2DD4" w:rsidRDefault="00887AA3" w:rsidP="4DD411D8">
      <w:pPr>
        <w:spacing w:line="240" w:lineRule="auto"/>
      </w:pPr>
      <w:r w:rsidRPr="4DD411D8">
        <w:rPr>
          <w:rFonts w:ascii="Lato" w:eastAsia="Times New Roman" w:hAnsi="Lato" w:cs="Calibri"/>
          <w:b/>
          <w:bCs/>
          <w:color w:val="000000" w:themeColor="text1"/>
          <w:lang w:eastAsia="pl-PL"/>
        </w:rPr>
        <w:t>Rysunek VI.9. Wydatki inwestycyjne Dzielnicy VII według Dziedzin zarządzania</w:t>
      </w:r>
    </w:p>
    <w:p w14:paraId="033FDAB1" w14:textId="6F3A1F11" w:rsidR="00887AA3" w:rsidRPr="00BA2DD4" w:rsidRDefault="00402023" w:rsidP="4DD411D8">
      <w:pPr>
        <w:spacing w:line="240" w:lineRule="auto"/>
        <w:jc w:val="center"/>
      </w:pPr>
      <w:r>
        <w:rPr>
          <w:noProof/>
          <w:lang w:eastAsia="pl-PL"/>
        </w:rPr>
        <w:drawing>
          <wp:inline distT="0" distB="0" distL="0" distR="0" wp14:anchorId="23C6C20B" wp14:editId="1B0EE502">
            <wp:extent cx="4572000" cy="2733675"/>
            <wp:effectExtent l="0" t="0" r="0" b="0"/>
            <wp:docPr id="8" name="Wykres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B9C8DBC-9732-469B-A06B-309FD6C3D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3B55B4B" w14:textId="384D602A"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BF44EC1" w:rsidRPr="4DD411D8">
        <w:rPr>
          <w:rFonts w:ascii="Lato" w:hAnsi="Lato" w:cs="Times New Roman"/>
          <w:sz w:val="20"/>
          <w:szCs w:val="20"/>
        </w:rPr>
        <w:t>20</w:t>
      </w:r>
      <w:r w:rsidRPr="4DD411D8">
        <w:rPr>
          <w:rFonts w:ascii="Lato" w:hAnsi="Lato" w:cs="Times New Roman"/>
          <w:sz w:val="20"/>
          <w:szCs w:val="20"/>
        </w:rPr>
        <w:t xml:space="preserve"> rok</w:t>
      </w:r>
    </w:p>
    <w:p w14:paraId="1F7C1F6C"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77CE2E2D"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VIII DĘBNIKI</w:t>
      </w:r>
    </w:p>
    <w:p w14:paraId="3BCE5A2D"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7666447D"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5DD2CD05" w14:textId="77777777" w:rsidR="00887AA3" w:rsidRPr="00BA2DD4" w:rsidRDefault="00887AA3" w:rsidP="00671268">
      <w:pPr>
        <w:spacing w:line="240" w:lineRule="auto"/>
        <w:rPr>
          <w:rFonts w:ascii="Lato" w:eastAsia="Times New Roman" w:hAnsi="Lato" w:cs="Calibri"/>
          <w:b/>
          <w:bCs/>
          <w:color w:val="000000"/>
          <w:sz w:val="32"/>
          <w:szCs w:val="32"/>
          <w:highlight w:val="yellow"/>
          <w:lang w:eastAsia="pl-PL"/>
        </w:rPr>
      </w:pPr>
      <w:r w:rsidRPr="4DD411D8">
        <w:rPr>
          <w:rFonts w:ascii="Lato" w:eastAsia="Times New Roman" w:hAnsi="Lato" w:cs="Calibri"/>
          <w:b/>
          <w:bCs/>
          <w:color w:val="000000" w:themeColor="text1"/>
          <w:lang w:eastAsia="pl-PL"/>
        </w:rPr>
        <w:t>Tabela VI.10. Wydatki inwestycyjne Dzielnicy VIII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684AE875"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C2FD8B" w14:textId="42052AB2"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3C33AB" w14:textId="71978C1C"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51CBFE76" w14:textId="1E84CCC0"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6B35B6" w14:textId="1E463C69"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18DCDA74" w:rsidRPr="786815D9">
              <w:rPr>
                <w:rFonts w:ascii="Lato" w:eastAsia="Lato" w:hAnsi="Lato" w:cs="Lato"/>
                <w:color w:val="000000" w:themeColor="text1"/>
                <w:sz w:val="20"/>
                <w:szCs w:val="20"/>
              </w:rPr>
              <w:t xml:space="preserve"> (w %)</w:t>
            </w:r>
          </w:p>
        </w:tc>
      </w:tr>
      <w:tr w:rsidR="4DD411D8" w14:paraId="345F9C66"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94AEC0" w14:textId="3883AB08"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3CB8562" w14:textId="31E0E66F" w:rsidR="4DD411D8" w:rsidRDefault="4DD411D8" w:rsidP="00B67394">
            <w:pPr>
              <w:spacing w:before="60" w:after="60"/>
              <w:jc w:val="right"/>
            </w:pPr>
            <w:r w:rsidRPr="4DD411D8">
              <w:rPr>
                <w:rFonts w:ascii="Lato" w:eastAsia="Lato" w:hAnsi="Lato" w:cs="Lato"/>
                <w:sz w:val="20"/>
                <w:szCs w:val="20"/>
              </w:rPr>
              <w:t>51 869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16C76A2" w14:textId="5807B6E5" w:rsidR="4DD411D8" w:rsidRDefault="4DD411D8" w:rsidP="00B67394">
            <w:pPr>
              <w:spacing w:before="60" w:after="60"/>
              <w:jc w:val="center"/>
            </w:pPr>
            <w:r w:rsidRPr="786815D9">
              <w:rPr>
                <w:rFonts w:ascii="Lato" w:eastAsia="Lato" w:hAnsi="Lato" w:cs="Lato"/>
                <w:sz w:val="20"/>
                <w:szCs w:val="20"/>
              </w:rPr>
              <w:t>8,5</w:t>
            </w:r>
          </w:p>
        </w:tc>
      </w:tr>
      <w:tr w:rsidR="4DD411D8" w14:paraId="5861670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F07F1A" w14:textId="0D4CAD02"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D8E58D0" w14:textId="7F4560B2" w:rsidR="4DD411D8" w:rsidRDefault="4DD411D8" w:rsidP="00B67394">
            <w:pPr>
              <w:spacing w:before="60" w:after="60"/>
              <w:jc w:val="right"/>
            </w:pPr>
            <w:r w:rsidRPr="4DD411D8">
              <w:rPr>
                <w:rFonts w:ascii="Lato" w:eastAsia="Lato" w:hAnsi="Lato" w:cs="Lato"/>
                <w:sz w:val="20"/>
                <w:szCs w:val="20"/>
              </w:rPr>
              <w:t>331 757</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29ABAF" w14:textId="581A61E1" w:rsidR="4DD411D8" w:rsidRDefault="4DD411D8" w:rsidP="00B67394">
            <w:pPr>
              <w:spacing w:before="60" w:after="60"/>
              <w:jc w:val="center"/>
            </w:pPr>
            <w:r w:rsidRPr="786815D9">
              <w:rPr>
                <w:rFonts w:ascii="Lato" w:eastAsia="Lato" w:hAnsi="Lato" w:cs="Lato"/>
                <w:sz w:val="20"/>
                <w:szCs w:val="20"/>
              </w:rPr>
              <w:t>54,6</w:t>
            </w:r>
          </w:p>
        </w:tc>
      </w:tr>
      <w:tr w:rsidR="4DD411D8" w14:paraId="6781EB1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8041C8" w14:textId="4E5D6EF6"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7DB308" w14:textId="0EFB9644" w:rsidR="4DD411D8" w:rsidRDefault="4DD411D8" w:rsidP="00B67394">
            <w:pPr>
              <w:spacing w:before="60" w:after="60"/>
              <w:jc w:val="right"/>
            </w:pPr>
            <w:r w:rsidRPr="4DD411D8">
              <w:rPr>
                <w:rFonts w:ascii="Lato" w:eastAsia="Lato" w:hAnsi="Lato" w:cs="Lato"/>
                <w:sz w:val="20"/>
                <w:szCs w:val="20"/>
              </w:rPr>
              <w:t>55 196</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892CC87" w14:textId="39C18BE1" w:rsidR="4DD411D8" w:rsidRDefault="4DD411D8" w:rsidP="00B67394">
            <w:pPr>
              <w:spacing w:before="60" w:after="60"/>
              <w:jc w:val="center"/>
            </w:pPr>
            <w:r w:rsidRPr="786815D9">
              <w:rPr>
                <w:rFonts w:ascii="Lato" w:eastAsia="Lato" w:hAnsi="Lato" w:cs="Lato"/>
                <w:sz w:val="20"/>
                <w:szCs w:val="20"/>
              </w:rPr>
              <w:t>9,1</w:t>
            </w:r>
          </w:p>
        </w:tc>
      </w:tr>
      <w:tr w:rsidR="4DD411D8" w14:paraId="04D6487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630DBD" w14:textId="3D89585C" w:rsidR="4DD411D8" w:rsidRDefault="4DD411D8" w:rsidP="00B67394">
            <w:pPr>
              <w:spacing w:before="60" w:after="60"/>
            </w:pPr>
            <w:r w:rsidRPr="4DD411D8">
              <w:rPr>
                <w:rFonts w:ascii="Lato" w:eastAsia="Lato" w:hAnsi="Lato" w:cs="Lato"/>
                <w:sz w:val="20"/>
                <w:szCs w:val="20"/>
              </w:rPr>
              <w:t>Pomoc i integracja społeczna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B47E23" w14:textId="1287D6FA" w:rsidR="4DD411D8" w:rsidRDefault="4DD411D8" w:rsidP="00B67394">
            <w:pPr>
              <w:spacing w:before="60" w:after="60"/>
              <w:jc w:val="right"/>
            </w:pPr>
            <w:r w:rsidRPr="4DD411D8">
              <w:rPr>
                <w:rFonts w:ascii="Lato" w:eastAsia="Lato" w:hAnsi="Lato" w:cs="Lato"/>
                <w:sz w:val="20"/>
                <w:szCs w:val="20"/>
              </w:rPr>
              <w:t>9 750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F00D10E" w14:textId="6E9EE6E6" w:rsidR="4DD411D8" w:rsidRDefault="4DD411D8" w:rsidP="00B67394">
            <w:pPr>
              <w:spacing w:before="60" w:after="60"/>
              <w:jc w:val="center"/>
            </w:pPr>
            <w:r w:rsidRPr="786815D9">
              <w:rPr>
                <w:rFonts w:ascii="Lato" w:eastAsia="Lato" w:hAnsi="Lato" w:cs="Lato"/>
                <w:sz w:val="20"/>
                <w:szCs w:val="20"/>
              </w:rPr>
              <w:t>1,6</w:t>
            </w:r>
          </w:p>
        </w:tc>
      </w:tr>
      <w:tr w:rsidR="4DD411D8" w14:paraId="05CDF4CE"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00312C" w14:textId="5AB91EB3" w:rsidR="4DD411D8" w:rsidRDefault="4DD411D8" w:rsidP="00B67394">
            <w:pPr>
              <w:spacing w:before="60" w:after="60"/>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6C0270" w14:textId="5E1BB33B" w:rsidR="4DD411D8" w:rsidRDefault="4DD411D8" w:rsidP="00B67394">
            <w:pPr>
              <w:spacing w:before="60" w:after="60"/>
              <w:jc w:val="right"/>
            </w:pPr>
            <w:r w:rsidRPr="4DD411D8">
              <w:rPr>
                <w:rFonts w:ascii="Lato" w:eastAsia="Lato" w:hAnsi="Lato" w:cs="Lato"/>
                <w:sz w:val="20"/>
                <w:szCs w:val="20"/>
              </w:rPr>
              <w:t>33 000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5259FD2" w14:textId="149657A5" w:rsidR="4DD411D8" w:rsidRDefault="4DD411D8" w:rsidP="00B67394">
            <w:pPr>
              <w:spacing w:before="60" w:after="60"/>
              <w:jc w:val="center"/>
            </w:pPr>
            <w:r w:rsidRPr="786815D9">
              <w:rPr>
                <w:rFonts w:ascii="Lato" w:eastAsia="Lato" w:hAnsi="Lato" w:cs="Lato"/>
                <w:sz w:val="20"/>
                <w:szCs w:val="20"/>
              </w:rPr>
              <w:t>5,5</w:t>
            </w:r>
          </w:p>
        </w:tc>
      </w:tr>
      <w:tr w:rsidR="4DD411D8" w14:paraId="6BF5B2D6"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B365FE" w14:textId="645A8BD1"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1D96BD8" w14:textId="0814F7FC" w:rsidR="4DD411D8" w:rsidRDefault="4DD411D8" w:rsidP="00B67394">
            <w:pPr>
              <w:spacing w:before="60" w:after="60"/>
              <w:jc w:val="right"/>
            </w:pPr>
            <w:r w:rsidRPr="4DD411D8">
              <w:rPr>
                <w:rFonts w:ascii="Lato" w:eastAsia="Lato" w:hAnsi="Lato" w:cs="Lato"/>
                <w:sz w:val="20"/>
                <w:szCs w:val="20"/>
              </w:rPr>
              <w:t>125 732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0E1FDB" w14:textId="5046E448" w:rsidR="4DD411D8" w:rsidRDefault="4DD411D8" w:rsidP="00B67394">
            <w:pPr>
              <w:spacing w:before="60" w:after="60"/>
              <w:jc w:val="center"/>
            </w:pPr>
            <w:r w:rsidRPr="786815D9">
              <w:rPr>
                <w:rFonts w:ascii="Lato" w:eastAsia="Lato" w:hAnsi="Lato" w:cs="Lato"/>
                <w:sz w:val="20"/>
                <w:szCs w:val="20"/>
              </w:rPr>
              <w:t>20,7</w:t>
            </w:r>
          </w:p>
        </w:tc>
      </w:tr>
      <w:tr w:rsidR="4DD411D8" w14:paraId="7BAC882B" w14:textId="77777777" w:rsidTr="00501173">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3E4D99" w14:textId="24CB894C" w:rsidR="4DD411D8" w:rsidRDefault="4DD411D8" w:rsidP="00B67394">
            <w:pPr>
              <w:spacing w:before="60" w:after="60"/>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A64192" w14:textId="1BB27E6C" w:rsidR="4DD411D8" w:rsidRDefault="4DD411D8" w:rsidP="00B67394">
            <w:pPr>
              <w:spacing w:before="60" w:after="60"/>
              <w:jc w:val="right"/>
            </w:pPr>
            <w:r w:rsidRPr="4DD411D8">
              <w:rPr>
                <w:rFonts w:ascii="Lato" w:eastAsia="Lato" w:hAnsi="Lato" w:cs="Lato"/>
                <w:sz w:val="20"/>
                <w:szCs w:val="20"/>
              </w:rPr>
              <w:t>607 304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D83C82B" w14:textId="0CE68F2D" w:rsidR="4DD411D8" w:rsidRDefault="4DD411D8" w:rsidP="00B67394">
            <w:pPr>
              <w:spacing w:before="60" w:after="60"/>
              <w:jc w:val="center"/>
            </w:pPr>
            <w:r w:rsidRPr="786815D9">
              <w:rPr>
                <w:rFonts w:ascii="Lato" w:eastAsia="Lato" w:hAnsi="Lato" w:cs="Lato"/>
                <w:sz w:val="20"/>
                <w:szCs w:val="20"/>
              </w:rPr>
              <w:t>100</w:t>
            </w:r>
          </w:p>
        </w:tc>
      </w:tr>
    </w:tbl>
    <w:p w14:paraId="67C97338" w14:textId="23CFC8EF"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937A945" w:rsidRPr="4DD411D8">
        <w:rPr>
          <w:rFonts w:ascii="Lato" w:hAnsi="Lato" w:cs="Times New Roman"/>
          <w:sz w:val="20"/>
          <w:szCs w:val="20"/>
        </w:rPr>
        <w:t>20</w:t>
      </w:r>
      <w:r w:rsidRPr="4DD411D8">
        <w:rPr>
          <w:rFonts w:ascii="Lato" w:hAnsi="Lato" w:cs="Times New Roman"/>
          <w:sz w:val="20"/>
          <w:szCs w:val="20"/>
        </w:rPr>
        <w:t xml:space="preserve"> rok</w:t>
      </w:r>
    </w:p>
    <w:p w14:paraId="3656209C" w14:textId="77777777" w:rsidR="00887AA3" w:rsidRPr="00BA2DD4" w:rsidRDefault="00887AA3" w:rsidP="00887AA3">
      <w:pPr>
        <w:spacing w:after="0" w:line="240" w:lineRule="auto"/>
        <w:rPr>
          <w:rFonts w:ascii="Lato" w:eastAsia="Times New Roman" w:hAnsi="Lato" w:cs="Calibri"/>
          <w:b/>
          <w:bCs/>
          <w:color w:val="000000"/>
          <w:highlight w:val="yellow"/>
          <w:lang w:eastAsia="pl-PL"/>
        </w:rPr>
      </w:pPr>
    </w:p>
    <w:p w14:paraId="212DBE6A" w14:textId="77777777" w:rsidR="00887AA3" w:rsidRPr="00BA2DD4" w:rsidRDefault="00887AA3" w:rsidP="4DD411D8">
      <w:pPr>
        <w:spacing w:after="0" w:line="240" w:lineRule="auto"/>
        <w:rPr>
          <w:rFonts w:ascii="Lato" w:eastAsia="Times New Roman" w:hAnsi="Lato" w:cs="Calibri"/>
          <w:b/>
          <w:bCs/>
          <w:color w:val="000000"/>
          <w:lang w:eastAsia="pl-PL"/>
        </w:rPr>
      </w:pPr>
    </w:p>
    <w:p w14:paraId="4ABFB7BB" w14:textId="77777777" w:rsidR="00887AA3" w:rsidRPr="00BA2DD4" w:rsidRDefault="00887AA3" w:rsidP="4DD411D8">
      <w:pPr>
        <w:spacing w:line="240" w:lineRule="auto"/>
      </w:pPr>
      <w:r w:rsidRPr="4DD411D8">
        <w:rPr>
          <w:rFonts w:ascii="Lato" w:eastAsia="Times New Roman" w:hAnsi="Lato" w:cs="Calibri"/>
          <w:b/>
          <w:bCs/>
          <w:color w:val="000000" w:themeColor="text1"/>
          <w:lang w:eastAsia="pl-PL"/>
        </w:rPr>
        <w:t>Rysunek VI.10. Wydatki inwestycyjne Dzielnicy VIII według Dziedzin zarządzania</w:t>
      </w:r>
    </w:p>
    <w:p w14:paraId="37F85C46" w14:textId="03F0880C" w:rsidR="00887AA3" w:rsidRPr="00BA2DD4" w:rsidRDefault="00402023" w:rsidP="4DD411D8">
      <w:pPr>
        <w:spacing w:line="240" w:lineRule="auto"/>
        <w:jc w:val="center"/>
      </w:pPr>
      <w:r>
        <w:rPr>
          <w:noProof/>
          <w:lang w:eastAsia="pl-PL"/>
        </w:rPr>
        <w:drawing>
          <wp:inline distT="0" distB="0" distL="0" distR="0" wp14:anchorId="3D9FE18B" wp14:editId="0B8078F5">
            <wp:extent cx="4648200" cy="2476500"/>
            <wp:effectExtent l="0" t="0" r="0" b="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C7D606-D67B-47B6-B799-5F10811E6D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DF8AD04" w14:textId="5DFCED0C"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300818A7" w:rsidRPr="4DD411D8">
        <w:rPr>
          <w:rFonts w:ascii="Lato" w:hAnsi="Lato" w:cs="Times New Roman"/>
          <w:sz w:val="20"/>
          <w:szCs w:val="20"/>
        </w:rPr>
        <w:t>20</w:t>
      </w:r>
      <w:r w:rsidRPr="4DD411D8">
        <w:rPr>
          <w:rFonts w:ascii="Lato" w:hAnsi="Lato" w:cs="Times New Roman"/>
          <w:sz w:val="20"/>
          <w:szCs w:val="20"/>
        </w:rPr>
        <w:t xml:space="preserve"> rok</w:t>
      </w:r>
    </w:p>
    <w:p w14:paraId="58124626"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5019F586"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IX ŁAGIEWNIKI-BOREK FAŁĘCKI</w:t>
      </w:r>
    </w:p>
    <w:p w14:paraId="0EECE7BB" w14:textId="77777777" w:rsidR="00887AA3" w:rsidRPr="00BA2DD4" w:rsidRDefault="00887AA3" w:rsidP="4DD411D8">
      <w:pPr>
        <w:spacing w:after="0" w:line="240" w:lineRule="auto"/>
        <w:rPr>
          <w:rFonts w:ascii="Lato" w:eastAsia="Times New Roman" w:hAnsi="Lato" w:cs="Calibri"/>
          <w:b/>
          <w:bCs/>
          <w:color w:val="000000"/>
          <w:lang w:eastAsia="pl-PL"/>
        </w:rPr>
      </w:pPr>
    </w:p>
    <w:p w14:paraId="3182A070" w14:textId="77777777" w:rsidR="00887AA3" w:rsidRPr="00BA2DD4" w:rsidRDefault="00887AA3" w:rsidP="4DD411D8">
      <w:pPr>
        <w:spacing w:after="0" w:line="240" w:lineRule="auto"/>
        <w:rPr>
          <w:rFonts w:ascii="Lato" w:eastAsia="Times New Roman" w:hAnsi="Lato" w:cs="Calibri"/>
          <w:b/>
          <w:bCs/>
          <w:color w:val="000000"/>
          <w:lang w:eastAsia="pl-PL"/>
        </w:rPr>
      </w:pPr>
    </w:p>
    <w:p w14:paraId="233FC4C8" w14:textId="210221C7" w:rsidR="00887AA3" w:rsidRDefault="00887AA3" w:rsidP="4DD411D8">
      <w:pPr>
        <w:spacing w:line="240" w:lineRule="auto"/>
      </w:pPr>
      <w:r w:rsidRPr="4DD411D8">
        <w:rPr>
          <w:rFonts w:ascii="Lato" w:eastAsia="Times New Roman" w:hAnsi="Lato" w:cs="Calibri"/>
          <w:b/>
          <w:bCs/>
          <w:color w:val="000000" w:themeColor="text1"/>
          <w:lang w:eastAsia="pl-PL"/>
        </w:rPr>
        <w:t>Tabela VI.11. Wydatki inwestycyjne Dzielnicy IX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15B8C72F"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E5C995" w14:textId="000C99CE"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AB9DDC" w14:textId="2F7AED71"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09CDE57C" w14:textId="15B23358"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E9C3DC" w14:textId="11DCA37F"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6032D6F9" w:rsidRPr="786815D9">
              <w:rPr>
                <w:rFonts w:ascii="Lato" w:eastAsia="Lato" w:hAnsi="Lato" w:cs="Lato"/>
                <w:color w:val="000000" w:themeColor="text1"/>
                <w:sz w:val="20"/>
                <w:szCs w:val="20"/>
              </w:rPr>
              <w:t xml:space="preserve"> (w %)</w:t>
            </w:r>
          </w:p>
        </w:tc>
      </w:tr>
      <w:tr w:rsidR="4DD411D8" w14:paraId="30293F0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AE47D3" w14:textId="4018F945"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F967210" w14:textId="498546AB" w:rsidR="4DD411D8" w:rsidRDefault="4DD411D8" w:rsidP="00B67394">
            <w:pPr>
              <w:spacing w:before="60" w:after="60"/>
              <w:jc w:val="right"/>
            </w:pPr>
            <w:r w:rsidRPr="4DD411D8">
              <w:rPr>
                <w:rFonts w:ascii="Lato" w:eastAsia="Lato" w:hAnsi="Lato" w:cs="Lato"/>
                <w:sz w:val="20"/>
                <w:szCs w:val="20"/>
              </w:rPr>
              <w:t>44 000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F2A5856" w14:textId="0AB75305" w:rsidR="4DD411D8" w:rsidRDefault="4DD411D8" w:rsidP="00B67394">
            <w:pPr>
              <w:spacing w:before="60" w:after="60"/>
              <w:jc w:val="center"/>
            </w:pPr>
            <w:r w:rsidRPr="786815D9">
              <w:rPr>
                <w:rFonts w:ascii="Lato" w:eastAsia="Lato" w:hAnsi="Lato" w:cs="Lato"/>
                <w:sz w:val="20"/>
                <w:szCs w:val="20"/>
              </w:rPr>
              <w:t>14,3</w:t>
            </w:r>
          </w:p>
        </w:tc>
      </w:tr>
      <w:tr w:rsidR="4DD411D8" w14:paraId="3E131537" w14:textId="77777777" w:rsidTr="00501173">
        <w:trPr>
          <w:trHeight w:val="28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EBD436" w14:textId="32308524"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D212AD5" w14:textId="1D3B4E91" w:rsidR="4DD411D8" w:rsidRDefault="4DD411D8" w:rsidP="00B67394">
            <w:pPr>
              <w:spacing w:before="60" w:after="60"/>
              <w:jc w:val="right"/>
            </w:pPr>
            <w:r w:rsidRPr="4DD411D8">
              <w:rPr>
                <w:rFonts w:ascii="Lato" w:eastAsia="Lato" w:hAnsi="Lato" w:cs="Lato"/>
                <w:sz w:val="20"/>
                <w:szCs w:val="20"/>
              </w:rPr>
              <w:t>252 411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FE80A03" w14:textId="5DDC0EF1" w:rsidR="4DD411D8" w:rsidRDefault="4DD411D8" w:rsidP="00B67394">
            <w:pPr>
              <w:spacing w:before="60" w:after="60"/>
              <w:jc w:val="center"/>
            </w:pPr>
            <w:r w:rsidRPr="786815D9">
              <w:rPr>
                <w:rFonts w:ascii="Lato" w:eastAsia="Lato" w:hAnsi="Lato" w:cs="Lato"/>
                <w:sz w:val="20"/>
                <w:szCs w:val="20"/>
              </w:rPr>
              <w:t>82,3</w:t>
            </w:r>
          </w:p>
        </w:tc>
      </w:tr>
      <w:tr w:rsidR="4DD411D8" w14:paraId="6B8F78CB"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28831B" w14:textId="148AEA8D"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AB9B91" w14:textId="33093339" w:rsidR="4DD411D8" w:rsidRDefault="4DD411D8" w:rsidP="00B67394">
            <w:pPr>
              <w:spacing w:before="60" w:after="60"/>
              <w:jc w:val="right"/>
            </w:pPr>
            <w:r w:rsidRPr="4DD411D8">
              <w:rPr>
                <w:rFonts w:ascii="Lato" w:eastAsia="Lato" w:hAnsi="Lato" w:cs="Lato"/>
                <w:sz w:val="20"/>
                <w:szCs w:val="20"/>
              </w:rPr>
              <w:t>10 311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3A669F7" w14:textId="31E866E8" w:rsidR="4DD411D8" w:rsidRDefault="4DD411D8" w:rsidP="00B67394">
            <w:pPr>
              <w:spacing w:before="60" w:after="60"/>
              <w:jc w:val="center"/>
            </w:pPr>
            <w:r w:rsidRPr="786815D9">
              <w:rPr>
                <w:rFonts w:ascii="Lato" w:eastAsia="Lato" w:hAnsi="Lato" w:cs="Lato"/>
                <w:sz w:val="20"/>
                <w:szCs w:val="20"/>
              </w:rPr>
              <w:t>3,4</w:t>
            </w:r>
          </w:p>
        </w:tc>
      </w:tr>
      <w:tr w:rsidR="4DD411D8" w14:paraId="41986828"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F74840" w14:textId="3974BD72"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41B75DA" w14:textId="1907A448"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306 722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9B2FF65" w14:textId="60669C76"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3A46A3CD" w14:textId="3FDD7287"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BBB92A5" w:rsidRPr="4DD411D8">
        <w:rPr>
          <w:rFonts w:ascii="Lato" w:hAnsi="Lato" w:cs="Times New Roman"/>
          <w:sz w:val="20"/>
          <w:szCs w:val="20"/>
        </w:rPr>
        <w:t>20</w:t>
      </w:r>
      <w:r w:rsidRPr="4DD411D8">
        <w:rPr>
          <w:rFonts w:ascii="Lato" w:hAnsi="Lato" w:cs="Times New Roman"/>
          <w:sz w:val="20"/>
          <w:szCs w:val="20"/>
        </w:rPr>
        <w:t xml:space="preserve"> rok</w:t>
      </w:r>
    </w:p>
    <w:p w14:paraId="4306D141" w14:textId="77777777" w:rsidR="00887AA3" w:rsidRPr="00BA2DD4" w:rsidRDefault="00887AA3" w:rsidP="00887AA3">
      <w:pPr>
        <w:spacing w:after="0" w:line="240" w:lineRule="auto"/>
        <w:rPr>
          <w:rFonts w:ascii="Lato" w:hAnsi="Lato"/>
          <w:highlight w:val="yellow"/>
        </w:rPr>
      </w:pPr>
    </w:p>
    <w:p w14:paraId="77968606" w14:textId="77777777" w:rsidR="00887AA3" w:rsidRPr="00BA2DD4" w:rsidRDefault="00887AA3" w:rsidP="00887AA3">
      <w:pPr>
        <w:spacing w:after="0" w:line="240" w:lineRule="auto"/>
        <w:rPr>
          <w:rFonts w:ascii="Lato" w:eastAsia="Times New Roman" w:hAnsi="Lato" w:cs="Calibri"/>
          <w:b/>
          <w:bCs/>
          <w:color w:val="000000"/>
          <w:highlight w:val="yellow"/>
          <w:lang w:eastAsia="pl-PL"/>
        </w:rPr>
      </w:pPr>
    </w:p>
    <w:p w14:paraId="7D1EDFBA" w14:textId="77777777" w:rsidR="00887AA3" w:rsidRPr="00BA2DD4" w:rsidRDefault="00887AA3" w:rsidP="4DD411D8">
      <w:pPr>
        <w:spacing w:line="240" w:lineRule="auto"/>
      </w:pPr>
      <w:r w:rsidRPr="4DD411D8">
        <w:rPr>
          <w:rFonts w:ascii="Lato" w:eastAsia="Times New Roman" w:hAnsi="Lato" w:cs="Calibri"/>
          <w:b/>
          <w:bCs/>
          <w:color w:val="000000" w:themeColor="text1"/>
          <w:lang w:eastAsia="pl-PL"/>
        </w:rPr>
        <w:t>Rysunek VI.11. Wydatki inwestycyjne Dzielnicy IX według Dziedzin zarządzania</w:t>
      </w:r>
    </w:p>
    <w:p w14:paraId="2479E5FF" w14:textId="390D61D1" w:rsidR="00887AA3" w:rsidRPr="00BA2DD4" w:rsidRDefault="00402023" w:rsidP="4DD411D8">
      <w:pPr>
        <w:spacing w:line="240" w:lineRule="auto"/>
        <w:jc w:val="center"/>
      </w:pPr>
      <w:r>
        <w:rPr>
          <w:noProof/>
          <w:lang w:eastAsia="pl-PL"/>
        </w:rPr>
        <w:drawing>
          <wp:inline distT="0" distB="0" distL="0" distR="0" wp14:anchorId="516E65C4" wp14:editId="1342FE0D">
            <wp:extent cx="4572000" cy="2731770"/>
            <wp:effectExtent l="0" t="0" r="0" b="0"/>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7A6798-9578-4595-B39A-5DEAB591F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3793230" w14:textId="5F52EE9A"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69A266DB" w:rsidRPr="4DD411D8">
        <w:rPr>
          <w:rFonts w:ascii="Lato" w:hAnsi="Lato" w:cs="Times New Roman"/>
          <w:sz w:val="20"/>
          <w:szCs w:val="20"/>
        </w:rPr>
        <w:t>20</w:t>
      </w:r>
      <w:r w:rsidRPr="4DD411D8">
        <w:rPr>
          <w:rFonts w:ascii="Lato" w:hAnsi="Lato" w:cs="Times New Roman"/>
          <w:sz w:val="20"/>
          <w:szCs w:val="20"/>
        </w:rPr>
        <w:t xml:space="preserve"> rok</w:t>
      </w:r>
    </w:p>
    <w:p w14:paraId="0B875161"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6149A61E"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 SWOSZOWICE</w:t>
      </w:r>
    </w:p>
    <w:p w14:paraId="6176A95C"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204C0DCF"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2CF81C64" w14:textId="77777777" w:rsidR="00887AA3" w:rsidRPr="00BA2DD4" w:rsidRDefault="00887AA3" w:rsidP="4DD411D8">
      <w:pPr>
        <w:spacing w:line="240" w:lineRule="auto"/>
        <w:rPr>
          <w:rFonts w:ascii="Lato" w:eastAsia="Times New Roman" w:hAnsi="Lato" w:cs="Calibri"/>
          <w:b/>
          <w:bCs/>
          <w:color w:val="000000"/>
          <w:sz w:val="32"/>
          <w:szCs w:val="32"/>
          <w:lang w:eastAsia="pl-PL"/>
        </w:rPr>
      </w:pPr>
      <w:r w:rsidRPr="4DD411D8">
        <w:rPr>
          <w:rFonts w:ascii="Lato" w:eastAsia="Times New Roman" w:hAnsi="Lato" w:cs="Calibri"/>
          <w:b/>
          <w:bCs/>
          <w:color w:val="000000" w:themeColor="text1"/>
          <w:lang w:eastAsia="pl-PL"/>
        </w:rPr>
        <w:t>Tabela VI.12. Wydatki inwestycyjne Dzielnicy X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5A09C00C" w14:textId="77777777" w:rsidTr="00501173">
        <w:trPr>
          <w:trHeight w:val="25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75356C" w14:textId="05027258"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9CA509" w14:textId="68894580"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62CFD269" w14:textId="172EFD88"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BAE953" w14:textId="3284A845" w:rsidR="4DD411D8" w:rsidRDefault="4DD411D8" w:rsidP="00B67394">
            <w:pPr>
              <w:spacing w:before="60" w:after="60"/>
              <w:jc w:val="center"/>
            </w:pPr>
            <w:r w:rsidRPr="786815D9">
              <w:rPr>
                <w:rFonts w:ascii="Lato" w:eastAsia="Lato" w:hAnsi="Lato" w:cs="Lato"/>
                <w:color w:val="000000" w:themeColor="text1"/>
                <w:sz w:val="20"/>
                <w:szCs w:val="20"/>
              </w:rPr>
              <w:t>Udział w</w:t>
            </w:r>
            <w:r w:rsidR="00391EEA">
              <w:rPr>
                <w:rFonts w:ascii="Lato" w:eastAsia="Lato" w:hAnsi="Lato" w:cs="Lato"/>
                <w:color w:val="000000" w:themeColor="text1"/>
                <w:sz w:val="20"/>
                <w:szCs w:val="20"/>
              </w:rPr>
              <w:t> </w:t>
            </w:r>
            <w:r w:rsidRPr="786815D9">
              <w:rPr>
                <w:rFonts w:ascii="Lato" w:eastAsia="Lato" w:hAnsi="Lato" w:cs="Lato"/>
                <w:color w:val="000000" w:themeColor="text1"/>
                <w:sz w:val="20"/>
                <w:szCs w:val="20"/>
              </w:rPr>
              <w:t>wydatkach ogółem</w:t>
            </w:r>
            <w:r w:rsidR="375447FF" w:rsidRPr="786815D9">
              <w:rPr>
                <w:rFonts w:ascii="Lato" w:eastAsia="Lato" w:hAnsi="Lato" w:cs="Lato"/>
                <w:color w:val="000000" w:themeColor="text1"/>
                <w:sz w:val="20"/>
                <w:szCs w:val="20"/>
              </w:rPr>
              <w:t xml:space="preserve"> (w %)</w:t>
            </w:r>
          </w:p>
        </w:tc>
      </w:tr>
      <w:tr w:rsidR="4DD411D8" w14:paraId="64156DC3" w14:textId="77777777" w:rsidTr="00501173">
        <w:trPr>
          <w:trHeight w:val="25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E78A43" w14:textId="7CE6DA51"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3AFC01A" w14:textId="25BD55FA" w:rsidR="4DD411D8" w:rsidRDefault="4DD411D8" w:rsidP="00B67394">
            <w:pPr>
              <w:spacing w:before="60" w:after="60"/>
              <w:jc w:val="right"/>
            </w:pPr>
            <w:r w:rsidRPr="4DD411D8">
              <w:rPr>
                <w:rFonts w:ascii="Lato" w:eastAsia="Lato" w:hAnsi="Lato" w:cs="Lato"/>
                <w:sz w:val="20"/>
                <w:szCs w:val="20"/>
              </w:rPr>
              <w:t>598 416</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8A90ADD" w14:textId="3A26BF1A" w:rsidR="4DD411D8" w:rsidRDefault="4DD411D8" w:rsidP="00B67394">
            <w:pPr>
              <w:spacing w:before="60" w:after="60"/>
              <w:jc w:val="center"/>
            </w:pPr>
            <w:r w:rsidRPr="786815D9">
              <w:rPr>
                <w:rFonts w:ascii="Lato" w:eastAsia="Lato" w:hAnsi="Lato" w:cs="Lato"/>
                <w:sz w:val="20"/>
                <w:szCs w:val="20"/>
              </w:rPr>
              <w:t>62,2</w:t>
            </w:r>
          </w:p>
        </w:tc>
      </w:tr>
      <w:tr w:rsidR="4DD411D8" w14:paraId="35B0DA1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676476" w14:textId="6A2FC20C" w:rsidR="4DD411D8" w:rsidRDefault="4DD411D8" w:rsidP="00B67394">
            <w:pPr>
              <w:spacing w:before="60" w:after="60"/>
            </w:pPr>
            <w:r w:rsidRPr="4DD411D8">
              <w:rPr>
                <w:rFonts w:ascii="Lato" w:eastAsia="Lato" w:hAnsi="Lato" w:cs="Lato"/>
                <w:sz w:val="20"/>
                <w:szCs w:val="20"/>
              </w:rPr>
              <w:t>Pomoc i integracja społeczna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048542F" w14:textId="1C4E0C7A" w:rsidR="4DD411D8" w:rsidRDefault="4DD411D8" w:rsidP="00B67394">
            <w:pPr>
              <w:spacing w:before="60" w:after="60"/>
              <w:jc w:val="right"/>
            </w:pPr>
            <w:r w:rsidRPr="4DD411D8">
              <w:rPr>
                <w:rFonts w:ascii="Lato" w:eastAsia="Lato" w:hAnsi="Lato" w:cs="Lato"/>
                <w:sz w:val="20"/>
                <w:szCs w:val="20"/>
              </w:rPr>
              <w:t>126 255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16E08EF" w14:textId="697FF775" w:rsidR="4DD411D8" w:rsidRDefault="4DD411D8" w:rsidP="00B67394">
            <w:pPr>
              <w:spacing w:before="60" w:after="60"/>
              <w:jc w:val="center"/>
            </w:pPr>
            <w:r w:rsidRPr="786815D9">
              <w:rPr>
                <w:rFonts w:ascii="Lato" w:eastAsia="Lato" w:hAnsi="Lato" w:cs="Lato"/>
                <w:sz w:val="20"/>
                <w:szCs w:val="20"/>
              </w:rPr>
              <w:t>13,1</w:t>
            </w:r>
          </w:p>
        </w:tc>
      </w:tr>
      <w:tr w:rsidR="4DD411D8" w14:paraId="2A4B1DF8"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BE1E08" w14:textId="23841DFC" w:rsidR="4DD411D8" w:rsidRDefault="4DD411D8" w:rsidP="00B67394">
            <w:pPr>
              <w:spacing w:before="60" w:after="60"/>
            </w:pPr>
            <w:r w:rsidRPr="4DD411D8">
              <w:rPr>
                <w:rFonts w:ascii="Lato" w:eastAsia="Lato" w:hAnsi="Lato" w:cs="Lato"/>
                <w:sz w:val="20"/>
                <w:szCs w:val="20"/>
              </w:rPr>
              <w:t xml:space="preserve">Sport i rekreacja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E5CEE4B" w14:textId="5374583E" w:rsidR="4DD411D8" w:rsidRDefault="4DD411D8" w:rsidP="00B67394">
            <w:pPr>
              <w:spacing w:before="60" w:after="60"/>
              <w:jc w:val="right"/>
            </w:pPr>
            <w:r w:rsidRPr="4DD411D8">
              <w:rPr>
                <w:rFonts w:ascii="Lato" w:eastAsia="Lato" w:hAnsi="Lato" w:cs="Lato"/>
                <w:sz w:val="20"/>
                <w:szCs w:val="20"/>
              </w:rPr>
              <w:t>55 024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EA894B" w14:textId="67FC5B66" w:rsidR="4DD411D8" w:rsidRDefault="4DD411D8" w:rsidP="00B67394">
            <w:pPr>
              <w:spacing w:before="60" w:after="60"/>
              <w:jc w:val="center"/>
            </w:pPr>
            <w:r w:rsidRPr="786815D9">
              <w:rPr>
                <w:rFonts w:ascii="Lato" w:eastAsia="Lato" w:hAnsi="Lato" w:cs="Lato"/>
                <w:sz w:val="20"/>
                <w:szCs w:val="20"/>
              </w:rPr>
              <w:t>5,7</w:t>
            </w:r>
          </w:p>
        </w:tc>
      </w:tr>
      <w:tr w:rsidR="4DD411D8" w14:paraId="2CC3C46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AF1C95" w14:textId="14B621EC"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E37318D" w14:textId="503132A4" w:rsidR="4DD411D8" w:rsidRDefault="4DD411D8" w:rsidP="00B67394">
            <w:pPr>
              <w:spacing w:before="60" w:after="60"/>
              <w:jc w:val="right"/>
            </w:pPr>
            <w:r w:rsidRPr="4DD411D8">
              <w:rPr>
                <w:rFonts w:ascii="Lato" w:eastAsia="Lato" w:hAnsi="Lato" w:cs="Lato"/>
                <w:sz w:val="20"/>
                <w:szCs w:val="20"/>
              </w:rPr>
              <w:t>182 787</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017EE99" w14:textId="2C632086" w:rsidR="4DD411D8" w:rsidRDefault="4DD411D8" w:rsidP="00B67394">
            <w:pPr>
              <w:spacing w:before="60" w:after="60"/>
              <w:jc w:val="center"/>
            </w:pPr>
            <w:r w:rsidRPr="786815D9">
              <w:rPr>
                <w:rFonts w:ascii="Lato" w:eastAsia="Lato" w:hAnsi="Lato" w:cs="Lato"/>
                <w:sz w:val="20"/>
                <w:szCs w:val="20"/>
              </w:rPr>
              <w:t>19,0</w:t>
            </w:r>
          </w:p>
        </w:tc>
      </w:tr>
      <w:tr w:rsidR="4DD411D8" w14:paraId="37A85B6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F20FE8" w14:textId="196F4318"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Ogółem</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AEAB1E6" w14:textId="3E61C60E"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962 482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981BC66" w14:textId="485E7C60"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719EE15B" w14:textId="7476AED9"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CF049D7" w:rsidRPr="4DD411D8">
        <w:rPr>
          <w:rFonts w:ascii="Lato" w:hAnsi="Lato" w:cs="Times New Roman"/>
          <w:sz w:val="20"/>
          <w:szCs w:val="20"/>
        </w:rPr>
        <w:t>20</w:t>
      </w:r>
      <w:r w:rsidRPr="4DD411D8">
        <w:rPr>
          <w:rFonts w:ascii="Lato" w:hAnsi="Lato" w:cs="Times New Roman"/>
          <w:sz w:val="20"/>
          <w:szCs w:val="20"/>
        </w:rPr>
        <w:t xml:space="preserve"> rok</w:t>
      </w:r>
    </w:p>
    <w:p w14:paraId="77384C67" w14:textId="77777777" w:rsidR="00887AA3" w:rsidRPr="00BA2DD4" w:rsidRDefault="00887AA3" w:rsidP="4DD411D8">
      <w:pPr>
        <w:spacing w:after="0" w:line="240" w:lineRule="auto"/>
        <w:rPr>
          <w:rFonts w:ascii="Lato" w:hAnsi="Lato"/>
        </w:rPr>
      </w:pPr>
    </w:p>
    <w:p w14:paraId="45D7FE6F" w14:textId="77777777" w:rsidR="00887AA3" w:rsidRPr="00BA2DD4" w:rsidRDefault="00887AA3" w:rsidP="4DD411D8">
      <w:pPr>
        <w:spacing w:after="0" w:line="240" w:lineRule="auto"/>
        <w:rPr>
          <w:rFonts w:ascii="Lato" w:hAnsi="Lato"/>
        </w:rPr>
      </w:pPr>
    </w:p>
    <w:p w14:paraId="234522D4"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VI.12. Wydatki inwestycyjne Dzielnicy X według</w:t>
      </w:r>
      <w:r w:rsidRPr="4DD411D8">
        <w:rPr>
          <w:rFonts w:ascii="Lato" w:eastAsia="Times New Roman" w:hAnsi="Lato" w:cs="Calibri"/>
          <w:color w:val="000000" w:themeColor="text1"/>
          <w:lang w:eastAsia="pl-PL"/>
        </w:rPr>
        <w:t xml:space="preserve"> </w:t>
      </w:r>
      <w:r w:rsidRPr="4DD411D8">
        <w:rPr>
          <w:rFonts w:ascii="Lato" w:eastAsia="Times New Roman" w:hAnsi="Lato" w:cs="Calibri"/>
          <w:b/>
          <w:bCs/>
          <w:color w:val="000000" w:themeColor="text1"/>
          <w:lang w:eastAsia="pl-PL"/>
        </w:rPr>
        <w:t>Dziedzin zarządzania</w:t>
      </w:r>
    </w:p>
    <w:p w14:paraId="2E55F3E9" w14:textId="64450415" w:rsidR="00887AA3" w:rsidRPr="00BA2DD4" w:rsidRDefault="00402023" w:rsidP="4DD411D8">
      <w:pPr>
        <w:spacing w:line="240" w:lineRule="auto"/>
        <w:jc w:val="center"/>
      </w:pPr>
      <w:r>
        <w:rPr>
          <w:noProof/>
          <w:lang w:eastAsia="pl-PL"/>
        </w:rPr>
        <w:drawing>
          <wp:inline distT="0" distB="0" distL="0" distR="0" wp14:anchorId="46BA77D0" wp14:editId="7A934CC3">
            <wp:extent cx="4572000" cy="2741295"/>
            <wp:effectExtent l="0" t="0" r="0" b="1905"/>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B1CF00E-DD0F-4C3C-B683-D4DEEB59E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27B03C4" w14:textId="60A960E7"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3C02C354" w:rsidRPr="4DD411D8">
        <w:rPr>
          <w:rFonts w:ascii="Lato" w:hAnsi="Lato" w:cs="Times New Roman"/>
          <w:sz w:val="20"/>
          <w:szCs w:val="20"/>
        </w:rPr>
        <w:t>20</w:t>
      </w:r>
      <w:r w:rsidRPr="4DD411D8">
        <w:rPr>
          <w:rFonts w:ascii="Lato" w:hAnsi="Lato" w:cs="Times New Roman"/>
          <w:sz w:val="20"/>
          <w:szCs w:val="20"/>
        </w:rPr>
        <w:t xml:space="preserve"> rok</w:t>
      </w:r>
    </w:p>
    <w:p w14:paraId="344C530A"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6F1A827E"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XI PODGÓRZE DUCHACKIE</w:t>
      </w:r>
    </w:p>
    <w:p w14:paraId="670D1023"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7B30EBFF"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43850156" w14:textId="77777777" w:rsidR="00887AA3" w:rsidRPr="00BA2DD4" w:rsidRDefault="00887AA3" w:rsidP="00391EEA">
      <w:pPr>
        <w:spacing w:line="240" w:lineRule="auto"/>
        <w:rPr>
          <w:rFonts w:ascii="Lato" w:eastAsia="Times New Roman" w:hAnsi="Lato" w:cs="Calibri"/>
          <w:b/>
          <w:bCs/>
          <w:color w:val="000000"/>
          <w:sz w:val="32"/>
          <w:szCs w:val="32"/>
          <w:lang w:eastAsia="pl-PL"/>
        </w:rPr>
      </w:pPr>
      <w:r w:rsidRPr="4DD411D8">
        <w:rPr>
          <w:rFonts w:ascii="Lato" w:eastAsia="Times New Roman" w:hAnsi="Lato" w:cs="Calibri"/>
          <w:b/>
          <w:bCs/>
          <w:color w:val="000000" w:themeColor="text1"/>
          <w:lang w:eastAsia="pl-PL"/>
        </w:rPr>
        <w:t>Tabela VI.13. Wydatki inwestycyjne Dzielnicy XI według Dziedzin zarządzania</w:t>
      </w:r>
    </w:p>
    <w:tbl>
      <w:tblPr>
        <w:tblW w:w="9062" w:type="dxa"/>
        <w:tblLayout w:type="fixed"/>
        <w:tblLook w:val="04A0" w:firstRow="1" w:lastRow="0" w:firstColumn="1" w:lastColumn="0" w:noHBand="0" w:noVBand="1"/>
      </w:tblPr>
      <w:tblGrid>
        <w:gridCol w:w="5093"/>
        <w:gridCol w:w="1985"/>
        <w:gridCol w:w="1984"/>
      </w:tblGrid>
      <w:tr w:rsidR="4DD411D8" w14:paraId="41CC9DDD"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6F1678" w14:textId="64EECF53"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41B846" w14:textId="7E88B457"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18050A65" w14:textId="64562452"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A6AE11" w14:textId="28D79A3D"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1DE29C63" w:rsidRPr="786815D9">
              <w:rPr>
                <w:rFonts w:ascii="Lato" w:eastAsia="Lato" w:hAnsi="Lato" w:cs="Lato"/>
                <w:color w:val="000000" w:themeColor="text1"/>
                <w:sz w:val="20"/>
                <w:szCs w:val="20"/>
              </w:rPr>
              <w:t xml:space="preserve"> (w %)</w:t>
            </w:r>
          </w:p>
        </w:tc>
      </w:tr>
      <w:tr w:rsidR="4DD411D8" w14:paraId="6B6B468F"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213228" w14:textId="4F78FFC6" w:rsidR="4DD411D8" w:rsidRDefault="4DD411D8" w:rsidP="00B67394">
            <w:pPr>
              <w:spacing w:before="60" w:after="60"/>
            </w:pPr>
            <w:r w:rsidRPr="4DD411D8">
              <w:rPr>
                <w:rFonts w:ascii="Lato" w:eastAsia="Lato" w:hAnsi="Lato" w:cs="Lato"/>
                <w:sz w:val="20"/>
                <w:szCs w:val="20"/>
              </w:rPr>
              <w:t>Bezpieczeństwo publiczne</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1046A56" w14:textId="6BE24BF1" w:rsidR="4DD411D8" w:rsidRDefault="4DD411D8" w:rsidP="00B67394">
            <w:pPr>
              <w:spacing w:before="60" w:after="60"/>
              <w:jc w:val="right"/>
            </w:pPr>
            <w:r w:rsidRPr="4DD411D8">
              <w:rPr>
                <w:rFonts w:ascii="Lato" w:eastAsia="Lato" w:hAnsi="Lato" w:cs="Lato"/>
                <w:sz w:val="20"/>
                <w:szCs w:val="20"/>
              </w:rPr>
              <w:t>16 000</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CF0238" w14:textId="0C1F704A" w:rsidR="4DD411D8" w:rsidRDefault="4DD411D8" w:rsidP="00B67394">
            <w:pPr>
              <w:spacing w:before="60" w:after="60"/>
              <w:jc w:val="center"/>
            </w:pPr>
            <w:r w:rsidRPr="786815D9">
              <w:rPr>
                <w:rFonts w:ascii="Lato" w:eastAsia="Lato" w:hAnsi="Lato" w:cs="Lato"/>
                <w:sz w:val="20"/>
                <w:szCs w:val="20"/>
              </w:rPr>
              <w:t>2,3</w:t>
            </w:r>
          </w:p>
        </w:tc>
      </w:tr>
      <w:tr w:rsidR="4DD411D8" w14:paraId="14429A7E" w14:textId="77777777" w:rsidTr="00391EEA">
        <w:trPr>
          <w:trHeight w:val="21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536DDD" w14:textId="260AB484" w:rsidR="4DD411D8" w:rsidRDefault="4DD411D8" w:rsidP="00B67394">
            <w:pPr>
              <w:spacing w:before="60" w:after="60"/>
            </w:pPr>
            <w:r w:rsidRPr="4DD411D8">
              <w:rPr>
                <w:rFonts w:ascii="Lato" w:eastAsia="Lato" w:hAnsi="Lato" w:cs="Lato"/>
                <w:sz w:val="20"/>
                <w:szCs w:val="20"/>
              </w:rPr>
              <w:t>Ochrona i kształtowanie środowiska</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815CD80" w14:textId="77FEFEEE" w:rsidR="4DD411D8" w:rsidRDefault="4DD411D8" w:rsidP="00B67394">
            <w:pPr>
              <w:spacing w:before="60" w:after="60"/>
              <w:jc w:val="right"/>
            </w:pPr>
            <w:r w:rsidRPr="4DD411D8">
              <w:rPr>
                <w:rFonts w:ascii="Lato" w:eastAsia="Lato" w:hAnsi="Lato" w:cs="Lato"/>
                <w:sz w:val="20"/>
                <w:szCs w:val="20"/>
              </w:rPr>
              <w:t>20 500</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EC3CC4" w14:textId="7C797DE0" w:rsidR="4DD411D8" w:rsidRDefault="4DD411D8" w:rsidP="00B67394">
            <w:pPr>
              <w:spacing w:before="60" w:after="60"/>
              <w:jc w:val="center"/>
            </w:pPr>
            <w:r w:rsidRPr="786815D9">
              <w:rPr>
                <w:rFonts w:ascii="Lato" w:eastAsia="Lato" w:hAnsi="Lato" w:cs="Lato"/>
                <w:sz w:val="20"/>
                <w:szCs w:val="20"/>
              </w:rPr>
              <w:t>3,0</w:t>
            </w:r>
          </w:p>
        </w:tc>
      </w:tr>
      <w:tr w:rsidR="4DD411D8" w14:paraId="224960BB"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DC09CF" w14:textId="561DFE6D" w:rsidR="4DD411D8" w:rsidRDefault="4DD411D8" w:rsidP="00B67394">
            <w:pPr>
              <w:spacing w:before="60" w:after="60"/>
            </w:pPr>
            <w:r w:rsidRPr="4DD411D8">
              <w:rPr>
                <w:rFonts w:ascii="Lato" w:eastAsia="Lato" w:hAnsi="Lato" w:cs="Lato"/>
                <w:sz w:val="20"/>
                <w:szCs w:val="20"/>
              </w:rPr>
              <w:t>Oświata i wychowanie</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217F288" w14:textId="7B90A8F6" w:rsidR="4DD411D8" w:rsidRDefault="4DD411D8" w:rsidP="00B67394">
            <w:pPr>
              <w:spacing w:before="60" w:after="60"/>
              <w:jc w:val="right"/>
            </w:pPr>
            <w:r w:rsidRPr="4DD411D8">
              <w:rPr>
                <w:rFonts w:ascii="Lato" w:eastAsia="Lato" w:hAnsi="Lato" w:cs="Lato"/>
                <w:sz w:val="20"/>
                <w:szCs w:val="20"/>
              </w:rPr>
              <w:t>581 155</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A8606E5" w14:textId="51BA3E2E" w:rsidR="4DD411D8" w:rsidRDefault="4DD411D8" w:rsidP="00B67394">
            <w:pPr>
              <w:spacing w:before="60" w:after="60"/>
              <w:jc w:val="center"/>
            </w:pPr>
            <w:r w:rsidRPr="786815D9">
              <w:rPr>
                <w:rFonts w:ascii="Lato" w:eastAsia="Lato" w:hAnsi="Lato" w:cs="Lato"/>
                <w:sz w:val="20"/>
                <w:szCs w:val="20"/>
              </w:rPr>
              <w:t>83,7</w:t>
            </w:r>
          </w:p>
        </w:tc>
      </w:tr>
      <w:tr w:rsidR="4DD411D8" w14:paraId="4AFD48FA"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40D16D" w14:textId="6C18EAFA" w:rsidR="4DD411D8" w:rsidRDefault="4DD411D8" w:rsidP="00B67394">
            <w:pPr>
              <w:spacing w:before="60" w:after="60"/>
            </w:pPr>
            <w:r w:rsidRPr="4DD411D8">
              <w:rPr>
                <w:rFonts w:ascii="Lato" w:eastAsia="Lato" w:hAnsi="Lato" w:cs="Lato"/>
                <w:sz w:val="20"/>
                <w:szCs w:val="20"/>
              </w:rPr>
              <w:t>Sport i rekreacja</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569C6FA" w14:textId="0B366BF2" w:rsidR="4DD411D8" w:rsidRDefault="4DD411D8" w:rsidP="00B67394">
            <w:pPr>
              <w:spacing w:before="60" w:after="60"/>
              <w:jc w:val="right"/>
            </w:pPr>
            <w:r w:rsidRPr="4DD411D8">
              <w:rPr>
                <w:rFonts w:ascii="Lato" w:eastAsia="Lato" w:hAnsi="Lato" w:cs="Lato"/>
                <w:sz w:val="20"/>
                <w:szCs w:val="20"/>
              </w:rPr>
              <w:t>60 150</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DCCB75A" w14:textId="37CCB088" w:rsidR="4DD411D8" w:rsidRDefault="4DD411D8" w:rsidP="00B67394">
            <w:pPr>
              <w:spacing w:before="60" w:after="60"/>
              <w:jc w:val="center"/>
            </w:pPr>
            <w:r w:rsidRPr="786815D9">
              <w:rPr>
                <w:rFonts w:ascii="Lato" w:eastAsia="Lato" w:hAnsi="Lato" w:cs="Lato"/>
                <w:sz w:val="20"/>
                <w:szCs w:val="20"/>
              </w:rPr>
              <w:t>8,6</w:t>
            </w:r>
          </w:p>
        </w:tc>
      </w:tr>
      <w:tr w:rsidR="4DD411D8" w14:paraId="6413DD19"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AC08F5" w14:textId="5E60D0C6" w:rsidR="4DD411D8" w:rsidRDefault="4DD411D8" w:rsidP="00B67394">
            <w:pPr>
              <w:spacing w:before="60" w:after="60"/>
            </w:pPr>
            <w:r w:rsidRPr="4DD411D8">
              <w:rPr>
                <w:rFonts w:ascii="Lato" w:eastAsia="Lato" w:hAnsi="Lato" w:cs="Lato"/>
                <w:sz w:val="20"/>
                <w:szCs w:val="20"/>
              </w:rPr>
              <w:t>Transport</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FAC8EFF" w14:textId="52F9F13C" w:rsidR="4DD411D8" w:rsidRDefault="4DD411D8" w:rsidP="00B67394">
            <w:pPr>
              <w:spacing w:before="60" w:after="60"/>
              <w:jc w:val="right"/>
            </w:pPr>
            <w:r w:rsidRPr="4DD411D8">
              <w:rPr>
                <w:rFonts w:ascii="Lato" w:eastAsia="Lato" w:hAnsi="Lato" w:cs="Lato"/>
                <w:sz w:val="20"/>
                <w:szCs w:val="20"/>
              </w:rPr>
              <w:t>16 342</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10122D8" w14:textId="66991F9B" w:rsidR="4DD411D8" w:rsidRDefault="4DD411D8" w:rsidP="00B67394">
            <w:pPr>
              <w:spacing w:before="60" w:after="60"/>
              <w:jc w:val="center"/>
            </w:pPr>
            <w:r w:rsidRPr="786815D9">
              <w:rPr>
                <w:rFonts w:ascii="Lato" w:eastAsia="Lato" w:hAnsi="Lato" w:cs="Lato"/>
                <w:sz w:val="20"/>
                <w:szCs w:val="20"/>
              </w:rPr>
              <w:t>2,4</w:t>
            </w:r>
          </w:p>
        </w:tc>
      </w:tr>
      <w:tr w:rsidR="4DD411D8" w14:paraId="744EB2B5" w14:textId="77777777" w:rsidTr="00391EEA">
        <w:trPr>
          <w:trHeight w:val="300"/>
        </w:trPr>
        <w:tc>
          <w:tcPr>
            <w:tcW w:w="5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03E2A8" w14:textId="2B1D4EB0"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Ogółem</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990E792" w14:textId="394E83BE"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694 147</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43AC417" w14:textId="7E108FC8"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485EC3AE" w14:textId="6E2DBB98"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666B3576" w:rsidRPr="4DD411D8">
        <w:rPr>
          <w:rFonts w:ascii="Lato" w:hAnsi="Lato" w:cs="Times New Roman"/>
          <w:sz w:val="20"/>
          <w:szCs w:val="20"/>
        </w:rPr>
        <w:t>20</w:t>
      </w:r>
      <w:r w:rsidRPr="4DD411D8">
        <w:rPr>
          <w:rFonts w:ascii="Lato" w:hAnsi="Lato" w:cs="Times New Roman"/>
          <w:sz w:val="20"/>
          <w:szCs w:val="20"/>
        </w:rPr>
        <w:t xml:space="preserve"> rok</w:t>
      </w:r>
    </w:p>
    <w:p w14:paraId="7685C2FF" w14:textId="77777777" w:rsidR="00887AA3" w:rsidRPr="00BA2DD4" w:rsidRDefault="00887AA3" w:rsidP="4DD411D8">
      <w:pPr>
        <w:spacing w:after="0" w:line="240" w:lineRule="auto"/>
        <w:rPr>
          <w:rFonts w:ascii="Lato" w:eastAsia="Times New Roman" w:hAnsi="Lato" w:cs="Calibri"/>
          <w:b/>
          <w:bCs/>
          <w:color w:val="000000"/>
          <w:lang w:eastAsia="pl-PL"/>
        </w:rPr>
      </w:pPr>
    </w:p>
    <w:p w14:paraId="0496BA36" w14:textId="77777777" w:rsidR="00887AA3" w:rsidRPr="00BA2DD4" w:rsidRDefault="00887AA3" w:rsidP="4DD411D8">
      <w:pPr>
        <w:spacing w:after="0" w:line="240" w:lineRule="auto"/>
        <w:rPr>
          <w:rFonts w:ascii="Lato" w:eastAsia="Times New Roman" w:hAnsi="Lato" w:cs="Calibri"/>
          <w:b/>
          <w:bCs/>
          <w:color w:val="000000"/>
          <w:lang w:eastAsia="pl-PL"/>
        </w:rPr>
      </w:pPr>
    </w:p>
    <w:p w14:paraId="2C7ED504" w14:textId="77777777" w:rsidR="00887AA3" w:rsidRPr="00BA2DD4" w:rsidRDefault="00887AA3" w:rsidP="4DD411D8">
      <w:pPr>
        <w:spacing w:after="0" w:line="240" w:lineRule="auto"/>
      </w:pPr>
      <w:r w:rsidRPr="4DD411D8">
        <w:rPr>
          <w:rFonts w:ascii="Lato" w:eastAsia="Times New Roman" w:hAnsi="Lato" w:cs="Calibri"/>
          <w:b/>
          <w:bCs/>
          <w:color w:val="000000" w:themeColor="text1"/>
          <w:lang w:eastAsia="pl-PL"/>
        </w:rPr>
        <w:t>Rysunek VI.13. Wydatki inwestycyjne Dzielnicy XI według Dziedzin zarządzania</w:t>
      </w:r>
    </w:p>
    <w:p w14:paraId="18BED126" w14:textId="77777777" w:rsidR="00887AA3" w:rsidRPr="00BA2DD4" w:rsidRDefault="00887AA3" w:rsidP="006117DC">
      <w:pPr>
        <w:spacing w:after="0" w:line="240" w:lineRule="auto"/>
        <w:rPr>
          <w:highlight w:val="yellow"/>
        </w:rPr>
      </w:pPr>
    </w:p>
    <w:p w14:paraId="22BB6580" w14:textId="1A0C4277" w:rsidR="00887AA3" w:rsidRPr="00BA2DD4" w:rsidRDefault="003643A2" w:rsidP="4DD411D8">
      <w:pPr>
        <w:spacing w:after="0" w:line="240" w:lineRule="auto"/>
        <w:jc w:val="center"/>
      </w:pPr>
      <w:r>
        <w:rPr>
          <w:noProof/>
          <w:lang w:eastAsia="pl-PL"/>
        </w:rPr>
        <w:drawing>
          <wp:inline distT="0" distB="0" distL="0" distR="0" wp14:anchorId="635E8A59" wp14:editId="3CEE5E3C">
            <wp:extent cx="4572000" cy="2741295"/>
            <wp:effectExtent l="0" t="0" r="0" b="1905"/>
            <wp:docPr id="12" name="Wykres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B1CF00E-DD0F-4C3C-B683-D4DEEB59E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9CC3B5A" w14:textId="7948F098"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6F3B0D3" w:rsidRPr="4DD411D8">
        <w:rPr>
          <w:rFonts w:ascii="Lato" w:hAnsi="Lato" w:cs="Times New Roman"/>
          <w:sz w:val="20"/>
          <w:szCs w:val="20"/>
        </w:rPr>
        <w:t>20</w:t>
      </w:r>
      <w:r w:rsidRPr="4DD411D8">
        <w:rPr>
          <w:rFonts w:ascii="Lato" w:hAnsi="Lato" w:cs="Times New Roman"/>
          <w:sz w:val="20"/>
          <w:szCs w:val="20"/>
        </w:rPr>
        <w:t xml:space="preserve"> rok</w:t>
      </w:r>
    </w:p>
    <w:p w14:paraId="5B0DD09F"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3C09574D"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XII BIEŻANÓW-PROKOCIM</w:t>
      </w:r>
    </w:p>
    <w:p w14:paraId="4D670242"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03CE7D4A"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2D691EFE" w14:textId="77777777" w:rsidR="00887AA3" w:rsidRPr="00BA2DD4" w:rsidRDefault="00887AA3" w:rsidP="4DD411D8">
      <w:pPr>
        <w:spacing w:line="240" w:lineRule="auto"/>
        <w:rPr>
          <w:rFonts w:ascii="Lato" w:eastAsia="Times New Roman" w:hAnsi="Lato" w:cs="Calibri"/>
          <w:b/>
          <w:bCs/>
          <w:color w:val="000000"/>
          <w:sz w:val="32"/>
          <w:szCs w:val="32"/>
          <w:lang w:eastAsia="pl-PL"/>
        </w:rPr>
      </w:pPr>
      <w:r w:rsidRPr="4DD411D8">
        <w:rPr>
          <w:rFonts w:ascii="Lato" w:eastAsia="Times New Roman" w:hAnsi="Lato" w:cs="Calibri"/>
          <w:b/>
          <w:bCs/>
          <w:color w:val="000000" w:themeColor="text1"/>
          <w:lang w:eastAsia="pl-PL"/>
        </w:rPr>
        <w:t>TabelaVI.14. Wydatki inwestycyjne Dzielnicy XII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45484F6B"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D9EBB2" w14:textId="477DD1A6"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717181" w14:textId="76A4BF55"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47CC5322" w14:textId="777494B4"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28DD18" w14:textId="1A36BF2C"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4C3D0CE2" w:rsidRPr="786815D9">
              <w:rPr>
                <w:rFonts w:ascii="Lato" w:eastAsia="Lato" w:hAnsi="Lato" w:cs="Lato"/>
                <w:color w:val="000000" w:themeColor="text1"/>
                <w:sz w:val="20"/>
                <w:szCs w:val="20"/>
              </w:rPr>
              <w:t xml:space="preserve"> (w %)</w:t>
            </w:r>
          </w:p>
        </w:tc>
      </w:tr>
      <w:tr w:rsidR="4DD411D8" w14:paraId="2F95CCBC"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D82CE5" w14:textId="2EF6A670"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8F408F6" w14:textId="1CF892E5" w:rsidR="4DD411D8" w:rsidRDefault="4DD411D8" w:rsidP="00B67394">
            <w:pPr>
              <w:spacing w:before="60" w:after="60"/>
              <w:jc w:val="right"/>
            </w:pPr>
            <w:r w:rsidRPr="4DD411D8">
              <w:rPr>
                <w:rFonts w:ascii="Lato" w:eastAsia="Lato" w:hAnsi="Lato" w:cs="Lato"/>
                <w:sz w:val="20"/>
                <w:szCs w:val="20"/>
              </w:rPr>
              <w:t>36 849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9DFB70" w14:textId="33F7BCF8" w:rsidR="4DD411D8" w:rsidRDefault="4DD411D8" w:rsidP="00B67394">
            <w:pPr>
              <w:spacing w:before="60" w:after="60"/>
              <w:jc w:val="center"/>
            </w:pPr>
            <w:r w:rsidRPr="786815D9">
              <w:rPr>
                <w:rFonts w:ascii="Lato" w:eastAsia="Lato" w:hAnsi="Lato" w:cs="Lato"/>
                <w:sz w:val="20"/>
                <w:szCs w:val="20"/>
              </w:rPr>
              <w:t>6,8</w:t>
            </w:r>
          </w:p>
        </w:tc>
      </w:tr>
      <w:tr w:rsidR="4DD411D8" w14:paraId="7BE67B22" w14:textId="77777777" w:rsidTr="00501173">
        <w:trPr>
          <w:trHeight w:val="27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8AF044" w14:textId="22072683"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A59EB10" w14:textId="70CD835D" w:rsidR="4DD411D8" w:rsidRDefault="4DD411D8" w:rsidP="00B67394">
            <w:pPr>
              <w:spacing w:before="60" w:after="60"/>
              <w:jc w:val="right"/>
            </w:pPr>
            <w:r w:rsidRPr="4DD411D8">
              <w:rPr>
                <w:rFonts w:ascii="Lato" w:eastAsia="Lato" w:hAnsi="Lato" w:cs="Lato"/>
                <w:sz w:val="20"/>
                <w:szCs w:val="20"/>
              </w:rPr>
              <w:t>339 954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C5A000F" w14:textId="2E4D7C04" w:rsidR="4DD411D8" w:rsidRDefault="4DD411D8" w:rsidP="00B67394">
            <w:pPr>
              <w:spacing w:before="60" w:after="60"/>
              <w:jc w:val="center"/>
            </w:pPr>
            <w:r w:rsidRPr="786815D9">
              <w:rPr>
                <w:rFonts w:ascii="Lato" w:eastAsia="Lato" w:hAnsi="Lato" w:cs="Lato"/>
                <w:sz w:val="20"/>
                <w:szCs w:val="20"/>
              </w:rPr>
              <w:t>62,4</w:t>
            </w:r>
          </w:p>
        </w:tc>
      </w:tr>
      <w:tr w:rsidR="4DD411D8" w14:paraId="1479A480"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58CF57" w14:textId="0C74C3DD"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A8549D5" w14:textId="400C7669" w:rsidR="4DD411D8" w:rsidRDefault="4DD411D8" w:rsidP="00B67394">
            <w:pPr>
              <w:spacing w:before="60" w:after="60"/>
              <w:jc w:val="right"/>
            </w:pPr>
            <w:r w:rsidRPr="4DD411D8">
              <w:rPr>
                <w:rFonts w:ascii="Lato" w:eastAsia="Lato" w:hAnsi="Lato" w:cs="Lato"/>
                <w:sz w:val="20"/>
                <w:szCs w:val="20"/>
              </w:rPr>
              <w:t>27 000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B172CCE" w14:textId="0898B673" w:rsidR="4DD411D8" w:rsidRDefault="4DD411D8" w:rsidP="00B67394">
            <w:pPr>
              <w:spacing w:before="60" w:after="60"/>
              <w:jc w:val="center"/>
            </w:pPr>
            <w:r w:rsidRPr="786815D9">
              <w:rPr>
                <w:rFonts w:ascii="Lato" w:eastAsia="Lato" w:hAnsi="Lato" w:cs="Lato"/>
                <w:sz w:val="20"/>
                <w:szCs w:val="20"/>
              </w:rPr>
              <w:t>5,0</w:t>
            </w:r>
          </w:p>
        </w:tc>
      </w:tr>
      <w:tr w:rsidR="4DD411D8" w14:paraId="5681F27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FAB6DC" w14:textId="6322A335" w:rsidR="4DD411D8" w:rsidRDefault="4DD411D8" w:rsidP="00B67394">
            <w:pPr>
              <w:spacing w:before="60" w:after="60"/>
            </w:pPr>
            <w:r w:rsidRPr="4DD411D8">
              <w:rPr>
                <w:rFonts w:ascii="Lato" w:eastAsia="Lato" w:hAnsi="Lato" w:cs="Lato"/>
                <w:sz w:val="20"/>
                <w:szCs w:val="20"/>
              </w:rPr>
              <w:t>Pomoc i integracja społeczna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FAF4A1E" w14:textId="21F84CEE" w:rsidR="4DD411D8" w:rsidRDefault="4DD411D8" w:rsidP="00B67394">
            <w:pPr>
              <w:spacing w:before="60" w:after="60"/>
              <w:jc w:val="right"/>
            </w:pPr>
            <w:r w:rsidRPr="4DD411D8">
              <w:rPr>
                <w:rFonts w:ascii="Lato" w:eastAsia="Lato" w:hAnsi="Lato" w:cs="Lato"/>
                <w:sz w:val="20"/>
                <w:szCs w:val="20"/>
              </w:rPr>
              <w:t>29 969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A7A0361" w14:textId="1548E00E" w:rsidR="4DD411D8" w:rsidRDefault="4DD411D8" w:rsidP="00B67394">
            <w:pPr>
              <w:spacing w:before="60" w:after="60"/>
              <w:jc w:val="center"/>
            </w:pPr>
            <w:r w:rsidRPr="786815D9">
              <w:rPr>
                <w:rFonts w:ascii="Lato" w:eastAsia="Lato" w:hAnsi="Lato" w:cs="Lato"/>
                <w:sz w:val="20"/>
                <w:szCs w:val="20"/>
              </w:rPr>
              <w:t>5,5</w:t>
            </w:r>
          </w:p>
        </w:tc>
      </w:tr>
      <w:tr w:rsidR="4DD411D8" w14:paraId="4C32CC1D"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2AB3E3" w14:textId="6A7F724F" w:rsidR="4DD411D8" w:rsidRDefault="4DD411D8" w:rsidP="00B67394">
            <w:pPr>
              <w:spacing w:before="60" w:after="60"/>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A6E5EBD" w14:textId="398A5F6A" w:rsidR="4DD411D8" w:rsidRDefault="4DD411D8" w:rsidP="00B67394">
            <w:pPr>
              <w:spacing w:before="60" w:after="60"/>
              <w:jc w:val="right"/>
            </w:pPr>
            <w:r w:rsidRPr="4DD411D8">
              <w:rPr>
                <w:rFonts w:ascii="Lato" w:eastAsia="Lato" w:hAnsi="Lato" w:cs="Lato"/>
                <w:sz w:val="20"/>
                <w:szCs w:val="20"/>
              </w:rPr>
              <w:t>26 354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957EE36" w14:textId="6AA15CF3" w:rsidR="4DD411D8" w:rsidRDefault="4DD411D8" w:rsidP="00B67394">
            <w:pPr>
              <w:spacing w:before="60" w:after="60"/>
              <w:jc w:val="center"/>
            </w:pPr>
            <w:r w:rsidRPr="786815D9">
              <w:rPr>
                <w:rFonts w:ascii="Lato" w:eastAsia="Lato" w:hAnsi="Lato" w:cs="Lato"/>
                <w:sz w:val="20"/>
                <w:szCs w:val="20"/>
              </w:rPr>
              <w:t>4,8</w:t>
            </w:r>
          </w:p>
        </w:tc>
      </w:tr>
      <w:tr w:rsidR="4DD411D8" w14:paraId="20318275"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FD06AC" w14:textId="08CCE399"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27DB44C" w14:textId="6FBC4433" w:rsidR="4DD411D8" w:rsidRDefault="4DD411D8" w:rsidP="00B67394">
            <w:pPr>
              <w:spacing w:before="60" w:after="60"/>
              <w:jc w:val="right"/>
            </w:pPr>
            <w:r w:rsidRPr="4DD411D8">
              <w:rPr>
                <w:rFonts w:ascii="Lato" w:eastAsia="Lato" w:hAnsi="Lato" w:cs="Lato"/>
                <w:sz w:val="20"/>
                <w:szCs w:val="20"/>
              </w:rPr>
              <w:t>64 375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651D9CC" w14:textId="4846CD38" w:rsidR="4DD411D8" w:rsidRDefault="4DD411D8" w:rsidP="00B67394">
            <w:pPr>
              <w:spacing w:before="60" w:after="60"/>
              <w:jc w:val="center"/>
            </w:pPr>
            <w:r w:rsidRPr="786815D9">
              <w:rPr>
                <w:rFonts w:ascii="Lato" w:eastAsia="Lato" w:hAnsi="Lato" w:cs="Lato"/>
                <w:sz w:val="20"/>
                <w:szCs w:val="20"/>
              </w:rPr>
              <w:t>11,8</w:t>
            </w:r>
          </w:p>
        </w:tc>
      </w:tr>
      <w:tr w:rsidR="4DD411D8" w14:paraId="34C47AB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885463" w14:textId="27599CAB" w:rsidR="4DD411D8" w:rsidRDefault="4DD411D8" w:rsidP="00B67394">
            <w:pPr>
              <w:spacing w:before="60" w:after="60"/>
            </w:pPr>
            <w:r w:rsidRPr="4DD411D8">
              <w:rPr>
                <w:rFonts w:ascii="Lato" w:eastAsia="Lato" w:hAnsi="Lato" w:cs="Lato"/>
                <w:sz w:val="20"/>
                <w:szCs w:val="20"/>
              </w:rPr>
              <w:t>Zdrowie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1D58304" w14:textId="459E55A1" w:rsidR="4DD411D8" w:rsidRDefault="4DD411D8" w:rsidP="00B67394">
            <w:pPr>
              <w:spacing w:before="60" w:after="60"/>
              <w:jc w:val="right"/>
            </w:pPr>
            <w:r w:rsidRPr="4DD411D8">
              <w:rPr>
                <w:rFonts w:ascii="Lato" w:eastAsia="Lato" w:hAnsi="Lato" w:cs="Lato"/>
                <w:sz w:val="20"/>
                <w:szCs w:val="20"/>
              </w:rPr>
              <w:t>20 000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EF4FB2C" w14:textId="51059EB7" w:rsidR="4DD411D8" w:rsidRDefault="4DD411D8" w:rsidP="00B67394">
            <w:pPr>
              <w:spacing w:before="60" w:after="60"/>
              <w:jc w:val="center"/>
            </w:pPr>
            <w:r w:rsidRPr="786815D9">
              <w:rPr>
                <w:rFonts w:ascii="Lato" w:eastAsia="Lato" w:hAnsi="Lato" w:cs="Lato"/>
                <w:sz w:val="20"/>
                <w:szCs w:val="20"/>
              </w:rPr>
              <w:t>3,7</w:t>
            </w:r>
          </w:p>
        </w:tc>
      </w:tr>
      <w:tr w:rsidR="4DD411D8" w14:paraId="4E6322B5" w14:textId="77777777" w:rsidTr="00501173">
        <w:trPr>
          <w:trHeight w:val="27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B7B2A07" w14:textId="47528C5E" w:rsidR="4DD411D8" w:rsidRDefault="4DD411D8" w:rsidP="00B67394">
            <w:pPr>
              <w:spacing w:before="60" w:after="60"/>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6BD8B1B" w14:textId="3D378B4C" w:rsidR="4DD411D8" w:rsidRDefault="4DD411D8" w:rsidP="00B67394">
            <w:pPr>
              <w:spacing w:before="60" w:after="60"/>
              <w:jc w:val="right"/>
            </w:pPr>
            <w:r w:rsidRPr="4DD411D8">
              <w:rPr>
                <w:rFonts w:ascii="Lato" w:eastAsia="Lato" w:hAnsi="Lato" w:cs="Lato"/>
                <w:sz w:val="20"/>
                <w:szCs w:val="20"/>
              </w:rPr>
              <w:t>544 501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1EFA229" w14:textId="7597B1C1" w:rsidR="4DD411D8" w:rsidRDefault="4DD411D8" w:rsidP="00B67394">
            <w:pPr>
              <w:spacing w:before="60" w:after="60"/>
              <w:jc w:val="center"/>
            </w:pPr>
            <w:r w:rsidRPr="786815D9">
              <w:rPr>
                <w:rFonts w:ascii="Lato" w:eastAsia="Lato" w:hAnsi="Lato" w:cs="Lato"/>
                <w:sz w:val="20"/>
                <w:szCs w:val="20"/>
              </w:rPr>
              <w:t>100</w:t>
            </w:r>
          </w:p>
        </w:tc>
      </w:tr>
    </w:tbl>
    <w:p w14:paraId="25D2B3B5" w14:textId="2BF64C73"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4480D46" w:rsidRPr="4DD411D8">
        <w:rPr>
          <w:rFonts w:ascii="Lato" w:hAnsi="Lato" w:cs="Times New Roman"/>
          <w:sz w:val="20"/>
          <w:szCs w:val="20"/>
        </w:rPr>
        <w:t>20</w:t>
      </w:r>
      <w:r w:rsidRPr="4DD411D8">
        <w:rPr>
          <w:rFonts w:ascii="Lato" w:hAnsi="Lato" w:cs="Times New Roman"/>
          <w:sz w:val="20"/>
          <w:szCs w:val="20"/>
        </w:rPr>
        <w:t xml:space="preserve"> rok</w:t>
      </w:r>
    </w:p>
    <w:p w14:paraId="1F44ED7D" w14:textId="77777777" w:rsidR="00887AA3" w:rsidRPr="00BA2DD4" w:rsidRDefault="00887AA3" w:rsidP="4DD411D8">
      <w:pPr>
        <w:spacing w:after="0" w:line="240" w:lineRule="auto"/>
        <w:rPr>
          <w:rFonts w:ascii="Lato" w:hAnsi="Lato" w:cs="Times New Roman"/>
        </w:rPr>
      </w:pPr>
    </w:p>
    <w:p w14:paraId="325799DF" w14:textId="77777777" w:rsidR="00887AA3" w:rsidRPr="00BA2DD4" w:rsidRDefault="00887AA3" w:rsidP="4DD411D8">
      <w:pPr>
        <w:spacing w:after="0" w:line="240" w:lineRule="auto"/>
        <w:rPr>
          <w:rFonts w:ascii="Lato" w:eastAsia="Times New Roman" w:hAnsi="Lato" w:cs="Calibri"/>
          <w:b/>
          <w:bCs/>
          <w:color w:val="000000"/>
          <w:lang w:eastAsia="pl-PL"/>
        </w:rPr>
      </w:pPr>
    </w:p>
    <w:p w14:paraId="2F411ADD"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Rynek VI.14. Wydatki inwestycyjne Dzielnicy XII według Dziedzin zarządzania</w:t>
      </w:r>
    </w:p>
    <w:p w14:paraId="6FB06BB2" w14:textId="0287DC7F" w:rsidR="00887AA3" w:rsidRPr="00BA2DD4" w:rsidRDefault="003643A2" w:rsidP="4DD411D8">
      <w:pPr>
        <w:spacing w:line="240" w:lineRule="auto"/>
        <w:jc w:val="center"/>
        <w:rPr>
          <w:lang w:eastAsia="pl-PL"/>
        </w:rPr>
      </w:pPr>
      <w:r>
        <w:rPr>
          <w:noProof/>
          <w:lang w:eastAsia="pl-PL"/>
        </w:rPr>
        <w:drawing>
          <wp:inline distT="0" distB="0" distL="0" distR="0" wp14:anchorId="31229661" wp14:editId="16EFE175">
            <wp:extent cx="4572000" cy="2739390"/>
            <wp:effectExtent l="0" t="0" r="0" b="3810"/>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BE8EADD-E48F-4893-8375-A1E2A68AC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E207C94" w14:textId="13863220" w:rsidR="00887AA3" w:rsidRPr="00BA2DD4" w:rsidRDefault="00887AA3" w:rsidP="4DD411D8">
      <w:pPr>
        <w:spacing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4E0EE250" w:rsidRPr="4DD411D8">
        <w:rPr>
          <w:rFonts w:ascii="Lato" w:hAnsi="Lato" w:cs="Times New Roman"/>
          <w:sz w:val="20"/>
          <w:szCs w:val="20"/>
        </w:rPr>
        <w:t>20</w:t>
      </w:r>
      <w:r w:rsidRPr="4DD411D8">
        <w:rPr>
          <w:rFonts w:ascii="Lato" w:hAnsi="Lato" w:cs="Times New Roman"/>
          <w:sz w:val="20"/>
          <w:szCs w:val="20"/>
        </w:rPr>
        <w:t xml:space="preserve"> rok</w:t>
      </w:r>
    </w:p>
    <w:p w14:paraId="1F582FC8"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152DC25B"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XIII PODGÓRZE</w:t>
      </w:r>
    </w:p>
    <w:p w14:paraId="1785E777" w14:textId="77777777" w:rsidR="00887AA3" w:rsidRPr="00BA2DD4" w:rsidRDefault="00887AA3" w:rsidP="4DD411D8">
      <w:pPr>
        <w:spacing w:after="0" w:line="240" w:lineRule="auto"/>
        <w:rPr>
          <w:rFonts w:ascii="Lato" w:eastAsia="Times New Roman" w:hAnsi="Lato" w:cs="Calibri"/>
          <w:b/>
          <w:bCs/>
          <w:color w:val="000000"/>
          <w:lang w:eastAsia="pl-PL"/>
        </w:rPr>
      </w:pPr>
    </w:p>
    <w:p w14:paraId="2C3BFFFC" w14:textId="77777777" w:rsidR="00887AA3" w:rsidRPr="00BA2DD4" w:rsidRDefault="00887AA3" w:rsidP="4DD411D8">
      <w:pPr>
        <w:spacing w:after="0" w:line="240" w:lineRule="auto"/>
        <w:rPr>
          <w:rFonts w:ascii="Lato" w:eastAsia="Times New Roman" w:hAnsi="Lato" w:cs="Calibri"/>
          <w:b/>
          <w:bCs/>
          <w:color w:val="000000"/>
          <w:lang w:eastAsia="pl-PL"/>
        </w:rPr>
      </w:pPr>
    </w:p>
    <w:p w14:paraId="14D83453" w14:textId="77777777" w:rsidR="00887AA3" w:rsidRPr="00BA2DD4" w:rsidRDefault="00887AA3" w:rsidP="4DD411D8">
      <w:pPr>
        <w:spacing w:line="240" w:lineRule="auto"/>
      </w:pPr>
      <w:r w:rsidRPr="4DD411D8">
        <w:rPr>
          <w:rFonts w:ascii="Lato" w:eastAsia="Times New Roman" w:hAnsi="Lato" w:cs="Calibri"/>
          <w:b/>
          <w:bCs/>
          <w:color w:val="000000" w:themeColor="text1"/>
          <w:lang w:eastAsia="pl-PL"/>
        </w:rPr>
        <w:t>Tabela VI.15. Wydatki inwestycyjne Dzielnicy XIII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6ABD0694"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132232" w14:textId="147B6C84"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ED8417" w14:textId="18A4EE3D"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15FE56F8" w14:textId="62F2756A"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67D668" w14:textId="14A5AE13"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37D87A21" w:rsidRPr="786815D9">
              <w:rPr>
                <w:rFonts w:ascii="Lato" w:eastAsia="Lato" w:hAnsi="Lato" w:cs="Lato"/>
                <w:color w:val="000000" w:themeColor="text1"/>
                <w:sz w:val="20"/>
                <w:szCs w:val="20"/>
              </w:rPr>
              <w:t xml:space="preserve"> (w %)</w:t>
            </w:r>
          </w:p>
        </w:tc>
      </w:tr>
      <w:tr w:rsidR="4DD411D8" w14:paraId="0558082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877387" w14:textId="1D6071C6"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594D2E" w14:textId="0B1837CA" w:rsidR="4DD411D8" w:rsidRDefault="4DD411D8" w:rsidP="00B67394">
            <w:pPr>
              <w:spacing w:before="60" w:after="60"/>
              <w:jc w:val="right"/>
            </w:pPr>
            <w:r w:rsidRPr="4DD411D8">
              <w:rPr>
                <w:rFonts w:ascii="Lato" w:eastAsia="Lato" w:hAnsi="Lato" w:cs="Lato"/>
                <w:sz w:val="20"/>
                <w:szCs w:val="20"/>
              </w:rPr>
              <w:t>41 342</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F854AD4" w14:textId="29B4AB47" w:rsidR="4DD411D8" w:rsidRDefault="4DD411D8" w:rsidP="00B67394">
            <w:pPr>
              <w:spacing w:before="60" w:after="60"/>
              <w:jc w:val="center"/>
            </w:pPr>
            <w:r w:rsidRPr="786815D9">
              <w:rPr>
                <w:rFonts w:ascii="Lato" w:eastAsia="Lato" w:hAnsi="Lato" w:cs="Lato"/>
                <w:sz w:val="20"/>
                <w:szCs w:val="20"/>
              </w:rPr>
              <w:t>6,</w:t>
            </w:r>
            <w:r w:rsidR="1E44BE9F" w:rsidRPr="786815D9">
              <w:rPr>
                <w:rFonts w:ascii="Lato" w:eastAsia="Lato" w:hAnsi="Lato" w:cs="Lato"/>
                <w:sz w:val="20"/>
                <w:szCs w:val="20"/>
              </w:rPr>
              <w:t>7</w:t>
            </w:r>
          </w:p>
        </w:tc>
      </w:tr>
      <w:tr w:rsidR="4DD411D8" w14:paraId="199460ED"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1B1027" w14:textId="7A1E4D0E"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8548CCA" w14:textId="6EE70D6E" w:rsidR="4DD411D8" w:rsidRDefault="4DD411D8" w:rsidP="00B67394">
            <w:pPr>
              <w:spacing w:before="60" w:after="60"/>
              <w:jc w:val="right"/>
            </w:pPr>
            <w:r w:rsidRPr="4DD411D8">
              <w:rPr>
                <w:rFonts w:ascii="Lato" w:eastAsia="Lato" w:hAnsi="Lato" w:cs="Lato"/>
                <w:sz w:val="20"/>
                <w:szCs w:val="20"/>
              </w:rPr>
              <w:t>349 977</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9FC8EA" w14:textId="7AA77619" w:rsidR="4DD411D8" w:rsidRDefault="4DD411D8" w:rsidP="00B67394">
            <w:pPr>
              <w:spacing w:before="60" w:after="60"/>
              <w:jc w:val="center"/>
            </w:pPr>
            <w:r w:rsidRPr="786815D9">
              <w:rPr>
                <w:rFonts w:ascii="Lato" w:eastAsia="Lato" w:hAnsi="Lato" w:cs="Lato"/>
                <w:sz w:val="20"/>
                <w:szCs w:val="20"/>
              </w:rPr>
              <w:t>56,1</w:t>
            </w:r>
          </w:p>
        </w:tc>
      </w:tr>
      <w:tr w:rsidR="4DD411D8" w14:paraId="6DB0A1E3"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71EAEF" w14:textId="0463EB5D"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B0FB8D3" w14:textId="7B47BDF0" w:rsidR="4DD411D8" w:rsidRDefault="4DD411D8" w:rsidP="00B67394">
            <w:pPr>
              <w:spacing w:before="60" w:after="60"/>
              <w:jc w:val="right"/>
            </w:pPr>
            <w:r w:rsidRPr="4DD411D8">
              <w:rPr>
                <w:rFonts w:ascii="Lato" w:eastAsia="Lato" w:hAnsi="Lato" w:cs="Lato"/>
                <w:sz w:val="20"/>
                <w:szCs w:val="20"/>
              </w:rPr>
              <w:t>82 931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0DF62FF" w14:textId="1D227B88" w:rsidR="4DD411D8" w:rsidRDefault="4DD411D8" w:rsidP="00B67394">
            <w:pPr>
              <w:spacing w:before="60" w:after="60"/>
              <w:jc w:val="center"/>
            </w:pPr>
            <w:r w:rsidRPr="786815D9">
              <w:rPr>
                <w:rFonts w:ascii="Lato" w:eastAsia="Lato" w:hAnsi="Lato" w:cs="Lato"/>
                <w:sz w:val="20"/>
                <w:szCs w:val="20"/>
              </w:rPr>
              <w:t>13,3</w:t>
            </w:r>
          </w:p>
        </w:tc>
      </w:tr>
      <w:tr w:rsidR="4DD411D8" w14:paraId="7A61F01C"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C31E77" w14:textId="3C526072" w:rsidR="4DD411D8" w:rsidRDefault="4DD411D8" w:rsidP="00B67394">
            <w:pPr>
              <w:spacing w:before="60" w:after="60"/>
            </w:pPr>
            <w:r w:rsidRPr="4DD411D8">
              <w:rPr>
                <w:rFonts w:ascii="Lato" w:eastAsia="Lato" w:hAnsi="Lato" w:cs="Lato"/>
                <w:sz w:val="20"/>
                <w:szCs w:val="20"/>
              </w:rPr>
              <w:t>Pomoc i integracja społeczna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F639288" w14:textId="2C5D894D" w:rsidR="4DD411D8" w:rsidRDefault="4DD411D8" w:rsidP="00B67394">
            <w:pPr>
              <w:spacing w:before="60" w:after="60"/>
              <w:jc w:val="right"/>
            </w:pPr>
            <w:r w:rsidRPr="4DD411D8">
              <w:rPr>
                <w:rFonts w:ascii="Lato" w:eastAsia="Lato" w:hAnsi="Lato" w:cs="Lato"/>
                <w:sz w:val="20"/>
                <w:szCs w:val="20"/>
              </w:rPr>
              <w:t>55 499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6A4EAE6" w14:textId="2328DFB8" w:rsidR="4DD411D8" w:rsidRDefault="4DD411D8" w:rsidP="00B67394">
            <w:pPr>
              <w:spacing w:before="60" w:after="60"/>
              <w:jc w:val="center"/>
            </w:pPr>
            <w:r w:rsidRPr="786815D9">
              <w:rPr>
                <w:rFonts w:ascii="Lato" w:eastAsia="Lato" w:hAnsi="Lato" w:cs="Lato"/>
                <w:sz w:val="20"/>
                <w:szCs w:val="20"/>
              </w:rPr>
              <w:t>8,9</w:t>
            </w:r>
          </w:p>
        </w:tc>
      </w:tr>
      <w:tr w:rsidR="4DD411D8" w14:paraId="378F56BC"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55F7E6" w14:textId="19115C42" w:rsidR="4DD411D8" w:rsidRDefault="4DD411D8" w:rsidP="00B67394">
            <w:pPr>
              <w:spacing w:before="60" w:after="60"/>
            </w:pPr>
            <w:r w:rsidRPr="4DD411D8">
              <w:rPr>
                <w:rFonts w:ascii="Lato" w:eastAsia="Lato" w:hAnsi="Lato" w:cs="Lato"/>
                <w:sz w:val="20"/>
                <w:szCs w:val="20"/>
              </w:rPr>
              <w:t>Sport i rekreacja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6D49E5" w14:textId="478483E2" w:rsidR="4DD411D8" w:rsidRDefault="4DD411D8" w:rsidP="00B67394">
            <w:pPr>
              <w:spacing w:before="60" w:after="60"/>
              <w:jc w:val="right"/>
            </w:pPr>
            <w:r w:rsidRPr="4DD411D8">
              <w:rPr>
                <w:rFonts w:ascii="Lato" w:eastAsia="Lato" w:hAnsi="Lato" w:cs="Lato"/>
                <w:sz w:val="20"/>
                <w:szCs w:val="20"/>
              </w:rPr>
              <w:t>50 000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C39E52C" w14:textId="1F4DA8AB" w:rsidR="4DD411D8" w:rsidRDefault="4DD411D8" w:rsidP="00B67394">
            <w:pPr>
              <w:spacing w:before="60" w:after="60"/>
              <w:jc w:val="center"/>
            </w:pPr>
            <w:r w:rsidRPr="786815D9">
              <w:rPr>
                <w:rFonts w:ascii="Lato" w:eastAsia="Lato" w:hAnsi="Lato" w:cs="Lato"/>
                <w:sz w:val="20"/>
                <w:szCs w:val="20"/>
              </w:rPr>
              <w:t>8,0</w:t>
            </w:r>
          </w:p>
        </w:tc>
      </w:tr>
      <w:tr w:rsidR="4DD411D8" w14:paraId="4B97786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5045A9" w14:textId="2C5371F0"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589114D" w14:textId="11E6BA3A" w:rsidR="4DD411D8" w:rsidRDefault="4DD411D8" w:rsidP="00B67394">
            <w:pPr>
              <w:spacing w:before="60" w:after="60"/>
              <w:jc w:val="right"/>
            </w:pPr>
            <w:r w:rsidRPr="4DD411D8">
              <w:rPr>
                <w:rFonts w:ascii="Lato" w:eastAsia="Lato" w:hAnsi="Lato" w:cs="Lato"/>
                <w:sz w:val="20"/>
                <w:szCs w:val="20"/>
              </w:rPr>
              <w:t>43 665</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18D65CC" w14:textId="7BAD7083" w:rsidR="4DD411D8" w:rsidRDefault="4DD411D8" w:rsidP="00B67394">
            <w:pPr>
              <w:spacing w:before="60" w:after="60"/>
              <w:jc w:val="center"/>
            </w:pPr>
            <w:r w:rsidRPr="786815D9">
              <w:rPr>
                <w:rFonts w:ascii="Lato" w:eastAsia="Lato" w:hAnsi="Lato" w:cs="Lato"/>
                <w:sz w:val="20"/>
                <w:szCs w:val="20"/>
              </w:rPr>
              <w:t>7,0</w:t>
            </w:r>
          </w:p>
        </w:tc>
      </w:tr>
      <w:tr w:rsidR="4DD411D8" w14:paraId="0A99A9ED" w14:textId="77777777" w:rsidTr="00501173">
        <w:trPr>
          <w:trHeight w:val="31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E68C4E" w14:textId="33D9ADF2" w:rsidR="4DD411D8" w:rsidRDefault="4DD411D8" w:rsidP="00B67394">
            <w:pPr>
              <w:spacing w:before="60" w:after="60"/>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6BCB8C" w14:textId="10FD8F3A" w:rsidR="4DD411D8" w:rsidRDefault="4DD411D8" w:rsidP="00B67394">
            <w:pPr>
              <w:spacing w:before="60" w:after="60"/>
              <w:jc w:val="right"/>
            </w:pPr>
            <w:r w:rsidRPr="4DD411D8">
              <w:rPr>
                <w:rFonts w:ascii="Lato" w:eastAsia="Lato" w:hAnsi="Lato" w:cs="Lato"/>
                <w:sz w:val="20"/>
                <w:szCs w:val="20"/>
              </w:rPr>
              <w:t>623 414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BF242D2" w14:textId="1A71344B" w:rsidR="4DD411D8" w:rsidRDefault="4DD411D8" w:rsidP="00B67394">
            <w:pPr>
              <w:spacing w:before="60" w:after="60"/>
              <w:jc w:val="center"/>
            </w:pPr>
            <w:r w:rsidRPr="786815D9">
              <w:rPr>
                <w:rFonts w:ascii="Lato" w:eastAsia="Lato" w:hAnsi="Lato" w:cs="Lato"/>
                <w:sz w:val="20"/>
                <w:szCs w:val="20"/>
              </w:rPr>
              <w:t>100</w:t>
            </w:r>
          </w:p>
        </w:tc>
      </w:tr>
    </w:tbl>
    <w:p w14:paraId="4405C314" w14:textId="132B0E20" w:rsidR="00887AA3" w:rsidRPr="00501173" w:rsidRDefault="00887AA3" w:rsidP="00501173">
      <w:pPr>
        <w:spacing w:after="0" w:line="240" w:lineRule="auto"/>
        <w:ind w:left="284"/>
        <w:rPr>
          <w:rFonts w:ascii="Lato" w:hAnsi="Lato"/>
          <w:sz w:val="20"/>
          <w:szCs w:val="20"/>
        </w:rPr>
      </w:pPr>
      <w:r w:rsidRPr="00501173">
        <w:rPr>
          <w:rFonts w:ascii="Lato" w:hAnsi="Lato"/>
          <w:sz w:val="20"/>
          <w:szCs w:val="20"/>
        </w:rPr>
        <w:t>Źródło: System STRADOM oraz Sprawozdanie z wykonania Budżetu Miasta Krakowa za 20</w:t>
      </w:r>
      <w:r w:rsidR="0E2B13EE" w:rsidRPr="00501173">
        <w:rPr>
          <w:rFonts w:ascii="Lato" w:hAnsi="Lato"/>
          <w:sz w:val="20"/>
          <w:szCs w:val="20"/>
        </w:rPr>
        <w:t>20</w:t>
      </w:r>
      <w:r w:rsidRPr="00501173">
        <w:rPr>
          <w:rFonts w:ascii="Lato" w:hAnsi="Lato"/>
          <w:sz w:val="20"/>
          <w:szCs w:val="20"/>
        </w:rPr>
        <w:t xml:space="preserve"> rok</w:t>
      </w:r>
    </w:p>
    <w:p w14:paraId="2C19B7E6" w14:textId="77777777" w:rsidR="00887AA3" w:rsidRPr="00BA2DD4" w:rsidRDefault="00887AA3" w:rsidP="4DD411D8">
      <w:pPr>
        <w:spacing w:after="0" w:line="240" w:lineRule="auto"/>
        <w:rPr>
          <w:rFonts w:ascii="Lato" w:hAnsi="Lato"/>
        </w:rPr>
      </w:pPr>
    </w:p>
    <w:p w14:paraId="24C3C5B4" w14:textId="77777777" w:rsidR="00887AA3" w:rsidRPr="00BA2DD4" w:rsidRDefault="00887AA3" w:rsidP="4DD411D8">
      <w:pPr>
        <w:spacing w:after="0" w:line="240" w:lineRule="auto"/>
        <w:rPr>
          <w:rFonts w:ascii="Lato" w:hAnsi="Lato"/>
        </w:rPr>
      </w:pPr>
    </w:p>
    <w:p w14:paraId="41624FFD" w14:textId="7894A632" w:rsidR="00887AA3" w:rsidRPr="00BA2DD4" w:rsidRDefault="00887AA3" w:rsidP="4DD411D8">
      <w:pPr>
        <w:spacing w:line="240" w:lineRule="auto"/>
        <w:jc w:val="center"/>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VI.15. Wydatki inwestycyjne Dzielnicy XIII według Dziedzin zarządzania</w:t>
      </w:r>
    </w:p>
    <w:p w14:paraId="4A43113A" w14:textId="736613B2" w:rsidR="5732DEAF" w:rsidRDefault="003643A2" w:rsidP="4DD411D8">
      <w:pPr>
        <w:spacing w:line="240" w:lineRule="auto"/>
        <w:jc w:val="center"/>
      </w:pPr>
      <w:r>
        <w:rPr>
          <w:noProof/>
          <w:lang w:eastAsia="pl-PL"/>
        </w:rPr>
        <w:drawing>
          <wp:inline distT="0" distB="0" distL="0" distR="0" wp14:anchorId="2E0E9285" wp14:editId="0017BFBA">
            <wp:extent cx="4572000" cy="2733675"/>
            <wp:effectExtent l="0" t="0" r="0" b="0"/>
            <wp:docPr id="14" name="Wykres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E6FDE6-734A-49B8-A45E-50126C73B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3A36A29" w14:textId="0122A3BF" w:rsidR="00887AA3" w:rsidRPr="00BA2DD4" w:rsidRDefault="00887AA3" w:rsidP="4DD411D8">
      <w:pPr>
        <w:spacing w:line="240" w:lineRule="auto"/>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304B931A" w:rsidRPr="4DD411D8">
        <w:rPr>
          <w:rFonts w:ascii="Lato" w:hAnsi="Lato" w:cs="Times New Roman"/>
          <w:sz w:val="20"/>
          <w:szCs w:val="20"/>
        </w:rPr>
        <w:t>20</w:t>
      </w:r>
      <w:r w:rsidRPr="4DD411D8">
        <w:rPr>
          <w:rFonts w:ascii="Lato" w:hAnsi="Lato" w:cs="Times New Roman"/>
          <w:sz w:val="20"/>
          <w:szCs w:val="20"/>
        </w:rPr>
        <w:t xml:space="preserve"> rok</w:t>
      </w:r>
    </w:p>
    <w:p w14:paraId="5F2C8B26" w14:textId="77777777" w:rsidR="00887AA3" w:rsidRPr="00BA2DD4" w:rsidRDefault="00887AA3" w:rsidP="00887AA3">
      <w:pPr>
        <w:rPr>
          <w:rFonts w:ascii="Lato" w:hAnsi="Lato" w:cs="Times New Roman"/>
          <w:sz w:val="20"/>
          <w:highlight w:val="yellow"/>
        </w:rPr>
      </w:pPr>
      <w:r w:rsidRPr="00BA2DD4">
        <w:rPr>
          <w:rFonts w:ascii="Lato" w:hAnsi="Lato" w:cs="Times New Roman"/>
          <w:sz w:val="20"/>
          <w:highlight w:val="yellow"/>
        </w:rPr>
        <w:br w:type="page"/>
      </w:r>
    </w:p>
    <w:p w14:paraId="4AE30C24"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XIV CZYŻYNY</w:t>
      </w:r>
    </w:p>
    <w:p w14:paraId="0355AB08"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088EFF3E" w14:textId="77777777" w:rsidR="00887AA3" w:rsidRPr="00BA2DD4" w:rsidRDefault="00887AA3" w:rsidP="4DD411D8">
      <w:pPr>
        <w:spacing w:after="0" w:line="240" w:lineRule="auto"/>
        <w:jc w:val="center"/>
        <w:rPr>
          <w:rFonts w:ascii="Lato" w:eastAsia="Times New Roman" w:hAnsi="Lato" w:cs="Calibri"/>
          <w:b/>
          <w:bCs/>
          <w:color w:val="000000"/>
          <w:lang w:eastAsia="pl-PL"/>
        </w:rPr>
      </w:pPr>
    </w:p>
    <w:p w14:paraId="40A935C9"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Tabela VI.16. Wydatki inwestycyjne Dzielnicy XIV według Dziedzin zarządzania</w:t>
      </w:r>
    </w:p>
    <w:tbl>
      <w:tblPr>
        <w:tblW w:w="9060" w:type="dxa"/>
        <w:tblLayout w:type="fixed"/>
        <w:tblLook w:val="04A0" w:firstRow="1" w:lastRow="0" w:firstColumn="1" w:lastColumn="0" w:noHBand="0" w:noVBand="1"/>
      </w:tblPr>
      <w:tblGrid>
        <w:gridCol w:w="4668"/>
        <w:gridCol w:w="2268"/>
        <w:gridCol w:w="2124"/>
      </w:tblGrid>
      <w:tr w:rsidR="4DD411D8" w14:paraId="51675066"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5136CF" w14:textId="6ABC216F" w:rsidR="4DD411D8" w:rsidRDefault="4DD411D8" w:rsidP="00B67394">
            <w:pPr>
              <w:spacing w:before="60" w:after="60"/>
              <w:rPr>
                <w:rFonts w:ascii="Lato" w:eastAsia="Lato" w:hAnsi="Lato" w:cs="Lato"/>
                <w:color w:val="000000" w:themeColor="text1"/>
                <w:sz w:val="20"/>
                <w:szCs w:val="20"/>
              </w:rPr>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18F368" w14:textId="53BF611E" w:rsidR="4DD411D8" w:rsidRDefault="4DD411D8" w:rsidP="00B67394">
            <w:pPr>
              <w:spacing w:before="60" w:after="60"/>
              <w:jc w:val="center"/>
              <w:rPr>
                <w:rFonts w:ascii="Lato" w:eastAsia="Lato" w:hAnsi="Lato" w:cs="Lato"/>
                <w:color w:val="000000" w:themeColor="text1"/>
                <w:sz w:val="20"/>
                <w:szCs w:val="20"/>
              </w:rPr>
            </w:pPr>
            <w:r w:rsidRPr="4DD411D8">
              <w:rPr>
                <w:rFonts w:ascii="Lato" w:eastAsia="Lato" w:hAnsi="Lato" w:cs="Lato"/>
                <w:color w:val="000000" w:themeColor="text1"/>
                <w:sz w:val="20"/>
                <w:szCs w:val="20"/>
              </w:rPr>
              <w:t xml:space="preserve">Wydatki </w:t>
            </w:r>
          </w:p>
          <w:p w14:paraId="410DE6B1" w14:textId="7F396354" w:rsidR="4DD411D8" w:rsidRDefault="4DD411D8" w:rsidP="00B67394">
            <w:pPr>
              <w:spacing w:before="60" w:after="60"/>
              <w:jc w:val="center"/>
              <w:rPr>
                <w:rFonts w:ascii="Lato" w:eastAsia="Lato" w:hAnsi="Lato" w:cs="Lato"/>
                <w:color w:val="000000" w:themeColor="text1"/>
                <w:sz w:val="20"/>
                <w:szCs w:val="20"/>
              </w:rPr>
            </w:pPr>
            <w:r w:rsidRPr="4DD411D8">
              <w:rPr>
                <w:rFonts w:ascii="Lato" w:eastAsia="Lato" w:hAnsi="Lato" w:cs="Lato"/>
                <w:color w:val="000000" w:themeColor="text1"/>
                <w:sz w:val="20"/>
                <w:szCs w:val="20"/>
              </w:rPr>
              <w:t>(w zł)</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0CDF84" w14:textId="6374188A" w:rsidR="4DD411D8" w:rsidRDefault="4DD411D8" w:rsidP="00B67394">
            <w:pPr>
              <w:spacing w:before="60" w:after="60"/>
              <w:jc w:val="center"/>
              <w:rPr>
                <w:rFonts w:ascii="Lato" w:eastAsia="Lato" w:hAnsi="Lato" w:cs="Lato"/>
                <w:color w:val="000000" w:themeColor="text1"/>
                <w:sz w:val="20"/>
                <w:szCs w:val="20"/>
              </w:rPr>
            </w:pPr>
            <w:r w:rsidRPr="786815D9">
              <w:rPr>
                <w:rFonts w:ascii="Lato" w:eastAsia="Lato" w:hAnsi="Lato" w:cs="Lato"/>
                <w:color w:val="000000" w:themeColor="text1"/>
                <w:sz w:val="20"/>
                <w:szCs w:val="20"/>
              </w:rPr>
              <w:t>Udział w wydatkach ogółem</w:t>
            </w:r>
            <w:r w:rsidR="1D7C19A6" w:rsidRPr="786815D9">
              <w:rPr>
                <w:rFonts w:ascii="Lato" w:eastAsia="Lato" w:hAnsi="Lato" w:cs="Lato"/>
                <w:color w:val="000000" w:themeColor="text1"/>
                <w:sz w:val="20"/>
                <w:szCs w:val="20"/>
              </w:rPr>
              <w:t xml:space="preserve"> (w %)</w:t>
            </w:r>
          </w:p>
        </w:tc>
      </w:tr>
      <w:tr w:rsidR="4DD411D8" w14:paraId="71BEB36D"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93C3B2" w14:textId="41A47240"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Kultura i ochrona dziedzictwa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667AD4" w14:textId="14728246"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10 000</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9227ABA" w14:textId="092A63F9"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1,4</w:t>
            </w:r>
          </w:p>
        </w:tc>
      </w:tr>
      <w:tr w:rsidR="4DD411D8" w14:paraId="5C85F8F8" w14:textId="77777777" w:rsidTr="00501173">
        <w:trPr>
          <w:trHeight w:val="25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3FB5CC" w14:textId="53E70F11"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C998DB" w14:textId="3D439E50"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245 288</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C681BA1" w14:textId="2E613E52"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33,9</w:t>
            </w:r>
          </w:p>
        </w:tc>
      </w:tr>
      <w:tr w:rsidR="4DD411D8" w14:paraId="562A34F6"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FE35C1" w14:textId="27AAE3B6"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136AAE7" w14:textId="11785770"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64 754</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4508CB6" w14:textId="5BD0D0A5"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9,0</w:t>
            </w:r>
          </w:p>
        </w:tc>
      </w:tr>
      <w:tr w:rsidR="4DD411D8" w14:paraId="49CBFE8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397FBF" w14:textId="45B7D946"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C484250" w14:textId="3F0660F5"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402 499</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466A81F" w14:textId="59B55C96"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55,7</w:t>
            </w:r>
          </w:p>
        </w:tc>
      </w:tr>
      <w:tr w:rsidR="4DD411D8" w14:paraId="603BE0FF" w14:textId="77777777" w:rsidTr="00501173">
        <w:trPr>
          <w:trHeight w:val="195"/>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51B581" w14:textId="18BD4365"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F081862" w14:textId="68C1F181"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722 541</w:t>
            </w:r>
          </w:p>
        </w:tc>
        <w:tc>
          <w:tcPr>
            <w:tcW w:w="21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5F5B2B9" w14:textId="4950F58A"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102D0A9C" w14:textId="51B63AF8"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20B550F" w:rsidRPr="4DD411D8">
        <w:rPr>
          <w:rFonts w:ascii="Lato" w:hAnsi="Lato" w:cs="Times New Roman"/>
          <w:sz w:val="20"/>
          <w:szCs w:val="20"/>
        </w:rPr>
        <w:t>20</w:t>
      </w:r>
      <w:r w:rsidRPr="4DD411D8">
        <w:rPr>
          <w:rFonts w:ascii="Lato" w:hAnsi="Lato" w:cs="Times New Roman"/>
          <w:sz w:val="20"/>
          <w:szCs w:val="20"/>
        </w:rPr>
        <w:t xml:space="preserve"> rok</w:t>
      </w:r>
    </w:p>
    <w:p w14:paraId="2AFCC3C9" w14:textId="77777777" w:rsidR="00887AA3" w:rsidRPr="00BA2DD4" w:rsidRDefault="00887AA3" w:rsidP="4DD411D8">
      <w:pPr>
        <w:spacing w:after="0" w:line="240" w:lineRule="auto"/>
        <w:rPr>
          <w:noProof/>
          <w:lang w:eastAsia="pl-PL"/>
        </w:rPr>
      </w:pPr>
    </w:p>
    <w:p w14:paraId="3DEFC9F1" w14:textId="77777777" w:rsidR="00887AA3" w:rsidRPr="00BA2DD4" w:rsidRDefault="00887AA3" w:rsidP="4DD411D8">
      <w:pPr>
        <w:spacing w:after="0" w:line="240" w:lineRule="auto"/>
        <w:rPr>
          <w:noProof/>
          <w:lang w:eastAsia="pl-PL"/>
        </w:rPr>
      </w:pPr>
    </w:p>
    <w:p w14:paraId="5CFD7F3F"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VI.16. Wydatki inwestycyjne Dzielnicy XIV według Dziedzin zarządzania</w:t>
      </w:r>
    </w:p>
    <w:p w14:paraId="04076AE2" w14:textId="0F850C3A" w:rsidR="00887AA3" w:rsidRPr="00BA2DD4" w:rsidRDefault="003643A2" w:rsidP="4DD411D8">
      <w:pPr>
        <w:spacing w:line="240" w:lineRule="auto"/>
        <w:jc w:val="center"/>
        <w:rPr>
          <w:noProof/>
          <w:lang w:eastAsia="pl-PL"/>
        </w:rPr>
      </w:pPr>
      <w:r>
        <w:rPr>
          <w:noProof/>
          <w:lang w:eastAsia="pl-PL"/>
        </w:rPr>
        <w:drawing>
          <wp:inline distT="0" distB="0" distL="0" distR="0" wp14:anchorId="7E32D30D" wp14:editId="794C4CFE">
            <wp:extent cx="4572000" cy="2733675"/>
            <wp:effectExtent l="0" t="0" r="0" b="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D4E4BE4-6525-4AA9-8B3D-A1D304120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B9C0F28" w14:textId="6F4D046B"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04B6818C" w:rsidRPr="4DD411D8">
        <w:rPr>
          <w:rFonts w:ascii="Lato" w:hAnsi="Lato" w:cs="Times New Roman"/>
          <w:sz w:val="20"/>
          <w:szCs w:val="20"/>
        </w:rPr>
        <w:t>20</w:t>
      </w:r>
      <w:r w:rsidRPr="4DD411D8">
        <w:rPr>
          <w:rFonts w:ascii="Lato" w:hAnsi="Lato" w:cs="Times New Roman"/>
          <w:sz w:val="20"/>
          <w:szCs w:val="20"/>
        </w:rPr>
        <w:t xml:space="preserve"> rok</w:t>
      </w:r>
    </w:p>
    <w:p w14:paraId="1CFE4E12"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6305C887"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XV MISTRZEJOWICE</w:t>
      </w:r>
    </w:p>
    <w:p w14:paraId="1C0F33C2" w14:textId="77777777" w:rsidR="00887AA3" w:rsidRPr="00BA2DD4" w:rsidRDefault="00887AA3" w:rsidP="4DD411D8">
      <w:pPr>
        <w:spacing w:after="0" w:line="240" w:lineRule="auto"/>
        <w:rPr>
          <w:rFonts w:ascii="Lato" w:eastAsia="Times New Roman" w:hAnsi="Lato" w:cs="Calibri"/>
          <w:b/>
          <w:bCs/>
          <w:color w:val="000000"/>
          <w:lang w:eastAsia="pl-PL"/>
        </w:rPr>
      </w:pPr>
    </w:p>
    <w:p w14:paraId="0E41598B" w14:textId="77777777" w:rsidR="00887AA3" w:rsidRPr="00BA2DD4" w:rsidRDefault="00887AA3" w:rsidP="4DD411D8">
      <w:pPr>
        <w:spacing w:after="0" w:line="240" w:lineRule="auto"/>
        <w:rPr>
          <w:rFonts w:ascii="Lato" w:eastAsia="Times New Roman" w:hAnsi="Lato" w:cs="Calibri"/>
          <w:b/>
          <w:bCs/>
          <w:color w:val="000000"/>
          <w:lang w:eastAsia="pl-PL"/>
        </w:rPr>
      </w:pPr>
    </w:p>
    <w:p w14:paraId="7C14E895" w14:textId="77777777" w:rsidR="00887AA3" w:rsidRPr="00BA2DD4" w:rsidRDefault="00887AA3" w:rsidP="4DD411D8">
      <w:pPr>
        <w:spacing w:line="240" w:lineRule="auto"/>
        <w:rPr>
          <w:rFonts w:ascii="Lato" w:eastAsia="Times New Roman" w:hAnsi="Lato" w:cs="Calibri"/>
          <w:b/>
          <w:bCs/>
          <w:color w:val="000000"/>
          <w:sz w:val="32"/>
          <w:szCs w:val="32"/>
          <w:lang w:eastAsia="pl-PL"/>
        </w:rPr>
      </w:pPr>
      <w:r w:rsidRPr="4DD411D8">
        <w:rPr>
          <w:rFonts w:ascii="Lato" w:eastAsia="Times New Roman" w:hAnsi="Lato" w:cs="Calibri"/>
          <w:b/>
          <w:bCs/>
          <w:color w:val="000000" w:themeColor="text1"/>
          <w:lang w:eastAsia="pl-PL"/>
        </w:rPr>
        <w:t>Tabela VI.17. Wydatki inwestycyjne Dzielnicy XV według Dziedzin zarządzania</w:t>
      </w:r>
    </w:p>
    <w:tbl>
      <w:tblPr>
        <w:tblW w:w="9062" w:type="dxa"/>
        <w:tblLayout w:type="fixed"/>
        <w:tblLook w:val="04A0" w:firstRow="1" w:lastRow="0" w:firstColumn="1" w:lastColumn="0" w:noHBand="0" w:noVBand="1"/>
      </w:tblPr>
      <w:tblGrid>
        <w:gridCol w:w="4668"/>
        <w:gridCol w:w="2268"/>
        <w:gridCol w:w="2126"/>
      </w:tblGrid>
      <w:tr w:rsidR="4DD411D8" w14:paraId="4DD6B11E"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4A0C75" w14:textId="68AF5576"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FD51C2" w14:textId="4A6A1111"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2C7B9E25" w14:textId="43D00152"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053F83" w14:textId="79AC3A55" w:rsidR="4DD411D8" w:rsidRDefault="4DD411D8" w:rsidP="00B67394">
            <w:pPr>
              <w:spacing w:before="60" w:after="60"/>
              <w:jc w:val="center"/>
            </w:pPr>
            <w:r w:rsidRPr="786815D9">
              <w:rPr>
                <w:rFonts w:ascii="Lato" w:eastAsia="Lato" w:hAnsi="Lato" w:cs="Lato"/>
                <w:color w:val="000000" w:themeColor="text1"/>
                <w:sz w:val="20"/>
                <w:szCs w:val="20"/>
              </w:rPr>
              <w:t xml:space="preserve">Udział </w:t>
            </w:r>
            <w:r w:rsidRPr="786815D9">
              <w:rPr>
                <w:rFonts w:ascii="Calibri" w:eastAsia="Calibri" w:hAnsi="Calibri" w:cs="Calibri"/>
                <w:sz w:val="20"/>
                <w:szCs w:val="20"/>
              </w:rPr>
              <w:t>w wydatkach</w:t>
            </w:r>
            <w:r w:rsidRPr="786815D9">
              <w:rPr>
                <w:rFonts w:ascii="Lato" w:eastAsia="Lato" w:hAnsi="Lato" w:cs="Lato"/>
                <w:color w:val="000000" w:themeColor="text1"/>
                <w:sz w:val="20"/>
                <w:szCs w:val="20"/>
              </w:rPr>
              <w:t xml:space="preserve"> ogółem</w:t>
            </w:r>
            <w:r w:rsidR="57EC41C6" w:rsidRPr="786815D9">
              <w:rPr>
                <w:rFonts w:ascii="Lato" w:eastAsia="Lato" w:hAnsi="Lato" w:cs="Lato"/>
                <w:color w:val="000000" w:themeColor="text1"/>
                <w:sz w:val="20"/>
                <w:szCs w:val="20"/>
              </w:rPr>
              <w:t xml:space="preserve"> (w %)</w:t>
            </w:r>
          </w:p>
        </w:tc>
      </w:tr>
      <w:tr w:rsidR="4DD411D8" w14:paraId="1699C0C2"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0415192" w14:textId="52FE7048"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7C728B8" w14:textId="563F8B09" w:rsidR="4DD411D8" w:rsidRDefault="4DD411D8" w:rsidP="00B67394">
            <w:pPr>
              <w:spacing w:before="60" w:after="60"/>
              <w:jc w:val="right"/>
            </w:pPr>
            <w:r w:rsidRPr="4DD411D8">
              <w:rPr>
                <w:rFonts w:ascii="Lato" w:eastAsia="Lato" w:hAnsi="Lato" w:cs="Lato"/>
                <w:sz w:val="20"/>
                <w:szCs w:val="20"/>
              </w:rPr>
              <w:t>43 200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8B8718A" w14:textId="3E05F5C3" w:rsidR="4DD411D8" w:rsidRDefault="4DD411D8" w:rsidP="00B67394">
            <w:pPr>
              <w:spacing w:before="60" w:after="60"/>
              <w:jc w:val="center"/>
            </w:pPr>
            <w:r w:rsidRPr="786815D9">
              <w:rPr>
                <w:rFonts w:ascii="Lato" w:eastAsia="Lato" w:hAnsi="Lato" w:cs="Lato"/>
                <w:sz w:val="20"/>
                <w:szCs w:val="20"/>
              </w:rPr>
              <w:t>9,0</w:t>
            </w:r>
          </w:p>
        </w:tc>
      </w:tr>
      <w:tr w:rsidR="4DD411D8" w14:paraId="4828372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E60B642" w14:textId="78E8E2F8" w:rsidR="4DD411D8" w:rsidRDefault="4DD411D8" w:rsidP="00B67394">
            <w:pPr>
              <w:spacing w:before="60" w:after="60"/>
            </w:pPr>
            <w:r w:rsidRPr="4DD411D8">
              <w:rPr>
                <w:rFonts w:ascii="Lato" w:eastAsia="Lato" w:hAnsi="Lato" w:cs="Lato"/>
                <w:sz w:val="20"/>
                <w:szCs w:val="20"/>
              </w:rPr>
              <w:t xml:space="preserve">Gospodarka komunalna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1EB3493" w14:textId="5C30C716" w:rsidR="4DD411D8" w:rsidRDefault="4DD411D8" w:rsidP="00B67394">
            <w:pPr>
              <w:spacing w:before="60" w:after="60"/>
              <w:jc w:val="right"/>
            </w:pPr>
            <w:r w:rsidRPr="4DD411D8">
              <w:rPr>
                <w:rFonts w:ascii="Lato" w:eastAsia="Lato" w:hAnsi="Lato" w:cs="Lato"/>
                <w:sz w:val="20"/>
                <w:szCs w:val="20"/>
              </w:rPr>
              <w:t>3 200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97F009E" w14:textId="0898C7BC" w:rsidR="4DD411D8" w:rsidRDefault="4DD411D8" w:rsidP="00B67394">
            <w:pPr>
              <w:spacing w:before="60" w:after="60"/>
              <w:jc w:val="center"/>
            </w:pPr>
            <w:r w:rsidRPr="786815D9">
              <w:rPr>
                <w:rFonts w:ascii="Lato" w:eastAsia="Lato" w:hAnsi="Lato" w:cs="Lato"/>
                <w:sz w:val="20"/>
                <w:szCs w:val="20"/>
              </w:rPr>
              <w:t>0,7</w:t>
            </w:r>
          </w:p>
        </w:tc>
      </w:tr>
      <w:tr w:rsidR="4DD411D8" w14:paraId="27F195F3"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7D1E9DA" w14:textId="267CC610" w:rsidR="4DD411D8" w:rsidRDefault="4DD411D8" w:rsidP="00B67394">
            <w:pPr>
              <w:spacing w:before="60" w:after="60"/>
            </w:pPr>
            <w:r w:rsidRPr="4DD411D8">
              <w:rPr>
                <w:rFonts w:ascii="Lato" w:eastAsia="Lato" w:hAnsi="Lato" w:cs="Lato"/>
                <w:sz w:val="20"/>
                <w:szCs w:val="20"/>
              </w:rPr>
              <w:t xml:space="preserve">Kultura i ochrona dziedzictwa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C7536F1" w14:textId="664A10DD" w:rsidR="4DD411D8" w:rsidRDefault="4DD411D8" w:rsidP="00B67394">
            <w:pPr>
              <w:spacing w:before="60" w:after="60"/>
              <w:jc w:val="right"/>
            </w:pPr>
            <w:r w:rsidRPr="4DD411D8">
              <w:rPr>
                <w:rFonts w:ascii="Lato" w:eastAsia="Lato" w:hAnsi="Lato" w:cs="Lato"/>
                <w:sz w:val="20"/>
                <w:szCs w:val="20"/>
              </w:rPr>
              <w:t>5 000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E168F40" w14:textId="25463A0D" w:rsidR="4DD411D8" w:rsidRDefault="4DD411D8" w:rsidP="00B67394">
            <w:pPr>
              <w:spacing w:before="60" w:after="60"/>
              <w:jc w:val="center"/>
            </w:pPr>
            <w:r w:rsidRPr="786815D9">
              <w:rPr>
                <w:rFonts w:ascii="Lato" w:eastAsia="Lato" w:hAnsi="Lato" w:cs="Lato"/>
                <w:sz w:val="20"/>
                <w:szCs w:val="20"/>
              </w:rPr>
              <w:t>1,0</w:t>
            </w:r>
          </w:p>
        </w:tc>
      </w:tr>
      <w:tr w:rsidR="4DD411D8" w14:paraId="04BD8DD7"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3F23EF3" w14:textId="0B0D11CA" w:rsidR="4DD411D8" w:rsidRDefault="4DD411D8" w:rsidP="00B67394">
            <w:pPr>
              <w:spacing w:before="60" w:after="60"/>
            </w:pPr>
            <w:r w:rsidRPr="4DD411D8">
              <w:rPr>
                <w:rFonts w:ascii="Lato" w:eastAsia="Lato" w:hAnsi="Lato" w:cs="Lato"/>
                <w:sz w:val="20"/>
                <w:szCs w:val="20"/>
              </w:rPr>
              <w:t>Ochrona i kształtowanie środowiska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B128B9C" w14:textId="5FB32AF1" w:rsidR="4DD411D8" w:rsidRDefault="4DD411D8" w:rsidP="00B67394">
            <w:pPr>
              <w:spacing w:before="60" w:after="60"/>
              <w:jc w:val="right"/>
            </w:pPr>
            <w:r w:rsidRPr="4DD411D8">
              <w:rPr>
                <w:rFonts w:ascii="Lato" w:eastAsia="Lato" w:hAnsi="Lato" w:cs="Lato"/>
                <w:sz w:val="20"/>
                <w:szCs w:val="20"/>
              </w:rPr>
              <w:t>248 934</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1D4DA43" w14:textId="0F9A6E23" w:rsidR="4DD411D8" w:rsidRDefault="4DD411D8" w:rsidP="00B67394">
            <w:pPr>
              <w:spacing w:before="60" w:after="60"/>
              <w:jc w:val="center"/>
            </w:pPr>
            <w:r w:rsidRPr="786815D9">
              <w:rPr>
                <w:rFonts w:ascii="Lato" w:eastAsia="Lato" w:hAnsi="Lato" w:cs="Lato"/>
                <w:sz w:val="20"/>
                <w:szCs w:val="20"/>
              </w:rPr>
              <w:t>52,1</w:t>
            </w:r>
          </w:p>
        </w:tc>
      </w:tr>
      <w:tr w:rsidR="4DD411D8" w14:paraId="0FC80D5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8D9F6AB" w14:textId="1DB4481C" w:rsidR="4DD411D8" w:rsidRDefault="4DD411D8" w:rsidP="00B67394">
            <w:pPr>
              <w:spacing w:before="60" w:after="60"/>
            </w:pPr>
            <w:r w:rsidRPr="4DD411D8">
              <w:rPr>
                <w:rFonts w:ascii="Lato" w:eastAsia="Lato" w:hAnsi="Lato" w:cs="Lato"/>
                <w:sz w:val="20"/>
                <w:szCs w:val="20"/>
              </w:rPr>
              <w:t>Pomoc i integracja społeczna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C5F3D1F" w14:textId="3DA048CA" w:rsidR="4DD411D8" w:rsidRDefault="4DD411D8" w:rsidP="00B67394">
            <w:pPr>
              <w:spacing w:before="60" w:after="60"/>
              <w:jc w:val="right"/>
            </w:pPr>
            <w:r w:rsidRPr="4DD411D8">
              <w:rPr>
                <w:rFonts w:ascii="Lato" w:eastAsia="Lato" w:hAnsi="Lato" w:cs="Lato"/>
                <w:sz w:val="20"/>
                <w:szCs w:val="20"/>
              </w:rPr>
              <w:t>134 857</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9D3B548" w14:textId="1DD3B2F9" w:rsidR="4DD411D8" w:rsidRDefault="4DD411D8" w:rsidP="00B67394">
            <w:pPr>
              <w:spacing w:before="60" w:after="60"/>
              <w:jc w:val="center"/>
            </w:pPr>
            <w:r w:rsidRPr="786815D9">
              <w:rPr>
                <w:rFonts w:ascii="Lato" w:eastAsia="Lato" w:hAnsi="Lato" w:cs="Lato"/>
                <w:sz w:val="20"/>
                <w:szCs w:val="20"/>
              </w:rPr>
              <w:t>28,2</w:t>
            </w:r>
          </w:p>
        </w:tc>
      </w:tr>
      <w:tr w:rsidR="4DD411D8" w14:paraId="0564951D"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25F91F" w14:textId="2EA0C5CD" w:rsidR="4DD411D8" w:rsidRDefault="4DD411D8" w:rsidP="00B67394">
            <w:pPr>
              <w:spacing w:before="60" w:after="60"/>
            </w:pPr>
            <w:r w:rsidRPr="4DD411D8">
              <w:rPr>
                <w:rFonts w:ascii="Lato" w:eastAsia="Lato" w:hAnsi="Lato" w:cs="Lato"/>
                <w:sz w:val="20"/>
                <w:szCs w:val="20"/>
              </w:rPr>
              <w:t>Zdrowie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A5F7790" w14:textId="30AF7D34" w:rsidR="4DD411D8" w:rsidRDefault="4DD411D8" w:rsidP="00B67394">
            <w:pPr>
              <w:spacing w:before="60" w:after="60"/>
              <w:jc w:val="right"/>
            </w:pPr>
            <w:r w:rsidRPr="4DD411D8">
              <w:rPr>
                <w:rFonts w:ascii="Lato" w:eastAsia="Lato" w:hAnsi="Lato" w:cs="Lato"/>
                <w:sz w:val="20"/>
                <w:szCs w:val="20"/>
              </w:rPr>
              <w:t>43 001</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7F88F80" w14:textId="0B48B014" w:rsidR="4DD411D8" w:rsidRDefault="4DD411D8" w:rsidP="00B67394">
            <w:pPr>
              <w:spacing w:before="60" w:after="60"/>
              <w:jc w:val="center"/>
            </w:pPr>
            <w:r w:rsidRPr="786815D9">
              <w:rPr>
                <w:rFonts w:ascii="Lato" w:eastAsia="Lato" w:hAnsi="Lato" w:cs="Lato"/>
                <w:sz w:val="20"/>
                <w:szCs w:val="20"/>
              </w:rPr>
              <w:t>9,0</w:t>
            </w:r>
          </w:p>
        </w:tc>
      </w:tr>
      <w:tr w:rsidR="4DD411D8" w14:paraId="6D9C1FCE"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EC76803" w14:textId="63DBF45A" w:rsidR="4DD411D8" w:rsidRDefault="4DD411D8" w:rsidP="00B67394">
            <w:pPr>
              <w:spacing w:before="60" w:after="60"/>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9C46164" w14:textId="0558B62D" w:rsidR="4DD411D8" w:rsidRDefault="4DD411D8" w:rsidP="00B67394">
            <w:pPr>
              <w:spacing w:before="60" w:after="60"/>
              <w:jc w:val="right"/>
            </w:pPr>
            <w:r w:rsidRPr="4DD411D8">
              <w:rPr>
                <w:rFonts w:ascii="Lato" w:eastAsia="Lato" w:hAnsi="Lato" w:cs="Lato"/>
                <w:sz w:val="20"/>
                <w:szCs w:val="20"/>
              </w:rPr>
              <w:t>478 192</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BC23163" w14:textId="06DDCA5C" w:rsidR="4DD411D8" w:rsidRDefault="4DD411D8" w:rsidP="00B67394">
            <w:pPr>
              <w:spacing w:before="60" w:after="60"/>
              <w:jc w:val="center"/>
            </w:pPr>
            <w:r w:rsidRPr="786815D9">
              <w:rPr>
                <w:rFonts w:ascii="Lato" w:eastAsia="Lato" w:hAnsi="Lato" w:cs="Lato"/>
                <w:sz w:val="20"/>
                <w:szCs w:val="20"/>
              </w:rPr>
              <w:t>100</w:t>
            </w:r>
          </w:p>
        </w:tc>
      </w:tr>
    </w:tbl>
    <w:p w14:paraId="6445AF03" w14:textId="18ABC58B"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28F8731" w:rsidRPr="4DD411D8">
        <w:rPr>
          <w:rFonts w:ascii="Lato" w:hAnsi="Lato" w:cs="Times New Roman"/>
          <w:sz w:val="20"/>
          <w:szCs w:val="20"/>
        </w:rPr>
        <w:t>20</w:t>
      </w:r>
      <w:r w:rsidRPr="4DD411D8">
        <w:rPr>
          <w:rFonts w:ascii="Lato" w:hAnsi="Lato" w:cs="Times New Roman"/>
          <w:sz w:val="20"/>
          <w:szCs w:val="20"/>
        </w:rPr>
        <w:t xml:space="preserve"> rok</w:t>
      </w:r>
    </w:p>
    <w:p w14:paraId="6057EF23" w14:textId="77777777" w:rsidR="00887AA3" w:rsidRPr="00BA2DD4" w:rsidRDefault="00887AA3" w:rsidP="4DD411D8">
      <w:pPr>
        <w:spacing w:after="0" w:line="240" w:lineRule="auto"/>
        <w:rPr>
          <w:rFonts w:ascii="Lato" w:eastAsia="Times New Roman" w:hAnsi="Lato" w:cs="Calibri"/>
          <w:b/>
          <w:bCs/>
          <w:color w:val="000000"/>
          <w:lang w:eastAsia="pl-PL"/>
        </w:rPr>
      </w:pPr>
    </w:p>
    <w:p w14:paraId="5EB56519" w14:textId="77777777" w:rsidR="006117DC" w:rsidRPr="00BA2DD4" w:rsidRDefault="006117DC" w:rsidP="4DD411D8">
      <w:pPr>
        <w:spacing w:after="0" w:line="240" w:lineRule="auto"/>
        <w:rPr>
          <w:rFonts w:ascii="Lato" w:eastAsia="Times New Roman" w:hAnsi="Lato" w:cs="Calibri"/>
          <w:b/>
          <w:bCs/>
          <w:color w:val="000000"/>
          <w:lang w:eastAsia="pl-PL"/>
        </w:rPr>
      </w:pPr>
    </w:p>
    <w:p w14:paraId="287E04E2" w14:textId="77777777" w:rsidR="00887AA3" w:rsidRPr="00BA2DD4" w:rsidRDefault="00887AA3" w:rsidP="4DD411D8">
      <w:pPr>
        <w:spacing w:after="0"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VI.17. Wydatki inwestycyjne Dzielnicy XV według Dziedzin zarządzania</w:t>
      </w:r>
    </w:p>
    <w:p w14:paraId="3874F9FD" w14:textId="77777777" w:rsidR="006117DC" w:rsidRPr="00BA2DD4" w:rsidRDefault="006117DC" w:rsidP="4DD411D8">
      <w:pPr>
        <w:spacing w:after="0" w:line="240" w:lineRule="auto"/>
        <w:rPr>
          <w:rFonts w:ascii="Lato" w:eastAsia="Times New Roman" w:hAnsi="Lato" w:cs="Calibri"/>
          <w:b/>
          <w:bCs/>
          <w:color w:val="000000"/>
          <w:lang w:eastAsia="pl-PL"/>
        </w:rPr>
      </w:pPr>
    </w:p>
    <w:p w14:paraId="5876B3B3" w14:textId="414F1CD4" w:rsidR="006117DC" w:rsidRPr="00BA2DD4" w:rsidRDefault="003643A2" w:rsidP="4DD411D8">
      <w:pPr>
        <w:spacing w:line="240" w:lineRule="auto"/>
        <w:jc w:val="center"/>
      </w:pPr>
      <w:r>
        <w:rPr>
          <w:noProof/>
          <w:lang w:eastAsia="pl-PL"/>
        </w:rPr>
        <w:drawing>
          <wp:inline distT="0" distB="0" distL="0" distR="0" wp14:anchorId="1311D99E" wp14:editId="7F32AB0C">
            <wp:extent cx="4572000" cy="2619375"/>
            <wp:effectExtent l="0" t="0" r="0" b="0"/>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780E0E-F729-406B-ADF4-9D02CA751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5842469" w14:textId="1AE8C104" w:rsidR="00887AA3" w:rsidRPr="00BA2DD4" w:rsidRDefault="00887AA3" w:rsidP="4DD411D8">
      <w:pPr>
        <w:spacing w:line="240" w:lineRule="auto"/>
        <w:jc w:val="center"/>
        <w:rPr>
          <w:rFonts w:ascii="Lato" w:hAnsi="Lato" w:cs="Times New Roman"/>
          <w:sz w:val="20"/>
          <w:szCs w:val="20"/>
        </w:rPr>
      </w:pPr>
      <w:r w:rsidRPr="4DD411D8">
        <w:rPr>
          <w:rFonts w:ascii="Lato" w:hAnsi="Lato" w:cs="Times New Roman"/>
          <w:sz w:val="20"/>
          <w:szCs w:val="20"/>
        </w:rPr>
        <w:t>Źródło:</w:t>
      </w:r>
      <w:r w:rsidR="006117DC" w:rsidRPr="4DD411D8">
        <w:rPr>
          <w:rFonts w:ascii="Lato" w:hAnsi="Lato" w:cs="Times New Roman"/>
          <w:sz w:val="20"/>
          <w:szCs w:val="20"/>
        </w:rPr>
        <w:t xml:space="preserve"> </w:t>
      </w:r>
      <w:r w:rsidRPr="4DD411D8">
        <w:rPr>
          <w:rFonts w:ascii="Lato" w:hAnsi="Lato" w:cs="Times New Roman"/>
          <w:sz w:val="20"/>
          <w:szCs w:val="20"/>
        </w:rPr>
        <w:t>System STRADOM oraz Sprawozdanie z wykonania Budżetu Miasta Krakowa za 20</w:t>
      </w:r>
      <w:r w:rsidR="48678928" w:rsidRPr="4DD411D8">
        <w:rPr>
          <w:rFonts w:ascii="Lato" w:hAnsi="Lato" w:cs="Times New Roman"/>
          <w:sz w:val="20"/>
          <w:szCs w:val="20"/>
        </w:rPr>
        <w:t>20</w:t>
      </w:r>
      <w:r w:rsidRPr="4DD411D8">
        <w:rPr>
          <w:rFonts w:ascii="Lato" w:hAnsi="Lato" w:cs="Times New Roman"/>
          <w:sz w:val="20"/>
          <w:szCs w:val="20"/>
        </w:rPr>
        <w:t xml:space="preserve"> rok</w:t>
      </w:r>
    </w:p>
    <w:p w14:paraId="2975A9E9"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22041A5A"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XVI BIEŃCZYCE</w:t>
      </w:r>
    </w:p>
    <w:p w14:paraId="1273A5D8" w14:textId="77777777" w:rsidR="00887AA3" w:rsidRPr="00BA2DD4" w:rsidRDefault="00887AA3" w:rsidP="4DD411D8">
      <w:pPr>
        <w:spacing w:after="0" w:line="240" w:lineRule="auto"/>
        <w:rPr>
          <w:rFonts w:ascii="Lato" w:eastAsia="Times New Roman" w:hAnsi="Lato" w:cs="Calibri"/>
          <w:b/>
          <w:bCs/>
          <w:color w:val="000000"/>
          <w:lang w:eastAsia="pl-PL"/>
        </w:rPr>
      </w:pPr>
    </w:p>
    <w:p w14:paraId="79AE1D51" w14:textId="77777777" w:rsidR="00887AA3" w:rsidRPr="00BA2DD4" w:rsidRDefault="00887AA3" w:rsidP="4DD411D8">
      <w:pPr>
        <w:spacing w:after="0" w:line="240" w:lineRule="auto"/>
        <w:rPr>
          <w:rFonts w:ascii="Lato" w:eastAsia="Times New Roman" w:hAnsi="Lato" w:cs="Calibri"/>
          <w:b/>
          <w:bCs/>
          <w:color w:val="000000"/>
          <w:lang w:eastAsia="pl-PL"/>
        </w:rPr>
      </w:pPr>
    </w:p>
    <w:p w14:paraId="6501208B"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Tabela VI.18. Wydatki inwestycyjne Dzielnicy XVI według Dziedzin zarządzania</w:t>
      </w:r>
    </w:p>
    <w:tbl>
      <w:tblPr>
        <w:tblW w:w="0" w:type="auto"/>
        <w:tblLayout w:type="fixed"/>
        <w:tblLook w:val="04A0" w:firstRow="1" w:lastRow="0" w:firstColumn="1" w:lastColumn="0" w:noHBand="0" w:noVBand="1"/>
      </w:tblPr>
      <w:tblGrid>
        <w:gridCol w:w="4668"/>
        <w:gridCol w:w="2268"/>
        <w:gridCol w:w="1985"/>
      </w:tblGrid>
      <w:tr w:rsidR="4DD411D8" w14:paraId="535603F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E294AC" w14:textId="65321E9A"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8E5E54" w14:textId="7C66640E"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1D9F5666" w14:textId="5A9CE424"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E29301" w14:textId="4542F887"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7CCE8C3E" w:rsidRPr="786815D9">
              <w:rPr>
                <w:rFonts w:ascii="Lato" w:eastAsia="Lato" w:hAnsi="Lato" w:cs="Lato"/>
                <w:color w:val="000000" w:themeColor="text1"/>
                <w:sz w:val="20"/>
                <w:szCs w:val="20"/>
              </w:rPr>
              <w:t xml:space="preserve"> (w %)</w:t>
            </w:r>
          </w:p>
        </w:tc>
      </w:tr>
      <w:tr w:rsidR="4DD411D8" w14:paraId="5BF08CBA"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F299F1" w14:textId="2F10AA6C" w:rsidR="4DD411D8" w:rsidRDefault="4DD411D8" w:rsidP="00B67394">
            <w:pPr>
              <w:spacing w:before="60" w:after="60"/>
            </w:pPr>
            <w:r w:rsidRPr="4DD411D8">
              <w:rPr>
                <w:rFonts w:ascii="Lato" w:eastAsia="Lato" w:hAnsi="Lato" w:cs="Lato"/>
                <w:sz w:val="20"/>
                <w:szCs w:val="20"/>
              </w:rPr>
              <w:t>Bezpieczeństwo publiczne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EA2E9D" w14:textId="038AC480" w:rsidR="4DD411D8" w:rsidRDefault="4DD411D8" w:rsidP="00B67394">
            <w:pPr>
              <w:spacing w:before="60" w:after="60"/>
              <w:jc w:val="right"/>
            </w:pPr>
            <w:r w:rsidRPr="4DD411D8">
              <w:rPr>
                <w:rFonts w:ascii="Lato" w:eastAsia="Lato" w:hAnsi="Lato" w:cs="Lato"/>
                <w:sz w:val="20"/>
                <w:szCs w:val="20"/>
              </w:rPr>
              <w:t>14 200</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5F6A86" w14:textId="7ABA1858" w:rsidR="4DD411D8" w:rsidRDefault="4DD411D8" w:rsidP="00B67394">
            <w:pPr>
              <w:spacing w:before="60" w:after="60"/>
              <w:jc w:val="center"/>
            </w:pPr>
            <w:r w:rsidRPr="786815D9">
              <w:rPr>
                <w:rFonts w:ascii="Lato" w:eastAsia="Lato" w:hAnsi="Lato" w:cs="Lato"/>
                <w:sz w:val="20"/>
                <w:szCs w:val="20"/>
              </w:rPr>
              <w:t>1,9</w:t>
            </w:r>
          </w:p>
        </w:tc>
      </w:tr>
      <w:tr w:rsidR="4DD411D8" w14:paraId="4C316989"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CCA270" w14:textId="5A551CE1" w:rsidR="4DD411D8" w:rsidRDefault="4DD411D8" w:rsidP="00B67394">
            <w:pPr>
              <w:spacing w:before="60" w:after="60"/>
            </w:pPr>
            <w:r w:rsidRPr="4DD411D8">
              <w:rPr>
                <w:rFonts w:ascii="Lato" w:eastAsia="Lato" w:hAnsi="Lato" w:cs="Lato"/>
                <w:sz w:val="20"/>
                <w:szCs w:val="20"/>
              </w:rPr>
              <w:t>Oświata i wychowanie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5C39B69" w14:textId="54718D24" w:rsidR="4DD411D8" w:rsidRDefault="4DD411D8" w:rsidP="00B67394">
            <w:pPr>
              <w:spacing w:before="60" w:after="60"/>
              <w:jc w:val="right"/>
            </w:pPr>
            <w:r w:rsidRPr="4DD411D8">
              <w:rPr>
                <w:rFonts w:ascii="Lato" w:eastAsia="Lato" w:hAnsi="Lato" w:cs="Lato"/>
                <w:sz w:val="20"/>
                <w:szCs w:val="20"/>
              </w:rPr>
              <w:t>46 627</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44DC48" w14:textId="74183E77" w:rsidR="4DD411D8" w:rsidRDefault="4DD411D8" w:rsidP="00B67394">
            <w:pPr>
              <w:spacing w:before="60" w:after="60"/>
              <w:jc w:val="center"/>
            </w:pPr>
            <w:r w:rsidRPr="786815D9">
              <w:rPr>
                <w:rFonts w:ascii="Lato" w:eastAsia="Lato" w:hAnsi="Lato" w:cs="Lato"/>
                <w:sz w:val="20"/>
                <w:szCs w:val="20"/>
              </w:rPr>
              <w:t>6,2</w:t>
            </w:r>
          </w:p>
        </w:tc>
      </w:tr>
      <w:tr w:rsidR="4DD411D8" w14:paraId="404F92AF"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4101190" w14:textId="74BEA4DC" w:rsidR="4DD411D8" w:rsidRDefault="4DD411D8" w:rsidP="00B67394">
            <w:pPr>
              <w:spacing w:before="60" w:after="60"/>
            </w:pPr>
            <w:r w:rsidRPr="4DD411D8">
              <w:rPr>
                <w:rFonts w:ascii="Lato" w:eastAsia="Lato" w:hAnsi="Lato" w:cs="Lato"/>
                <w:sz w:val="20"/>
                <w:szCs w:val="20"/>
              </w:rPr>
              <w:t>Transport</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4B638FB" w14:textId="366692B9" w:rsidR="4DD411D8" w:rsidRDefault="4DD411D8" w:rsidP="00B67394">
            <w:pPr>
              <w:spacing w:before="60" w:after="60"/>
              <w:jc w:val="right"/>
            </w:pPr>
            <w:r w:rsidRPr="4DD411D8">
              <w:rPr>
                <w:rFonts w:ascii="Lato" w:eastAsia="Lato" w:hAnsi="Lato" w:cs="Lato"/>
                <w:sz w:val="20"/>
                <w:szCs w:val="20"/>
              </w:rPr>
              <w:t>678 696</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15F7C4" w14:textId="62C1E95C" w:rsidR="4DD411D8" w:rsidRDefault="4DD411D8" w:rsidP="00B67394">
            <w:pPr>
              <w:spacing w:before="60" w:after="60"/>
              <w:jc w:val="center"/>
            </w:pPr>
            <w:r w:rsidRPr="786815D9">
              <w:rPr>
                <w:rFonts w:ascii="Lato" w:eastAsia="Lato" w:hAnsi="Lato" w:cs="Lato"/>
                <w:sz w:val="20"/>
                <w:szCs w:val="20"/>
              </w:rPr>
              <w:t>89,4</w:t>
            </w:r>
          </w:p>
        </w:tc>
      </w:tr>
      <w:tr w:rsidR="4DD411D8" w14:paraId="791D73EA"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529E209" w14:textId="1EDABAB1" w:rsidR="4DD411D8" w:rsidRDefault="4DD411D8" w:rsidP="00B67394">
            <w:pPr>
              <w:spacing w:before="60" w:after="60"/>
            </w:pPr>
            <w:r w:rsidRPr="4DD411D8">
              <w:rPr>
                <w:rFonts w:ascii="Lato" w:eastAsia="Lato" w:hAnsi="Lato" w:cs="Lato"/>
                <w:sz w:val="20"/>
                <w:szCs w:val="20"/>
              </w:rPr>
              <w:t>Zdrowie</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622FBF" w14:textId="5ABBD381" w:rsidR="4DD411D8" w:rsidRDefault="4DD411D8" w:rsidP="00B67394">
            <w:pPr>
              <w:spacing w:before="60" w:after="60"/>
              <w:jc w:val="right"/>
            </w:pPr>
            <w:r w:rsidRPr="4DD411D8">
              <w:rPr>
                <w:rFonts w:ascii="Lato" w:eastAsia="Lato" w:hAnsi="Lato" w:cs="Lato"/>
                <w:sz w:val="20"/>
                <w:szCs w:val="20"/>
              </w:rPr>
              <w:t>19 278</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9A4E0" w14:textId="00643105" w:rsidR="4DD411D8" w:rsidRDefault="4DD411D8" w:rsidP="00B67394">
            <w:pPr>
              <w:spacing w:before="60" w:after="60"/>
              <w:jc w:val="center"/>
            </w:pPr>
            <w:r w:rsidRPr="786815D9">
              <w:rPr>
                <w:rFonts w:ascii="Lato" w:eastAsia="Lato" w:hAnsi="Lato" w:cs="Lato"/>
                <w:sz w:val="20"/>
                <w:szCs w:val="20"/>
              </w:rPr>
              <w:t>2,5</w:t>
            </w:r>
          </w:p>
        </w:tc>
      </w:tr>
      <w:tr w:rsidR="4DD411D8" w14:paraId="64A5DDBC" w14:textId="77777777" w:rsidTr="00501173">
        <w:trPr>
          <w:trHeight w:val="300"/>
        </w:trPr>
        <w:tc>
          <w:tcPr>
            <w:tcW w:w="46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C67055" w14:textId="6DD2F980" w:rsidR="4DD411D8" w:rsidRDefault="4DD411D8" w:rsidP="00B67394">
            <w:pPr>
              <w:spacing w:before="60" w:after="60"/>
            </w:pPr>
            <w:r w:rsidRPr="4DD411D8">
              <w:rPr>
                <w:rFonts w:ascii="Lato" w:eastAsia="Lato" w:hAnsi="Lato" w:cs="Lato"/>
                <w:sz w:val="20"/>
                <w:szCs w:val="20"/>
              </w:rPr>
              <w:t xml:space="preserve">Ogółem </w:t>
            </w:r>
          </w:p>
        </w:tc>
        <w:tc>
          <w:tcPr>
            <w:tcW w:w="226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A049790" w14:textId="03D99C50" w:rsidR="4DD411D8" w:rsidRDefault="4DD411D8" w:rsidP="00B67394">
            <w:pPr>
              <w:spacing w:before="60" w:after="60"/>
              <w:jc w:val="right"/>
            </w:pPr>
            <w:r w:rsidRPr="4DD411D8">
              <w:rPr>
                <w:rFonts w:ascii="Lato" w:eastAsia="Lato" w:hAnsi="Lato" w:cs="Lato"/>
                <w:sz w:val="20"/>
                <w:szCs w:val="20"/>
              </w:rPr>
              <w:t>758 801</w:t>
            </w:r>
          </w:p>
        </w:tc>
        <w:tc>
          <w:tcPr>
            <w:tcW w:w="1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20566C5" w14:textId="18D61EEF" w:rsidR="4DD411D8" w:rsidRDefault="4DD411D8" w:rsidP="00B67394">
            <w:pPr>
              <w:spacing w:before="60" w:after="60"/>
              <w:jc w:val="center"/>
            </w:pPr>
            <w:r w:rsidRPr="786815D9">
              <w:rPr>
                <w:rFonts w:ascii="Lato" w:eastAsia="Lato" w:hAnsi="Lato" w:cs="Lato"/>
                <w:sz w:val="20"/>
                <w:szCs w:val="20"/>
              </w:rPr>
              <w:t>100</w:t>
            </w:r>
          </w:p>
        </w:tc>
      </w:tr>
    </w:tbl>
    <w:p w14:paraId="41D9A4A7" w14:textId="0015414D"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6523A183" w:rsidRPr="4DD411D8">
        <w:rPr>
          <w:rFonts w:ascii="Lato" w:hAnsi="Lato" w:cs="Times New Roman"/>
          <w:sz w:val="20"/>
          <w:szCs w:val="20"/>
        </w:rPr>
        <w:t>20</w:t>
      </w:r>
      <w:r w:rsidRPr="4DD411D8">
        <w:rPr>
          <w:rFonts w:ascii="Lato" w:hAnsi="Lato" w:cs="Times New Roman"/>
          <w:sz w:val="20"/>
          <w:szCs w:val="20"/>
        </w:rPr>
        <w:t xml:space="preserve"> rok</w:t>
      </w:r>
    </w:p>
    <w:p w14:paraId="558E7A80" w14:textId="77777777" w:rsidR="00887AA3" w:rsidRPr="00BA2DD4" w:rsidRDefault="00887AA3" w:rsidP="4DD411D8">
      <w:pPr>
        <w:spacing w:after="0" w:line="240" w:lineRule="auto"/>
        <w:rPr>
          <w:rFonts w:ascii="Lato" w:eastAsia="Times New Roman" w:hAnsi="Lato" w:cs="Calibri"/>
          <w:b/>
          <w:bCs/>
          <w:color w:val="000000"/>
          <w:lang w:eastAsia="pl-PL"/>
        </w:rPr>
      </w:pPr>
    </w:p>
    <w:p w14:paraId="55FE668D" w14:textId="77777777" w:rsidR="00887AA3" w:rsidRPr="00BA2DD4" w:rsidRDefault="00887AA3" w:rsidP="4DD411D8">
      <w:pPr>
        <w:spacing w:after="0" w:line="240" w:lineRule="auto"/>
        <w:rPr>
          <w:rFonts w:ascii="Lato" w:eastAsia="Times New Roman" w:hAnsi="Lato" w:cs="Calibri"/>
          <w:b/>
          <w:bCs/>
          <w:color w:val="000000"/>
          <w:lang w:eastAsia="pl-PL"/>
        </w:rPr>
      </w:pPr>
    </w:p>
    <w:p w14:paraId="5E050859" w14:textId="41172215" w:rsidR="00887AA3" w:rsidRPr="00BA2DD4" w:rsidRDefault="00887AA3" w:rsidP="0067126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VI.18. Wydatki inwestycyjne Dzielnicy XVI według Dziedzin zarządzania</w:t>
      </w:r>
    </w:p>
    <w:p w14:paraId="021E31F3" w14:textId="1473BEC3" w:rsidR="00887AA3" w:rsidRPr="00BA2DD4" w:rsidRDefault="003643A2" w:rsidP="4DD411D8">
      <w:pPr>
        <w:spacing w:line="240" w:lineRule="auto"/>
        <w:jc w:val="center"/>
      </w:pPr>
      <w:r>
        <w:rPr>
          <w:noProof/>
          <w:lang w:eastAsia="pl-PL"/>
        </w:rPr>
        <w:drawing>
          <wp:inline distT="0" distB="0" distL="0" distR="0" wp14:anchorId="3769ED99" wp14:editId="75CCC73E">
            <wp:extent cx="4572000" cy="2729865"/>
            <wp:effectExtent l="0" t="0" r="0" b="0"/>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A1D303-2AA9-476E-A132-4EF2AE7D5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6EF52B" w14:textId="7299F2F2"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6E918D09" w:rsidRPr="4DD411D8">
        <w:rPr>
          <w:rFonts w:ascii="Lato" w:hAnsi="Lato" w:cs="Times New Roman"/>
          <w:sz w:val="20"/>
          <w:szCs w:val="20"/>
        </w:rPr>
        <w:t>20</w:t>
      </w:r>
      <w:r w:rsidRPr="4DD411D8">
        <w:rPr>
          <w:rFonts w:ascii="Lato" w:hAnsi="Lato" w:cs="Times New Roman"/>
          <w:sz w:val="20"/>
          <w:szCs w:val="20"/>
        </w:rPr>
        <w:t xml:space="preserve"> rok</w:t>
      </w:r>
    </w:p>
    <w:p w14:paraId="4AC04DD0"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0EBB89FE"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XVII WZGÓRZA KRZESŁAWICKIE</w:t>
      </w:r>
    </w:p>
    <w:p w14:paraId="4BA987ED" w14:textId="77777777" w:rsidR="00887AA3" w:rsidRPr="00BA2DD4" w:rsidRDefault="00887AA3" w:rsidP="4DD411D8">
      <w:pPr>
        <w:spacing w:after="0" w:line="240" w:lineRule="auto"/>
        <w:rPr>
          <w:rFonts w:ascii="Lato" w:eastAsia="Times New Roman" w:hAnsi="Lato" w:cs="Calibri"/>
          <w:b/>
          <w:bCs/>
          <w:color w:val="000000"/>
          <w:lang w:eastAsia="pl-PL"/>
        </w:rPr>
      </w:pPr>
    </w:p>
    <w:p w14:paraId="41D060D8" w14:textId="77777777" w:rsidR="00887AA3" w:rsidRPr="00BA2DD4" w:rsidRDefault="00887AA3" w:rsidP="4DD411D8">
      <w:pPr>
        <w:spacing w:after="0" w:line="240" w:lineRule="auto"/>
        <w:rPr>
          <w:rFonts w:ascii="Lato" w:eastAsia="Times New Roman" w:hAnsi="Lato" w:cs="Calibri"/>
          <w:b/>
          <w:bCs/>
          <w:color w:val="000000"/>
          <w:lang w:eastAsia="pl-PL"/>
        </w:rPr>
      </w:pPr>
    </w:p>
    <w:p w14:paraId="554B751E"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Tabela VI.19. Wydatki inwestycyjne Dzielnicy XVII według Dziedzin zarządzania</w:t>
      </w:r>
    </w:p>
    <w:tbl>
      <w:tblPr>
        <w:tblW w:w="9062" w:type="dxa"/>
        <w:tblLayout w:type="fixed"/>
        <w:tblLook w:val="04A0" w:firstRow="1" w:lastRow="0" w:firstColumn="1" w:lastColumn="0" w:noHBand="0" w:noVBand="1"/>
      </w:tblPr>
      <w:tblGrid>
        <w:gridCol w:w="4680"/>
        <w:gridCol w:w="2256"/>
        <w:gridCol w:w="2126"/>
      </w:tblGrid>
      <w:tr w:rsidR="4DD411D8" w14:paraId="4C68EF71"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7DC199" w14:textId="0FCCF29F"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8BE589" w14:textId="37D64506"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493FBA26" w14:textId="61AA1D4B"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EC4CEA" w14:textId="7CE074C4"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580905C4" w:rsidRPr="786815D9">
              <w:rPr>
                <w:rFonts w:ascii="Lato" w:eastAsia="Lato" w:hAnsi="Lato" w:cs="Lato"/>
                <w:color w:val="000000" w:themeColor="text1"/>
                <w:sz w:val="20"/>
                <w:szCs w:val="20"/>
              </w:rPr>
              <w:t xml:space="preserve"> (w %)</w:t>
            </w:r>
          </w:p>
        </w:tc>
      </w:tr>
      <w:tr w:rsidR="4DD411D8" w14:paraId="62F44BDD"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83B8459" w14:textId="6793C890" w:rsidR="4DD411D8" w:rsidRDefault="4DD411D8" w:rsidP="00B67394">
            <w:pPr>
              <w:spacing w:before="60" w:after="60"/>
            </w:pPr>
            <w:r w:rsidRPr="4DD411D8">
              <w:rPr>
                <w:rFonts w:ascii="Lato" w:eastAsia="Lato" w:hAnsi="Lato" w:cs="Lato"/>
                <w:sz w:val="20"/>
                <w:szCs w:val="20"/>
              </w:rPr>
              <w:t>Bezpieczeństwo publiczne</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F04C2DE" w14:textId="4A9E104B" w:rsidR="4DD411D8" w:rsidRDefault="4DD411D8" w:rsidP="00B67394">
            <w:pPr>
              <w:spacing w:before="60" w:after="60"/>
              <w:jc w:val="right"/>
            </w:pPr>
            <w:r w:rsidRPr="4DD411D8">
              <w:rPr>
                <w:rFonts w:ascii="Lato" w:eastAsia="Lato" w:hAnsi="Lato" w:cs="Lato"/>
                <w:sz w:val="20"/>
                <w:szCs w:val="20"/>
              </w:rPr>
              <w:t>14 160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BFF4DE" w14:textId="4A1C3FDB" w:rsidR="4DD411D8" w:rsidRDefault="4DD411D8" w:rsidP="00B67394">
            <w:pPr>
              <w:spacing w:before="60" w:after="60"/>
              <w:jc w:val="center"/>
            </w:pPr>
            <w:r w:rsidRPr="786815D9">
              <w:rPr>
                <w:rFonts w:ascii="Lato" w:eastAsia="Lato" w:hAnsi="Lato" w:cs="Lato"/>
                <w:sz w:val="20"/>
                <w:szCs w:val="20"/>
              </w:rPr>
              <w:t>9,6</w:t>
            </w:r>
          </w:p>
        </w:tc>
      </w:tr>
      <w:tr w:rsidR="4DD411D8" w14:paraId="2EEC3C01"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360FE6D" w14:textId="3ADC1476" w:rsidR="4DD411D8" w:rsidRDefault="4DD411D8" w:rsidP="00B67394">
            <w:pPr>
              <w:spacing w:before="60" w:after="60"/>
            </w:pPr>
            <w:r w:rsidRPr="4DD411D8">
              <w:rPr>
                <w:rFonts w:ascii="Lato" w:eastAsia="Lato" w:hAnsi="Lato" w:cs="Lato"/>
                <w:sz w:val="20"/>
                <w:szCs w:val="20"/>
              </w:rPr>
              <w:t>Ochrona i kształtowanie środowiska</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DAFD659" w14:textId="0816E6B2" w:rsidR="4DD411D8" w:rsidRDefault="4DD411D8" w:rsidP="00B67394">
            <w:pPr>
              <w:spacing w:before="60" w:after="60"/>
              <w:jc w:val="right"/>
            </w:pPr>
            <w:r w:rsidRPr="4DD411D8">
              <w:rPr>
                <w:rFonts w:ascii="Lato" w:eastAsia="Lato" w:hAnsi="Lato" w:cs="Lato"/>
                <w:sz w:val="20"/>
                <w:szCs w:val="20"/>
              </w:rPr>
              <w:t>105 000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3E110C" w14:textId="6C766BA3" w:rsidR="4DD411D8" w:rsidRDefault="4DD411D8" w:rsidP="00B67394">
            <w:pPr>
              <w:spacing w:before="60" w:after="60"/>
              <w:jc w:val="center"/>
            </w:pPr>
            <w:r w:rsidRPr="786815D9">
              <w:rPr>
                <w:rFonts w:ascii="Lato" w:eastAsia="Lato" w:hAnsi="Lato" w:cs="Lato"/>
                <w:sz w:val="20"/>
                <w:szCs w:val="20"/>
              </w:rPr>
              <w:t>71,8</w:t>
            </w:r>
          </w:p>
        </w:tc>
      </w:tr>
      <w:tr w:rsidR="4DD411D8" w14:paraId="32A258FE"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EBB31CE" w14:textId="40451D53" w:rsidR="4DD411D8" w:rsidRDefault="4DD411D8" w:rsidP="00B67394">
            <w:pPr>
              <w:spacing w:before="60" w:after="60"/>
            </w:pPr>
            <w:r w:rsidRPr="4DD411D8">
              <w:rPr>
                <w:rFonts w:ascii="Lato" w:eastAsia="Lato" w:hAnsi="Lato" w:cs="Lato"/>
                <w:sz w:val="20"/>
                <w:szCs w:val="20"/>
              </w:rPr>
              <w:t>Oświata i wychowanie</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9A029BD" w14:textId="6BEDBEB0" w:rsidR="4DD411D8" w:rsidRDefault="4DD411D8" w:rsidP="00B67394">
            <w:pPr>
              <w:spacing w:before="60" w:after="60"/>
              <w:jc w:val="right"/>
            </w:pPr>
            <w:r w:rsidRPr="4DD411D8">
              <w:rPr>
                <w:rFonts w:ascii="Lato" w:eastAsia="Lato" w:hAnsi="Lato" w:cs="Lato"/>
                <w:sz w:val="20"/>
                <w:szCs w:val="20"/>
              </w:rPr>
              <w:t>14 000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22A567" w14:textId="32C49D66" w:rsidR="4DD411D8" w:rsidRDefault="4DD411D8" w:rsidP="00B67394">
            <w:pPr>
              <w:spacing w:before="60" w:after="60"/>
              <w:jc w:val="center"/>
            </w:pPr>
            <w:r w:rsidRPr="786815D9">
              <w:rPr>
                <w:rFonts w:ascii="Lato" w:eastAsia="Lato" w:hAnsi="Lato" w:cs="Lato"/>
                <w:sz w:val="20"/>
                <w:szCs w:val="20"/>
              </w:rPr>
              <w:t>9,6</w:t>
            </w:r>
          </w:p>
        </w:tc>
      </w:tr>
      <w:tr w:rsidR="4DD411D8" w14:paraId="57223297"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C97A0E" w14:textId="765F6438" w:rsidR="4DD411D8" w:rsidRDefault="4DD411D8" w:rsidP="00B67394">
            <w:pPr>
              <w:spacing w:before="60" w:after="60"/>
            </w:pPr>
            <w:r w:rsidRPr="4DD411D8">
              <w:rPr>
                <w:rFonts w:ascii="Lato" w:eastAsia="Lato" w:hAnsi="Lato" w:cs="Lato"/>
                <w:sz w:val="20"/>
                <w:szCs w:val="20"/>
              </w:rPr>
              <w:t>Transport</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AA524AC" w14:textId="78D61737" w:rsidR="4DD411D8" w:rsidRDefault="4DD411D8" w:rsidP="00B67394">
            <w:pPr>
              <w:spacing w:before="60" w:after="60"/>
              <w:jc w:val="right"/>
            </w:pPr>
            <w:r w:rsidRPr="4DD411D8">
              <w:rPr>
                <w:rFonts w:ascii="Lato" w:eastAsia="Lato" w:hAnsi="Lato" w:cs="Lato"/>
                <w:sz w:val="20"/>
                <w:szCs w:val="20"/>
              </w:rPr>
              <w:t>13 123</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AC2CF5" w14:textId="525D15C5" w:rsidR="4DD411D8" w:rsidRDefault="4DD411D8" w:rsidP="00B67394">
            <w:pPr>
              <w:spacing w:before="60" w:after="60"/>
              <w:jc w:val="center"/>
            </w:pPr>
            <w:r w:rsidRPr="786815D9">
              <w:rPr>
                <w:rFonts w:ascii="Lato" w:eastAsia="Lato" w:hAnsi="Lato" w:cs="Lato"/>
                <w:sz w:val="20"/>
                <w:szCs w:val="20"/>
              </w:rPr>
              <w:t>9,0</w:t>
            </w:r>
          </w:p>
        </w:tc>
      </w:tr>
      <w:tr w:rsidR="4DD411D8" w14:paraId="6976401A" w14:textId="77777777" w:rsidTr="00501173">
        <w:trPr>
          <w:trHeight w:val="300"/>
        </w:trPr>
        <w:tc>
          <w:tcPr>
            <w:tcW w:w="4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4BE4E2" w14:textId="358123AA" w:rsidR="4DD411D8" w:rsidRDefault="4DD411D8" w:rsidP="00B67394">
            <w:pPr>
              <w:spacing w:before="60" w:after="60"/>
            </w:pPr>
            <w:r w:rsidRPr="4DD411D8">
              <w:rPr>
                <w:rFonts w:ascii="Lato" w:eastAsia="Lato" w:hAnsi="Lato" w:cs="Lato"/>
                <w:sz w:val="20"/>
                <w:szCs w:val="20"/>
              </w:rPr>
              <w:t xml:space="preserve">Ogółem </w:t>
            </w:r>
          </w:p>
        </w:tc>
        <w:tc>
          <w:tcPr>
            <w:tcW w:w="225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97D9CB" w14:textId="0829BDC9" w:rsidR="4DD411D8" w:rsidRDefault="4DD411D8" w:rsidP="00B67394">
            <w:pPr>
              <w:spacing w:before="60" w:after="60"/>
              <w:jc w:val="right"/>
            </w:pPr>
            <w:r w:rsidRPr="4DD411D8">
              <w:rPr>
                <w:rFonts w:ascii="Lato" w:eastAsia="Lato" w:hAnsi="Lato" w:cs="Lato"/>
                <w:sz w:val="20"/>
                <w:szCs w:val="20"/>
              </w:rPr>
              <w:t>146 283</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A91643" w14:textId="03588845" w:rsidR="4DD411D8" w:rsidRDefault="4DD411D8" w:rsidP="00B67394">
            <w:pPr>
              <w:spacing w:before="60" w:after="60"/>
              <w:jc w:val="center"/>
            </w:pPr>
            <w:r w:rsidRPr="786815D9">
              <w:rPr>
                <w:rFonts w:ascii="Lato" w:eastAsia="Lato" w:hAnsi="Lato" w:cs="Lato"/>
                <w:sz w:val="20"/>
                <w:szCs w:val="20"/>
              </w:rPr>
              <w:t>100</w:t>
            </w:r>
          </w:p>
        </w:tc>
      </w:tr>
    </w:tbl>
    <w:p w14:paraId="29F47236" w14:textId="0DFE3513"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C6E5E31" w:rsidRPr="4DD411D8">
        <w:rPr>
          <w:rFonts w:ascii="Lato" w:hAnsi="Lato" w:cs="Times New Roman"/>
          <w:sz w:val="20"/>
          <w:szCs w:val="20"/>
        </w:rPr>
        <w:t>20</w:t>
      </w:r>
      <w:r w:rsidRPr="4DD411D8">
        <w:rPr>
          <w:rFonts w:ascii="Lato" w:hAnsi="Lato" w:cs="Times New Roman"/>
          <w:sz w:val="20"/>
          <w:szCs w:val="20"/>
        </w:rPr>
        <w:t xml:space="preserve"> rok</w:t>
      </w:r>
    </w:p>
    <w:p w14:paraId="21CE4E32" w14:textId="77777777" w:rsidR="00887AA3" w:rsidRPr="00BA2DD4" w:rsidRDefault="00887AA3" w:rsidP="4DD411D8">
      <w:pPr>
        <w:spacing w:after="0" w:line="240" w:lineRule="auto"/>
        <w:rPr>
          <w:rFonts w:ascii="Lato" w:hAnsi="Lato"/>
        </w:rPr>
      </w:pPr>
    </w:p>
    <w:p w14:paraId="029AA012" w14:textId="77777777" w:rsidR="00887AA3" w:rsidRPr="00BA2DD4" w:rsidRDefault="00887AA3" w:rsidP="4DD411D8">
      <w:pPr>
        <w:spacing w:after="0" w:line="240" w:lineRule="auto"/>
        <w:rPr>
          <w:rFonts w:ascii="Lato" w:hAnsi="Lato"/>
        </w:rPr>
      </w:pPr>
    </w:p>
    <w:p w14:paraId="4C53F8FF" w14:textId="77777777" w:rsidR="00887AA3" w:rsidRPr="00BA2DD4" w:rsidRDefault="00887AA3" w:rsidP="4DD411D8">
      <w:pPr>
        <w:spacing w:line="240" w:lineRule="auto"/>
        <w:rPr>
          <w:rFonts w:ascii="Lato" w:eastAsia="Times New Roman" w:hAnsi="Lato" w:cs="Calibri"/>
          <w:b/>
          <w:bCs/>
          <w:color w:val="000000"/>
          <w:lang w:eastAsia="pl-PL"/>
        </w:rPr>
      </w:pPr>
      <w:r w:rsidRPr="4DD411D8">
        <w:rPr>
          <w:rFonts w:ascii="Lato" w:eastAsia="Times New Roman" w:hAnsi="Lato" w:cs="Calibri"/>
          <w:b/>
          <w:bCs/>
          <w:color w:val="000000" w:themeColor="text1"/>
          <w:lang w:eastAsia="pl-PL"/>
        </w:rPr>
        <w:t>Rysunek VI.19. Wydatki inwestycyjne Dzielnicy XVII według Dziedzin zarządzania</w:t>
      </w:r>
    </w:p>
    <w:p w14:paraId="4C843AE7" w14:textId="636CFFBA" w:rsidR="00887AA3" w:rsidRPr="00BA2DD4" w:rsidRDefault="003643A2" w:rsidP="4DD411D8">
      <w:pPr>
        <w:spacing w:line="240" w:lineRule="auto"/>
        <w:jc w:val="center"/>
      </w:pPr>
      <w:r>
        <w:rPr>
          <w:noProof/>
          <w:lang w:eastAsia="pl-PL"/>
        </w:rPr>
        <w:drawing>
          <wp:inline distT="0" distB="0" distL="0" distR="0" wp14:anchorId="679B7A3B" wp14:editId="018F0207">
            <wp:extent cx="4572000" cy="2737485"/>
            <wp:effectExtent l="0" t="0" r="0" b="5715"/>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D5FC5E-8B80-403D-8E04-589AB7494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D488B6" w14:textId="7A59A056"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2CDB96DB" w:rsidRPr="4DD411D8">
        <w:rPr>
          <w:rFonts w:ascii="Lato" w:hAnsi="Lato" w:cs="Times New Roman"/>
          <w:sz w:val="20"/>
          <w:szCs w:val="20"/>
        </w:rPr>
        <w:t>20</w:t>
      </w:r>
      <w:r w:rsidRPr="4DD411D8">
        <w:rPr>
          <w:rFonts w:ascii="Lato" w:hAnsi="Lato" w:cs="Times New Roman"/>
          <w:sz w:val="20"/>
          <w:szCs w:val="20"/>
        </w:rPr>
        <w:t xml:space="preserve"> rok</w:t>
      </w:r>
    </w:p>
    <w:p w14:paraId="7F8D6AF5" w14:textId="77777777" w:rsidR="00887AA3" w:rsidRPr="00BA2DD4" w:rsidRDefault="00887AA3" w:rsidP="4DD411D8">
      <w:pPr>
        <w:rPr>
          <w:rFonts w:ascii="Lato" w:hAnsi="Lato" w:cs="Times New Roman"/>
          <w:sz w:val="20"/>
          <w:szCs w:val="20"/>
        </w:rPr>
      </w:pPr>
      <w:r w:rsidRPr="4DD411D8">
        <w:rPr>
          <w:rFonts w:ascii="Lato" w:hAnsi="Lato" w:cs="Times New Roman"/>
          <w:sz w:val="20"/>
          <w:szCs w:val="20"/>
        </w:rPr>
        <w:br w:type="page"/>
      </w:r>
    </w:p>
    <w:p w14:paraId="6F4D25B9" w14:textId="77777777" w:rsidR="00887AA3" w:rsidRPr="00BA2DD4" w:rsidRDefault="00887AA3" w:rsidP="4DD411D8">
      <w:pPr>
        <w:pStyle w:val="Tytu"/>
        <w:rPr>
          <w:rFonts w:ascii="Lato" w:eastAsia="Times New Roman" w:hAnsi="Lato"/>
          <w:color w:val="1F3864" w:themeColor="accent5" w:themeShade="80"/>
          <w:sz w:val="40"/>
          <w:szCs w:val="40"/>
          <w:lang w:eastAsia="pl-PL"/>
        </w:rPr>
      </w:pPr>
      <w:r w:rsidRPr="4DD411D8">
        <w:rPr>
          <w:rFonts w:ascii="Lato" w:eastAsia="Times New Roman" w:hAnsi="Lato"/>
          <w:color w:val="1F3864" w:themeColor="accent5" w:themeShade="80"/>
          <w:sz w:val="40"/>
          <w:szCs w:val="40"/>
          <w:lang w:eastAsia="pl-PL"/>
        </w:rPr>
        <w:lastRenderedPageBreak/>
        <w:t>DZIELNICA XVIII NOWA HUTA</w:t>
      </w:r>
    </w:p>
    <w:p w14:paraId="7DAD199F" w14:textId="77777777" w:rsidR="00887AA3" w:rsidRPr="00BA2DD4" w:rsidRDefault="00887AA3" w:rsidP="4DD411D8">
      <w:pPr>
        <w:spacing w:after="0" w:line="240" w:lineRule="auto"/>
        <w:rPr>
          <w:rFonts w:ascii="Lato" w:eastAsia="Times New Roman" w:hAnsi="Lato" w:cs="Calibri"/>
          <w:b/>
          <w:bCs/>
          <w:color w:val="000000"/>
          <w:lang w:eastAsia="pl-PL"/>
        </w:rPr>
      </w:pPr>
    </w:p>
    <w:p w14:paraId="74BCECDB" w14:textId="77777777" w:rsidR="00887AA3" w:rsidRPr="00BA2DD4" w:rsidRDefault="00887AA3" w:rsidP="4DD411D8">
      <w:pPr>
        <w:spacing w:after="0" w:line="240" w:lineRule="auto"/>
        <w:rPr>
          <w:rFonts w:ascii="Lato" w:eastAsia="Times New Roman" w:hAnsi="Lato" w:cs="Calibri"/>
          <w:b/>
          <w:bCs/>
          <w:color w:val="000000"/>
          <w:lang w:eastAsia="pl-PL"/>
        </w:rPr>
      </w:pPr>
    </w:p>
    <w:p w14:paraId="7FBF3410" w14:textId="77777777" w:rsidR="00887AA3" w:rsidRPr="00BA2DD4" w:rsidRDefault="00887AA3" w:rsidP="4DD411D8">
      <w:pPr>
        <w:spacing w:line="240" w:lineRule="auto"/>
        <w:rPr>
          <w:b/>
          <w:bCs/>
        </w:rPr>
      </w:pPr>
      <w:r w:rsidRPr="4DD411D8">
        <w:rPr>
          <w:rFonts w:ascii="Lato" w:eastAsia="Times New Roman" w:hAnsi="Lato" w:cs="Calibri"/>
          <w:b/>
          <w:bCs/>
          <w:color w:val="000000" w:themeColor="text1"/>
          <w:lang w:eastAsia="pl-PL"/>
        </w:rPr>
        <w:t>Tabela VI.20. Wydatki inwestycyjne Dzielnicy XVIII według Dziedzin zarządzania</w:t>
      </w:r>
    </w:p>
    <w:tbl>
      <w:tblPr>
        <w:tblW w:w="9062" w:type="dxa"/>
        <w:tblLayout w:type="fixed"/>
        <w:tblLook w:val="04A0" w:firstRow="1" w:lastRow="0" w:firstColumn="1" w:lastColumn="0" w:noHBand="0" w:noVBand="1"/>
      </w:tblPr>
      <w:tblGrid>
        <w:gridCol w:w="4620"/>
        <w:gridCol w:w="2316"/>
        <w:gridCol w:w="2126"/>
      </w:tblGrid>
      <w:tr w:rsidR="4DD411D8" w14:paraId="4ADA246A"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C08739" w14:textId="1815F995" w:rsidR="4DD411D8" w:rsidRDefault="4DD411D8" w:rsidP="00B67394">
            <w:pPr>
              <w:spacing w:before="60" w:after="60"/>
            </w:pPr>
            <w:r w:rsidRPr="4DD411D8">
              <w:rPr>
                <w:rFonts w:ascii="Lato" w:eastAsia="Lato" w:hAnsi="Lato" w:cs="Lato"/>
                <w:color w:val="000000" w:themeColor="text1"/>
                <w:sz w:val="20"/>
                <w:szCs w:val="20"/>
              </w:rPr>
              <w:t>Dziedziny zarządzania</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9EDBED" w14:textId="33337AE7" w:rsidR="4DD411D8" w:rsidRDefault="4DD411D8" w:rsidP="00B67394">
            <w:pPr>
              <w:spacing w:before="60" w:after="60"/>
              <w:jc w:val="center"/>
            </w:pPr>
            <w:r w:rsidRPr="4DD411D8">
              <w:rPr>
                <w:rFonts w:ascii="Lato" w:eastAsia="Lato" w:hAnsi="Lato" w:cs="Lato"/>
                <w:color w:val="000000" w:themeColor="text1"/>
                <w:sz w:val="20"/>
                <w:szCs w:val="20"/>
              </w:rPr>
              <w:t xml:space="preserve">Wydatki </w:t>
            </w:r>
          </w:p>
          <w:p w14:paraId="370000DA" w14:textId="43506BD5" w:rsidR="4DD411D8" w:rsidRDefault="4DD411D8" w:rsidP="00B67394">
            <w:pPr>
              <w:spacing w:before="60" w:after="60"/>
              <w:jc w:val="center"/>
            </w:pPr>
            <w:r w:rsidRPr="4DD411D8">
              <w:rPr>
                <w:rFonts w:ascii="Lato" w:eastAsia="Lato" w:hAnsi="Lato" w:cs="Lato"/>
                <w:color w:val="000000" w:themeColor="text1"/>
                <w:sz w:val="20"/>
                <w:szCs w:val="20"/>
              </w:rPr>
              <w:t>(w zł)</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A9FA45" w14:textId="3F9EEAB7" w:rsidR="4DD411D8" w:rsidRDefault="4DD411D8" w:rsidP="00B67394">
            <w:pPr>
              <w:spacing w:before="60" w:after="60"/>
              <w:jc w:val="center"/>
            </w:pPr>
            <w:r w:rsidRPr="786815D9">
              <w:rPr>
                <w:rFonts w:ascii="Lato" w:eastAsia="Lato" w:hAnsi="Lato" w:cs="Lato"/>
                <w:color w:val="000000" w:themeColor="text1"/>
                <w:sz w:val="20"/>
                <w:szCs w:val="20"/>
              </w:rPr>
              <w:t>Udział w wydatkach ogółem</w:t>
            </w:r>
            <w:r w:rsidR="5BA6438F" w:rsidRPr="786815D9">
              <w:rPr>
                <w:rFonts w:ascii="Lato" w:eastAsia="Lato" w:hAnsi="Lato" w:cs="Lato"/>
                <w:color w:val="000000" w:themeColor="text1"/>
                <w:sz w:val="20"/>
                <w:szCs w:val="20"/>
              </w:rPr>
              <w:t xml:space="preserve"> (w %)</w:t>
            </w:r>
          </w:p>
        </w:tc>
      </w:tr>
      <w:tr w:rsidR="4DD411D8" w14:paraId="3A4C677B"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327A782" w14:textId="758B7629" w:rsidR="4DD411D8" w:rsidRDefault="4DD411D8" w:rsidP="00B67394">
            <w:pPr>
              <w:spacing w:before="60" w:after="60"/>
            </w:pPr>
            <w:r w:rsidRPr="4DD411D8">
              <w:rPr>
                <w:rFonts w:ascii="Lato" w:eastAsia="Lato" w:hAnsi="Lato" w:cs="Lato"/>
                <w:sz w:val="20"/>
                <w:szCs w:val="20"/>
              </w:rPr>
              <w:t>Bezpieczeństwo publiczne</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07F6FB8" w14:textId="031EFF12" w:rsidR="4DD411D8" w:rsidRDefault="4DD411D8" w:rsidP="00B67394">
            <w:pPr>
              <w:spacing w:before="60" w:after="60"/>
              <w:jc w:val="right"/>
            </w:pPr>
            <w:r w:rsidRPr="4DD411D8">
              <w:rPr>
                <w:rFonts w:ascii="Lato" w:eastAsia="Lato" w:hAnsi="Lato" w:cs="Lato"/>
                <w:sz w:val="20"/>
                <w:szCs w:val="20"/>
              </w:rPr>
              <w:t>127 678</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E671EE3" w14:textId="0E20CC07" w:rsidR="4DD411D8" w:rsidRDefault="4DD411D8" w:rsidP="00B67394">
            <w:pPr>
              <w:spacing w:before="60" w:after="60"/>
              <w:jc w:val="center"/>
            </w:pPr>
            <w:r w:rsidRPr="786815D9">
              <w:rPr>
                <w:rFonts w:ascii="Lato" w:eastAsia="Lato" w:hAnsi="Lato" w:cs="Lato"/>
                <w:sz w:val="20"/>
                <w:szCs w:val="20"/>
              </w:rPr>
              <w:t>9,9</w:t>
            </w:r>
          </w:p>
        </w:tc>
      </w:tr>
      <w:tr w:rsidR="4DD411D8" w14:paraId="2A0727B5"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969ECA" w14:textId="1399E5B2" w:rsidR="4DD411D8" w:rsidRDefault="4DD411D8" w:rsidP="00B67394">
            <w:pPr>
              <w:spacing w:before="60" w:after="60"/>
            </w:pPr>
            <w:r w:rsidRPr="4DD411D8">
              <w:rPr>
                <w:rFonts w:ascii="Lato" w:eastAsia="Lato" w:hAnsi="Lato" w:cs="Lato"/>
                <w:sz w:val="20"/>
                <w:szCs w:val="20"/>
              </w:rPr>
              <w:t>Kultura i ochrona dziedzictwa</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C521929" w14:textId="279CF6A9" w:rsidR="4DD411D8" w:rsidRDefault="4DD411D8" w:rsidP="00B67394">
            <w:pPr>
              <w:spacing w:before="60" w:after="60"/>
              <w:jc w:val="right"/>
            </w:pPr>
            <w:r w:rsidRPr="4DD411D8">
              <w:rPr>
                <w:rFonts w:ascii="Lato" w:eastAsia="Lato" w:hAnsi="Lato" w:cs="Lato"/>
                <w:sz w:val="20"/>
                <w:szCs w:val="20"/>
              </w:rPr>
              <w:t>10 000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4C1FD5B" w14:textId="59AB381F" w:rsidR="4DD411D8" w:rsidRDefault="4DD411D8" w:rsidP="00B67394">
            <w:pPr>
              <w:spacing w:before="60" w:after="60"/>
              <w:jc w:val="center"/>
            </w:pPr>
            <w:r w:rsidRPr="786815D9">
              <w:rPr>
                <w:rFonts w:ascii="Lato" w:eastAsia="Lato" w:hAnsi="Lato" w:cs="Lato"/>
                <w:sz w:val="20"/>
                <w:szCs w:val="20"/>
              </w:rPr>
              <w:t>0,8</w:t>
            </w:r>
          </w:p>
        </w:tc>
      </w:tr>
      <w:tr w:rsidR="4DD411D8" w14:paraId="27D8AF6F"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755FACD" w14:textId="0157BDF4" w:rsidR="4DD411D8" w:rsidRDefault="4DD411D8" w:rsidP="00B67394">
            <w:pPr>
              <w:spacing w:before="60" w:after="60"/>
            </w:pPr>
            <w:r w:rsidRPr="4DD411D8">
              <w:rPr>
                <w:rFonts w:ascii="Lato" w:eastAsia="Lato" w:hAnsi="Lato" w:cs="Lato"/>
                <w:sz w:val="20"/>
                <w:szCs w:val="20"/>
              </w:rPr>
              <w:t>Ochrona i kształtowanie środowiska</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D7FC85" w14:textId="4944178C" w:rsidR="4DD411D8" w:rsidRDefault="4DD411D8" w:rsidP="00B67394">
            <w:pPr>
              <w:spacing w:before="60" w:after="60"/>
              <w:jc w:val="right"/>
            </w:pPr>
            <w:r w:rsidRPr="4DD411D8">
              <w:rPr>
                <w:rFonts w:ascii="Lato" w:eastAsia="Lato" w:hAnsi="Lato" w:cs="Lato"/>
                <w:sz w:val="20"/>
                <w:szCs w:val="20"/>
              </w:rPr>
              <w:t>451 883</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193997" w14:textId="7A3A07F8" w:rsidR="4DD411D8" w:rsidRDefault="4DD411D8" w:rsidP="00B67394">
            <w:pPr>
              <w:spacing w:before="60" w:after="60"/>
              <w:jc w:val="center"/>
            </w:pPr>
            <w:r w:rsidRPr="786815D9">
              <w:rPr>
                <w:rFonts w:ascii="Lato" w:eastAsia="Lato" w:hAnsi="Lato" w:cs="Lato"/>
                <w:sz w:val="20"/>
                <w:szCs w:val="20"/>
              </w:rPr>
              <w:t>35,0</w:t>
            </w:r>
          </w:p>
        </w:tc>
      </w:tr>
      <w:tr w:rsidR="4DD411D8" w14:paraId="5447AFB3"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C3D2F6B" w14:textId="0A6E1BC0" w:rsidR="4DD411D8" w:rsidRDefault="4DD411D8" w:rsidP="00B67394">
            <w:pPr>
              <w:spacing w:before="60" w:after="60"/>
            </w:pPr>
            <w:r w:rsidRPr="4DD411D8">
              <w:rPr>
                <w:rFonts w:ascii="Lato" w:eastAsia="Lato" w:hAnsi="Lato" w:cs="Lato"/>
                <w:sz w:val="20"/>
                <w:szCs w:val="20"/>
              </w:rPr>
              <w:t>Oświata i wychowanie</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573A89" w14:textId="1B7EA628" w:rsidR="4DD411D8" w:rsidRDefault="4DD411D8" w:rsidP="00B67394">
            <w:pPr>
              <w:spacing w:before="60" w:after="60"/>
              <w:jc w:val="right"/>
            </w:pPr>
            <w:r w:rsidRPr="4DD411D8">
              <w:rPr>
                <w:rFonts w:ascii="Lato" w:eastAsia="Lato" w:hAnsi="Lato" w:cs="Lato"/>
                <w:sz w:val="20"/>
                <w:szCs w:val="20"/>
              </w:rPr>
              <w:t>160 455</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153B52F" w14:textId="1BF84DBC" w:rsidR="4DD411D8" w:rsidRDefault="4DD411D8" w:rsidP="00B67394">
            <w:pPr>
              <w:spacing w:before="60" w:after="60"/>
              <w:jc w:val="center"/>
            </w:pPr>
            <w:r w:rsidRPr="786815D9">
              <w:rPr>
                <w:rFonts w:ascii="Lato" w:eastAsia="Lato" w:hAnsi="Lato" w:cs="Lato"/>
                <w:sz w:val="20"/>
                <w:szCs w:val="20"/>
              </w:rPr>
              <w:t>12,4</w:t>
            </w:r>
          </w:p>
        </w:tc>
      </w:tr>
      <w:tr w:rsidR="786815D9" w14:paraId="2E6E6566"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CC4660" w14:textId="2DDE776E" w:rsidR="3FF0B23D" w:rsidRDefault="3FF0B23D" w:rsidP="00B67394">
            <w:pPr>
              <w:spacing w:before="60" w:after="60"/>
              <w:rPr>
                <w:rFonts w:ascii="Lato" w:eastAsia="Lato" w:hAnsi="Lato" w:cs="Lato"/>
                <w:sz w:val="20"/>
                <w:szCs w:val="20"/>
              </w:rPr>
            </w:pPr>
            <w:r w:rsidRPr="786815D9">
              <w:rPr>
                <w:rFonts w:ascii="Lato" w:eastAsia="Lato" w:hAnsi="Lato" w:cs="Lato"/>
                <w:sz w:val="20"/>
                <w:szCs w:val="20"/>
              </w:rPr>
              <w:t>Sport i rekreacja</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0A2788" w14:textId="72161FF7" w:rsidR="3FF0B23D" w:rsidRDefault="3FF0B23D" w:rsidP="00B67394">
            <w:pPr>
              <w:spacing w:before="60" w:after="60"/>
              <w:jc w:val="right"/>
              <w:rPr>
                <w:rFonts w:ascii="Lato" w:eastAsia="Lato" w:hAnsi="Lato" w:cs="Lato"/>
                <w:sz w:val="20"/>
                <w:szCs w:val="20"/>
              </w:rPr>
            </w:pPr>
            <w:r w:rsidRPr="786815D9">
              <w:rPr>
                <w:rFonts w:ascii="Lato" w:eastAsia="Lato" w:hAnsi="Lato" w:cs="Lato"/>
                <w:sz w:val="20"/>
                <w:szCs w:val="20"/>
              </w:rPr>
              <w:t>69 990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ABD9798" w14:textId="031DAA15" w:rsidR="3FF0B23D" w:rsidRDefault="3FF0B23D" w:rsidP="00B67394">
            <w:pPr>
              <w:spacing w:before="60" w:after="60"/>
              <w:jc w:val="center"/>
              <w:rPr>
                <w:rFonts w:ascii="Lato" w:eastAsia="Lato" w:hAnsi="Lato" w:cs="Lato"/>
                <w:sz w:val="20"/>
                <w:szCs w:val="20"/>
              </w:rPr>
            </w:pPr>
            <w:r w:rsidRPr="786815D9">
              <w:rPr>
                <w:rFonts w:ascii="Lato" w:eastAsia="Lato" w:hAnsi="Lato" w:cs="Lato"/>
                <w:sz w:val="20"/>
                <w:szCs w:val="20"/>
              </w:rPr>
              <w:t>5,4</w:t>
            </w:r>
          </w:p>
        </w:tc>
      </w:tr>
      <w:tr w:rsidR="4DD411D8" w14:paraId="58010B57"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AC531EA" w14:textId="7AE1CF6F" w:rsidR="4DD411D8" w:rsidRDefault="4DD411D8" w:rsidP="00B67394">
            <w:pPr>
              <w:spacing w:before="60" w:after="60"/>
            </w:pPr>
            <w:r w:rsidRPr="4DD411D8">
              <w:rPr>
                <w:rFonts w:ascii="Lato" w:eastAsia="Lato" w:hAnsi="Lato" w:cs="Lato"/>
                <w:sz w:val="20"/>
                <w:szCs w:val="20"/>
              </w:rPr>
              <w:t>Transport</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8C09D4A" w14:textId="576A28FE" w:rsidR="4DD411D8" w:rsidRDefault="4DD411D8" w:rsidP="00B67394">
            <w:pPr>
              <w:spacing w:before="60" w:after="60"/>
              <w:jc w:val="right"/>
            </w:pPr>
            <w:r w:rsidRPr="4DD411D8">
              <w:rPr>
                <w:rFonts w:ascii="Lato" w:eastAsia="Lato" w:hAnsi="Lato" w:cs="Lato"/>
                <w:sz w:val="20"/>
                <w:szCs w:val="20"/>
              </w:rPr>
              <w:t>320 000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EB9FBAD" w14:textId="063C7983" w:rsidR="4DD411D8" w:rsidRDefault="4DD411D8" w:rsidP="00B67394">
            <w:pPr>
              <w:spacing w:before="60" w:after="60"/>
              <w:jc w:val="center"/>
            </w:pPr>
            <w:r w:rsidRPr="786815D9">
              <w:rPr>
                <w:rFonts w:ascii="Lato" w:eastAsia="Lato" w:hAnsi="Lato" w:cs="Lato"/>
                <w:sz w:val="20"/>
                <w:szCs w:val="20"/>
              </w:rPr>
              <w:t>24,8</w:t>
            </w:r>
          </w:p>
        </w:tc>
      </w:tr>
      <w:tr w:rsidR="4DD411D8" w14:paraId="156B0433"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6D17269" w14:textId="388201DE" w:rsidR="4DD411D8" w:rsidRDefault="4DD411D8" w:rsidP="00B67394">
            <w:pPr>
              <w:spacing w:before="60" w:after="60"/>
            </w:pPr>
            <w:r w:rsidRPr="4DD411D8">
              <w:rPr>
                <w:rFonts w:ascii="Lato" w:eastAsia="Lato" w:hAnsi="Lato" w:cs="Lato"/>
                <w:sz w:val="20"/>
                <w:szCs w:val="20"/>
              </w:rPr>
              <w:t>Zdrowie</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BCD4624" w14:textId="7F8EA599" w:rsidR="4DD411D8" w:rsidRDefault="4DD411D8" w:rsidP="00B67394">
            <w:pPr>
              <w:spacing w:before="60" w:after="60"/>
              <w:jc w:val="right"/>
            </w:pPr>
            <w:r w:rsidRPr="4DD411D8">
              <w:rPr>
                <w:rFonts w:ascii="Lato" w:eastAsia="Lato" w:hAnsi="Lato" w:cs="Lato"/>
                <w:sz w:val="20"/>
                <w:szCs w:val="20"/>
              </w:rPr>
              <w:t>150 000</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F7D773" w14:textId="14EDC0DB" w:rsidR="4DD411D8" w:rsidRDefault="4DD411D8" w:rsidP="00B67394">
            <w:pPr>
              <w:spacing w:before="60" w:after="60"/>
              <w:jc w:val="center"/>
            </w:pPr>
            <w:r w:rsidRPr="786815D9">
              <w:rPr>
                <w:rFonts w:ascii="Lato" w:eastAsia="Lato" w:hAnsi="Lato" w:cs="Lato"/>
                <w:sz w:val="20"/>
                <w:szCs w:val="20"/>
              </w:rPr>
              <w:t>11,6</w:t>
            </w:r>
          </w:p>
        </w:tc>
      </w:tr>
      <w:tr w:rsidR="4DD411D8" w14:paraId="18AB28AC" w14:textId="77777777" w:rsidTr="00501173">
        <w:trPr>
          <w:trHeight w:val="300"/>
        </w:trPr>
        <w:tc>
          <w:tcPr>
            <w:tcW w:w="46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9247B8" w14:textId="05D1AD0F" w:rsidR="4DD411D8" w:rsidRDefault="4DD411D8" w:rsidP="00B67394">
            <w:pPr>
              <w:spacing w:before="60" w:after="60"/>
              <w:rPr>
                <w:rFonts w:ascii="Lato" w:eastAsia="Lato" w:hAnsi="Lato" w:cs="Lato"/>
                <w:sz w:val="20"/>
                <w:szCs w:val="20"/>
              </w:rPr>
            </w:pPr>
            <w:r w:rsidRPr="4DD411D8">
              <w:rPr>
                <w:rFonts w:ascii="Lato" w:eastAsia="Lato" w:hAnsi="Lato" w:cs="Lato"/>
                <w:sz w:val="20"/>
                <w:szCs w:val="20"/>
              </w:rPr>
              <w:t xml:space="preserve">Ogółem </w:t>
            </w:r>
          </w:p>
        </w:tc>
        <w:tc>
          <w:tcPr>
            <w:tcW w:w="23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C7A05E" w14:textId="7856B3F9" w:rsidR="4DD411D8" w:rsidRDefault="4DD411D8" w:rsidP="00B67394">
            <w:pPr>
              <w:spacing w:before="60" w:after="60"/>
              <w:jc w:val="right"/>
              <w:rPr>
                <w:rFonts w:ascii="Lato" w:eastAsia="Lato" w:hAnsi="Lato" w:cs="Lato"/>
                <w:sz w:val="20"/>
                <w:szCs w:val="20"/>
              </w:rPr>
            </w:pPr>
            <w:r w:rsidRPr="4DD411D8">
              <w:rPr>
                <w:rFonts w:ascii="Lato" w:eastAsia="Lato" w:hAnsi="Lato" w:cs="Lato"/>
                <w:sz w:val="20"/>
                <w:szCs w:val="20"/>
              </w:rPr>
              <w:t>1 290 006</w:t>
            </w:r>
          </w:p>
        </w:tc>
        <w:tc>
          <w:tcPr>
            <w:tcW w:w="212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CF91E2" w14:textId="3F21D7C3" w:rsidR="4DD411D8" w:rsidRDefault="4DD411D8" w:rsidP="00B67394">
            <w:pPr>
              <w:spacing w:before="60" w:after="60"/>
              <w:jc w:val="center"/>
              <w:rPr>
                <w:rFonts w:ascii="Lato" w:eastAsia="Lato" w:hAnsi="Lato" w:cs="Lato"/>
                <w:sz w:val="20"/>
                <w:szCs w:val="20"/>
              </w:rPr>
            </w:pPr>
            <w:r w:rsidRPr="786815D9">
              <w:rPr>
                <w:rFonts w:ascii="Lato" w:eastAsia="Lato" w:hAnsi="Lato" w:cs="Lato"/>
                <w:sz w:val="20"/>
                <w:szCs w:val="20"/>
              </w:rPr>
              <w:t>100</w:t>
            </w:r>
          </w:p>
        </w:tc>
      </w:tr>
    </w:tbl>
    <w:p w14:paraId="2398370B" w14:textId="47417A30" w:rsidR="00887AA3"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1E695504" w:rsidRPr="4DD411D8">
        <w:rPr>
          <w:rFonts w:ascii="Lato" w:hAnsi="Lato" w:cs="Times New Roman"/>
          <w:sz w:val="20"/>
          <w:szCs w:val="20"/>
        </w:rPr>
        <w:t>20</w:t>
      </w:r>
      <w:r w:rsidRPr="4DD411D8">
        <w:rPr>
          <w:rFonts w:ascii="Lato" w:hAnsi="Lato" w:cs="Times New Roman"/>
          <w:sz w:val="20"/>
          <w:szCs w:val="20"/>
        </w:rPr>
        <w:t xml:space="preserve"> rok</w:t>
      </w:r>
    </w:p>
    <w:p w14:paraId="21845765" w14:textId="77777777" w:rsidR="00887AA3" w:rsidRPr="00BA2DD4" w:rsidRDefault="00887AA3" w:rsidP="4DD411D8">
      <w:pPr>
        <w:spacing w:after="0" w:line="240" w:lineRule="auto"/>
        <w:rPr>
          <w:rFonts w:ascii="Lato" w:hAnsi="Lato"/>
        </w:rPr>
      </w:pPr>
    </w:p>
    <w:p w14:paraId="6D199295" w14:textId="77777777" w:rsidR="00887AA3" w:rsidRPr="00BA2DD4" w:rsidRDefault="00887AA3" w:rsidP="4DD411D8">
      <w:pPr>
        <w:spacing w:after="0" w:line="240" w:lineRule="auto"/>
        <w:rPr>
          <w:rFonts w:ascii="Lato" w:hAnsi="Lato"/>
        </w:rPr>
      </w:pPr>
    </w:p>
    <w:p w14:paraId="2C1CA1DF" w14:textId="77777777" w:rsidR="00887AA3" w:rsidRPr="00BA2DD4" w:rsidRDefault="00887AA3" w:rsidP="4DD411D8">
      <w:pPr>
        <w:spacing w:line="240" w:lineRule="auto"/>
        <w:rPr>
          <w:b/>
          <w:bCs/>
        </w:rPr>
      </w:pPr>
      <w:r w:rsidRPr="4DD411D8">
        <w:rPr>
          <w:rFonts w:ascii="Lato" w:eastAsia="Times New Roman" w:hAnsi="Lato" w:cs="Calibri"/>
          <w:b/>
          <w:bCs/>
          <w:color w:val="000000" w:themeColor="text1"/>
          <w:lang w:eastAsia="pl-PL"/>
        </w:rPr>
        <w:t>Rysunek VI.20. Wydatki inwestycyjne Dzielnicy XVIII według Dziedzin zarządzania</w:t>
      </w:r>
    </w:p>
    <w:p w14:paraId="617AC3DF" w14:textId="2AAE15F8" w:rsidR="00887AA3" w:rsidRPr="00BA2DD4" w:rsidRDefault="003643A2" w:rsidP="4DD411D8">
      <w:pPr>
        <w:spacing w:line="240" w:lineRule="auto"/>
        <w:jc w:val="center"/>
      </w:pPr>
      <w:r>
        <w:rPr>
          <w:noProof/>
          <w:lang w:eastAsia="pl-PL"/>
        </w:rPr>
        <w:drawing>
          <wp:inline distT="0" distB="0" distL="0" distR="0" wp14:anchorId="738D9173" wp14:editId="1911D820">
            <wp:extent cx="4572000" cy="2743200"/>
            <wp:effectExtent l="0" t="0" r="0" b="0"/>
            <wp:docPr id="19" name="Wykres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1F4D20-F8B1-4F13-A502-3E98988BA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DB93660" w14:textId="598DC211" w:rsidR="00793C4C" w:rsidRPr="00BA2DD4" w:rsidRDefault="00887AA3" w:rsidP="4DD411D8">
      <w:pPr>
        <w:spacing w:after="0" w:line="240" w:lineRule="auto"/>
        <w:jc w:val="center"/>
        <w:rPr>
          <w:rFonts w:ascii="Lato" w:hAnsi="Lato" w:cs="Times New Roman"/>
          <w:sz w:val="20"/>
          <w:szCs w:val="20"/>
        </w:rPr>
      </w:pPr>
      <w:r w:rsidRPr="4DD411D8">
        <w:rPr>
          <w:rFonts w:ascii="Lato" w:hAnsi="Lato" w:cs="Times New Roman"/>
          <w:sz w:val="20"/>
          <w:szCs w:val="20"/>
        </w:rPr>
        <w:t>Źródło: System STRADOM oraz Sprawozdanie z wykonania Budżetu Miasta Krakowa za 20</w:t>
      </w:r>
      <w:r w:rsidR="7749BC13" w:rsidRPr="4DD411D8">
        <w:rPr>
          <w:rFonts w:ascii="Lato" w:hAnsi="Lato" w:cs="Times New Roman"/>
          <w:sz w:val="20"/>
          <w:szCs w:val="20"/>
        </w:rPr>
        <w:t>20</w:t>
      </w:r>
      <w:r w:rsidRPr="4DD411D8">
        <w:rPr>
          <w:rFonts w:ascii="Lato" w:hAnsi="Lato" w:cs="Times New Roman"/>
          <w:sz w:val="20"/>
          <w:szCs w:val="20"/>
        </w:rPr>
        <w:t xml:space="preserve"> rok</w:t>
      </w:r>
    </w:p>
    <w:p w14:paraId="480DEF69" w14:textId="74953143" w:rsidR="00793C4C" w:rsidRPr="00BA2DD4" w:rsidRDefault="00793C4C">
      <w:pPr>
        <w:rPr>
          <w:rFonts w:ascii="Lato" w:hAnsi="Lato" w:cs="Times New Roman"/>
          <w:sz w:val="20"/>
          <w:highlight w:val="yellow"/>
        </w:rPr>
      </w:pPr>
      <w:r w:rsidRPr="00BA2DD4">
        <w:rPr>
          <w:rFonts w:ascii="Lato" w:hAnsi="Lato" w:cs="Times New Roman"/>
          <w:sz w:val="20"/>
          <w:highlight w:val="yellow"/>
        </w:rPr>
        <w:br w:type="page"/>
      </w:r>
    </w:p>
    <w:p w14:paraId="686F341C" w14:textId="77777777" w:rsidR="00921A03" w:rsidRPr="00BA2DD4" w:rsidRDefault="00921A03" w:rsidP="4DD411D8">
      <w:pPr>
        <w:pStyle w:val="Nagwek1"/>
      </w:pPr>
      <w:bookmarkStart w:id="718" w:name="_Toc8736437"/>
      <w:bookmarkStart w:id="719" w:name="_Toc8911686"/>
      <w:bookmarkStart w:id="720" w:name="_Toc8985120"/>
      <w:bookmarkStart w:id="721" w:name="_Toc10018732"/>
      <w:bookmarkStart w:id="722" w:name="_Toc41897708"/>
      <w:bookmarkStart w:id="723" w:name="_Toc73104297"/>
      <w:r>
        <w:lastRenderedPageBreak/>
        <w:t>VII. Budżet obywatelski</w:t>
      </w:r>
      <w:bookmarkEnd w:id="718"/>
      <w:bookmarkEnd w:id="719"/>
      <w:bookmarkEnd w:id="720"/>
      <w:bookmarkEnd w:id="721"/>
      <w:bookmarkEnd w:id="722"/>
      <w:bookmarkEnd w:id="723"/>
    </w:p>
    <w:p w14:paraId="5757009C" w14:textId="77777777" w:rsidR="00921A03" w:rsidRPr="00BA2DD4" w:rsidRDefault="00921A03" w:rsidP="00921A03">
      <w:pPr>
        <w:pStyle w:val="Default"/>
        <w:jc w:val="both"/>
        <w:rPr>
          <w:rFonts w:ascii="Lato" w:hAnsi="Lato"/>
          <w:sz w:val="22"/>
          <w:szCs w:val="22"/>
          <w:highlight w:val="yellow"/>
        </w:rPr>
      </w:pPr>
    </w:p>
    <w:p w14:paraId="4BC7D03D" w14:textId="5FE5576C" w:rsidR="00921A03" w:rsidRPr="00BA2DD4" w:rsidRDefault="37A00B86" w:rsidP="4DD411D8">
      <w:pPr>
        <w:jc w:val="both"/>
      </w:pPr>
      <w:r w:rsidRPr="0935961B">
        <w:rPr>
          <w:rFonts w:ascii="Lato" w:eastAsia="Lato" w:hAnsi="Lato" w:cs="Lato"/>
          <w:color w:val="000000" w:themeColor="text1"/>
        </w:rPr>
        <w:t xml:space="preserve">W VII edycji budżetu obywatelskiego Krakowa </w:t>
      </w:r>
      <w:r w:rsidR="31C5FCFC" w:rsidRPr="0935961B">
        <w:rPr>
          <w:rFonts w:ascii="Lato" w:eastAsia="Lato" w:hAnsi="Lato" w:cs="Lato"/>
          <w:color w:val="000000" w:themeColor="text1"/>
        </w:rPr>
        <w:t xml:space="preserve">(BO) </w:t>
      </w:r>
      <w:r w:rsidRPr="0935961B">
        <w:rPr>
          <w:rFonts w:ascii="Lato" w:eastAsia="Lato" w:hAnsi="Lato" w:cs="Lato"/>
          <w:color w:val="000000" w:themeColor="text1"/>
        </w:rPr>
        <w:t xml:space="preserve">na realizację propozycji zadań </w:t>
      </w:r>
      <w:r w:rsidRPr="0935961B">
        <w:rPr>
          <w:rFonts w:ascii="Lato" w:eastAsia="Lato" w:hAnsi="Lato" w:cs="Lato"/>
          <w:b/>
          <w:bCs/>
          <w:color w:val="000000" w:themeColor="text1"/>
        </w:rPr>
        <w:t xml:space="preserve">zaplanowano kwotę 32 </w:t>
      </w:r>
      <w:r w:rsidR="00262C2E" w:rsidRPr="0935961B">
        <w:rPr>
          <w:rFonts w:ascii="Lato" w:eastAsia="Lato" w:hAnsi="Lato" w:cs="Lato"/>
          <w:b/>
          <w:bCs/>
          <w:color w:val="000000" w:themeColor="text1"/>
        </w:rPr>
        <w:t>mln </w:t>
      </w:r>
      <w:r w:rsidRPr="0935961B">
        <w:rPr>
          <w:rFonts w:ascii="Lato" w:eastAsia="Lato" w:hAnsi="Lato" w:cs="Lato"/>
          <w:b/>
          <w:bCs/>
          <w:color w:val="000000" w:themeColor="text1"/>
        </w:rPr>
        <w:t>zł</w:t>
      </w:r>
      <w:r w:rsidRPr="0935961B">
        <w:rPr>
          <w:rFonts w:ascii="Lato" w:eastAsia="Lato" w:hAnsi="Lato" w:cs="Lato"/>
          <w:color w:val="000000" w:themeColor="text1"/>
        </w:rPr>
        <w:t>, zgodnie z ustawą z 11 stycznia 2018 r. o zmianie niektórych ustaw w celu zwiększenia udziału obywateli w procesie wybierania, funkcjonowania i</w:t>
      </w:r>
      <w:r w:rsidR="001B7158">
        <w:rPr>
          <w:rFonts w:ascii="Lato" w:eastAsia="Lato" w:hAnsi="Lato" w:cs="Lato"/>
          <w:color w:val="000000" w:themeColor="text1"/>
        </w:rPr>
        <w:t> </w:t>
      </w:r>
      <w:r w:rsidRPr="0935961B">
        <w:rPr>
          <w:rFonts w:ascii="Lato" w:eastAsia="Lato" w:hAnsi="Lato" w:cs="Lato"/>
          <w:color w:val="000000" w:themeColor="text1"/>
        </w:rPr>
        <w:t>kontrolowania niektórych organów publicznych</w:t>
      </w:r>
      <w:r w:rsidRPr="0935961B">
        <w:rPr>
          <w:rFonts w:ascii="Lato" w:eastAsia="Lato" w:hAnsi="Lato" w:cs="Lato"/>
          <w:b/>
          <w:bCs/>
          <w:color w:val="000000" w:themeColor="text1"/>
        </w:rPr>
        <w:t xml:space="preserve"> </w:t>
      </w:r>
      <w:r w:rsidRPr="0935961B">
        <w:rPr>
          <w:rFonts w:ascii="Lato" w:eastAsia="Lato" w:hAnsi="Lato" w:cs="Lato"/>
          <w:color w:val="000000" w:themeColor="text1"/>
        </w:rPr>
        <w:t xml:space="preserve">(Dz.U. z 2018 r., poz. 130). Wysokość środków sukcesywnie rosła, od 2016 roku 10,9 mln zł do kwoty 32 mln zł w roku 2020. </w:t>
      </w:r>
    </w:p>
    <w:p w14:paraId="4C80026A" w14:textId="6363EEC2" w:rsidR="00921A03" w:rsidRPr="00BA2DD4" w:rsidRDefault="37A00B86" w:rsidP="008E57A9">
      <w:pPr>
        <w:pStyle w:val="Akapitzlist"/>
        <w:numPr>
          <w:ilvl w:val="0"/>
          <w:numId w:val="275"/>
        </w:numPr>
        <w:rPr>
          <w:rFonts w:eastAsiaTheme="minorEastAsia"/>
          <w:b/>
          <w:bCs/>
        </w:rPr>
      </w:pPr>
      <w:r w:rsidRPr="4DD411D8">
        <w:rPr>
          <w:rFonts w:ascii="Lato" w:eastAsia="Lato" w:hAnsi="Lato" w:cs="Lato"/>
          <w:b/>
          <w:bCs/>
        </w:rPr>
        <w:t>2020 – 32,0 mln zł</w:t>
      </w:r>
    </w:p>
    <w:p w14:paraId="504679D1" w14:textId="06C861A1" w:rsidR="00921A03" w:rsidRPr="00BA2DD4" w:rsidRDefault="37A00B86" w:rsidP="008E57A9">
      <w:pPr>
        <w:pStyle w:val="Akapitzlist"/>
        <w:numPr>
          <w:ilvl w:val="0"/>
          <w:numId w:val="275"/>
        </w:numPr>
        <w:rPr>
          <w:rFonts w:eastAsiaTheme="minorEastAsia"/>
        </w:rPr>
      </w:pPr>
      <w:r w:rsidRPr="4DD411D8">
        <w:rPr>
          <w:rFonts w:ascii="Lato" w:eastAsia="Lato" w:hAnsi="Lato" w:cs="Lato"/>
        </w:rPr>
        <w:t>2019 – 30,0 mln zł</w:t>
      </w:r>
    </w:p>
    <w:p w14:paraId="0EBA6CEE" w14:textId="7FBC8025" w:rsidR="00921A03" w:rsidRPr="00BA2DD4" w:rsidRDefault="37A00B86" w:rsidP="008E57A9">
      <w:pPr>
        <w:pStyle w:val="Akapitzlist"/>
        <w:numPr>
          <w:ilvl w:val="0"/>
          <w:numId w:val="275"/>
        </w:numPr>
        <w:rPr>
          <w:rFonts w:eastAsiaTheme="minorEastAsia"/>
        </w:rPr>
      </w:pPr>
      <w:r w:rsidRPr="4DD411D8">
        <w:rPr>
          <w:rFonts w:ascii="Lato" w:eastAsia="Lato" w:hAnsi="Lato" w:cs="Lato"/>
        </w:rPr>
        <w:t>2018 – 12,5 mln zł</w:t>
      </w:r>
    </w:p>
    <w:p w14:paraId="7D8B269A" w14:textId="39C5ECB1" w:rsidR="00921A03" w:rsidRPr="00BA2DD4" w:rsidRDefault="37A00B86" w:rsidP="4DD411D8">
      <w:pPr>
        <w:jc w:val="both"/>
      </w:pPr>
      <w:r w:rsidRPr="4DD411D8">
        <w:rPr>
          <w:rFonts w:ascii="Lato" w:eastAsia="Lato" w:hAnsi="Lato" w:cs="Lato"/>
          <w:color w:val="000000" w:themeColor="text1"/>
        </w:rPr>
        <w:t xml:space="preserve">W stosunku </w:t>
      </w:r>
      <w:r w:rsidR="00501173">
        <w:rPr>
          <w:rFonts w:ascii="Lato" w:eastAsia="Lato" w:hAnsi="Lato" w:cs="Lato"/>
          <w:color w:val="000000" w:themeColor="text1"/>
        </w:rPr>
        <w:t>do 2018 roku</w:t>
      </w:r>
      <w:r w:rsidRPr="4DD411D8">
        <w:rPr>
          <w:rFonts w:ascii="Lato" w:eastAsia="Lato" w:hAnsi="Lato" w:cs="Lato"/>
          <w:color w:val="000000" w:themeColor="text1"/>
        </w:rPr>
        <w:t xml:space="preserve">, w związku z zapisami ustawy, w 2020 roku </w:t>
      </w:r>
      <w:r w:rsidRPr="4DD411D8">
        <w:rPr>
          <w:rFonts w:ascii="Lato" w:eastAsia="Lato" w:hAnsi="Lato" w:cs="Lato"/>
          <w:b/>
          <w:bCs/>
          <w:color w:val="000000" w:themeColor="text1"/>
        </w:rPr>
        <w:t>wysokość budżetu obywatelskiego wzrosła niemal 3-krotnie</w:t>
      </w:r>
      <w:r w:rsidRPr="4DD411D8">
        <w:rPr>
          <w:rFonts w:ascii="Lato" w:eastAsia="Lato" w:hAnsi="Lato" w:cs="Lato"/>
          <w:color w:val="000000" w:themeColor="text1"/>
        </w:rPr>
        <w:t xml:space="preserve">. Pod względem przeznaczanych środków krakowski budżet obywatelski jest, po Warszawie, </w:t>
      </w:r>
      <w:r w:rsidRPr="4DD411D8">
        <w:rPr>
          <w:rFonts w:ascii="Lato" w:eastAsia="Lato" w:hAnsi="Lato" w:cs="Lato"/>
          <w:b/>
          <w:bCs/>
          <w:color w:val="000000" w:themeColor="text1"/>
        </w:rPr>
        <w:t>2. najwyższym budżetem obywatelskim w Polsce</w:t>
      </w:r>
      <w:r w:rsidRPr="4DD411D8">
        <w:rPr>
          <w:rFonts w:ascii="Lato" w:eastAsia="Lato" w:hAnsi="Lato" w:cs="Lato"/>
          <w:color w:val="000000" w:themeColor="text1"/>
        </w:rPr>
        <w:t>.</w:t>
      </w:r>
    </w:p>
    <w:p w14:paraId="6FEACA76" w14:textId="78110C81" w:rsidR="00921A03" w:rsidRPr="00BA2DD4" w:rsidRDefault="37A00B86" w:rsidP="4DD411D8">
      <w:pPr>
        <w:jc w:val="both"/>
      </w:pPr>
      <w:r w:rsidRPr="4DD411D8">
        <w:rPr>
          <w:rFonts w:ascii="Lato" w:eastAsia="Lato" w:hAnsi="Lato" w:cs="Lato"/>
          <w:color w:val="000000" w:themeColor="text1"/>
        </w:rPr>
        <w:t>W celu promocji instytucji budżetu obywatelskiego, Miasto udziela wsparcia w podejmowaniu inicjatyw lokalnych, w tym w zgłaszaniu projektów. W 2020 roku przeprowadzono nabór na Ambasadorów Lokalnej Partycypacji. Wybrano 34 osoby, które zostały przeszkol</w:t>
      </w:r>
      <w:r w:rsidR="35D595DF" w:rsidRPr="4DD411D8">
        <w:rPr>
          <w:rFonts w:ascii="Lato" w:eastAsia="Lato" w:hAnsi="Lato" w:cs="Lato"/>
          <w:color w:val="000000" w:themeColor="text1"/>
        </w:rPr>
        <w:t>o</w:t>
      </w:r>
      <w:r w:rsidRPr="4DD411D8">
        <w:rPr>
          <w:rFonts w:ascii="Lato" w:eastAsia="Lato" w:hAnsi="Lato" w:cs="Lato"/>
          <w:color w:val="000000" w:themeColor="text1"/>
        </w:rPr>
        <w:t>ne w zakresie organizacji spotkań z mieszkańcami.</w:t>
      </w:r>
    </w:p>
    <w:p w14:paraId="3DCE36B7" w14:textId="57EE6A6D" w:rsidR="00921A03" w:rsidRPr="00BA2DD4" w:rsidRDefault="37A00B86" w:rsidP="4DD411D8">
      <w:pPr>
        <w:pStyle w:val="Default"/>
        <w:jc w:val="both"/>
        <w:rPr>
          <w:rFonts w:eastAsia="Calibri"/>
          <w:color w:val="000000" w:themeColor="text1"/>
        </w:rPr>
      </w:pPr>
      <w:r w:rsidRPr="4DD411D8">
        <w:rPr>
          <w:rFonts w:ascii="Lato" w:eastAsia="Lato" w:hAnsi="Lato" w:cs="Lato"/>
          <w:sz w:val="22"/>
          <w:szCs w:val="22"/>
        </w:rPr>
        <w:t xml:space="preserve">W VII edycji budżetu obywatelskiego Krakowa na realizację propozycji zadań </w:t>
      </w:r>
      <w:r w:rsidRPr="4DD411D8">
        <w:rPr>
          <w:rFonts w:ascii="Lato" w:eastAsia="Lato" w:hAnsi="Lato" w:cs="Lato"/>
          <w:b/>
          <w:bCs/>
          <w:sz w:val="22"/>
          <w:szCs w:val="22"/>
        </w:rPr>
        <w:t>dzielnicowych przeznaczono 25</w:t>
      </w:r>
      <w:r w:rsidR="00262C2E">
        <w:rPr>
          <w:rFonts w:ascii="Lato" w:eastAsia="Lato" w:hAnsi="Lato" w:cs="Lato"/>
          <w:b/>
          <w:bCs/>
          <w:sz w:val="22"/>
          <w:szCs w:val="22"/>
        </w:rPr>
        <w:t>,6 mln</w:t>
      </w:r>
      <w:r w:rsidRPr="4DD411D8">
        <w:rPr>
          <w:rFonts w:ascii="Lato" w:eastAsia="Lato" w:hAnsi="Lato" w:cs="Lato"/>
          <w:b/>
          <w:bCs/>
          <w:sz w:val="22"/>
          <w:szCs w:val="22"/>
        </w:rPr>
        <w:t xml:space="preserve"> zł</w:t>
      </w:r>
      <w:r w:rsidRPr="4DD411D8">
        <w:rPr>
          <w:rFonts w:ascii="Lato" w:eastAsia="Lato" w:hAnsi="Lato" w:cs="Lato"/>
          <w:sz w:val="22"/>
          <w:szCs w:val="22"/>
        </w:rPr>
        <w:t>. Mimo problemów związanych z pandemią, w roku 2020 nastąpił dalszy wzrost budżetu</w:t>
      </w:r>
      <w:r w:rsidRPr="4DD411D8">
        <w:rPr>
          <w:rFonts w:ascii="Lato" w:eastAsia="Lato" w:hAnsi="Lato" w:cs="Lato"/>
          <w:b/>
          <w:bCs/>
          <w:sz w:val="22"/>
          <w:szCs w:val="22"/>
        </w:rPr>
        <w:t xml:space="preserve"> przeznaczonego na zadania dzielnicowe, </w:t>
      </w:r>
      <w:r w:rsidRPr="4DD411D8">
        <w:rPr>
          <w:rFonts w:ascii="Lato" w:eastAsia="Lato" w:hAnsi="Lato" w:cs="Lato"/>
          <w:sz w:val="22"/>
          <w:szCs w:val="22"/>
        </w:rPr>
        <w:t>co stanowi realizację postulatów podnoszonych przez wnioskodawców</w:t>
      </w:r>
      <w:r w:rsidRPr="4DD411D8">
        <w:rPr>
          <w:rFonts w:ascii="Lato" w:eastAsia="Lato" w:hAnsi="Lato" w:cs="Lato"/>
          <w:b/>
          <w:bCs/>
          <w:sz w:val="22"/>
          <w:szCs w:val="22"/>
        </w:rPr>
        <w:t xml:space="preserve"> </w:t>
      </w:r>
      <w:r w:rsidRPr="4DD411D8">
        <w:rPr>
          <w:rFonts w:ascii="Lato" w:eastAsia="Lato" w:hAnsi="Lato" w:cs="Lato"/>
          <w:sz w:val="22"/>
          <w:szCs w:val="22"/>
        </w:rPr>
        <w:t>w poprzednich latach.</w:t>
      </w:r>
    </w:p>
    <w:p w14:paraId="28F129FA" w14:textId="77777777" w:rsidR="00921A03" w:rsidRPr="00BA2DD4" w:rsidRDefault="00921A03" w:rsidP="00921A03">
      <w:pPr>
        <w:pStyle w:val="Default"/>
        <w:jc w:val="both"/>
        <w:rPr>
          <w:rFonts w:ascii="Lato" w:hAnsi="Lato"/>
          <w:sz w:val="22"/>
          <w:szCs w:val="22"/>
          <w:highlight w:val="yellow"/>
        </w:rPr>
      </w:pPr>
    </w:p>
    <w:p w14:paraId="61423346" w14:textId="77777777" w:rsidR="00D30951" w:rsidRPr="00BA2DD4" w:rsidRDefault="00D30951" w:rsidP="00921A03">
      <w:pPr>
        <w:pStyle w:val="Default"/>
        <w:jc w:val="both"/>
        <w:rPr>
          <w:rFonts w:ascii="Lato" w:hAnsi="Lato"/>
          <w:sz w:val="22"/>
          <w:szCs w:val="22"/>
          <w:highlight w:val="yellow"/>
        </w:rPr>
      </w:pPr>
    </w:p>
    <w:p w14:paraId="3EC0A7DB" w14:textId="5B30ABCE" w:rsidR="00921A03" w:rsidRPr="00BA2DD4" w:rsidRDefault="00921A03" w:rsidP="4DD411D8">
      <w:pPr>
        <w:pStyle w:val="Default"/>
        <w:jc w:val="both"/>
        <w:rPr>
          <w:rFonts w:ascii="Lato" w:hAnsi="Lato"/>
          <w:b/>
          <w:bCs/>
          <w:sz w:val="22"/>
          <w:szCs w:val="22"/>
        </w:rPr>
      </w:pPr>
      <w:r w:rsidRPr="4DD411D8">
        <w:rPr>
          <w:rFonts w:ascii="Lato" w:hAnsi="Lato"/>
          <w:b/>
          <w:bCs/>
          <w:color w:val="auto"/>
          <w:sz w:val="22"/>
          <w:szCs w:val="22"/>
        </w:rPr>
        <w:t xml:space="preserve">Rysunek VII.1. Kwota </w:t>
      </w:r>
      <w:r w:rsidRPr="4DD411D8">
        <w:rPr>
          <w:rFonts w:ascii="Lato" w:hAnsi="Lato"/>
          <w:b/>
          <w:bCs/>
          <w:sz w:val="22"/>
          <w:szCs w:val="22"/>
        </w:rPr>
        <w:t xml:space="preserve">BO z podziałem na zadania ogólnomiejskie i dzielnicowe (w mln </w:t>
      </w:r>
      <w:r w:rsidR="4CB00153" w:rsidRPr="4DD411D8">
        <w:rPr>
          <w:rFonts w:ascii="Lato" w:hAnsi="Lato"/>
          <w:b/>
          <w:bCs/>
          <w:sz w:val="22"/>
          <w:szCs w:val="22"/>
        </w:rPr>
        <w:t>zł</w:t>
      </w:r>
      <w:r w:rsidRPr="4DD411D8">
        <w:rPr>
          <w:rFonts w:ascii="Lato" w:hAnsi="Lato"/>
          <w:b/>
          <w:bCs/>
          <w:sz w:val="22"/>
          <w:szCs w:val="22"/>
        </w:rPr>
        <w:t>)</w:t>
      </w:r>
    </w:p>
    <w:p w14:paraId="55953B1B" w14:textId="410CF966" w:rsidR="00921A03" w:rsidRPr="00BA2DD4" w:rsidRDefault="438EC3DA" w:rsidP="4DD411D8">
      <w:pPr>
        <w:pStyle w:val="Default"/>
        <w:jc w:val="both"/>
        <w:rPr>
          <w:rFonts w:eastAsia="Calibri"/>
          <w:color w:val="000000" w:themeColor="text1"/>
        </w:rPr>
      </w:pPr>
      <w:r>
        <w:rPr>
          <w:noProof/>
          <w:lang w:eastAsia="pl-PL"/>
        </w:rPr>
        <w:drawing>
          <wp:inline distT="0" distB="0" distL="0" distR="0" wp14:anchorId="6653403A" wp14:editId="37B6540C">
            <wp:extent cx="5753098" cy="2838450"/>
            <wp:effectExtent l="0" t="0" r="0" b="0"/>
            <wp:docPr id="123413435" name="Obraz 1234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3413435"/>
                    <pic:cNvPicPr/>
                  </pic:nvPicPr>
                  <pic:blipFill>
                    <a:blip r:embed="rId83">
                      <a:extLst>
                        <a:ext uri="{28A0092B-C50C-407E-A947-70E740481C1C}">
                          <a14:useLocalDpi xmlns:a14="http://schemas.microsoft.com/office/drawing/2010/main" val="0"/>
                        </a:ext>
                      </a:extLst>
                    </a:blip>
                    <a:stretch>
                      <a:fillRect/>
                    </a:stretch>
                  </pic:blipFill>
                  <pic:spPr>
                    <a:xfrm>
                      <a:off x="0" y="0"/>
                      <a:ext cx="5753098" cy="2838450"/>
                    </a:xfrm>
                    <a:prstGeom prst="rect">
                      <a:avLst/>
                    </a:prstGeom>
                  </pic:spPr>
                </pic:pic>
              </a:graphicData>
            </a:graphic>
          </wp:inline>
        </w:drawing>
      </w:r>
    </w:p>
    <w:p w14:paraId="48D333DC" w14:textId="5BF549A0" w:rsidR="00921A03" w:rsidRPr="00BA2DD4" w:rsidRDefault="00F42D6B" w:rsidP="4DD411D8">
      <w:pPr>
        <w:pStyle w:val="Default"/>
        <w:jc w:val="center"/>
        <w:rPr>
          <w:rFonts w:ascii="Lato" w:hAnsi="Lato"/>
          <w:sz w:val="20"/>
          <w:szCs w:val="20"/>
        </w:rPr>
      </w:pPr>
      <w:r w:rsidRPr="4DD411D8">
        <w:rPr>
          <w:rFonts w:ascii="Lato" w:hAnsi="Lato"/>
          <w:sz w:val="20"/>
          <w:szCs w:val="20"/>
        </w:rPr>
        <w:t>Źródło: dane własne UMK</w:t>
      </w:r>
    </w:p>
    <w:p w14:paraId="184FD81F" w14:textId="3A39B8EF" w:rsidR="00D30951" w:rsidRDefault="00D30951" w:rsidP="00921A03">
      <w:pPr>
        <w:pStyle w:val="Default"/>
        <w:jc w:val="both"/>
        <w:rPr>
          <w:rFonts w:ascii="Lato" w:hAnsi="Lato"/>
          <w:sz w:val="22"/>
          <w:szCs w:val="22"/>
          <w:highlight w:val="yellow"/>
        </w:rPr>
      </w:pPr>
    </w:p>
    <w:p w14:paraId="53788835" w14:textId="77777777" w:rsidR="00262C2E" w:rsidRPr="00BA2DD4" w:rsidRDefault="00262C2E" w:rsidP="00921A03">
      <w:pPr>
        <w:pStyle w:val="Default"/>
        <w:jc w:val="both"/>
        <w:rPr>
          <w:rFonts w:ascii="Lato" w:hAnsi="Lato"/>
          <w:sz w:val="22"/>
          <w:szCs w:val="22"/>
          <w:highlight w:val="yellow"/>
        </w:rPr>
      </w:pPr>
    </w:p>
    <w:p w14:paraId="63276CF4" w14:textId="520E3BDC" w:rsidR="101D1F11" w:rsidRDefault="101D1F11" w:rsidP="4DD411D8">
      <w:pPr>
        <w:pStyle w:val="Default"/>
        <w:jc w:val="both"/>
        <w:rPr>
          <w:rFonts w:ascii="Lato" w:eastAsia="Lato" w:hAnsi="Lato" w:cs="Lato"/>
          <w:b/>
          <w:bCs/>
          <w:sz w:val="22"/>
          <w:szCs w:val="22"/>
        </w:rPr>
      </w:pPr>
      <w:r w:rsidRPr="4DD411D8">
        <w:rPr>
          <w:rFonts w:ascii="Lato" w:eastAsia="Lato" w:hAnsi="Lato" w:cs="Lato"/>
          <w:sz w:val="22"/>
          <w:szCs w:val="22"/>
        </w:rPr>
        <w:t xml:space="preserve">Zadania dzielnicowe stanowiły </w:t>
      </w:r>
      <w:r w:rsidRPr="4DD411D8">
        <w:rPr>
          <w:rFonts w:ascii="Lato" w:eastAsia="Lato" w:hAnsi="Lato" w:cs="Lato"/>
          <w:b/>
          <w:bCs/>
          <w:color w:val="auto"/>
          <w:sz w:val="22"/>
          <w:szCs w:val="22"/>
        </w:rPr>
        <w:t>80%</w:t>
      </w:r>
      <w:r w:rsidRPr="4DD411D8">
        <w:rPr>
          <w:rFonts w:ascii="Lato" w:eastAsia="Lato" w:hAnsi="Lato" w:cs="Lato"/>
          <w:b/>
          <w:bCs/>
          <w:color w:val="70AD47" w:themeColor="accent6"/>
          <w:sz w:val="22"/>
          <w:szCs w:val="22"/>
        </w:rPr>
        <w:t xml:space="preserve"> </w:t>
      </w:r>
      <w:r w:rsidRPr="4DD411D8">
        <w:rPr>
          <w:rFonts w:ascii="Lato" w:eastAsia="Lato" w:hAnsi="Lato" w:cs="Lato"/>
          <w:b/>
          <w:bCs/>
          <w:sz w:val="22"/>
          <w:szCs w:val="22"/>
        </w:rPr>
        <w:t>całego budżetu obywatelskiego.</w:t>
      </w:r>
    </w:p>
    <w:p w14:paraId="1886C11D" w14:textId="04AB3D05" w:rsidR="00B67394" w:rsidRDefault="00B67394" w:rsidP="4DD411D8">
      <w:pPr>
        <w:pStyle w:val="Default"/>
        <w:jc w:val="both"/>
        <w:rPr>
          <w:rFonts w:eastAsia="Calibri"/>
          <w:b/>
          <w:bCs/>
          <w:color w:val="000000" w:themeColor="text1"/>
        </w:rPr>
      </w:pPr>
    </w:p>
    <w:p w14:paraId="3850A73C" w14:textId="7075B375" w:rsidR="00262C2E" w:rsidRDefault="00262C2E">
      <w:pPr>
        <w:rPr>
          <w:rFonts w:ascii="Times New Roman" w:eastAsia="Calibri" w:hAnsi="Times New Roman" w:cs="Times New Roman"/>
          <w:b/>
          <w:bCs/>
          <w:color w:val="000000" w:themeColor="text1"/>
          <w:sz w:val="24"/>
          <w:szCs w:val="24"/>
        </w:rPr>
      </w:pPr>
      <w:r>
        <w:rPr>
          <w:rFonts w:eastAsia="Calibri"/>
          <w:b/>
          <w:bCs/>
          <w:color w:val="000000" w:themeColor="text1"/>
        </w:rPr>
        <w:br w:type="page"/>
      </w:r>
    </w:p>
    <w:p w14:paraId="311EE9E9" w14:textId="4A22DC34" w:rsidR="00921A03" w:rsidRPr="00BA2DD4" w:rsidRDefault="00921A03" w:rsidP="4DD411D8">
      <w:pPr>
        <w:pStyle w:val="Default"/>
        <w:jc w:val="both"/>
        <w:rPr>
          <w:rFonts w:ascii="Lato" w:hAnsi="Lato"/>
          <w:b/>
          <w:bCs/>
          <w:sz w:val="22"/>
          <w:szCs w:val="22"/>
        </w:rPr>
      </w:pPr>
      <w:r w:rsidRPr="4DD411D8">
        <w:rPr>
          <w:rFonts w:ascii="Lato" w:hAnsi="Lato"/>
          <w:b/>
          <w:bCs/>
          <w:color w:val="auto"/>
          <w:sz w:val="22"/>
          <w:szCs w:val="22"/>
        </w:rPr>
        <w:lastRenderedPageBreak/>
        <w:t xml:space="preserve">Rysunek VII.2. </w:t>
      </w:r>
      <w:r w:rsidR="347EA9CE" w:rsidRPr="4DD411D8">
        <w:rPr>
          <w:rFonts w:ascii="Lato" w:hAnsi="Lato"/>
          <w:b/>
          <w:bCs/>
          <w:color w:val="auto"/>
          <w:sz w:val="22"/>
          <w:szCs w:val="22"/>
        </w:rPr>
        <w:t>Struktura</w:t>
      </w:r>
      <w:r w:rsidRPr="4DD411D8">
        <w:rPr>
          <w:rFonts w:ascii="Lato" w:hAnsi="Lato"/>
          <w:b/>
          <w:bCs/>
          <w:color w:val="auto"/>
          <w:sz w:val="22"/>
          <w:szCs w:val="22"/>
        </w:rPr>
        <w:t xml:space="preserve"> </w:t>
      </w:r>
      <w:r w:rsidRPr="4DD411D8">
        <w:rPr>
          <w:rFonts w:ascii="Lato" w:hAnsi="Lato"/>
          <w:b/>
          <w:bCs/>
          <w:sz w:val="22"/>
          <w:szCs w:val="22"/>
        </w:rPr>
        <w:t>zadań ogólnomiejskich i dzielnicowych w BO</w:t>
      </w:r>
    </w:p>
    <w:p w14:paraId="38528073" w14:textId="0E870978" w:rsidR="00921A03" w:rsidRPr="00BA2DD4" w:rsidRDefault="4883689E" w:rsidP="4DD411D8">
      <w:pPr>
        <w:pStyle w:val="Default"/>
        <w:jc w:val="both"/>
        <w:rPr>
          <w:rFonts w:eastAsia="Calibri"/>
          <w:color w:val="000000" w:themeColor="text1"/>
        </w:rPr>
      </w:pPr>
      <w:r>
        <w:rPr>
          <w:noProof/>
          <w:lang w:eastAsia="pl-PL"/>
        </w:rPr>
        <w:drawing>
          <wp:inline distT="0" distB="0" distL="0" distR="0" wp14:anchorId="75ACD049" wp14:editId="4BFC7180">
            <wp:extent cx="5753098" cy="2400300"/>
            <wp:effectExtent l="0" t="0" r="0" b="0"/>
            <wp:docPr id="2072508272" name="Obraz 207250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72508272"/>
                    <pic:cNvPicPr/>
                  </pic:nvPicPr>
                  <pic:blipFill>
                    <a:blip r:embed="rId84">
                      <a:extLst>
                        <a:ext uri="{28A0092B-C50C-407E-A947-70E740481C1C}">
                          <a14:useLocalDpi xmlns:a14="http://schemas.microsoft.com/office/drawing/2010/main" val="0"/>
                        </a:ext>
                      </a:extLst>
                    </a:blip>
                    <a:stretch>
                      <a:fillRect/>
                    </a:stretch>
                  </pic:blipFill>
                  <pic:spPr>
                    <a:xfrm>
                      <a:off x="0" y="0"/>
                      <a:ext cx="5753098" cy="2400300"/>
                    </a:xfrm>
                    <a:prstGeom prst="rect">
                      <a:avLst/>
                    </a:prstGeom>
                  </pic:spPr>
                </pic:pic>
              </a:graphicData>
            </a:graphic>
          </wp:inline>
        </w:drawing>
      </w:r>
    </w:p>
    <w:p w14:paraId="7ED476FB" w14:textId="6E5F32CF" w:rsidR="00921A03"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552D104E" w14:textId="77777777" w:rsidR="00F42D6B" w:rsidRPr="00BA2DD4" w:rsidRDefault="00F42D6B" w:rsidP="00921A03">
      <w:pPr>
        <w:pStyle w:val="Default"/>
        <w:jc w:val="both"/>
        <w:rPr>
          <w:rFonts w:ascii="Lato" w:hAnsi="Lato"/>
          <w:b/>
          <w:bCs/>
          <w:sz w:val="22"/>
          <w:szCs w:val="22"/>
          <w:highlight w:val="yellow"/>
        </w:rPr>
      </w:pPr>
    </w:p>
    <w:p w14:paraId="0889FE7D" w14:textId="67B4040F" w:rsidR="00921A03" w:rsidRPr="00BA2DD4" w:rsidRDefault="5626F65C" w:rsidP="4DD411D8">
      <w:pPr>
        <w:pStyle w:val="Default"/>
        <w:jc w:val="both"/>
        <w:rPr>
          <w:rFonts w:eastAsia="Calibri"/>
          <w:color w:val="000000" w:themeColor="text1"/>
        </w:rPr>
      </w:pPr>
      <w:r w:rsidRPr="4DD411D8">
        <w:rPr>
          <w:rFonts w:ascii="Lato" w:eastAsia="Lato" w:hAnsi="Lato" w:cs="Lato"/>
          <w:b/>
          <w:bCs/>
          <w:sz w:val="22"/>
          <w:szCs w:val="22"/>
        </w:rPr>
        <w:t xml:space="preserve">Największe kwoty na BO w 2020 roku przeznaczono na dzielnice: </w:t>
      </w:r>
      <w:r w:rsidRPr="4DD411D8">
        <w:rPr>
          <w:rFonts w:ascii="Lato" w:eastAsia="Lato" w:hAnsi="Lato" w:cs="Lato"/>
          <w:sz w:val="22"/>
          <w:szCs w:val="22"/>
        </w:rPr>
        <w:t>IV Prądnik Biały (1,99</w:t>
      </w:r>
      <w:r w:rsidR="00C414A9">
        <w:rPr>
          <w:rFonts w:ascii="Lato" w:eastAsia="Lato" w:hAnsi="Lato" w:cs="Lato"/>
          <w:sz w:val="22"/>
          <w:szCs w:val="22"/>
        </w:rPr>
        <w:t> </w:t>
      </w:r>
      <w:r w:rsidRPr="4DD411D8">
        <w:rPr>
          <w:rFonts w:ascii="Lato" w:eastAsia="Lato" w:hAnsi="Lato" w:cs="Lato"/>
          <w:sz w:val="22"/>
          <w:szCs w:val="22"/>
        </w:rPr>
        <w:t>mln</w:t>
      </w:r>
      <w:r w:rsidR="00C414A9">
        <w:rPr>
          <w:rFonts w:ascii="Lato" w:eastAsia="Lato" w:hAnsi="Lato" w:cs="Lato"/>
          <w:sz w:val="22"/>
          <w:szCs w:val="22"/>
        </w:rPr>
        <w:t> </w:t>
      </w:r>
      <w:r w:rsidRPr="4DD411D8">
        <w:rPr>
          <w:rFonts w:ascii="Lato" w:eastAsia="Lato" w:hAnsi="Lato" w:cs="Lato"/>
          <w:sz w:val="22"/>
          <w:szCs w:val="22"/>
        </w:rPr>
        <w:t>zł), VIII Dębniki (2,12 mln zł) oraz XVIII Nowa Huta (2,11 mln zł). Należy podkreślić, iż kwoty przeznaczone na realizację projektów o charakterze dzielnicowym wzrosły w odniesieniu do wszystkich dzielnic.</w:t>
      </w:r>
    </w:p>
    <w:p w14:paraId="61ED50A7" w14:textId="77777777" w:rsidR="00F42D6B" w:rsidRPr="00BA2DD4" w:rsidRDefault="00F42D6B" w:rsidP="00921A03">
      <w:pPr>
        <w:pStyle w:val="Default"/>
        <w:jc w:val="both"/>
        <w:rPr>
          <w:rFonts w:ascii="Lato" w:hAnsi="Lato"/>
          <w:sz w:val="22"/>
          <w:szCs w:val="22"/>
          <w:highlight w:val="yellow"/>
        </w:rPr>
      </w:pPr>
    </w:p>
    <w:p w14:paraId="6EC917BD" w14:textId="07747823" w:rsidR="00921A03" w:rsidRPr="00BA2DD4" w:rsidRDefault="00921A03" w:rsidP="00262C2E">
      <w:pPr>
        <w:pStyle w:val="Default"/>
        <w:spacing w:after="240"/>
        <w:jc w:val="both"/>
        <w:rPr>
          <w:rFonts w:ascii="Lato" w:hAnsi="Lato"/>
          <w:b/>
          <w:bCs/>
          <w:sz w:val="22"/>
          <w:szCs w:val="22"/>
        </w:rPr>
      </w:pPr>
      <w:r w:rsidRPr="4DD411D8">
        <w:rPr>
          <w:rFonts w:ascii="Lato" w:hAnsi="Lato"/>
          <w:b/>
          <w:bCs/>
          <w:color w:val="auto"/>
          <w:sz w:val="22"/>
          <w:szCs w:val="22"/>
        </w:rPr>
        <w:t xml:space="preserve">Rysunek VII.3. </w:t>
      </w:r>
      <w:r w:rsidRPr="4DD411D8">
        <w:rPr>
          <w:rFonts w:ascii="Lato" w:hAnsi="Lato"/>
          <w:b/>
          <w:bCs/>
          <w:sz w:val="22"/>
          <w:szCs w:val="22"/>
        </w:rPr>
        <w:t xml:space="preserve">Kwoty na zadania dzielnicowe BO (w tys. </w:t>
      </w:r>
      <w:r w:rsidR="6563AB11" w:rsidRPr="4DD411D8">
        <w:rPr>
          <w:rFonts w:ascii="Lato" w:hAnsi="Lato"/>
          <w:b/>
          <w:bCs/>
          <w:sz w:val="22"/>
          <w:szCs w:val="22"/>
        </w:rPr>
        <w:t>zł</w:t>
      </w:r>
      <w:r w:rsidRPr="4DD411D8">
        <w:rPr>
          <w:rFonts w:ascii="Lato" w:hAnsi="Lato"/>
          <w:b/>
          <w:bCs/>
          <w:sz w:val="22"/>
          <w:szCs w:val="22"/>
        </w:rPr>
        <w:t>)</w:t>
      </w:r>
    </w:p>
    <w:p w14:paraId="000CBB84" w14:textId="0C3A6EDA" w:rsidR="00921A03" w:rsidRPr="00BA2DD4" w:rsidRDefault="090ECC82" w:rsidP="4DD411D8">
      <w:pPr>
        <w:pStyle w:val="Default"/>
        <w:jc w:val="both"/>
        <w:rPr>
          <w:rFonts w:eastAsia="Calibri"/>
          <w:color w:val="000000" w:themeColor="text1"/>
        </w:rPr>
      </w:pPr>
      <w:r>
        <w:rPr>
          <w:noProof/>
          <w:lang w:eastAsia="pl-PL"/>
        </w:rPr>
        <w:drawing>
          <wp:inline distT="0" distB="0" distL="0" distR="0" wp14:anchorId="218DA80E" wp14:editId="27A28F02">
            <wp:extent cx="5543550" cy="3286125"/>
            <wp:effectExtent l="0" t="0" r="0" b="0"/>
            <wp:docPr id="895383207" name="Obraz 8953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5383207"/>
                    <pic:cNvPicPr/>
                  </pic:nvPicPr>
                  <pic:blipFill>
                    <a:blip r:embed="rId85">
                      <a:extLst>
                        <a:ext uri="{28A0092B-C50C-407E-A947-70E740481C1C}">
                          <a14:useLocalDpi xmlns:a14="http://schemas.microsoft.com/office/drawing/2010/main" val="0"/>
                        </a:ext>
                      </a:extLst>
                    </a:blip>
                    <a:stretch>
                      <a:fillRect/>
                    </a:stretch>
                  </pic:blipFill>
                  <pic:spPr>
                    <a:xfrm>
                      <a:off x="0" y="0"/>
                      <a:ext cx="5543550" cy="3286125"/>
                    </a:xfrm>
                    <a:prstGeom prst="rect">
                      <a:avLst/>
                    </a:prstGeom>
                  </pic:spPr>
                </pic:pic>
              </a:graphicData>
            </a:graphic>
          </wp:inline>
        </w:drawing>
      </w:r>
    </w:p>
    <w:p w14:paraId="5A469C76"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5B2F7827" w14:textId="77777777" w:rsidR="00921A03" w:rsidRPr="00BA2DD4" w:rsidRDefault="00921A03" w:rsidP="00921A03">
      <w:pPr>
        <w:pStyle w:val="Default"/>
        <w:jc w:val="both"/>
        <w:rPr>
          <w:rFonts w:ascii="Lato" w:hAnsi="Lato"/>
          <w:sz w:val="22"/>
          <w:szCs w:val="22"/>
          <w:highlight w:val="yellow"/>
        </w:rPr>
      </w:pPr>
    </w:p>
    <w:p w14:paraId="2526B02B" w14:textId="735AE495" w:rsidR="1612149B" w:rsidRDefault="1612149B" w:rsidP="4DD411D8">
      <w:pPr>
        <w:spacing w:line="257" w:lineRule="auto"/>
      </w:pPr>
      <w:r w:rsidRPr="4DD411D8">
        <w:rPr>
          <w:rFonts w:ascii="Lato" w:eastAsia="Lato" w:hAnsi="Lato" w:cs="Lato"/>
          <w:b/>
          <w:bCs/>
          <w:color w:val="5A5A5A"/>
        </w:rPr>
        <w:t>Zgłaszanie przez mieszkańców propozycji zadań</w:t>
      </w:r>
    </w:p>
    <w:p w14:paraId="40E583D1" w14:textId="16F87E10" w:rsidR="1612149B" w:rsidRDefault="1612149B" w:rsidP="4DD411D8">
      <w:pPr>
        <w:jc w:val="both"/>
      </w:pPr>
      <w:r w:rsidRPr="0935961B">
        <w:rPr>
          <w:rFonts w:ascii="Lato" w:eastAsia="Lato" w:hAnsi="Lato" w:cs="Lato"/>
          <w:color w:val="000000" w:themeColor="text1"/>
        </w:rPr>
        <w:t xml:space="preserve">Wśród największych polskich miast </w:t>
      </w:r>
      <w:r w:rsidRPr="0935961B">
        <w:rPr>
          <w:rFonts w:ascii="Lato" w:eastAsia="Lato" w:hAnsi="Lato" w:cs="Lato"/>
          <w:b/>
          <w:bCs/>
          <w:color w:val="000000" w:themeColor="text1"/>
        </w:rPr>
        <w:t>Kraków (988 projektów) plasuje się na 2. pozycji pod względem liczby zgłoszonych projektów przez mieszkańców</w:t>
      </w:r>
      <w:r w:rsidRPr="0935961B">
        <w:rPr>
          <w:rFonts w:ascii="Lato" w:eastAsia="Lato" w:hAnsi="Lato" w:cs="Lato"/>
          <w:color w:val="000000" w:themeColor="text1"/>
        </w:rPr>
        <w:t>, ustępując miejsca tylko Warszawie (2 166 propozycji zadań). Wśród złożonych propozycji zadań znalazło się 807 pro</w:t>
      </w:r>
      <w:r w:rsidR="2EB00B9F" w:rsidRPr="0935961B">
        <w:rPr>
          <w:rFonts w:ascii="Lato" w:eastAsia="Lato" w:hAnsi="Lato" w:cs="Lato"/>
          <w:color w:val="000000" w:themeColor="text1"/>
        </w:rPr>
        <w:t>jektów</w:t>
      </w:r>
      <w:r w:rsidRPr="0935961B">
        <w:rPr>
          <w:rFonts w:ascii="Lato" w:eastAsia="Lato" w:hAnsi="Lato" w:cs="Lato"/>
          <w:color w:val="000000" w:themeColor="text1"/>
        </w:rPr>
        <w:t xml:space="preserve"> </w:t>
      </w:r>
      <w:r w:rsidRPr="0935961B">
        <w:rPr>
          <w:rFonts w:ascii="Lato" w:eastAsia="Lato" w:hAnsi="Lato" w:cs="Lato"/>
          <w:b/>
          <w:bCs/>
          <w:color w:val="000000" w:themeColor="text1"/>
        </w:rPr>
        <w:t xml:space="preserve">o charakterze dzielnicowym </w:t>
      </w:r>
      <w:r w:rsidRPr="0935961B">
        <w:rPr>
          <w:rFonts w:ascii="Lato" w:eastAsia="Lato" w:hAnsi="Lato" w:cs="Lato"/>
          <w:color w:val="000000" w:themeColor="text1"/>
        </w:rPr>
        <w:t xml:space="preserve">oraz 181 o charakterze </w:t>
      </w:r>
      <w:r w:rsidRPr="0935961B">
        <w:rPr>
          <w:rFonts w:ascii="Lato" w:eastAsia="Lato" w:hAnsi="Lato" w:cs="Lato"/>
          <w:b/>
          <w:bCs/>
          <w:color w:val="000000" w:themeColor="text1"/>
        </w:rPr>
        <w:t>ogólnomiejskim</w:t>
      </w:r>
      <w:r w:rsidRPr="0935961B">
        <w:rPr>
          <w:rFonts w:ascii="Lato" w:eastAsia="Lato" w:hAnsi="Lato" w:cs="Lato"/>
          <w:color w:val="000000" w:themeColor="text1"/>
        </w:rPr>
        <w:t>.</w:t>
      </w:r>
    </w:p>
    <w:p w14:paraId="31565F9D" w14:textId="1FE19B06" w:rsidR="00921A03" w:rsidRPr="00BA2DD4" w:rsidRDefault="00921A03" w:rsidP="00554B77">
      <w:pPr>
        <w:rPr>
          <w:rFonts w:ascii="Lato" w:hAnsi="Lato"/>
          <w:b/>
          <w:bCs/>
          <w:highlight w:val="yellow"/>
        </w:rPr>
      </w:pPr>
      <w:r w:rsidRPr="4DD411D8">
        <w:rPr>
          <w:rFonts w:ascii="Lato" w:hAnsi="Lato"/>
          <w:b/>
          <w:bCs/>
        </w:rPr>
        <w:lastRenderedPageBreak/>
        <w:t>Rysunek VII.4. Kategorie propozycji zadań BO</w:t>
      </w:r>
    </w:p>
    <w:p w14:paraId="7B2CDC32" w14:textId="4DBE2F54" w:rsidR="00A1706E" w:rsidRPr="00BA2DD4" w:rsidRDefault="28DFB994" w:rsidP="4DD411D8">
      <w:pPr>
        <w:pStyle w:val="Default"/>
        <w:jc w:val="both"/>
        <w:rPr>
          <w:rFonts w:eastAsia="Calibri"/>
          <w:color w:val="000000" w:themeColor="text1"/>
        </w:rPr>
      </w:pPr>
      <w:r>
        <w:rPr>
          <w:noProof/>
          <w:lang w:eastAsia="pl-PL"/>
        </w:rPr>
        <w:drawing>
          <wp:inline distT="0" distB="0" distL="0" distR="0" wp14:anchorId="4EBB2498" wp14:editId="332A8D02">
            <wp:extent cx="5753098" cy="2314575"/>
            <wp:effectExtent l="0" t="0" r="0" b="0"/>
            <wp:docPr id="580494047" name="Obraz 58049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0494047"/>
                    <pic:cNvPicPr/>
                  </pic:nvPicPr>
                  <pic:blipFill>
                    <a:blip r:embed="rId86">
                      <a:extLst>
                        <a:ext uri="{28A0092B-C50C-407E-A947-70E740481C1C}">
                          <a14:useLocalDpi xmlns:a14="http://schemas.microsoft.com/office/drawing/2010/main" val="0"/>
                        </a:ext>
                      </a:extLst>
                    </a:blip>
                    <a:stretch>
                      <a:fillRect/>
                    </a:stretch>
                  </pic:blipFill>
                  <pic:spPr>
                    <a:xfrm>
                      <a:off x="0" y="0"/>
                      <a:ext cx="5753098" cy="2314575"/>
                    </a:xfrm>
                    <a:prstGeom prst="rect">
                      <a:avLst/>
                    </a:prstGeom>
                  </pic:spPr>
                </pic:pic>
              </a:graphicData>
            </a:graphic>
          </wp:inline>
        </w:drawing>
      </w:r>
    </w:p>
    <w:p w14:paraId="683C052F"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4A654552" w14:textId="77777777" w:rsidR="00325EB0" w:rsidRPr="00BA2DD4" w:rsidRDefault="00325EB0" w:rsidP="00325EB0">
      <w:pPr>
        <w:pStyle w:val="Default"/>
        <w:jc w:val="both"/>
        <w:rPr>
          <w:rFonts w:ascii="Lato" w:hAnsi="Lato"/>
          <w:b/>
          <w:color w:val="auto"/>
          <w:sz w:val="22"/>
          <w:szCs w:val="22"/>
          <w:highlight w:val="yellow"/>
        </w:rPr>
      </w:pPr>
    </w:p>
    <w:p w14:paraId="5648FD88" w14:textId="77777777" w:rsidR="00325EB0" w:rsidRPr="00BA2DD4" w:rsidRDefault="00325EB0" w:rsidP="00325EB0">
      <w:pPr>
        <w:pStyle w:val="Default"/>
        <w:jc w:val="both"/>
        <w:rPr>
          <w:rFonts w:ascii="Lato" w:hAnsi="Lato"/>
          <w:b/>
          <w:color w:val="auto"/>
          <w:sz w:val="22"/>
          <w:szCs w:val="22"/>
          <w:highlight w:val="yellow"/>
        </w:rPr>
      </w:pPr>
    </w:p>
    <w:p w14:paraId="6DF08064" w14:textId="77777777" w:rsidR="00921A03" w:rsidRPr="00BA2DD4" w:rsidRDefault="00921A03" w:rsidP="4DD411D8">
      <w:pPr>
        <w:pStyle w:val="Default"/>
        <w:spacing w:after="240"/>
        <w:jc w:val="both"/>
        <w:rPr>
          <w:rFonts w:ascii="Lato" w:hAnsi="Lato"/>
          <w:b/>
          <w:bCs/>
          <w:sz w:val="22"/>
          <w:szCs w:val="22"/>
        </w:rPr>
      </w:pPr>
      <w:r w:rsidRPr="4DD411D8">
        <w:rPr>
          <w:rFonts w:ascii="Lato" w:hAnsi="Lato"/>
          <w:b/>
          <w:bCs/>
          <w:color w:val="auto"/>
          <w:sz w:val="22"/>
          <w:szCs w:val="22"/>
        </w:rPr>
        <w:t xml:space="preserve">Rysunek VII.5. Liczba </w:t>
      </w:r>
      <w:r w:rsidRPr="4DD411D8">
        <w:rPr>
          <w:rFonts w:ascii="Lato" w:hAnsi="Lato"/>
          <w:b/>
          <w:bCs/>
          <w:color w:val="000000" w:themeColor="text1"/>
          <w:sz w:val="22"/>
          <w:szCs w:val="22"/>
        </w:rPr>
        <w:t>propozycji zadań dzielnicowych zgłoszonych w dzielnicach</w:t>
      </w:r>
    </w:p>
    <w:p w14:paraId="2F71E41E" w14:textId="7C912548" w:rsidR="00921A03" w:rsidRPr="00BA2DD4" w:rsidRDefault="617CF636" w:rsidP="4DD411D8">
      <w:pPr>
        <w:pStyle w:val="Default"/>
        <w:jc w:val="both"/>
        <w:rPr>
          <w:rFonts w:eastAsia="Calibri"/>
          <w:noProof/>
          <w:color w:val="000000" w:themeColor="text1"/>
        </w:rPr>
      </w:pPr>
      <w:r>
        <w:rPr>
          <w:noProof/>
          <w:lang w:eastAsia="pl-PL"/>
        </w:rPr>
        <w:drawing>
          <wp:inline distT="0" distB="0" distL="0" distR="0" wp14:anchorId="01F43CF1" wp14:editId="3D65E426">
            <wp:extent cx="5591176" cy="3276600"/>
            <wp:effectExtent l="0" t="0" r="0" b="0"/>
            <wp:docPr id="120997269" name="Obraz 12099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0997269"/>
                    <pic:cNvPicPr/>
                  </pic:nvPicPr>
                  <pic:blipFill>
                    <a:blip r:embed="rId87">
                      <a:extLst>
                        <a:ext uri="{28A0092B-C50C-407E-A947-70E740481C1C}">
                          <a14:useLocalDpi xmlns:a14="http://schemas.microsoft.com/office/drawing/2010/main" val="0"/>
                        </a:ext>
                      </a:extLst>
                    </a:blip>
                    <a:stretch>
                      <a:fillRect/>
                    </a:stretch>
                  </pic:blipFill>
                  <pic:spPr>
                    <a:xfrm>
                      <a:off x="0" y="0"/>
                      <a:ext cx="5591176" cy="3276600"/>
                    </a:xfrm>
                    <a:prstGeom prst="rect">
                      <a:avLst/>
                    </a:prstGeom>
                  </pic:spPr>
                </pic:pic>
              </a:graphicData>
            </a:graphic>
          </wp:inline>
        </w:drawing>
      </w:r>
    </w:p>
    <w:p w14:paraId="619FD934"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507C5DDB" w14:textId="2908CE61" w:rsidR="00921A03" w:rsidRDefault="00921A03" w:rsidP="4DD411D8">
      <w:pPr>
        <w:pStyle w:val="Default"/>
        <w:jc w:val="both"/>
        <w:rPr>
          <w:rFonts w:ascii="Lato" w:hAnsi="Lato"/>
          <w:sz w:val="22"/>
          <w:szCs w:val="22"/>
        </w:rPr>
      </w:pPr>
    </w:p>
    <w:p w14:paraId="51E22CDD" w14:textId="3047D627" w:rsidR="00262C2E" w:rsidRPr="00BA2DD4" w:rsidRDefault="00262C2E" w:rsidP="4DD411D8">
      <w:pPr>
        <w:pStyle w:val="Default"/>
        <w:jc w:val="both"/>
        <w:rPr>
          <w:rFonts w:ascii="Lato" w:hAnsi="Lato"/>
          <w:sz w:val="22"/>
          <w:szCs w:val="22"/>
        </w:rPr>
      </w:pPr>
      <w:r>
        <w:rPr>
          <w:rFonts w:ascii="Lato" w:hAnsi="Lato"/>
          <w:sz w:val="22"/>
          <w:szCs w:val="22"/>
        </w:rPr>
        <w:t>Najwięcej propozycji zadań zgłoszono w Dzielnicy XVIII Nowa Huta (97), Dzielnicy IV Prądnik Biały (63) oraz Dzielnicy XIII Podgórze (58).</w:t>
      </w:r>
    </w:p>
    <w:p w14:paraId="063F5CA8" w14:textId="4C5C86C4" w:rsidR="00F42D6B" w:rsidRPr="00BA2DD4" w:rsidRDefault="00F42D6B" w:rsidP="4DD411D8">
      <w:pPr>
        <w:rPr>
          <w:rFonts w:ascii="Lato" w:hAnsi="Lato" w:cs="Times New Roman"/>
          <w:color w:val="000000"/>
        </w:rPr>
      </w:pPr>
      <w:r w:rsidRPr="4DD411D8">
        <w:rPr>
          <w:rFonts w:ascii="Lato" w:hAnsi="Lato"/>
        </w:rPr>
        <w:br w:type="page"/>
      </w:r>
    </w:p>
    <w:p w14:paraId="16D76D50" w14:textId="77777777" w:rsidR="00921A03" w:rsidRPr="00BA2DD4" w:rsidRDefault="00921A03" w:rsidP="4DD411D8">
      <w:pPr>
        <w:pStyle w:val="Default"/>
        <w:jc w:val="both"/>
        <w:rPr>
          <w:rFonts w:ascii="Lato" w:hAnsi="Lato"/>
          <w:sz w:val="22"/>
          <w:szCs w:val="22"/>
        </w:rPr>
      </w:pPr>
      <w:r w:rsidRPr="4DD411D8">
        <w:rPr>
          <w:rFonts w:ascii="Lato" w:hAnsi="Lato"/>
          <w:b/>
          <w:bCs/>
          <w:color w:val="auto"/>
          <w:sz w:val="22"/>
          <w:szCs w:val="22"/>
        </w:rPr>
        <w:lastRenderedPageBreak/>
        <w:t xml:space="preserve">Rysunek VII.6. Liczba </w:t>
      </w:r>
      <w:r w:rsidRPr="4DD411D8">
        <w:rPr>
          <w:rFonts w:ascii="Lato" w:hAnsi="Lato"/>
          <w:b/>
          <w:bCs/>
          <w:color w:val="000000" w:themeColor="text1"/>
          <w:sz w:val="22"/>
          <w:szCs w:val="22"/>
        </w:rPr>
        <w:t>wnioskodawców projektów BO</w:t>
      </w:r>
    </w:p>
    <w:p w14:paraId="48690463" w14:textId="7841FE4D" w:rsidR="00325EB0" w:rsidRPr="00BA2DD4" w:rsidRDefault="11B75A7B" w:rsidP="4DD411D8">
      <w:pPr>
        <w:pStyle w:val="Default"/>
        <w:jc w:val="both"/>
        <w:rPr>
          <w:rFonts w:eastAsia="Calibri"/>
          <w:color w:val="000000" w:themeColor="text1"/>
        </w:rPr>
      </w:pPr>
      <w:r>
        <w:rPr>
          <w:noProof/>
          <w:lang w:eastAsia="pl-PL"/>
        </w:rPr>
        <w:drawing>
          <wp:inline distT="0" distB="0" distL="0" distR="0" wp14:anchorId="251FBC9E" wp14:editId="1E11E912">
            <wp:extent cx="5753098" cy="2343150"/>
            <wp:effectExtent l="0" t="0" r="0" b="0"/>
            <wp:docPr id="1950565722" name="Obraz 195056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50565722"/>
                    <pic:cNvPicPr/>
                  </pic:nvPicPr>
                  <pic:blipFill>
                    <a:blip r:embed="rId88">
                      <a:extLst>
                        <a:ext uri="{28A0092B-C50C-407E-A947-70E740481C1C}">
                          <a14:useLocalDpi xmlns:a14="http://schemas.microsoft.com/office/drawing/2010/main" val="0"/>
                        </a:ext>
                      </a:extLst>
                    </a:blip>
                    <a:stretch>
                      <a:fillRect/>
                    </a:stretch>
                  </pic:blipFill>
                  <pic:spPr>
                    <a:xfrm>
                      <a:off x="0" y="0"/>
                      <a:ext cx="5753098" cy="2343150"/>
                    </a:xfrm>
                    <a:prstGeom prst="rect">
                      <a:avLst/>
                    </a:prstGeom>
                  </pic:spPr>
                </pic:pic>
              </a:graphicData>
            </a:graphic>
          </wp:inline>
        </w:drawing>
      </w:r>
    </w:p>
    <w:p w14:paraId="4B004FB8"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6A153788" w14:textId="77777777" w:rsidR="00F42D6B" w:rsidRPr="00BA2DD4" w:rsidRDefault="00F42D6B" w:rsidP="00325EB0">
      <w:pPr>
        <w:pStyle w:val="Default"/>
        <w:jc w:val="both"/>
        <w:rPr>
          <w:rFonts w:ascii="Lato" w:hAnsi="Lato"/>
          <w:highlight w:val="yellow"/>
        </w:rPr>
      </w:pPr>
    </w:p>
    <w:p w14:paraId="3F8F6C48" w14:textId="4B58916E" w:rsidR="14C4AB30" w:rsidRDefault="14C4AB30" w:rsidP="4DD411D8">
      <w:pPr>
        <w:jc w:val="both"/>
      </w:pPr>
      <w:r w:rsidRPr="4DD411D8">
        <w:rPr>
          <w:rFonts w:ascii="Lato" w:eastAsia="Lato" w:hAnsi="Lato" w:cs="Lato"/>
          <w:color w:val="000000" w:themeColor="text1"/>
        </w:rPr>
        <w:t xml:space="preserve">W 2020 roku propozycje zadań </w:t>
      </w:r>
      <w:r w:rsidRPr="4DD411D8">
        <w:rPr>
          <w:rFonts w:ascii="Lato" w:eastAsia="Lato" w:hAnsi="Lato" w:cs="Lato"/>
          <w:b/>
          <w:bCs/>
          <w:color w:val="000000" w:themeColor="text1"/>
        </w:rPr>
        <w:t>złożyło</w:t>
      </w:r>
      <w:r w:rsidRPr="4DD411D8">
        <w:rPr>
          <w:rFonts w:ascii="Lato" w:eastAsia="Lato" w:hAnsi="Lato" w:cs="Lato"/>
          <w:b/>
          <w:bCs/>
        </w:rPr>
        <w:t xml:space="preserve"> 399 wn</w:t>
      </w:r>
      <w:r w:rsidRPr="4DD411D8">
        <w:rPr>
          <w:rFonts w:ascii="Lato" w:eastAsia="Lato" w:hAnsi="Lato" w:cs="Lato"/>
          <w:b/>
          <w:bCs/>
          <w:color w:val="000000" w:themeColor="text1"/>
        </w:rPr>
        <w:t>ioskodawców</w:t>
      </w:r>
      <w:r w:rsidRPr="4DD411D8">
        <w:rPr>
          <w:rFonts w:ascii="Lato" w:eastAsia="Lato" w:hAnsi="Lato" w:cs="Lato"/>
          <w:color w:val="000000" w:themeColor="text1"/>
        </w:rPr>
        <w:t xml:space="preserve">. Liczba wnioskodawców znacząco spadła w stosunku do wcześniejszego roku, wnioski co do zanotowanego spadku będą mogły podlegać. W edycjach 2017-2020 wśród wnioskodawców dominowały osoby, dla których było to pierwsze doświadczenie z budżetem obywatelskim.  </w:t>
      </w:r>
    </w:p>
    <w:p w14:paraId="0C2EC77E" w14:textId="5A41FB28" w:rsidR="4DD411D8" w:rsidRDefault="4DD411D8" w:rsidP="4DD411D8">
      <w:pPr>
        <w:jc w:val="both"/>
        <w:rPr>
          <w:rFonts w:ascii="Lato" w:eastAsia="Lato" w:hAnsi="Lato" w:cs="Lato"/>
          <w:color w:val="000000" w:themeColor="text1"/>
        </w:rPr>
      </w:pPr>
    </w:p>
    <w:p w14:paraId="46273D13" w14:textId="52DC9755" w:rsidR="14C4AB30" w:rsidRDefault="14C4AB30" w:rsidP="4DD411D8">
      <w:pPr>
        <w:spacing w:line="257" w:lineRule="auto"/>
      </w:pPr>
      <w:r w:rsidRPr="4DD411D8">
        <w:rPr>
          <w:rFonts w:ascii="Lato" w:eastAsia="Lato" w:hAnsi="Lato" w:cs="Lato"/>
          <w:b/>
          <w:bCs/>
          <w:color w:val="5A5A5A"/>
        </w:rPr>
        <w:t>Weryfikacja i opiniowanie propozycji zadań</w:t>
      </w:r>
    </w:p>
    <w:p w14:paraId="57A15EAB" w14:textId="17B3C439" w:rsidR="14C4AB30" w:rsidRDefault="14C4AB30" w:rsidP="4DD411D8">
      <w:pPr>
        <w:jc w:val="both"/>
      </w:pPr>
      <w:r w:rsidRPr="4DD411D8">
        <w:rPr>
          <w:rFonts w:ascii="Lato" w:eastAsia="Lato" w:hAnsi="Lato" w:cs="Lato"/>
          <w:color w:val="000000" w:themeColor="text1"/>
        </w:rPr>
        <w:t xml:space="preserve">W trakcie etapu weryfikacji i opiniowania propozycji zadań </w:t>
      </w:r>
      <w:r w:rsidRPr="4DD411D8">
        <w:rPr>
          <w:rFonts w:ascii="Lato" w:eastAsia="Lato" w:hAnsi="Lato" w:cs="Lato"/>
          <w:b/>
          <w:bCs/>
          <w:color w:val="000000" w:themeColor="text1"/>
        </w:rPr>
        <w:t>negatywnie zweryfikowano 38% propozycji zadań</w:t>
      </w:r>
      <w:r w:rsidRPr="4DD411D8">
        <w:rPr>
          <w:rFonts w:ascii="Lato" w:eastAsia="Lato" w:hAnsi="Lato" w:cs="Lato"/>
          <w:color w:val="000000" w:themeColor="text1"/>
        </w:rPr>
        <w:t xml:space="preserve">, a </w:t>
      </w:r>
      <w:r w:rsidRPr="4DD411D8">
        <w:rPr>
          <w:rFonts w:ascii="Lato" w:eastAsia="Lato" w:hAnsi="Lato" w:cs="Lato"/>
          <w:b/>
          <w:bCs/>
          <w:color w:val="000000" w:themeColor="text1"/>
        </w:rPr>
        <w:t>61 projektów zostało wycofanych bądź połączonych (6% spośród wszystkich złożonych)</w:t>
      </w:r>
      <w:r w:rsidRPr="4DD411D8">
        <w:rPr>
          <w:rFonts w:ascii="Lato" w:eastAsia="Lato" w:hAnsi="Lato" w:cs="Lato"/>
          <w:color w:val="000000" w:themeColor="text1"/>
        </w:rPr>
        <w:t xml:space="preserve">. Odsetek negatywnie zweryfikowanych propozycji zadań w Krakowie </w:t>
      </w:r>
      <w:r w:rsidRPr="4DD411D8">
        <w:rPr>
          <w:rFonts w:ascii="Lato" w:eastAsia="Lato" w:hAnsi="Lato" w:cs="Lato"/>
          <w:b/>
          <w:bCs/>
          <w:color w:val="000000" w:themeColor="text1"/>
        </w:rPr>
        <w:t>nie różni się znacząco od innych dużych miast</w:t>
      </w:r>
      <w:r w:rsidRPr="4DD411D8">
        <w:rPr>
          <w:rFonts w:ascii="Lato" w:eastAsia="Lato" w:hAnsi="Lato" w:cs="Lato"/>
          <w:color w:val="000000" w:themeColor="text1"/>
        </w:rPr>
        <w:t xml:space="preserve"> Na przykład w Warszawie negatywnie zweryfikowano 30% propozycji zadań, a w Poznaniu 29%. </w:t>
      </w:r>
    </w:p>
    <w:p w14:paraId="068E2EAC" w14:textId="5C87B2CE" w:rsidR="14C4AB30" w:rsidRDefault="14C4AB30" w:rsidP="4DD411D8">
      <w:pPr>
        <w:jc w:val="both"/>
      </w:pPr>
      <w:r w:rsidRPr="4DD411D8">
        <w:rPr>
          <w:rFonts w:ascii="Lato" w:eastAsia="Lato" w:hAnsi="Lato" w:cs="Lato"/>
          <w:color w:val="000000" w:themeColor="text1"/>
        </w:rPr>
        <w:t xml:space="preserve">Na 378 propozycji zadań zweryfikowanych negatywnie </w:t>
      </w:r>
      <w:r w:rsidRPr="4DD411D8">
        <w:rPr>
          <w:rFonts w:ascii="Lato" w:eastAsia="Lato" w:hAnsi="Lato" w:cs="Lato"/>
          <w:b/>
          <w:bCs/>
          <w:color w:val="000000" w:themeColor="text1"/>
        </w:rPr>
        <w:t xml:space="preserve">zgłoszono 100 protestów wobec negatywnej weryfikacji </w:t>
      </w:r>
      <w:r w:rsidRPr="4DD411D8">
        <w:rPr>
          <w:rFonts w:ascii="Lato" w:eastAsia="Lato" w:hAnsi="Lato" w:cs="Lato"/>
          <w:color w:val="000000" w:themeColor="text1"/>
        </w:rPr>
        <w:t xml:space="preserve">(26%). W trakcie procesu rozpatrywania protestów Rada Budżetu Obywatelskiego rekomendowała przywrócenie 48 projektów. Ostatecznie Prezydent podjął decyzję o uznaniu 25 protestów za zasadne. </w:t>
      </w:r>
    </w:p>
    <w:p w14:paraId="0BAD4A16" w14:textId="73CBDB77" w:rsidR="14C4AB30" w:rsidRDefault="14C4AB30" w:rsidP="4DD411D8">
      <w:pPr>
        <w:jc w:val="both"/>
      </w:pPr>
      <w:r w:rsidRPr="4DD411D8">
        <w:rPr>
          <w:rFonts w:ascii="Lato" w:eastAsia="Lato" w:hAnsi="Lato" w:cs="Lato"/>
          <w:color w:val="000000" w:themeColor="text1"/>
        </w:rPr>
        <w:t xml:space="preserve"> </w:t>
      </w:r>
    </w:p>
    <w:p w14:paraId="3D1BB6BB" w14:textId="3BE81C81" w:rsidR="14C4AB30" w:rsidRDefault="14C4AB30" w:rsidP="4DD411D8">
      <w:pPr>
        <w:spacing w:line="257" w:lineRule="auto"/>
      </w:pPr>
      <w:r w:rsidRPr="4DD411D8">
        <w:rPr>
          <w:rFonts w:ascii="Lato" w:eastAsia="Lato" w:hAnsi="Lato" w:cs="Lato"/>
          <w:b/>
          <w:bCs/>
          <w:color w:val="5A5A5A"/>
        </w:rPr>
        <w:t>Głosowanie mieszkańców na projekty</w:t>
      </w:r>
    </w:p>
    <w:p w14:paraId="608A1BC3" w14:textId="4BBA8137" w:rsidR="14C4AB30" w:rsidRDefault="14C4AB30" w:rsidP="4DD411D8">
      <w:pPr>
        <w:jc w:val="both"/>
      </w:pPr>
      <w:r w:rsidRPr="4DD411D8">
        <w:rPr>
          <w:rFonts w:ascii="Lato" w:eastAsia="Lato" w:hAnsi="Lato" w:cs="Lato"/>
          <w:color w:val="000000" w:themeColor="text1"/>
        </w:rPr>
        <w:t xml:space="preserve">W VII edycji budżetu obywatelskiego Krakowa mieszkańcy mogli głosować drogą elektroniczną oraz bezpośrednio (papierowo). Dla mieszkańców przygotowano </w:t>
      </w:r>
      <w:r w:rsidRPr="4DD411D8">
        <w:rPr>
          <w:rFonts w:ascii="Lato" w:eastAsia="Lato" w:hAnsi="Lato" w:cs="Lato"/>
          <w:b/>
          <w:bCs/>
          <w:color w:val="000000" w:themeColor="text1"/>
        </w:rPr>
        <w:t>85 punktów do głosowania</w:t>
      </w:r>
      <w:r w:rsidRPr="4DD411D8">
        <w:rPr>
          <w:rFonts w:ascii="Lato" w:eastAsia="Lato" w:hAnsi="Lato" w:cs="Lato"/>
          <w:color w:val="000000" w:themeColor="text1"/>
        </w:rPr>
        <w:t>, w</w:t>
      </w:r>
      <w:r w:rsidR="00C414A9">
        <w:rPr>
          <w:rFonts w:ascii="Lato" w:eastAsia="Lato" w:hAnsi="Lato" w:cs="Lato"/>
          <w:color w:val="000000" w:themeColor="text1"/>
        </w:rPr>
        <w:t> </w:t>
      </w:r>
      <w:r w:rsidRPr="4DD411D8">
        <w:rPr>
          <w:rFonts w:ascii="Lato" w:eastAsia="Lato" w:hAnsi="Lato" w:cs="Lato"/>
          <w:color w:val="000000" w:themeColor="text1"/>
        </w:rPr>
        <w:t xml:space="preserve">których mogli oni oddać swój głos w formie papierowej. Punkty do głosowania organizowane były m.in. w siedzibach rad dzielnic, ośrodkach kultury i ich filiach, filiach Biblioteki Kraków, </w:t>
      </w:r>
      <w:r w:rsidR="00D34D72">
        <w:rPr>
          <w:rFonts w:ascii="Lato" w:eastAsia="Lato" w:hAnsi="Lato" w:cs="Lato"/>
          <w:color w:val="000000" w:themeColor="text1"/>
        </w:rPr>
        <w:t>C</w:t>
      </w:r>
      <w:r w:rsidRPr="4DD411D8">
        <w:rPr>
          <w:rFonts w:ascii="Lato" w:eastAsia="Lato" w:hAnsi="Lato" w:cs="Lato"/>
          <w:color w:val="000000" w:themeColor="text1"/>
        </w:rPr>
        <w:t xml:space="preserve">entrach </w:t>
      </w:r>
      <w:r w:rsidR="00D34D72">
        <w:rPr>
          <w:rFonts w:ascii="Lato" w:eastAsia="Lato" w:hAnsi="Lato" w:cs="Lato"/>
          <w:color w:val="000000" w:themeColor="text1"/>
        </w:rPr>
        <w:t>A</w:t>
      </w:r>
      <w:r w:rsidRPr="4DD411D8">
        <w:rPr>
          <w:rFonts w:ascii="Lato" w:eastAsia="Lato" w:hAnsi="Lato" w:cs="Lato"/>
          <w:color w:val="000000" w:themeColor="text1"/>
        </w:rPr>
        <w:t xml:space="preserve">ktywności </w:t>
      </w:r>
      <w:r w:rsidR="00D34D72">
        <w:rPr>
          <w:rFonts w:ascii="Lato" w:eastAsia="Lato" w:hAnsi="Lato" w:cs="Lato"/>
          <w:color w:val="000000" w:themeColor="text1"/>
        </w:rPr>
        <w:t>S</w:t>
      </w:r>
      <w:r w:rsidRPr="4DD411D8">
        <w:rPr>
          <w:rFonts w:ascii="Lato" w:eastAsia="Lato" w:hAnsi="Lato" w:cs="Lato"/>
          <w:color w:val="000000" w:themeColor="text1"/>
        </w:rPr>
        <w:t xml:space="preserve">eniora, Domach Pomocy Społecznej, a także na terenach zielonych. Ponad połowa punktów do głosowania była </w:t>
      </w:r>
      <w:r w:rsidRPr="4DD411D8">
        <w:rPr>
          <w:rFonts w:ascii="Lato" w:eastAsia="Lato" w:hAnsi="Lato" w:cs="Lato"/>
          <w:b/>
          <w:bCs/>
          <w:color w:val="000000" w:themeColor="text1"/>
        </w:rPr>
        <w:t xml:space="preserve">przystosowana dla osób niepełnosprawnych </w:t>
      </w:r>
      <w:r w:rsidRPr="4DD411D8">
        <w:rPr>
          <w:rFonts w:ascii="Lato" w:eastAsia="Lato" w:hAnsi="Lato" w:cs="Lato"/>
          <w:color w:val="000000" w:themeColor="text1"/>
        </w:rPr>
        <w:t>(56%). Dostęp do komputera był możliwy we wszystkich punktach, a dostęp do Internetu był możliwy w 69% punktów.</w:t>
      </w:r>
    </w:p>
    <w:p w14:paraId="015B9AC9" w14:textId="02E72903" w:rsidR="4DD411D8" w:rsidRDefault="4DD411D8" w:rsidP="4DD411D8">
      <w:pPr>
        <w:pStyle w:val="Default"/>
        <w:jc w:val="both"/>
        <w:rPr>
          <w:rFonts w:eastAsia="Calibri"/>
          <w:color w:val="000000" w:themeColor="text1"/>
          <w:highlight w:val="yellow"/>
        </w:rPr>
      </w:pPr>
    </w:p>
    <w:p w14:paraId="155E438B" w14:textId="65FF3496" w:rsidR="00F42D6B" w:rsidRPr="00BA2DD4" w:rsidRDefault="00F42D6B">
      <w:pPr>
        <w:rPr>
          <w:rFonts w:ascii="Lato" w:hAnsi="Lato" w:cs="Times New Roman"/>
          <w:color w:val="000000"/>
          <w:highlight w:val="yellow"/>
        </w:rPr>
      </w:pPr>
      <w:r w:rsidRPr="00BA2DD4">
        <w:rPr>
          <w:rFonts w:ascii="Lato" w:hAnsi="Lato"/>
          <w:highlight w:val="yellow"/>
        </w:rPr>
        <w:br w:type="page"/>
      </w:r>
    </w:p>
    <w:p w14:paraId="0A914A2B" w14:textId="77777777" w:rsidR="00D30951" w:rsidRPr="00BA2DD4" w:rsidRDefault="00D30951" w:rsidP="4DD411D8">
      <w:pPr>
        <w:pStyle w:val="Default"/>
        <w:jc w:val="both"/>
        <w:rPr>
          <w:rFonts w:ascii="Lato" w:hAnsi="Lato"/>
          <w:sz w:val="22"/>
          <w:szCs w:val="22"/>
        </w:rPr>
      </w:pPr>
    </w:p>
    <w:p w14:paraId="4BE9439E" w14:textId="77777777" w:rsidR="00921A03" w:rsidRPr="00BA2DD4" w:rsidRDefault="00921A03" w:rsidP="4DD411D8">
      <w:pPr>
        <w:pStyle w:val="Default"/>
        <w:jc w:val="both"/>
        <w:rPr>
          <w:rFonts w:ascii="Lato" w:hAnsi="Lato"/>
          <w:b/>
          <w:bCs/>
          <w:sz w:val="22"/>
          <w:szCs w:val="22"/>
        </w:rPr>
      </w:pPr>
      <w:r w:rsidRPr="4DD411D8">
        <w:rPr>
          <w:rFonts w:ascii="Lato" w:hAnsi="Lato"/>
          <w:b/>
          <w:bCs/>
          <w:color w:val="auto"/>
          <w:sz w:val="22"/>
          <w:szCs w:val="22"/>
        </w:rPr>
        <w:t xml:space="preserve">Rysunek </w:t>
      </w:r>
      <w:r w:rsidR="00B552BD" w:rsidRPr="4DD411D8">
        <w:rPr>
          <w:rFonts w:ascii="Lato" w:hAnsi="Lato"/>
          <w:b/>
          <w:bCs/>
          <w:color w:val="auto"/>
          <w:sz w:val="22"/>
          <w:szCs w:val="22"/>
        </w:rPr>
        <w:t xml:space="preserve">VII.7. </w:t>
      </w:r>
      <w:r w:rsidRPr="4DD411D8">
        <w:rPr>
          <w:rFonts w:ascii="Lato" w:hAnsi="Lato"/>
          <w:b/>
          <w:bCs/>
          <w:color w:val="000000" w:themeColor="text1"/>
          <w:sz w:val="22"/>
          <w:szCs w:val="22"/>
        </w:rPr>
        <w:t>Liczba ważnych głosów w BO Krakowa</w:t>
      </w:r>
    </w:p>
    <w:p w14:paraId="30AE6A73" w14:textId="1571FA6D" w:rsidR="00921A03" w:rsidRPr="00BA2DD4" w:rsidRDefault="22D81105" w:rsidP="4DD411D8">
      <w:pPr>
        <w:pStyle w:val="Default"/>
        <w:jc w:val="both"/>
        <w:rPr>
          <w:rFonts w:eastAsia="Calibri"/>
          <w:color w:val="000000" w:themeColor="text1"/>
        </w:rPr>
      </w:pPr>
      <w:r>
        <w:rPr>
          <w:noProof/>
          <w:lang w:eastAsia="pl-PL"/>
        </w:rPr>
        <w:drawing>
          <wp:inline distT="0" distB="0" distL="0" distR="0" wp14:anchorId="7A258D0F" wp14:editId="6B9B4FDF">
            <wp:extent cx="5753098" cy="2305050"/>
            <wp:effectExtent l="0" t="0" r="0" b="0"/>
            <wp:docPr id="648523858" name="Obraz 6485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8523858"/>
                    <pic:cNvPicPr/>
                  </pic:nvPicPr>
                  <pic:blipFill>
                    <a:blip r:embed="rId89">
                      <a:extLst>
                        <a:ext uri="{28A0092B-C50C-407E-A947-70E740481C1C}">
                          <a14:useLocalDpi xmlns:a14="http://schemas.microsoft.com/office/drawing/2010/main" val="0"/>
                        </a:ext>
                      </a:extLst>
                    </a:blip>
                    <a:stretch>
                      <a:fillRect/>
                    </a:stretch>
                  </pic:blipFill>
                  <pic:spPr>
                    <a:xfrm>
                      <a:off x="0" y="0"/>
                      <a:ext cx="5753098" cy="2305050"/>
                    </a:xfrm>
                    <a:prstGeom prst="rect">
                      <a:avLst/>
                    </a:prstGeom>
                  </pic:spPr>
                </pic:pic>
              </a:graphicData>
            </a:graphic>
          </wp:inline>
        </w:drawing>
      </w:r>
    </w:p>
    <w:p w14:paraId="02D707C6"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0EE8C4E9" w14:textId="77777777" w:rsidR="00B552BD" w:rsidRPr="00BA2DD4" w:rsidRDefault="00B552BD" w:rsidP="00921A03">
      <w:pPr>
        <w:pStyle w:val="Default"/>
        <w:jc w:val="both"/>
        <w:rPr>
          <w:rFonts w:ascii="Lato" w:hAnsi="Lato"/>
          <w:sz w:val="22"/>
          <w:szCs w:val="22"/>
          <w:highlight w:val="yellow"/>
        </w:rPr>
      </w:pPr>
    </w:p>
    <w:p w14:paraId="2BD2430A" w14:textId="4728D60E" w:rsidR="00F42D6B" w:rsidRPr="00BA2DD4" w:rsidRDefault="2AF3A920" w:rsidP="4DD411D8">
      <w:pPr>
        <w:jc w:val="both"/>
      </w:pPr>
      <w:r w:rsidRPr="0935961B">
        <w:rPr>
          <w:rFonts w:ascii="Lato" w:eastAsia="Lato" w:hAnsi="Lato" w:cs="Lato"/>
          <w:color w:val="000000" w:themeColor="text1"/>
        </w:rPr>
        <w:t xml:space="preserve">W 2020 roku w BO Krakowa oddano </w:t>
      </w:r>
      <w:r w:rsidRPr="0935961B">
        <w:rPr>
          <w:rFonts w:ascii="Lato" w:eastAsia="Lato" w:hAnsi="Lato" w:cs="Lato"/>
          <w:b/>
          <w:bCs/>
          <w:color w:val="000000" w:themeColor="text1"/>
        </w:rPr>
        <w:t>44 800 głosów</w:t>
      </w:r>
      <w:r w:rsidRPr="0935961B">
        <w:rPr>
          <w:rFonts w:ascii="Lato" w:eastAsia="Lato" w:hAnsi="Lato" w:cs="Lato"/>
          <w:color w:val="000000" w:themeColor="text1"/>
        </w:rPr>
        <w:t xml:space="preserve">, </w:t>
      </w:r>
      <w:r w:rsidRPr="0935961B">
        <w:rPr>
          <w:rFonts w:ascii="Lato" w:eastAsia="Lato" w:hAnsi="Lato" w:cs="Lato"/>
          <w:b/>
          <w:bCs/>
          <w:color w:val="000000" w:themeColor="text1"/>
        </w:rPr>
        <w:t xml:space="preserve">w tym 42 281 głosów ważnych. </w:t>
      </w:r>
      <w:r w:rsidRPr="0935961B">
        <w:rPr>
          <w:rFonts w:ascii="Lato" w:eastAsia="Lato" w:hAnsi="Lato" w:cs="Lato"/>
          <w:color w:val="000000" w:themeColor="text1"/>
        </w:rPr>
        <w:t xml:space="preserve">Przy uwzględnieniu wszystkich głosów </w:t>
      </w:r>
      <w:r w:rsidRPr="0935961B">
        <w:rPr>
          <w:rFonts w:ascii="Lato" w:eastAsia="Lato" w:hAnsi="Lato" w:cs="Lato"/>
          <w:b/>
          <w:bCs/>
          <w:color w:val="000000" w:themeColor="text1"/>
        </w:rPr>
        <w:t>frekwencja wyniosła 5,96%</w:t>
      </w:r>
      <w:r w:rsidRPr="0935961B">
        <w:rPr>
          <w:rFonts w:ascii="Lato" w:eastAsia="Lato" w:hAnsi="Lato" w:cs="Lato"/>
          <w:color w:val="000000" w:themeColor="text1"/>
        </w:rPr>
        <w:t xml:space="preserve">. Blisko 70% głosów oddano za pośrednictwem </w:t>
      </w:r>
      <w:r w:rsidR="7C978B0D" w:rsidRPr="0935961B">
        <w:rPr>
          <w:rFonts w:ascii="Lato" w:eastAsia="Lato" w:hAnsi="Lato" w:cs="Lato"/>
          <w:color w:val="000000" w:themeColor="text1"/>
        </w:rPr>
        <w:t xml:space="preserve">dedykowanej </w:t>
      </w:r>
      <w:r w:rsidRPr="0935961B">
        <w:rPr>
          <w:rFonts w:ascii="Lato" w:eastAsia="Lato" w:hAnsi="Lato" w:cs="Lato"/>
          <w:color w:val="000000" w:themeColor="text1"/>
        </w:rPr>
        <w:t xml:space="preserve">platformy internetowej </w:t>
      </w:r>
      <w:r w:rsidR="4FD85B53" w:rsidRPr="0935961B">
        <w:rPr>
          <w:rFonts w:ascii="Lato" w:eastAsia="Lato" w:hAnsi="Lato" w:cs="Lato"/>
          <w:color w:val="000000" w:themeColor="text1"/>
        </w:rPr>
        <w:t xml:space="preserve">ww.budzet.krakow.pl </w:t>
      </w:r>
      <w:r w:rsidRPr="0935961B">
        <w:rPr>
          <w:rFonts w:ascii="Lato" w:eastAsia="Lato" w:hAnsi="Lato" w:cs="Lato"/>
          <w:color w:val="000000" w:themeColor="text1"/>
        </w:rPr>
        <w:t>(68%). W</w:t>
      </w:r>
      <w:r w:rsidR="001B7158">
        <w:rPr>
          <w:rFonts w:ascii="Lato" w:eastAsia="Lato" w:hAnsi="Lato" w:cs="Lato"/>
          <w:color w:val="000000" w:themeColor="text1"/>
        </w:rPr>
        <w:t> </w:t>
      </w:r>
      <w:r w:rsidRPr="0935961B">
        <w:rPr>
          <w:rFonts w:ascii="Lato" w:eastAsia="Lato" w:hAnsi="Lato" w:cs="Lato"/>
          <w:color w:val="000000" w:themeColor="text1"/>
        </w:rPr>
        <w:t xml:space="preserve">pozostałych przypadkach mieszkańcy głosowali za pomocą papierowych kart do głosowania (32%). W trakcie weryfikacji głosowania </w:t>
      </w:r>
      <w:r w:rsidRPr="0935961B">
        <w:rPr>
          <w:rFonts w:ascii="Lato" w:eastAsia="Lato" w:hAnsi="Lato" w:cs="Lato"/>
          <w:b/>
          <w:bCs/>
          <w:color w:val="000000" w:themeColor="text1"/>
        </w:rPr>
        <w:t xml:space="preserve">2 519 głosów uznano za nieważne </w:t>
      </w:r>
      <w:r w:rsidRPr="0935961B">
        <w:rPr>
          <w:rFonts w:ascii="Lato" w:eastAsia="Lato" w:hAnsi="Lato" w:cs="Lato"/>
          <w:color w:val="000000" w:themeColor="text1"/>
        </w:rPr>
        <w:t>(6% głosów). W</w:t>
      </w:r>
      <w:r w:rsidR="001B7158">
        <w:rPr>
          <w:rFonts w:ascii="Lato" w:eastAsia="Lato" w:hAnsi="Lato" w:cs="Lato"/>
          <w:color w:val="000000" w:themeColor="text1"/>
        </w:rPr>
        <w:t> </w:t>
      </w:r>
      <w:r w:rsidRPr="0935961B">
        <w:rPr>
          <w:rFonts w:ascii="Lato" w:eastAsia="Lato" w:hAnsi="Lato" w:cs="Lato"/>
          <w:color w:val="000000" w:themeColor="text1"/>
        </w:rPr>
        <w:t>dominującej większości dotyczyło to głosów</w:t>
      </w:r>
      <w:r w:rsidR="00D34D72" w:rsidRPr="0935961B">
        <w:rPr>
          <w:rFonts w:ascii="Lato" w:eastAsia="Lato" w:hAnsi="Lato" w:cs="Lato"/>
          <w:color w:val="000000" w:themeColor="text1"/>
        </w:rPr>
        <w:t xml:space="preserve"> oddanych w formie</w:t>
      </w:r>
      <w:r w:rsidRPr="0935961B">
        <w:rPr>
          <w:rFonts w:ascii="Lato" w:eastAsia="Lato" w:hAnsi="Lato" w:cs="Lato"/>
          <w:color w:val="000000" w:themeColor="text1"/>
        </w:rPr>
        <w:t xml:space="preserve"> papierow</w:t>
      </w:r>
      <w:r w:rsidR="00D34D72" w:rsidRPr="0935961B">
        <w:rPr>
          <w:rFonts w:ascii="Lato" w:eastAsia="Lato" w:hAnsi="Lato" w:cs="Lato"/>
          <w:color w:val="000000" w:themeColor="text1"/>
        </w:rPr>
        <w:t>ej</w:t>
      </w:r>
      <w:r w:rsidRPr="0935961B">
        <w:rPr>
          <w:rFonts w:ascii="Lato" w:eastAsia="Lato" w:hAnsi="Lato" w:cs="Lato"/>
          <w:color w:val="000000" w:themeColor="text1"/>
        </w:rPr>
        <w:t xml:space="preserve"> (2 462 głosy).</w:t>
      </w:r>
    </w:p>
    <w:p w14:paraId="0535CFEC" w14:textId="719C3654" w:rsidR="00F42D6B" w:rsidRPr="00BA2DD4" w:rsidRDefault="00F42D6B" w:rsidP="4DD411D8">
      <w:pPr>
        <w:pStyle w:val="Default"/>
        <w:jc w:val="both"/>
        <w:rPr>
          <w:rFonts w:eastAsia="Calibri"/>
          <w:color w:val="000000" w:themeColor="text1"/>
          <w:highlight w:val="yellow"/>
        </w:rPr>
      </w:pPr>
    </w:p>
    <w:p w14:paraId="4F920E7F" w14:textId="77777777" w:rsidR="00921A03" w:rsidRPr="00BA2DD4" w:rsidRDefault="00921A03" w:rsidP="4DD411D8">
      <w:pPr>
        <w:pStyle w:val="Default"/>
        <w:jc w:val="both"/>
        <w:rPr>
          <w:rFonts w:ascii="Lato" w:hAnsi="Lato"/>
          <w:b/>
          <w:bCs/>
          <w:sz w:val="22"/>
          <w:szCs w:val="22"/>
        </w:rPr>
      </w:pPr>
      <w:r w:rsidRPr="4DD411D8">
        <w:rPr>
          <w:rFonts w:ascii="Lato" w:hAnsi="Lato"/>
          <w:b/>
          <w:bCs/>
          <w:sz w:val="22"/>
          <w:szCs w:val="22"/>
        </w:rPr>
        <w:t xml:space="preserve">Rysunek </w:t>
      </w:r>
      <w:r w:rsidR="00B552BD" w:rsidRPr="4DD411D8">
        <w:rPr>
          <w:rFonts w:ascii="Lato" w:hAnsi="Lato"/>
          <w:b/>
          <w:bCs/>
          <w:color w:val="auto"/>
          <w:sz w:val="22"/>
          <w:szCs w:val="22"/>
        </w:rPr>
        <w:t>VII.8.</w:t>
      </w:r>
      <w:r w:rsidRPr="4DD411D8">
        <w:rPr>
          <w:rFonts w:ascii="Lato" w:hAnsi="Lato"/>
          <w:b/>
          <w:bCs/>
          <w:color w:val="auto"/>
          <w:sz w:val="22"/>
          <w:szCs w:val="22"/>
        </w:rPr>
        <w:t xml:space="preserve"> Frekwencja </w:t>
      </w:r>
      <w:r w:rsidRPr="4DD411D8">
        <w:rPr>
          <w:rFonts w:ascii="Lato" w:hAnsi="Lato"/>
          <w:b/>
          <w:bCs/>
          <w:color w:val="000000" w:themeColor="text1"/>
          <w:sz w:val="22"/>
          <w:szCs w:val="22"/>
        </w:rPr>
        <w:t>podczas głosowania na projekty BO w Krakowie (wszystkie głosy)</w:t>
      </w:r>
    </w:p>
    <w:p w14:paraId="0446E646" w14:textId="48CFE9E7" w:rsidR="00921A03" w:rsidRPr="00BA2DD4" w:rsidRDefault="1F03882D" w:rsidP="4DD411D8">
      <w:pPr>
        <w:pStyle w:val="Default"/>
        <w:jc w:val="both"/>
        <w:rPr>
          <w:rFonts w:eastAsia="Calibri"/>
          <w:color w:val="000000" w:themeColor="text1"/>
        </w:rPr>
      </w:pPr>
      <w:r>
        <w:rPr>
          <w:noProof/>
          <w:lang w:eastAsia="pl-PL"/>
        </w:rPr>
        <w:drawing>
          <wp:inline distT="0" distB="0" distL="0" distR="0" wp14:anchorId="0C5B5333" wp14:editId="30BF8539">
            <wp:extent cx="5753098" cy="1790700"/>
            <wp:effectExtent l="0" t="0" r="0" b="0"/>
            <wp:docPr id="1706406980" name="Obraz 170640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06406980"/>
                    <pic:cNvPicPr/>
                  </pic:nvPicPr>
                  <pic:blipFill>
                    <a:blip r:embed="rId90">
                      <a:extLst>
                        <a:ext uri="{28A0092B-C50C-407E-A947-70E740481C1C}">
                          <a14:useLocalDpi xmlns:a14="http://schemas.microsoft.com/office/drawing/2010/main" val="0"/>
                        </a:ext>
                      </a:extLst>
                    </a:blip>
                    <a:stretch>
                      <a:fillRect/>
                    </a:stretch>
                  </pic:blipFill>
                  <pic:spPr>
                    <a:xfrm>
                      <a:off x="0" y="0"/>
                      <a:ext cx="5753098" cy="1790700"/>
                    </a:xfrm>
                    <a:prstGeom prst="rect">
                      <a:avLst/>
                    </a:prstGeom>
                  </pic:spPr>
                </pic:pic>
              </a:graphicData>
            </a:graphic>
          </wp:inline>
        </w:drawing>
      </w:r>
    </w:p>
    <w:p w14:paraId="7C7633B9"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002D5ADD" w14:textId="77777777" w:rsidR="00B552BD" w:rsidRPr="00BA2DD4" w:rsidRDefault="00B552BD" w:rsidP="00921A03">
      <w:pPr>
        <w:pStyle w:val="Default"/>
        <w:jc w:val="both"/>
        <w:rPr>
          <w:rFonts w:ascii="Lato" w:hAnsi="Lato"/>
          <w:sz w:val="22"/>
          <w:szCs w:val="22"/>
          <w:highlight w:val="yellow"/>
        </w:rPr>
      </w:pPr>
    </w:p>
    <w:p w14:paraId="07E8418D" w14:textId="61A0B286" w:rsidR="30D60D62" w:rsidRDefault="30D60D62" w:rsidP="4DD411D8">
      <w:pPr>
        <w:jc w:val="both"/>
      </w:pPr>
      <w:r w:rsidRPr="4DD411D8">
        <w:rPr>
          <w:rFonts w:ascii="Lato" w:eastAsia="Lato" w:hAnsi="Lato" w:cs="Lato"/>
          <w:color w:val="000000" w:themeColor="text1"/>
        </w:rPr>
        <w:t xml:space="preserve">Najniższą frekwencję w BO w ostatnich latach odnotowano w 2017 roku (4,9%), </w:t>
      </w:r>
      <w:r w:rsidRPr="4DD411D8">
        <w:rPr>
          <w:rFonts w:ascii="Lato" w:eastAsia="Lato" w:hAnsi="Lato" w:cs="Lato"/>
          <w:b/>
          <w:bCs/>
          <w:color w:val="000000" w:themeColor="text1"/>
        </w:rPr>
        <w:t>frekwencja utrzymuje się na stałym poziomie w granicach 5-7%</w:t>
      </w:r>
      <w:r w:rsidRPr="4DD411D8">
        <w:rPr>
          <w:rFonts w:ascii="Lato" w:eastAsia="Lato" w:hAnsi="Lato" w:cs="Lato"/>
          <w:color w:val="000000" w:themeColor="text1"/>
        </w:rPr>
        <w:t>. W przypadku lat 2014-2018 była ona liczona dla populacji mieszkańców w wieku 15 i więcej lat</w:t>
      </w:r>
      <w:r w:rsidR="00D34D72">
        <w:rPr>
          <w:rFonts w:ascii="Lato" w:eastAsia="Lato" w:hAnsi="Lato" w:cs="Lato"/>
          <w:color w:val="000000" w:themeColor="text1"/>
        </w:rPr>
        <w:t>.</w:t>
      </w:r>
      <w:r w:rsidRPr="4DD411D8">
        <w:rPr>
          <w:rFonts w:ascii="Lato" w:eastAsia="Lato" w:hAnsi="Lato" w:cs="Lato"/>
          <w:color w:val="000000" w:themeColor="text1"/>
        </w:rPr>
        <w:t xml:space="preserve"> </w:t>
      </w:r>
      <w:r w:rsidR="00D34D72">
        <w:rPr>
          <w:rFonts w:ascii="Lato" w:eastAsia="Lato" w:hAnsi="Lato" w:cs="Lato"/>
          <w:color w:val="000000" w:themeColor="text1"/>
        </w:rPr>
        <w:t>N</w:t>
      </w:r>
      <w:r w:rsidRPr="4DD411D8">
        <w:rPr>
          <w:rFonts w:ascii="Lato" w:eastAsia="Lato" w:hAnsi="Lato" w:cs="Lato"/>
          <w:color w:val="000000" w:themeColor="text1"/>
        </w:rPr>
        <w:t xml:space="preserve">atomiast </w:t>
      </w:r>
      <w:r w:rsidR="3E0BE1E3" w:rsidRPr="4DD411D8">
        <w:rPr>
          <w:rFonts w:ascii="Lato" w:eastAsia="Lato" w:hAnsi="Lato" w:cs="Lato"/>
          <w:color w:val="000000" w:themeColor="text1"/>
        </w:rPr>
        <w:t xml:space="preserve">od </w:t>
      </w:r>
      <w:r w:rsidRPr="4DD411D8">
        <w:rPr>
          <w:rFonts w:ascii="Lato" w:eastAsia="Lato" w:hAnsi="Lato" w:cs="Lato"/>
          <w:color w:val="000000" w:themeColor="text1"/>
        </w:rPr>
        <w:t xml:space="preserve">2019 roku, wraz ze zniesieniem </w:t>
      </w:r>
      <w:r w:rsidR="00D34D72">
        <w:rPr>
          <w:rFonts w:ascii="Lato" w:eastAsia="Lato" w:hAnsi="Lato" w:cs="Lato"/>
          <w:color w:val="000000" w:themeColor="text1"/>
        </w:rPr>
        <w:t xml:space="preserve">dolnego </w:t>
      </w:r>
      <w:r w:rsidRPr="4DD411D8">
        <w:rPr>
          <w:rFonts w:ascii="Lato" w:eastAsia="Lato" w:hAnsi="Lato" w:cs="Lato"/>
          <w:color w:val="000000" w:themeColor="text1"/>
        </w:rPr>
        <w:t>limitu wiekowego, frekwencję licz</w:t>
      </w:r>
      <w:r w:rsidR="54A9A87D" w:rsidRPr="4DD411D8">
        <w:rPr>
          <w:rFonts w:ascii="Lato" w:eastAsia="Lato" w:hAnsi="Lato" w:cs="Lato"/>
          <w:color w:val="000000" w:themeColor="text1"/>
        </w:rPr>
        <w:t xml:space="preserve">y </w:t>
      </w:r>
      <w:r w:rsidR="61E97864" w:rsidRPr="4DD411D8">
        <w:rPr>
          <w:rFonts w:ascii="Lato" w:eastAsia="Lato" w:hAnsi="Lato" w:cs="Lato"/>
          <w:color w:val="000000" w:themeColor="text1"/>
        </w:rPr>
        <w:t>się dla</w:t>
      </w:r>
      <w:r w:rsidRPr="4DD411D8">
        <w:rPr>
          <w:rFonts w:ascii="Lato" w:eastAsia="Lato" w:hAnsi="Lato" w:cs="Lato"/>
          <w:color w:val="000000" w:themeColor="text1"/>
        </w:rPr>
        <w:t xml:space="preserve"> całej populacji mieszkańców Krakowa.</w:t>
      </w:r>
    </w:p>
    <w:p w14:paraId="24DC987F" w14:textId="4D41CE57" w:rsidR="4DD411D8" w:rsidRDefault="4DD411D8" w:rsidP="4DD411D8">
      <w:pPr>
        <w:pStyle w:val="Default"/>
        <w:jc w:val="both"/>
        <w:rPr>
          <w:rFonts w:eastAsia="Calibri"/>
          <w:color w:val="000000" w:themeColor="text1"/>
          <w:highlight w:val="yellow"/>
        </w:rPr>
      </w:pPr>
    </w:p>
    <w:p w14:paraId="23AC0DD9" w14:textId="77777777" w:rsidR="00921A03" w:rsidRPr="00BA2DD4" w:rsidRDefault="00921A03" w:rsidP="00921A03">
      <w:pPr>
        <w:pStyle w:val="Default"/>
        <w:jc w:val="both"/>
        <w:rPr>
          <w:rFonts w:ascii="Lato" w:hAnsi="Lato"/>
          <w:sz w:val="22"/>
          <w:szCs w:val="22"/>
          <w:highlight w:val="yellow"/>
        </w:rPr>
      </w:pPr>
    </w:p>
    <w:p w14:paraId="4CFD7B74" w14:textId="5DAB39BD" w:rsidR="00F42D6B" w:rsidRPr="00BA2DD4" w:rsidRDefault="00F42D6B">
      <w:pPr>
        <w:rPr>
          <w:rFonts w:ascii="Lato" w:hAnsi="Lato" w:cs="Times New Roman"/>
          <w:color w:val="000000"/>
          <w:highlight w:val="yellow"/>
        </w:rPr>
      </w:pPr>
      <w:r w:rsidRPr="00BA2DD4">
        <w:rPr>
          <w:rFonts w:ascii="Lato" w:hAnsi="Lato"/>
          <w:highlight w:val="yellow"/>
        </w:rPr>
        <w:br w:type="page"/>
      </w:r>
    </w:p>
    <w:p w14:paraId="6D0DA82B" w14:textId="5BB89E0A" w:rsidR="00921A03" w:rsidRPr="00BA2DD4" w:rsidRDefault="00921A03" w:rsidP="4DD411D8">
      <w:pPr>
        <w:pStyle w:val="Default"/>
        <w:jc w:val="both"/>
        <w:rPr>
          <w:rFonts w:ascii="Lato" w:hAnsi="Lato"/>
          <w:b/>
          <w:bCs/>
          <w:color w:val="auto"/>
          <w:sz w:val="22"/>
          <w:szCs w:val="22"/>
        </w:rPr>
      </w:pPr>
      <w:r w:rsidRPr="4DD411D8">
        <w:rPr>
          <w:rFonts w:ascii="Lato" w:hAnsi="Lato"/>
          <w:b/>
          <w:bCs/>
          <w:color w:val="auto"/>
          <w:sz w:val="22"/>
          <w:szCs w:val="22"/>
        </w:rPr>
        <w:lastRenderedPageBreak/>
        <w:t xml:space="preserve">Rysunek </w:t>
      </w:r>
      <w:r w:rsidR="00B552BD" w:rsidRPr="4DD411D8">
        <w:rPr>
          <w:rFonts w:ascii="Lato" w:hAnsi="Lato"/>
          <w:b/>
          <w:bCs/>
          <w:color w:val="auto"/>
          <w:sz w:val="22"/>
          <w:szCs w:val="22"/>
        </w:rPr>
        <w:t>VII.9.</w:t>
      </w:r>
      <w:r w:rsidR="00BC0FAE" w:rsidRPr="4DD411D8">
        <w:rPr>
          <w:rFonts w:ascii="Lato" w:hAnsi="Lato"/>
          <w:b/>
          <w:bCs/>
          <w:color w:val="auto"/>
          <w:sz w:val="22"/>
          <w:szCs w:val="22"/>
        </w:rPr>
        <w:t xml:space="preserve"> </w:t>
      </w:r>
      <w:r w:rsidRPr="4DD411D8">
        <w:rPr>
          <w:rFonts w:ascii="Lato" w:hAnsi="Lato"/>
          <w:b/>
          <w:bCs/>
          <w:color w:val="auto"/>
          <w:sz w:val="22"/>
          <w:szCs w:val="22"/>
        </w:rPr>
        <w:t>Struktura wieku osób głosujących na projekty BO Kraków</w:t>
      </w:r>
    </w:p>
    <w:p w14:paraId="06025DC8" w14:textId="502460D4" w:rsidR="00921A03" w:rsidRPr="00BA2DD4" w:rsidRDefault="00D24B49" w:rsidP="00D24B49">
      <w:pPr>
        <w:pStyle w:val="Default"/>
        <w:jc w:val="center"/>
        <w:rPr>
          <w:rFonts w:eastAsia="Calibri"/>
          <w:color w:val="000000" w:themeColor="text1"/>
        </w:rPr>
      </w:pPr>
      <w:r>
        <w:rPr>
          <w:noProof/>
          <w:lang w:eastAsia="pl-PL"/>
        </w:rPr>
        <w:drawing>
          <wp:inline distT="0" distB="0" distL="0" distR="0" wp14:anchorId="1EA378CA" wp14:editId="0978C154">
            <wp:extent cx="4526280" cy="2697480"/>
            <wp:effectExtent l="0" t="0" r="7620" b="7620"/>
            <wp:docPr id="23" name="Wykres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AC3C3B6-B986-4DF4-B2F7-A5C4C1621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4B993CA" w14:textId="77777777" w:rsidR="00F42D6B" w:rsidRPr="00BA2DD4" w:rsidRDefault="00F42D6B" w:rsidP="4DD411D8">
      <w:pPr>
        <w:pStyle w:val="Default"/>
        <w:jc w:val="center"/>
        <w:rPr>
          <w:rFonts w:ascii="Lato" w:hAnsi="Lato"/>
          <w:sz w:val="22"/>
          <w:szCs w:val="22"/>
        </w:rPr>
      </w:pPr>
      <w:r w:rsidRPr="4DD411D8">
        <w:rPr>
          <w:rFonts w:ascii="Lato" w:hAnsi="Lato"/>
          <w:sz w:val="20"/>
          <w:szCs w:val="20"/>
        </w:rPr>
        <w:t>Źródło: dane własne UMK</w:t>
      </w:r>
    </w:p>
    <w:p w14:paraId="57D6AAD2" w14:textId="77777777" w:rsidR="00921A03" w:rsidRPr="00D04D3A" w:rsidRDefault="00921A03" w:rsidP="00921A03">
      <w:pPr>
        <w:pStyle w:val="Default"/>
        <w:jc w:val="both"/>
        <w:rPr>
          <w:rFonts w:ascii="Lato" w:hAnsi="Lato"/>
          <w:sz w:val="16"/>
          <w:szCs w:val="16"/>
          <w:highlight w:val="yellow"/>
        </w:rPr>
      </w:pPr>
    </w:p>
    <w:p w14:paraId="1C8B8E9A" w14:textId="316F169A" w:rsidR="08796A0E" w:rsidRDefault="08796A0E" w:rsidP="4DD411D8">
      <w:pPr>
        <w:spacing w:line="257" w:lineRule="auto"/>
      </w:pPr>
      <w:r w:rsidRPr="4DD411D8">
        <w:rPr>
          <w:rFonts w:ascii="Lato" w:eastAsia="Lato" w:hAnsi="Lato" w:cs="Lato"/>
          <w:b/>
          <w:bCs/>
          <w:color w:val="5A5A5A"/>
        </w:rPr>
        <w:t>Ogłoszenie projektów do realizacji i ewaluacja</w:t>
      </w:r>
    </w:p>
    <w:p w14:paraId="2CF4D8C4" w14:textId="5D5B39BE" w:rsidR="08796A0E" w:rsidRDefault="08796A0E" w:rsidP="00D24B49">
      <w:pPr>
        <w:spacing w:after="0"/>
        <w:jc w:val="both"/>
      </w:pPr>
      <w:r w:rsidRPr="0935961B">
        <w:rPr>
          <w:rFonts w:ascii="Lato" w:eastAsia="Lato" w:hAnsi="Lato" w:cs="Lato"/>
          <w:color w:val="000000" w:themeColor="text1"/>
        </w:rPr>
        <w:t>W roku 2020 po zakończeniu oceny formalnej i merytoryczno-prawnej pod głosowanie mieszkańców poddano</w:t>
      </w:r>
      <w:r w:rsidRPr="0935961B">
        <w:rPr>
          <w:rFonts w:ascii="Lato" w:eastAsia="Lato" w:hAnsi="Lato" w:cs="Lato"/>
          <w:b/>
          <w:bCs/>
          <w:color w:val="000000" w:themeColor="text1"/>
        </w:rPr>
        <w:t xml:space="preserve"> 574 projekty</w:t>
      </w:r>
      <w:r w:rsidRPr="0935961B">
        <w:rPr>
          <w:rFonts w:ascii="Lato" w:eastAsia="Lato" w:hAnsi="Lato" w:cs="Lato"/>
          <w:color w:val="000000" w:themeColor="text1"/>
        </w:rPr>
        <w:t xml:space="preserve"> (97 ogólnomiejskich i 477 dzielnicowych), z czego mieszkańcy wybrali</w:t>
      </w:r>
      <w:r w:rsidRPr="0935961B">
        <w:rPr>
          <w:rFonts w:ascii="Lato" w:eastAsia="Lato" w:hAnsi="Lato" w:cs="Lato"/>
          <w:b/>
          <w:bCs/>
          <w:color w:val="000000" w:themeColor="text1"/>
        </w:rPr>
        <w:t xml:space="preserve"> do realizacji 195</w:t>
      </w:r>
      <w:r w:rsidRPr="0935961B">
        <w:rPr>
          <w:rFonts w:ascii="Lato" w:eastAsia="Lato" w:hAnsi="Lato" w:cs="Lato"/>
          <w:color w:val="000000" w:themeColor="text1"/>
        </w:rPr>
        <w:t xml:space="preserve"> projektów</w:t>
      </w:r>
      <w:r w:rsidR="5B502724" w:rsidRPr="0935961B">
        <w:rPr>
          <w:rFonts w:ascii="Lato" w:eastAsia="Lato" w:hAnsi="Lato" w:cs="Lato"/>
          <w:color w:val="000000" w:themeColor="text1"/>
        </w:rPr>
        <w:t>, które zostaną realizowane</w:t>
      </w:r>
      <w:r w:rsidRPr="0935961B">
        <w:rPr>
          <w:rFonts w:ascii="Lato" w:eastAsia="Lato" w:hAnsi="Lato" w:cs="Lato"/>
          <w:color w:val="000000" w:themeColor="text1"/>
        </w:rPr>
        <w:t xml:space="preserve"> w roku 2021, w tym 185 projektów o</w:t>
      </w:r>
      <w:r w:rsidR="00C414A9" w:rsidRPr="0935961B">
        <w:rPr>
          <w:rFonts w:ascii="Lato" w:eastAsia="Lato" w:hAnsi="Lato" w:cs="Lato"/>
          <w:color w:val="000000" w:themeColor="text1"/>
        </w:rPr>
        <w:t> </w:t>
      </w:r>
      <w:r w:rsidRPr="0935961B">
        <w:rPr>
          <w:rFonts w:ascii="Lato" w:eastAsia="Lato" w:hAnsi="Lato" w:cs="Lato"/>
          <w:color w:val="000000" w:themeColor="text1"/>
        </w:rPr>
        <w:t>charakterze dzielnicowym oraz 10 projektów o charakterze ogólnomiejskim. Poziom realizacji projektów w ramach wszystkich siedmiu edycji jest na poziomie ok. 90%, w</w:t>
      </w:r>
      <w:r w:rsidR="009C621D">
        <w:rPr>
          <w:rFonts w:ascii="Lato" w:eastAsia="Lato" w:hAnsi="Lato" w:cs="Lato"/>
          <w:color w:val="000000" w:themeColor="text1"/>
        </w:rPr>
        <w:t> </w:t>
      </w:r>
      <w:r w:rsidRPr="0935961B">
        <w:rPr>
          <w:rFonts w:ascii="Lato" w:eastAsia="Lato" w:hAnsi="Lato" w:cs="Lato"/>
          <w:color w:val="000000" w:themeColor="text1"/>
        </w:rPr>
        <w:t>ramach poszczególnych edycji BO przedstawia się następująco:</w:t>
      </w:r>
    </w:p>
    <w:p w14:paraId="7AC1A407" w14:textId="77733299" w:rsidR="08796A0E" w:rsidRDefault="08796A0E" w:rsidP="00D24B49">
      <w:pPr>
        <w:spacing w:after="0" w:line="257" w:lineRule="auto"/>
      </w:pPr>
      <w:r w:rsidRPr="4DD411D8">
        <w:rPr>
          <w:rFonts w:ascii="Lato" w:eastAsia="Lato" w:hAnsi="Lato" w:cs="Lato"/>
        </w:rPr>
        <w:t xml:space="preserve"> </w:t>
      </w:r>
    </w:p>
    <w:p w14:paraId="6CFA77C7" w14:textId="655C7B65" w:rsidR="08796A0E" w:rsidRDefault="08796A0E" w:rsidP="4DD411D8">
      <w:pPr>
        <w:jc w:val="both"/>
      </w:pPr>
      <w:r w:rsidRPr="4DD411D8">
        <w:rPr>
          <w:rFonts w:ascii="Lato" w:eastAsia="Lato" w:hAnsi="Lato" w:cs="Lato"/>
          <w:b/>
          <w:bCs/>
          <w:color w:val="000000" w:themeColor="text1"/>
        </w:rPr>
        <w:t>Tabela VII.1. Stopień realizacji zadań z poprzednich budżetów obywatelskich</w:t>
      </w:r>
    </w:p>
    <w:tbl>
      <w:tblPr>
        <w:tblW w:w="0" w:type="auto"/>
        <w:jc w:val="center"/>
        <w:tblLayout w:type="fixed"/>
        <w:tblLook w:val="04A0" w:firstRow="1" w:lastRow="0" w:firstColumn="1" w:lastColumn="0" w:noHBand="0" w:noVBand="1"/>
      </w:tblPr>
      <w:tblGrid>
        <w:gridCol w:w="1667"/>
        <w:gridCol w:w="1254"/>
        <w:gridCol w:w="974"/>
        <w:gridCol w:w="974"/>
        <w:gridCol w:w="1121"/>
        <w:gridCol w:w="974"/>
        <w:gridCol w:w="974"/>
        <w:gridCol w:w="1121"/>
      </w:tblGrid>
      <w:tr w:rsidR="4DD411D8" w:rsidRPr="00D04D3A" w14:paraId="6C11266D"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4774E4" w14:textId="21586B62" w:rsidR="4DD411D8" w:rsidRPr="00D04D3A" w:rsidRDefault="4DD411D8" w:rsidP="00D04D3A">
            <w:pPr>
              <w:spacing w:before="40" w:after="40"/>
              <w:jc w:val="center"/>
              <w:rPr>
                <w:sz w:val="20"/>
                <w:szCs w:val="20"/>
              </w:rPr>
            </w:pPr>
            <w:r w:rsidRPr="00D04D3A">
              <w:rPr>
                <w:rFonts w:ascii="Lato" w:eastAsia="Lato" w:hAnsi="Lato" w:cs="Lato"/>
                <w:sz w:val="20"/>
                <w:szCs w:val="20"/>
              </w:rPr>
              <w:t xml:space="preserve"> </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37AB37" w14:textId="6E958E9F" w:rsidR="4DD411D8" w:rsidRPr="00D04D3A" w:rsidRDefault="4DD411D8" w:rsidP="00D04D3A">
            <w:pPr>
              <w:spacing w:before="40" w:after="40"/>
              <w:jc w:val="center"/>
              <w:rPr>
                <w:sz w:val="20"/>
                <w:szCs w:val="20"/>
              </w:rPr>
            </w:pPr>
            <w:r w:rsidRPr="00D04D3A">
              <w:rPr>
                <w:rFonts w:ascii="Lato" w:eastAsia="Lato" w:hAnsi="Lato" w:cs="Lato"/>
                <w:sz w:val="20"/>
                <w:szCs w:val="20"/>
              </w:rPr>
              <w:t>Projekty poddane pod głosowanie</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807C3A" w14:textId="562E4E47" w:rsidR="4DD411D8" w:rsidRPr="00D04D3A" w:rsidRDefault="4DD411D8" w:rsidP="00D04D3A">
            <w:pPr>
              <w:spacing w:before="40" w:after="40"/>
              <w:jc w:val="center"/>
              <w:rPr>
                <w:sz w:val="20"/>
                <w:szCs w:val="20"/>
              </w:rPr>
            </w:pPr>
            <w:r w:rsidRPr="00D04D3A">
              <w:rPr>
                <w:rFonts w:ascii="Lato" w:eastAsia="Lato" w:hAnsi="Lato" w:cs="Lato"/>
                <w:sz w:val="20"/>
                <w:szCs w:val="20"/>
              </w:rPr>
              <w:t>Ogólno-miejskie</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8231B5" w14:textId="2597A077" w:rsidR="4DD411D8" w:rsidRPr="00D04D3A" w:rsidRDefault="4DD411D8" w:rsidP="00D04D3A">
            <w:pPr>
              <w:spacing w:before="40" w:after="40"/>
              <w:jc w:val="center"/>
              <w:rPr>
                <w:sz w:val="20"/>
                <w:szCs w:val="20"/>
              </w:rPr>
            </w:pPr>
            <w:r w:rsidRPr="00D04D3A">
              <w:rPr>
                <w:rFonts w:ascii="Lato" w:eastAsia="Lato" w:hAnsi="Lato" w:cs="Lato"/>
                <w:sz w:val="20"/>
                <w:szCs w:val="20"/>
              </w:rPr>
              <w:t>Dzielni-cowe</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441BAF" w14:textId="4B922CFA" w:rsidR="4DD411D8" w:rsidRPr="00D04D3A" w:rsidRDefault="4DD411D8" w:rsidP="00D04D3A">
            <w:pPr>
              <w:spacing w:before="40" w:after="40"/>
              <w:jc w:val="center"/>
              <w:rPr>
                <w:sz w:val="20"/>
                <w:szCs w:val="20"/>
              </w:rPr>
            </w:pPr>
            <w:r w:rsidRPr="00D04D3A">
              <w:rPr>
                <w:rFonts w:ascii="Lato" w:eastAsia="Lato" w:hAnsi="Lato" w:cs="Lato"/>
                <w:sz w:val="20"/>
                <w:szCs w:val="20"/>
              </w:rPr>
              <w:t>Zadania wybrane do realizacji</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0DFB3D" w14:textId="4BAEB4EC" w:rsidR="4DD411D8" w:rsidRPr="00D04D3A" w:rsidRDefault="4DD411D8" w:rsidP="00D04D3A">
            <w:pPr>
              <w:spacing w:before="40" w:after="40"/>
              <w:jc w:val="center"/>
              <w:rPr>
                <w:sz w:val="20"/>
                <w:szCs w:val="20"/>
              </w:rPr>
            </w:pPr>
            <w:r w:rsidRPr="00D04D3A">
              <w:rPr>
                <w:rFonts w:ascii="Lato" w:eastAsia="Lato" w:hAnsi="Lato" w:cs="Lato"/>
                <w:sz w:val="20"/>
                <w:szCs w:val="20"/>
              </w:rPr>
              <w:t>Ogólno-miejskie</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A8A83A" w14:textId="31A99380" w:rsidR="4DD411D8" w:rsidRPr="00D04D3A" w:rsidRDefault="4DD411D8" w:rsidP="00D04D3A">
            <w:pPr>
              <w:spacing w:before="40" w:after="40"/>
              <w:jc w:val="center"/>
              <w:rPr>
                <w:sz w:val="20"/>
                <w:szCs w:val="20"/>
              </w:rPr>
            </w:pPr>
            <w:r w:rsidRPr="00D04D3A">
              <w:rPr>
                <w:rFonts w:ascii="Lato" w:eastAsia="Lato" w:hAnsi="Lato" w:cs="Lato"/>
                <w:sz w:val="20"/>
                <w:szCs w:val="20"/>
              </w:rPr>
              <w:t>Dzielni-cowe</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A94412" w14:textId="374EB21C" w:rsidR="4DD411D8" w:rsidRPr="00D04D3A" w:rsidRDefault="4DD411D8" w:rsidP="00D04D3A">
            <w:pPr>
              <w:spacing w:before="40" w:after="40"/>
              <w:jc w:val="center"/>
              <w:rPr>
                <w:sz w:val="20"/>
                <w:szCs w:val="20"/>
              </w:rPr>
            </w:pPr>
            <w:r w:rsidRPr="00D04D3A">
              <w:rPr>
                <w:rFonts w:ascii="Lato" w:eastAsia="Lato" w:hAnsi="Lato" w:cs="Lato"/>
                <w:sz w:val="20"/>
                <w:szCs w:val="20"/>
              </w:rPr>
              <w:t>Stopień</w:t>
            </w:r>
          </w:p>
          <w:p w14:paraId="61D9C299" w14:textId="072466B6" w:rsidR="4DD411D8" w:rsidRPr="00D04D3A" w:rsidRDefault="4DD411D8" w:rsidP="00D04D3A">
            <w:pPr>
              <w:spacing w:before="40" w:after="40"/>
              <w:jc w:val="center"/>
              <w:rPr>
                <w:sz w:val="20"/>
                <w:szCs w:val="20"/>
              </w:rPr>
            </w:pPr>
            <w:r w:rsidRPr="00D04D3A">
              <w:rPr>
                <w:rFonts w:ascii="Lato" w:eastAsia="Lato" w:hAnsi="Lato" w:cs="Lato"/>
                <w:sz w:val="20"/>
                <w:szCs w:val="20"/>
              </w:rPr>
              <w:t>Realizacji projektów (w %)</w:t>
            </w:r>
          </w:p>
        </w:tc>
      </w:tr>
      <w:tr w:rsidR="4DD411D8" w:rsidRPr="00D04D3A" w14:paraId="55FAF4E3"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AB94CF" w14:textId="27BA65D0" w:rsidR="4DD411D8" w:rsidRPr="00D04D3A" w:rsidRDefault="4DD411D8" w:rsidP="00D04D3A">
            <w:pPr>
              <w:spacing w:before="40" w:after="40"/>
              <w:rPr>
                <w:sz w:val="20"/>
                <w:szCs w:val="20"/>
              </w:rPr>
            </w:pPr>
            <w:r w:rsidRPr="00D04D3A">
              <w:rPr>
                <w:rFonts w:ascii="Lato" w:eastAsia="Lato" w:hAnsi="Lato" w:cs="Lato"/>
                <w:sz w:val="20"/>
                <w:szCs w:val="20"/>
              </w:rPr>
              <w:t>I edycja - 2014</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D93E40" w14:textId="5083A27A" w:rsidR="4DD411D8" w:rsidRPr="00D04D3A" w:rsidRDefault="4DD411D8" w:rsidP="00D04D3A">
            <w:pPr>
              <w:spacing w:before="40" w:after="40"/>
              <w:jc w:val="right"/>
              <w:rPr>
                <w:sz w:val="20"/>
                <w:szCs w:val="20"/>
              </w:rPr>
            </w:pPr>
            <w:r w:rsidRPr="00D04D3A">
              <w:rPr>
                <w:rFonts w:ascii="Lato" w:eastAsia="Lato" w:hAnsi="Lato" w:cs="Lato"/>
                <w:sz w:val="20"/>
                <w:szCs w:val="20"/>
              </w:rPr>
              <w:t>437</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3D3B54" w14:textId="5BF9A38E" w:rsidR="4DD411D8" w:rsidRPr="00D04D3A" w:rsidRDefault="4DD411D8" w:rsidP="00D04D3A">
            <w:pPr>
              <w:spacing w:before="40" w:after="40"/>
              <w:jc w:val="right"/>
              <w:rPr>
                <w:sz w:val="20"/>
                <w:szCs w:val="20"/>
              </w:rPr>
            </w:pPr>
            <w:r w:rsidRPr="00D04D3A">
              <w:rPr>
                <w:rFonts w:ascii="Lato" w:eastAsia="Lato" w:hAnsi="Lato" w:cs="Lato"/>
                <w:sz w:val="20"/>
                <w:szCs w:val="20"/>
              </w:rPr>
              <w:t>102</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F6564D" w14:textId="786CA52D" w:rsidR="4DD411D8" w:rsidRPr="00D04D3A" w:rsidRDefault="4DD411D8" w:rsidP="00D04D3A">
            <w:pPr>
              <w:spacing w:before="40" w:after="40"/>
              <w:jc w:val="right"/>
              <w:rPr>
                <w:sz w:val="20"/>
                <w:szCs w:val="20"/>
              </w:rPr>
            </w:pPr>
            <w:r w:rsidRPr="00D04D3A">
              <w:rPr>
                <w:rFonts w:ascii="Lato" w:eastAsia="Lato" w:hAnsi="Lato" w:cs="Lato"/>
                <w:sz w:val="20"/>
                <w:szCs w:val="20"/>
              </w:rPr>
              <w:t>335</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4806B7" w14:textId="6308A076" w:rsidR="4DD411D8" w:rsidRPr="00D04D3A" w:rsidRDefault="4DD411D8" w:rsidP="00D04D3A">
            <w:pPr>
              <w:spacing w:before="40" w:after="40"/>
              <w:jc w:val="right"/>
              <w:rPr>
                <w:sz w:val="20"/>
                <w:szCs w:val="20"/>
              </w:rPr>
            </w:pPr>
            <w:r w:rsidRPr="00D04D3A">
              <w:rPr>
                <w:rFonts w:ascii="Lato" w:eastAsia="Lato" w:hAnsi="Lato" w:cs="Lato"/>
                <w:sz w:val="20"/>
                <w:szCs w:val="20"/>
              </w:rPr>
              <w:t>68</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889DCF" w14:textId="0B3B2274" w:rsidR="4DD411D8" w:rsidRPr="00D04D3A" w:rsidRDefault="4DD411D8" w:rsidP="00D04D3A">
            <w:pPr>
              <w:spacing w:before="40" w:after="40"/>
              <w:jc w:val="right"/>
              <w:rPr>
                <w:sz w:val="20"/>
                <w:szCs w:val="20"/>
              </w:rPr>
            </w:pPr>
            <w:r w:rsidRPr="00D04D3A">
              <w:rPr>
                <w:rFonts w:ascii="Lato" w:eastAsia="Lato" w:hAnsi="Lato" w:cs="Lato"/>
                <w:sz w:val="20"/>
                <w:szCs w:val="20"/>
              </w:rPr>
              <w:t>14</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CF3926" w14:textId="136AA4C7" w:rsidR="4DD411D8" w:rsidRPr="00D04D3A" w:rsidRDefault="4DD411D8" w:rsidP="00D04D3A">
            <w:pPr>
              <w:spacing w:before="40" w:after="40"/>
              <w:jc w:val="right"/>
              <w:rPr>
                <w:sz w:val="20"/>
                <w:szCs w:val="20"/>
              </w:rPr>
            </w:pPr>
            <w:r w:rsidRPr="00D04D3A">
              <w:rPr>
                <w:rFonts w:ascii="Lato" w:eastAsia="Lato" w:hAnsi="Lato" w:cs="Lato"/>
                <w:sz w:val="20"/>
                <w:szCs w:val="20"/>
              </w:rPr>
              <w:t>54</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055116" w14:textId="7F881D2D" w:rsidR="4DD411D8" w:rsidRPr="00D04D3A" w:rsidRDefault="4DD411D8" w:rsidP="00D04D3A">
            <w:pPr>
              <w:spacing w:before="40" w:after="40"/>
              <w:jc w:val="right"/>
              <w:rPr>
                <w:sz w:val="20"/>
                <w:szCs w:val="20"/>
              </w:rPr>
            </w:pPr>
            <w:r w:rsidRPr="00D04D3A">
              <w:rPr>
                <w:rFonts w:ascii="Lato" w:eastAsia="Lato" w:hAnsi="Lato" w:cs="Lato"/>
                <w:sz w:val="20"/>
                <w:szCs w:val="20"/>
              </w:rPr>
              <w:t>100</w:t>
            </w:r>
          </w:p>
        </w:tc>
      </w:tr>
      <w:tr w:rsidR="4DD411D8" w:rsidRPr="00D04D3A" w14:paraId="59C5FCC0"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FC5BEC" w14:textId="0F7C01C2" w:rsidR="4DD411D8" w:rsidRPr="00D04D3A" w:rsidRDefault="4DD411D8" w:rsidP="00D04D3A">
            <w:pPr>
              <w:spacing w:before="40" w:after="40"/>
              <w:rPr>
                <w:sz w:val="20"/>
                <w:szCs w:val="20"/>
              </w:rPr>
            </w:pPr>
            <w:r w:rsidRPr="00D04D3A">
              <w:rPr>
                <w:rFonts w:ascii="Lato" w:eastAsia="Lato" w:hAnsi="Lato" w:cs="Lato"/>
                <w:sz w:val="20"/>
                <w:szCs w:val="20"/>
              </w:rPr>
              <w:t>II edycja - 2015</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298F0F" w14:textId="002E0A1F" w:rsidR="4DD411D8" w:rsidRPr="00D04D3A" w:rsidRDefault="4DD411D8" w:rsidP="00D04D3A">
            <w:pPr>
              <w:spacing w:before="40" w:after="40"/>
              <w:jc w:val="right"/>
              <w:rPr>
                <w:sz w:val="20"/>
                <w:szCs w:val="20"/>
              </w:rPr>
            </w:pPr>
            <w:r w:rsidRPr="00D04D3A">
              <w:rPr>
                <w:rFonts w:ascii="Lato" w:eastAsia="Lato" w:hAnsi="Lato" w:cs="Lato"/>
                <w:sz w:val="20"/>
                <w:szCs w:val="20"/>
              </w:rPr>
              <w:t>467</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7D5B8F" w14:textId="368B6CA6" w:rsidR="4DD411D8" w:rsidRPr="00D04D3A" w:rsidRDefault="4DD411D8" w:rsidP="00D04D3A">
            <w:pPr>
              <w:spacing w:before="40" w:after="40"/>
              <w:jc w:val="right"/>
              <w:rPr>
                <w:sz w:val="20"/>
                <w:szCs w:val="20"/>
              </w:rPr>
            </w:pPr>
            <w:r w:rsidRPr="00D04D3A">
              <w:rPr>
                <w:rFonts w:ascii="Lato" w:eastAsia="Lato" w:hAnsi="Lato" w:cs="Lato"/>
                <w:sz w:val="20"/>
                <w:szCs w:val="20"/>
              </w:rPr>
              <w:t>113</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FA7565" w14:textId="49C1FC91" w:rsidR="4DD411D8" w:rsidRPr="00D04D3A" w:rsidRDefault="4DD411D8" w:rsidP="00D04D3A">
            <w:pPr>
              <w:spacing w:before="40" w:after="40"/>
              <w:jc w:val="right"/>
              <w:rPr>
                <w:sz w:val="20"/>
                <w:szCs w:val="20"/>
              </w:rPr>
            </w:pPr>
            <w:r w:rsidRPr="00D04D3A">
              <w:rPr>
                <w:rFonts w:ascii="Lato" w:eastAsia="Lato" w:hAnsi="Lato" w:cs="Lato"/>
                <w:sz w:val="20"/>
                <w:szCs w:val="20"/>
              </w:rPr>
              <w:t>354</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700177" w14:textId="66570232" w:rsidR="4DD411D8" w:rsidRPr="00D04D3A" w:rsidRDefault="4DD411D8" w:rsidP="00D04D3A">
            <w:pPr>
              <w:spacing w:before="40" w:after="40"/>
              <w:jc w:val="right"/>
              <w:rPr>
                <w:sz w:val="20"/>
                <w:szCs w:val="20"/>
              </w:rPr>
            </w:pPr>
            <w:r w:rsidRPr="00D04D3A">
              <w:rPr>
                <w:rFonts w:ascii="Lato" w:eastAsia="Lato" w:hAnsi="Lato" w:cs="Lato"/>
                <w:sz w:val="20"/>
                <w:szCs w:val="20"/>
              </w:rPr>
              <w:t>111</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77EE08" w14:textId="0247DCB6" w:rsidR="4DD411D8" w:rsidRPr="00D04D3A" w:rsidRDefault="4DD411D8" w:rsidP="00D04D3A">
            <w:pPr>
              <w:spacing w:before="40" w:after="40"/>
              <w:jc w:val="right"/>
              <w:rPr>
                <w:sz w:val="20"/>
                <w:szCs w:val="20"/>
              </w:rPr>
            </w:pPr>
            <w:r w:rsidRPr="00D04D3A">
              <w:rPr>
                <w:rFonts w:ascii="Lato" w:eastAsia="Lato" w:hAnsi="Lato" w:cs="Lato"/>
                <w:sz w:val="20"/>
                <w:szCs w:val="20"/>
              </w:rPr>
              <w:t>7</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70684E" w14:textId="24C54452" w:rsidR="4DD411D8" w:rsidRPr="00D04D3A" w:rsidRDefault="4DD411D8" w:rsidP="00D04D3A">
            <w:pPr>
              <w:spacing w:before="40" w:after="40"/>
              <w:jc w:val="right"/>
              <w:rPr>
                <w:sz w:val="20"/>
                <w:szCs w:val="20"/>
              </w:rPr>
            </w:pPr>
            <w:r w:rsidRPr="00D04D3A">
              <w:rPr>
                <w:rFonts w:ascii="Lato" w:eastAsia="Lato" w:hAnsi="Lato" w:cs="Lato"/>
                <w:sz w:val="20"/>
                <w:szCs w:val="20"/>
              </w:rPr>
              <w:t>104</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ECACE1" w14:textId="10E38E86" w:rsidR="4DD411D8" w:rsidRPr="00D04D3A" w:rsidRDefault="4DD411D8" w:rsidP="00D04D3A">
            <w:pPr>
              <w:spacing w:before="40" w:after="40"/>
              <w:jc w:val="right"/>
              <w:rPr>
                <w:sz w:val="20"/>
                <w:szCs w:val="20"/>
              </w:rPr>
            </w:pPr>
            <w:r w:rsidRPr="00D04D3A">
              <w:rPr>
                <w:rFonts w:ascii="Lato" w:eastAsia="Lato" w:hAnsi="Lato" w:cs="Lato"/>
                <w:sz w:val="20"/>
                <w:szCs w:val="20"/>
              </w:rPr>
              <w:t>98</w:t>
            </w:r>
          </w:p>
        </w:tc>
      </w:tr>
      <w:tr w:rsidR="4DD411D8" w:rsidRPr="00D04D3A" w14:paraId="4B092E8E"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6939BD" w14:textId="3ACD87ED" w:rsidR="4DD411D8" w:rsidRPr="00D04D3A" w:rsidRDefault="4DD411D8" w:rsidP="00D04D3A">
            <w:pPr>
              <w:spacing w:before="40" w:after="40"/>
              <w:rPr>
                <w:sz w:val="20"/>
                <w:szCs w:val="20"/>
              </w:rPr>
            </w:pPr>
            <w:r w:rsidRPr="00D04D3A">
              <w:rPr>
                <w:rFonts w:ascii="Lato" w:eastAsia="Lato" w:hAnsi="Lato" w:cs="Lato"/>
                <w:sz w:val="20"/>
                <w:szCs w:val="20"/>
              </w:rPr>
              <w:t>III edycja - 2016</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646697" w14:textId="170A69D6" w:rsidR="4DD411D8" w:rsidRPr="00D04D3A" w:rsidRDefault="4DD411D8" w:rsidP="00D04D3A">
            <w:pPr>
              <w:spacing w:before="40" w:after="40"/>
              <w:jc w:val="right"/>
              <w:rPr>
                <w:sz w:val="20"/>
                <w:szCs w:val="20"/>
              </w:rPr>
            </w:pPr>
            <w:r w:rsidRPr="00D04D3A">
              <w:rPr>
                <w:rFonts w:ascii="Lato" w:eastAsia="Lato" w:hAnsi="Lato" w:cs="Lato"/>
                <w:sz w:val="20"/>
                <w:szCs w:val="20"/>
              </w:rPr>
              <w:t>401</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1B05D2" w14:textId="3EF6A7D3" w:rsidR="4DD411D8" w:rsidRPr="00D04D3A" w:rsidRDefault="4DD411D8" w:rsidP="00D04D3A">
            <w:pPr>
              <w:spacing w:before="40" w:after="40"/>
              <w:jc w:val="right"/>
              <w:rPr>
                <w:sz w:val="20"/>
                <w:szCs w:val="20"/>
              </w:rPr>
            </w:pPr>
            <w:r w:rsidRPr="00D04D3A">
              <w:rPr>
                <w:rFonts w:ascii="Lato" w:eastAsia="Lato" w:hAnsi="Lato" w:cs="Lato"/>
                <w:sz w:val="20"/>
                <w:szCs w:val="20"/>
              </w:rPr>
              <w:t>122</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F46EB6" w14:textId="5AAAA3E8" w:rsidR="4DD411D8" w:rsidRPr="00D04D3A" w:rsidRDefault="4DD411D8" w:rsidP="00D04D3A">
            <w:pPr>
              <w:spacing w:before="40" w:after="40"/>
              <w:jc w:val="right"/>
              <w:rPr>
                <w:sz w:val="20"/>
                <w:szCs w:val="20"/>
              </w:rPr>
            </w:pPr>
            <w:r w:rsidRPr="00D04D3A">
              <w:rPr>
                <w:rFonts w:ascii="Lato" w:eastAsia="Lato" w:hAnsi="Lato" w:cs="Lato"/>
                <w:sz w:val="20"/>
                <w:szCs w:val="20"/>
              </w:rPr>
              <w:t>279</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9FB1D7" w14:textId="333B87F0" w:rsidR="4DD411D8" w:rsidRPr="00D04D3A" w:rsidRDefault="4DD411D8" w:rsidP="00D04D3A">
            <w:pPr>
              <w:spacing w:before="40" w:after="40"/>
              <w:jc w:val="right"/>
              <w:rPr>
                <w:sz w:val="20"/>
                <w:szCs w:val="20"/>
              </w:rPr>
            </w:pPr>
            <w:r w:rsidRPr="00D04D3A">
              <w:rPr>
                <w:rFonts w:ascii="Lato" w:eastAsia="Lato" w:hAnsi="Lato" w:cs="Lato"/>
                <w:sz w:val="20"/>
                <w:szCs w:val="20"/>
              </w:rPr>
              <w:t>90</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0EF755" w14:textId="3845FFD1" w:rsidR="4DD411D8" w:rsidRPr="00D04D3A" w:rsidRDefault="4DD411D8" w:rsidP="00D04D3A">
            <w:pPr>
              <w:spacing w:before="40" w:after="40"/>
              <w:jc w:val="right"/>
              <w:rPr>
                <w:sz w:val="20"/>
                <w:szCs w:val="20"/>
              </w:rPr>
            </w:pPr>
            <w:r w:rsidRPr="00D04D3A">
              <w:rPr>
                <w:rFonts w:ascii="Lato" w:eastAsia="Lato" w:hAnsi="Lato" w:cs="Lato"/>
                <w:sz w:val="20"/>
                <w:szCs w:val="20"/>
              </w:rPr>
              <w:t>13</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EE5618" w14:textId="7349C9C6" w:rsidR="4DD411D8" w:rsidRPr="00D04D3A" w:rsidRDefault="4DD411D8" w:rsidP="00D04D3A">
            <w:pPr>
              <w:spacing w:before="40" w:after="40"/>
              <w:jc w:val="right"/>
              <w:rPr>
                <w:sz w:val="20"/>
                <w:szCs w:val="20"/>
              </w:rPr>
            </w:pPr>
            <w:r w:rsidRPr="00D04D3A">
              <w:rPr>
                <w:rFonts w:ascii="Lato" w:eastAsia="Lato" w:hAnsi="Lato" w:cs="Lato"/>
                <w:sz w:val="20"/>
                <w:szCs w:val="20"/>
              </w:rPr>
              <w:t>77</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66A244" w14:textId="31B7778C" w:rsidR="4DD411D8" w:rsidRPr="00D04D3A" w:rsidRDefault="4DD411D8" w:rsidP="00D04D3A">
            <w:pPr>
              <w:spacing w:before="40" w:after="40"/>
              <w:jc w:val="right"/>
              <w:rPr>
                <w:sz w:val="20"/>
                <w:szCs w:val="20"/>
              </w:rPr>
            </w:pPr>
            <w:r w:rsidRPr="00D04D3A">
              <w:rPr>
                <w:rFonts w:ascii="Lato" w:eastAsia="Lato" w:hAnsi="Lato" w:cs="Lato"/>
                <w:sz w:val="20"/>
                <w:szCs w:val="20"/>
              </w:rPr>
              <w:t>98</w:t>
            </w:r>
          </w:p>
        </w:tc>
      </w:tr>
      <w:tr w:rsidR="4DD411D8" w:rsidRPr="00D04D3A" w14:paraId="31600247"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06CCFC" w14:textId="1B10E336" w:rsidR="4DD411D8" w:rsidRPr="00D04D3A" w:rsidRDefault="4DD411D8" w:rsidP="00D04D3A">
            <w:pPr>
              <w:spacing w:before="40" w:after="40"/>
              <w:rPr>
                <w:sz w:val="20"/>
                <w:szCs w:val="20"/>
              </w:rPr>
            </w:pPr>
            <w:r w:rsidRPr="00D04D3A">
              <w:rPr>
                <w:rFonts w:ascii="Lato" w:eastAsia="Lato" w:hAnsi="Lato" w:cs="Lato"/>
                <w:sz w:val="20"/>
                <w:szCs w:val="20"/>
              </w:rPr>
              <w:t>IV edycja - 2017</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31CBCB" w14:textId="339B15FB" w:rsidR="4DD411D8" w:rsidRPr="00D04D3A" w:rsidRDefault="4DD411D8" w:rsidP="00D04D3A">
            <w:pPr>
              <w:spacing w:before="40" w:after="40"/>
              <w:jc w:val="right"/>
              <w:rPr>
                <w:sz w:val="20"/>
                <w:szCs w:val="20"/>
              </w:rPr>
            </w:pPr>
            <w:r w:rsidRPr="00D04D3A">
              <w:rPr>
                <w:rFonts w:ascii="Lato" w:eastAsia="Lato" w:hAnsi="Lato" w:cs="Lato"/>
                <w:sz w:val="20"/>
                <w:szCs w:val="20"/>
              </w:rPr>
              <w:t>319</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AFBC3B" w14:textId="70D4F900" w:rsidR="4DD411D8" w:rsidRPr="00D04D3A" w:rsidRDefault="4DD411D8" w:rsidP="00D04D3A">
            <w:pPr>
              <w:spacing w:before="40" w:after="40"/>
              <w:jc w:val="right"/>
              <w:rPr>
                <w:sz w:val="20"/>
                <w:szCs w:val="20"/>
              </w:rPr>
            </w:pPr>
            <w:r w:rsidRPr="00D04D3A">
              <w:rPr>
                <w:rFonts w:ascii="Lato" w:eastAsia="Lato" w:hAnsi="Lato" w:cs="Lato"/>
                <w:sz w:val="20"/>
                <w:szCs w:val="20"/>
              </w:rPr>
              <w:t>111</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11D420" w14:textId="0BAB8FB2" w:rsidR="4DD411D8" w:rsidRPr="00D04D3A" w:rsidRDefault="4DD411D8" w:rsidP="00D04D3A">
            <w:pPr>
              <w:spacing w:before="40" w:after="40"/>
              <w:jc w:val="right"/>
              <w:rPr>
                <w:sz w:val="20"/>
                <w:szCs w:val="20"/>
              </w:rPr>
            </w:pPr>
            <w:r w:rsidRPr="00D04D3A">
              <w:rPr>
                <w:rFonts w:ascii="Lato" w:eastAsia="Lato" w:hAnsi="Lato" w:cs="Lato"/>
                <w:sz w:val="20"/>
                <w:szCs w:val="20"/>
              </w:rPr>
              <w:t>208</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73B7BB" w14:textId="5F897CBF" w:rsidR="4DD411D8" w:rsidRPr="00D04D3A" w:rsidRDefault="4DD411D8" w:rsidP="00D04D3A">
            <w:pPr>
              <w:spacing w:before="40" w:after="40"/>
              <w:jc w:val="right"/>
              <w:rPr>
                <w:sz w:val="20"/>
                <w:szCs w:val="20"/>
              </w:rPr>
            </w:pPr>
            <w:r w:rsidRPr="00D04D3A">
              <w:rPr>
                <w:rFonts w:ascii="Lato" w:eastAsia="Lato" w:hAnsi="Lato" w:cs="Lato"/>
                <w:sz w:val="20"/>
                <w:szCs w:val="20"/>
              </w:rPr>
              <w:t>93</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217985" w14:textId="0414D216" w:rsidR="4DD411D8" w:rsidRPr="00D04D3A" w:rsidRDefault="4DD411D8" w:rsidP="00D04D3A">
            <w:pPr>
              <w:spacing w:before="40" w:after="40"/>
              <w:jc w:val="right"/>
              <w:rPr>
                <w:sz w:val="20"/>
                <w:szCs w:val="20"/>
              </w:rPr>
            </w:pPr>
            <w:r w:rsidRPr="00D04D3A">
              <w:rPr>
                <w:rFonts w:ascii="Lato" w:eastAsia="Lato" w:hAnsi="Lato" w:cs="Lato"/>
                <w:sz w:val="20"/>
                <w:szCs w:val="20"/>
              </w:rPr>
              <w:t>14</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726266" w14:textId="60F94CB6" w:rsidR="4DD411D8" w:rsidRPr="00D04D3A" w:rsidRDefault="4DD411D8" w:rsidP="00D04D3A">
            <w:pPr>
              <w:spacing w:before="40" w:after="40"/>
              <w:jc w:val="right"/>
              <w:rPr>
                <w:sz w:val="20"/>
                <w:szCs w:val="20"/>
              </w:rPr>
            </w:pPr>
            <w:r w:rsidRPr="00D04D3A">
              <w:rPr>
                <w:rFonts w:ascii="Lato" w:eastAsia="Lato" w:hAnsi="Lato" w:cs="Lato"/>
                <w:sz w:val="20"/>
                <w:szCs w:val="20"/>
              </w:rPr>
              <w:t>79</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DB5E95" w14:textId="3D50CCFB" w:rsidR="4DD411D8" w:rsidRPr="00D04D3A" w:rsidRDefault="4DD411D8" w:rsidP="00D04D3A">
            <w:pPr>
              <w:spacing w:before="40" w:after="40"/>
              <w:jc w:val="right"/>
              <w:rPr>
                <w:sz w:val="20"/>
                <w:szCs w:val="20"/>
              </w:rPr>
            </w:pPr>
            <w:r w:rsidRPr="00D04D3A">
              <w:rPr>
                <w:rFonts w:ascii="Lato" w:eastAsia="Lato" w:hAnsi="Lato" w:cs="Lato"/>
                <w:sz w:val="20"/>
                <w:szCs w:val="20"/>
              </w:rPr>
              <w:t>99</w:t>
            </w:r>
          </w:p>
        </w:tc>
      </w:tr>
      <w:tr w:rsidR="4DD411D8" w:rsidRPr="00D04D3A" w14:paraId="7622D418"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224C35" w14:textId="4ABF122B" w:rsidR="4DD411D8" w:rsidRPr="00D04D3A" w:rsidRDefault="4DD411D8" w:rsidP="00D04D3A">
            <w:pPr>
              <w:spacing w:before="40" w:after="40"/>
              <w:rPr>
                <w:sz w:val="20"/>
                <w:szCs w:val="20"/>
              </w:rPr>
            </w:pPr>
            <w:r w:rsidRPr="00D04D3A">
              <w:rPr>
                <w:rFonts w:ascii="Lato" w:eastAsia="Lato" w:hAnsi="Lato" w:cs="Lato"/>
                <w:sz w:val="20"/>
                <w:szCs w:val="20"/>
              </w:rPr>
              <w:t>V edycja - 2018</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80FCD1" w14:textId="107F5CB6" w:rsidR="4DD411D8" w:rsidRPr="00D04D3A" w:rsidRDefault="4DD411D8" w:rsidP="00D04D3A">
            <w:pPr>
              <w:spacing w:before="40" w:after="40"/>
              <w:jc w:val="right"/>
              <w:rPr>
                <w:sz w:val="20"/>
                <w:szCs w:val="20"/>
              </w:rPr>
            </w:pPr>
            <w:r w:rsidRPr="00D04D3A">
              <w:rPr>
                <w:rFonts w:ascii="Lato" w:eastAsia="Lato" w:hAnsi="Lato" w:cs="Lato"/>
                <w:sz w:val="20"/>
                <w:szCs w:val="20"/>
              </w:rPr>
              <w:t>430</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522B2F" w14:textId="4FBFFDF4" w:rsidR="4DD411D8" w:rsidRPr="00D04D3A" w:rsidRDefault="4DD411D8" w:rsidP="00D04D3A">
            <w:pPr>
              <w:spacing w:before="40" w:after="40"/>
              <w:jc w:val="right"/>
              <w:rPr>
                <w:sz w:val="20"/>
                <w:szCs w:val="20"/>
              </w:rPr>
            </w:pPr>
            <w:r w:rsidRPr="00D04D3A">
              <w:rPr>
                <w:rFonts w:ascii="Lato" w:eastAsia="Lato" w:hAnsi="Lato" w:cs="Lato"/>
                <w:sz w:val="20"/>
                <w:szCs w:val="20"/>
              </w:rPr>
              <w:t>123</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D2BF94" w14:textId="432FBBC8" w:rsidR="4DD411D8" w:rsidRPr="00D04D3A" w:rsidRDefault="4DD411D8" w:rsidP="00D04D3A">
            <w:pPr>
              <w:spacing w:before="40" w:after="40"/>
              <w:jc w:val="right"/>
              <w:rPr>
                <w:sz w:val="20"/>
                <w:szCs w:val="20"/>
              </w:rPr>
            </w:pPr>
            <w:r w:rsidRPr="00D04D3A">
              <w:rPr>
                <w:rFonts w:ascii="Lato" w:eastAsia="Lato" w:hAnsi="Lato" w:cs="Lato"/>
                <w:sz w:val="20"/>
                <w:szCs w:val="20"/>
              </w:rPr>
              <w:t>307</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B84B04" w14:textId="25FB510D" w:rsidR="4DD411D8" w:rsidRPr="00D04D3A" w:rsidRDefault="4DD411D8" w:rsidP="00D04D3A">
            <w:pPr>
              <w:spacing w:before="40" w:after="40"/>
              <w:jc w:val="right"/>
              <w:rPr>
                <w:sz w:val="20"/>
                <w:szCs w:val="20"/>
              </w:rPr>
            </w:pPr>
            <w:r w:rsidRPr="00D04D3A">
              <w:rPr>
                <w:rFonts w:ascii="Lato" w:eastAsia="Lato" w:hAnsi="Lato" w:cs="Lato"/>
                <w:sz w:val="20"/>
                <w:szCs w:val="20"/>
              </w:rPr>
              <w:t>120</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55F0EC" w14:textId="3660DE35" w:rsidR="4DD411D8" w:rsidRPr="00D04D3A" w:rsidRDefault="4DD411D8" w:rsidP="00D04D3A">
            <w:pPr>
              <w:spacing w:before="40" w:after="40"/>
              <w:jc w:val="right"/>
              <w:rPr>
                <w:sz w:val="20"/>
                <w:szCs w:val="20"/>
              </w:rPr>
            </w:pPr>
            <w:r w:rsidRPr="00D04D3A">
              <w:rPr>
                <w:rFonts w:ascii="Lato" w:eastAsia="Lato" w:hAnsi="Lato" w:cs="Lato"/>
                <w:sz w:val="20"/>
                <w:szCs w:val="20"/>
              </w:rPr>
              <w:t>8</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7395AD" w14:textId="4BE2EED2" w:rsidR="4DD411D8" w:rsidRPr="00D04D3A" w:rsidRDefault="4DD411D8" w:rsidP="00D04D3A">
            <w:pPr>
              <w:spacing w:before="40" w:after="40"/>
              <w:jc w:val="right"/>
              <w:rPr>
                <w:sz w:val="20"/>
                <w:szCs w:val="20"/>
              </w:rPr>
            </w:pPr>
            <w:r w:rsidRPr="00D04D3A">
              <w:rPr>
                <w:rFonts w:ascii="Lato" w:eastAsia="Lato" w:hAnsi="Lato" w:cs="Lato"/>
                <w:sz w:val="20"/>
                <w:szCs w:val="20"/>
              </w:rPr>
              <w:t>112</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11E2BA" w14:textId="5ECCF386" w:rsidR="4DD411D8" w:rsidRPr="00D04D3A" w:rsidRDefault="4DD411D8" w:rsidP="00D04D3A">
            <w:pPr>
              <w:spacing w:before="40" w:after="40"/>
              <w:jc w:val="right"/>
              <w:rPr>
                <w:sz w:val="20"/>
                <w:szCs w:val="20"/>
              </w:rPr>
            </w:pPr>
            <w:r w:rsidRPr="00D04D3A">
              <w:rPr>
                <w:rFonts w:ascii="Lato" w:eastAsia="Lato" w:hAnsi="Lato" w:cs="Lato"/>
                <w:sz w:val="20"/>
                <w:szCs w:val="20"/>
              </w:rPr>
              <w:t>91</w:t>
            </w:r>
          </w:p>
        </w:tc>
      </w:tr>
      <w:tr w:rsidR="4DD411D8" w:rsidRPr="00D04D3A" w14:paraId="5A806B3B"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F190B9" w14:textId="37C923A7" w:rsidR="4DD411D8" w:rsidRPr="00D04D3A" w:rsidRDefault="4DD411D8" w:rsidP="00D04D3A">
            <w:pPr>
              <w:spacing w:before="40" w:after="40"/>
              <w:rPr>
                <w:sz w:val="20"/>
                <w:szCs w:val="20"/>
              </w:rPr>
            </w:pPr>
            <w:r w:rsidRPr="00D04D3A">
              <w:rPr>
                <w:rFonts w:ascii="Lato" w:eastAsia="Lato" w:hAnsi="Lato" w:cs="Lato"/>
                <w:sz w:val="20"/>
                <w:szCs w:val="20"/>
              </w:rPr>
              <w:t>VI edycja - 2019</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9C73B7" w14:textId="50A2A0EE" w:rsidR="4DD411D8" w:rsidRPr="00D04D3A" w:rsidRDefault="4DD411D8" w:rsidP="00D04D3A">
            <w:pPr>
              <w:spacing w:before="40" w:after="40"/>
              <w:jc w:val="right"/>
              <w:rPr>
                <w:sz w:val="20"/>
                <w:szCs w:val="20"/>
              </w:rPr>
            </w:pPr>
            <w:r w:rsidRPr="00D04D3A">
              <w:rPr>
                <w:rFonts w:ascii="Lato" w:eastAsia="Lato" w:hAnsi="Lato" w:cs="Lato"/>
                <w:sz w:val="20"/>
                <w:szCs w:val="20"/>
              </w:rPr>
              <w:t>557</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FD05A1" w14:textId="1267B65B" w:rsidR="4DD411D8" w:rsidRPr="00D04D3A" w:rsidRDefault="4DD411D8" w:rsidP="00D04D3A">
            <w:pPr>
              <w:spacing w:before="40" w:after="40"/>
              <w:jc w:val="right"/>
              <w:rPr>
                <w:sz w:val="20"/>
                <w:szCs w:val="20"/>
              </w:rPr>
            </w:pPr>
            <w:r w:rsidRPr="00D04D3A">
              <w:rPr>
                <w:rFonts w:ascii="Lato" w:eastAsia="Lato" w:hAnsi="Lato" w:cs="Lato"/>
                <w:sz w:val="20"/>
                <w:szCs w:val="20"/>
              </w:rPr>
              <w:t>118</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000E63" w14:textId="3DE70EFA" w:rsidR="4DD411D8" w:rsidRPr="00D04D3A" w:rsidRDefault="4DD411D8" w:rsidP="00D04D3A">
            <w:pPr>
              <w:spacing w:before="40" w:after="40"/>
              <w:jc w:val="right"/>
              <w:rPr>
                <w:sz w:val="20"/>
                <w:szCs w:val="20"/>
              </w:rPr>
            </w:pPr>
            <w:r w:rsidRPr="00D04D3A">
              <w:rPr>
                <w:rFonts w:ascii="Lato" w:eastAsia="Lato" w:hAnsi="Lato" w:cs="Lato"/>
                <w:sz w:val="20"/>
                <w:szCs w:val="20"/>
              </w:rPr>
              <w:t>439</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D88CB1" w14:textId="0AB776F2" w:rsidR="4DD411D8" w:rsidRPr="00D04D3A" w:rsidRDefault="4DD411D8" w:rsidP="00D04D3A">
            <w:pPr>
              <w:spacing w:before="40" w:after="40"/>
              <w:jc w:val="right"/>
              <w:rPr>
                <w:sz w:val="20"/>
                <w:szCs w:val="20"/>
              </w:rPr>
            </w:pPr>
            <w:r w:rsidRPr="00D04D3A">
              <w:rPr>
                <w:rFonts w:ascii="Lato" w:eastAsia="Lato" w:hAnsi="Lato" w:cs="Lato"/>
                <w:sz w:val="20"/>
                <w:szCs w:val="20"/>
              </w:rPr>
              <w:t>172</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D09468" w14:textId="685C2059" w:rsidR="4DD411D8" w:rsidRPr="00D04D3A" w:rsidRDefault="4DD411D8" w:rsidP="00D04D3A">
            <w:pPr>
              <w:spacing w:before="40" w:after="40"/>
              <w:jc w:val="right"/>
              <w:rPr>
                <w:sz w:val="20"/>
                <w:szCs w:val="20"/>
              </w:rPr>
            </w:pPr>
            <w:r w:rsidRPr="00D04D3A">
              <w:rPr>
                <w:rFonts w:ascii="Lato" w:eastAsia="Lato" w:hAnsi="Lato" w:cs="Lato"/>
                <w:sz w:val="20"/>
                <w:szCs w:val="20"/>
              </w:rPr>
              <w:t>10</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0CECB1" w14:textId="0D196977" w:rsidR="4DD411D8" w:rsidRPr="00D04D3A" w:rsidRDefault="4DD411D8" w:rsidP="00D04D3A">
            <w:pPr>
              <w:spacing w:before="40" w:after="40"/>
              <w:jc w:val="right"/>
              <w:rPr>
                <w:sz w:val="20"/>
                <w:szCs w:val="20"/>
              </w:rPr>
            </w:pPr>
            <w:r w:rsidRPr="00D04D3A">
              <w:rPr>
                <w:rFonts w:ascii="Lato" w:eastAsia="Lato" w:hAnsi="Lato" w:cs="Lato"/>
                <w:sz w:val="20"/>
                <w:szCs w:val="20"/>
              </w:rPr>
              <w:t>162</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C7EDEE" w14:textId="2F14270C" w:rsidR="4DD411D8" w:rsidRPr="00D04D3A" w:rsidRDefault="4DD411D8" w:rsidP="00D04D3A">
            <w:pPr>
              <w:spacing w:before="40" w:after="40"/>
              <w:jc w:val="right"/>
              <w:rPr>
                <w:sz w:val="20"/>
                <w:szCs w:val="20"/>
              </w:rPr>
            </w:pPr>
            <w:r w:rsidRPr="00D04D3A">
              <w:rPr>
                <w:rFonts w:ascii="Lato" w:eastAsia="Lato" w:hAnsi="Lato" w:cs="Lato"/>
                <w:sz w:val="20"/>
                <w:szCs w:val="20"/>
              </w:rPr>
              <w:t>71</w:t>
            </w:r>
          </w:p>
        </w:tc>
      </w:tr>
      <w:tr w:rsidR="4DD411D8" w:rsidRPr="00D04D3A" w14:paraId="294FC60C" w14:textId="77777777" w:rsidTr="00B90949">
        <w:trPr>
          <w:trHeight w:val="285"/>
          <w:jc w:val="center"/>
        </w:trPr>
        <w:tc>
          <w:tcPr>
            <w:tcW w:w="16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C30BBF" w14:textId="6CED9837" w:rsidR="4DD411D8" w:rsidRPr="00D04D3A" w:rsidRDefault="4DD411D8" w:rsidP="00D04D3A">
            <w:pPr>
              <w:spacing w:before="40" w:after="40"/>
              <w:rPr>
                <w:sz w:val="20"/>
                <w:szCs w:val="20"/>
              </w:rPr>
            </w:pPr>
            <w:r w:rsidRPr="00D04D3A">
              <w:rPr>
                <w:rFonts w:ascii="Lato" w:eastAsia="Lato" w:hAnsi="Lato" w:cs="Lato"/>
                <w:sz w:val="20"/>
                <w:szCs w:val="20"/>
              </w:rPr>
              <w:t>VII edycja -2020</w:t>
            </w:r>
          </w:p>
        </w:tc>
        <w:tc>
          <w:tcPr>
            <w:tcW w:w="12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2C8852" w14:textId="7FBC0076" w:rsidR="4DD411D8" w:rsidRPr="00D04D3A" w:rsidRDefault="4DD411D8" w:rsidP="00D04D3A">
            <w:pPr>
              <w:spacing w:before="40" w:after="40"/>
              <w:jc w:val="right"/>
              <w:rPr>
                <w:sz w:val="20"/>
                <w:szCs w:val="20"/>
              </w:rPr>
            </w:pPr>
            <w:r w:rsidRPr="00D04D3A">
              <w:rPr>
                <w:rFonts w:ascii="Lato" w:eastAsia="Lato" w:hAnsi="Lato" w:cs="Lato"/>
                <w:sz w:val="20"/>
                <w:szCs w:val="20"/>
              </w:rPr>
              <w:t>574</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034D3A" w14:textId="47F0170A" w:rsidR="4DD411D8" w:rsidRPr="00D04D3A" w:rsidRDefault="4DD411D8" w:rsidP="00D04D3A">
            <w:pPr>
              <w:spacing w:before="40" w:after="40"/>
              <w:jc w:val="right"/>
              <w:rPr>
                <w:sz w:val="20"/>
                <w:szCs w:val="20"/>
              </w:rPr>
            </w:pPr>
            <w:r w:rsidRPr="00D04D3A">
              <w:rPr>
                <w:rFonts w:ascii="Lato" w:eastAsia="Lato" w:hAnsi="Lato" w:cs="Lato"/>
                <w:sz w:val="20"/>
                <w:szCs w:val="20"/>
              </w:rPr>
              <w:t>97</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BDF2D3" w14:textId="5FDAB51B" w:rsidR="4DD411D8" w:rsidRPr="00D04D3A" w:rsidRDefault="4DD411D8" w:rsidP="00D04D3A">
            <w:pPr>
              <w:spacing w:before="40" w:after="40"/>
              <w:jc w:val="right"/>
              <w:rPr>
                <w:sz w:val="20"/>
                <w:szCs w:val="20"/>
              </w:rPr>
            </w:pPr>
            <w:r w:rsidRPr="00D04D3A">
              <w:rPr>
                <w:rFonts w:ascii="Lato" w:eastAsia="Lato" w:hAnsi="Lato" w:cs="Lato"/>
                <w:sz w:val="20"/>
                <w:szCs w:val="20"/>
              </w:rPr>
              <w:t>477</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DCF6A5" w14:textId="35EA4519" w:rsidR="4DD411D8" w:rsidRPr="00D04D3A" w:rsidRDefault="4DD411D8" w:rsidP="00D04D3A">
            <w:pPr>
              <w:spacing w:before="40" w:after="40"/>
              <w:jc w:val="right"/>
              <w:rPr>
                <w:sz w:val="20"/>
                <w:szCs w:val="20"/>
              </w:rPr>
            </w:pPr>
            <w:r w:rsidRPr="00D04D3A">
              <w:rPr>
                <w:rFonts w:ascii="Lato" w:eastAsia="Lato" w:hAnsi="Lato" w:cs="Lato"/>
                <w:sz w:val="20"/>
                <w:szCs w:val="20"/>
              </w:rPr>
              <w:t>195</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967353" w14:textId="798830E4" w:rsidR="4DD411D8" w:rsidRPr="00D04D3A" w:rsidRDefault="4DD411D8" w:rsidP="00D04D3A">
            <w:pPr>
              <w:spacing w:before="40" w:after="40"/>
              <w:jc w:val="right"/>
              <w:rPr>
                <w:sz w:val="20"/>
                <w:szCs w:val="20"/>
              </w:rPr>
            </w:pPr>
            <w:r w:rsidRPr="00D04D3A">
              <w:rPr>
                <w:rFonts w:ascii="Lato" w:eastAsia="Lato" w:hAnsi="Lato" w:cs="Lato"/>
                <w:sz w:val="20"/>
                <w:szCs w:val="20"/>
              </w:rPr>
              <w:t>10</w:t>
            </w:r>
          </w:p>
        </w:tc>
        <w:tc>
          <w:tcPr>
            <w:tcW w:w="9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4E4035" w14:textId="37A39D1D" w:rsidR="4DD411D8" w:rsidRPr="00D04D3A" w:rsidRDefault="4DD411D8" w:rsidP="00D04D3A">
            <w:pPr>
              <w:spacing w:before="40" w:after="40"/>
              <w:jc w:val="right"/>
              <w:rPr>
                <w:sz w:val="20"/>
                <w:szCs w:val="20"/>
              </w:rPr>
            </w:pPr>
            <w:r w:rsidRPr="00D04D3A">
              <w:rPr>
                <w:rFonts w:ascii="Lato" w:eastAsia="Lato" w:hAnsi="Lato" w:cs="Lato"/>
                <w:sz w:val="20"/>
                <w:szCs w:val="20"/>
              </w:rPr>
              <w:t>185</w:t>
            </w:r>
          </w:p>
        </w:tc>
        <w:tc>
          <w:tcPr>
            <w:tcW w:w="11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23F755" w14:textId="6C33F511" w:rsidR="4DD411D8" w:rsidRPr="00D04D3A" w:rsidRDefault="4DD411D8" w:rsidP="00D04D3A">
            <w:pPr>
              <w:spacing w:before="40" w:after="40"/>
              <w:jc w:val="right"/>
              <w:rPr>
                <w:sz w:val="20"/>
                <w:szCs w:val="20"/>
              </w:rPr>
            </w:pPr>
            <w:r w:rsidRPr="00D04D3A">
              <w:rPr>
                <w:rFonts w:ascii="Lato" w:eastAsia="Lato" w:hAnsi="Lato" w:cs="Lato"/>
                <w:sz w:val="20"/>
                <w:szCs w:val="20"/>
              </w:rPr>
              <w:t>4</w:t>
            </w:r>
            <w:r w:rsidRPr="00D04D3A">
              <w:rPr>
                <w:rFonts w:ascii="Lato" w:eastAsia="Lato" w:hAnsi="Lato" w:cs="Lato"/>
                <w:sz w:val="20"/>
                <w:szCs w:val="20"/>
                <w:vertAlign w:val="superscript"/>
              </w:rPr>
              <w:t>1</w:t>
            </w:r>
          </w:p>
        </w:tc>
      </w:tr>
    </w:tbl>
    <w:p w14:paraId="04A7A0AD" w14:textId="372D1038" w:rsidR="08796A0E" w:rsidRDefault="08796A0E" w:rsidP="00D24B49">
      <w:pPr>
        <w:spacing w:after="0"/>
        <w:jc w:val="both"/>
        <w:rPr>
          <w:rFonts w:ascii="Lato" w:eastAsia="Lato" w:hAnsi="Lato" w:cs="Lato"/>
          <w:color w:val="000000" w:themeColor="text1"/>
          <w:sz w:val="18"/>
          <w:szCs w:val="18"/>
        </w:rPr>
      </w:pPr>
      <w:r w:rsidRPr="4DD411D8">
        <w:rPr>
          <w:rFonts w:ascii="Lato" w:eastAsia="Lato" w:hAnsi="Lato" w:cs="Lato"/>
          <w:color w:val="000000" w:themeColor="text1"/>
          <w:sz w:val="18"/>
          <w:szCs w:val="18"/>
          <w:vertAlign w:val="superscript"/>
        </w:rPr>
        <w:t>1</w:t>
      </w:r>
      <w:r w:rsidRPr="4DD411D8">
        <w:rPr>
          <w:rFonts w:ascii="Lato" w:eastAsia="Lato" w:hAnsi="Lato" w:cs="Lato"/>
          <w:color w:val="000000" w:themeColor="text1"/>
          <w:sz w:val="18"/>
          <w:szCs w:val="18"/>
        </w:rPr>
        <w:t xml:space="preserve"> został</w:t>
      </w:r>
      <w:r w:rsidR="64ACCFEF" w:rsidRPr="4DD411D8">
        <w:rPr>
          <w:rFonts w:ascii="Lato" w:eastAsia="Lato" w:hAnsi="Lato" w:cs="Lato"/>
          <w:color w:val="000000" w:themeColor="text1"/>
          <w:sz w:val="18"/>
          <w:szCs w:val="18"/>
        </w:rPr>
        <w:t>o</w:t>
      </w:r>
      <w:r w:rsidRPr="4DD411D8">
        <w:rPr>
          <w:rFonts w:ascii="Lato" w:eastAsia="Lato" w:hAnsi="Lato" w:cs="Lato"/>
          <w:color w:val="000000" w:themeColor="text1"/>
          <w:sz w:val="18"/>
          <w:szCs w:val="18"/>
        </w:rPr>
        <w:t xml:space="preserve"> zrealizowan</w:t>
      </w:r>
      <w:r w:rsidR="6E8014AD" w:rsidRPr="4DD411D8">
        <w:rPr>
          <w:rFonts w:ascii="Lato" w:eastAsia="Lato" w:hAnsi="Lato" w:cs="Lato"/>
          <w:color w:val="000000" w:themeColor="text1"/>
          <w:sz w:val="18"/>
          <w:szCs w:val="18"/>
        </w:rPr>
        <w:t>ych</w:t>
      </w:r>
      <w:r w:rsidRPr="4DD411D8">
        <w:rPr>
          <w:rFonts w:ascii="Lato" w:eastAsia="Lato" w:hAnsi="Lato" w:cs="Lato"/>
          <w:color w:val="000000" w:themeColor="text1"/>
          <w:sz w:val="18"/>
          <w:szCs w:val="18"/>
        </w:rPr>
        <w:t xml:space="preserve"> 8 projektów. Pozostałe są w trakcie realizacji</w:t>
      </w:r>
    </w:p>
    <w:p w14:paraId="6E4067D3" w14:textId="3CD3626F" w:rsidR="08796A0E" w:rsidRDefault="08796A0E" w:rsidP="00D24B49">
      <w:pPr>
        <w:spacing w:after="0"/>
        <w:jc w:val="center"/>
      </w:pPr>
      <w:r w:rsidRPr="4DD411D8">
        <w:rPr>
          <w:rFonts w:ascii="Lato" w:eastAsia="Lato" w:hAnsi="Lato" w:cs="Lato"/>
          <w:color w:val="000000" w:themeColor="text1"/>
          <w:sz w:val="20"/>
          <w:szCs w:val="20"/>
        </w:rPr>
        <w:t>Źródło: dane własne UMK</w:t>
      </w:r>
    </w:p>
    <w:p w14:paraId="73FDD9D6" w14:textId="6852546B" w:rsidR="08796A0E" w:rsidRDefault="08796A0E" w:rsidP="4DD411D8">
      <w:pPr>
        <w:jc w:val="both"/>
      </w:pPr>
      <w:r w:rsidRPr="4DD411D8">
        <w:rPr>
          <w:rFonts w:ascii="Lato" w:eastAsia="Lato" w:hAnsi="Lato" w:cs="Lato"/>
          <w:color w:val="000000" w:themeColor="text1"/>
          <w:sz w:val="18"/>
          <w:szCs w:val="18"/>
        </w:rPr>
        <w:t xml:space="preserve"> </w:t>
      </w:r>
      <w:r w:rsidRPr="4DD411D8">
        <w:rPr>
          <w:rFonts w:ascii="Lato" w:eastAsia="Lato" w:hAnsi="Lato" w:cs="Lato"/>
          <w:color w:val="000000" w:themeColor="text1"/>
        </w:rPr>
        <w:t>Pojedyncze niezrealizowane propozycje zadań są częstym argumentem przemawiającym za tym, że UMK nie realizuje powziętych zobowiązań. Jednakże, zgodnie z monitoringiem realizacji przyjętych propozycji zadań, są one sukcesywnie realizowane z wyjątkiem kilku nagłośnionych przez media projektów.</w:t>
      </w:r>
    </w:p>
    <w:p w14:paraId="57D3A3DB" w14:textId="0E6B544D" w:rsidR="006A4AAF" w:rsidRPr="00BA2DD4" w:rsidRDefault="00B552BD">
      <w:pPr>
        <w:rPr>
          <w:rFonts w:ascii="Lato" w:hAnsi="Lato"/>
          <w:highlight w:val="yellow"/>
        </w:rPr>
      </w:pPr>
      <w:r w:rsidRPr="00BA2DD4">
        <w:rPr>
          <w:rFonts w:ascii="Lato" w:hAnsi="Lato"/>
          <w:highlight w:val="yellow"/>
        </w:rPr>
        <w:br w:type="page"/>
      </w:r>
    </w:p>
    <w:p w14:paraId="14ED4327" w14:textId="77777777" w:rsidR="00BE5856" w:rsidRPr="005F0205" w:rsidRDefault="00F7635A" w:rsidP="00F50873">
      <w:pPr>
        <w:pStyle w:val="Nagwek1"/>
        <w:spacing w:before="0"/>
        <w:jc w:val="both"/>
        <w:rPr>
          <w:rFonts w:eastAsia="TimesNewRomanPSMT"/>
        </w:rPr>
      </w:pPr>
      <w:bookmarkStart w:id="724" w:name="_Toc41897709"/>
      <w:bookmarkStart w:id="725" w:name="_Toc73104298"/>
      <w:r w:rsidRPr="005F0205">
        <w:rPr>
          <w:rFonts w:eastAsia="TimesNewRomanPSMT"/>
        </w:rPr>
        <w:lastRenderedPageBreak/>
        <w:t>VI</w:t>
      </w:r>
      <w:r w:rsidR="002F5EB8" w:rsidRPr="005F0205">
        <w:rPr>
          <w:rFonts w:eastAsia="TimesNewRomanPSMT"/>
        </w:rPr>
        <w:t>II</w:t>
      </w:r>
      <w:r w:rsidRPr="005F0205">
        <w:rPr>
          <w:rFonts w:eastAsia="TimesNewRomanPSMT"/>
        </w:rPr>
        <w:t>.</w:t>
      </w:r>
      <w:r w:rsidR="00572DA5" w:rsidRPr="005F0205">
        <w:rPr>
          <w:rFonts w:eastAsia="TimesNewRomanPSMT"/>
        </w:rPr>
        <w:t xml:space="preserve"> </w:t>
      </w:r>
      <w:r w:rsidRPr="005F0205">
        <w:rPr>
          <w:rFonts w:eastAsia="TimesNewRomanPSMT"/>
        </w:rPr>
        <w:t>Współpraca krajowa i międzynarodowa</w:t>
      </w:r>
      <w:bookmarkEnd w:id="724"/>
      <w:bookmarkEnd w:id="725"/>
    </w:p>
    <w:p w14:paraId="2C5FBC5F" w14:textId="77777777" w:rsidR="00135054" w:rsidRPr="005F0205" w:rsidRDefault="00135054" w:rsidP="00BE5856">
      <w:pPr>
        <w:tabs>
          <w:tab w:val="left" w:pos="1680"/>
        </w:tabs>
        <w:spacing w:after="0"/>
        <w:jc w:val="both"/>
        <w:rPr>
          <w:rFonts w:ascii="Lato" w:hAnsi="Lato" w:cs="Lato"/>
        </w:rPr>
      </w:pPr>
    </w:p>
    <w:p w14:paraId="7D182EF2" w14:textId="77777777" w:rsidR="00A76286" w:rsidRPr="005F0205" w:rsidRDefault="00A76286" w:rsidP="00BE5856">
      <w:pPr>
        <w:tabs>
          <w:tab w:val="left" w:pos="1680"/>
        </w:tabs>
        <w:spacing w:after="0"/>
        <w:jc w:val="both"/>
        <w:rPr>
          <w:rFonts w:ascii="Lato" w:hAnsi="Lato" w:cs="Lato"/>
        </w:rPr>
      </w:pPr>
    </w:p>
    <w:p w14:paraId="159B7D0C" w14:textId="4DA9160D" w:rsidR="00F7635A" w:rsidRPr="005F0205" w:rsidRDefault="00F7635A" w:rsidP="009A7097">
      <w:pPr>
        <w:pStyle w:val="Nagwek2"/>
        <w:spacing w:before="0"/>
        <w:jc w:val="both"/>
      </w:pPr>
      <w:bookmarkStart w:id="726" w:name="_Toc6470461"/>
      <w:bookmarkStart w:id="727" w:name="_Toc8736477"/>
      <w:bookmarkStart w:id="728" w:name="_Toc8911726"/>
      <w:bookmarkStart w:id="729" w:name="_Toc8985160"/>
      <w:bookmarkStart w:id="730" w:name="_Toc10018735"/>
      <w:bookmarkStart w:id="731" w:name="_Toc41897710"/>
      <w:bookmarkStart w:id="732" w:name="_Toc73104299"/>
      <w:r w:rsidRPr="005F0205">
        <w:t>VIII.1</w:t>
      </w:r>
      <w:r w:rsidR="00CE01F4" w:rsidRPr="005F0205">
        <w:t>.</w:t>
      </w:r>
      <w:r w:rsidRPr="005F0205">
        <w:t xml:space="preserve"> Przynależność Krakowa do krajowych i</w:t>
      </w:r>
      <w:r w:rsidR="00A6117A" w:rsidRPr="005F0205">
        <w:t> </w:t>
      </w:r>
      <w:r w:rsidRPr="005F0205">
        <w:t>regionalnych organizacji samorządowych</w:t>
      </w:r>
      <w:bookmarkEnd w:id="726"/>
      <w:bookmarkEnd w:id="727"/>
      <w:bookmarkEnd w:id="728"/>
      <w:bookmarkEnd w:id="729"/>
      <w:bookmarkEnd w:id="730"/>
      <w:bookmarkEnd w:id="731"/>
      <w:bookmarkEnd w:id="732"/>
    </w:p>
    <w:p w14:paraId="090E1805" w14:textId="77777777" w:rsidR="00F7635A" w:rsidRPr="00BA2DD4" w:rsidRDefault="00F7635A" w:rsidP="00A76286">
      <w:pPr>
        <w:tabs>
          <w:tab w:val="left" w:pos="6222"/>
        </w:tabs>
        <w:spacing w:after="0"/>
        <w:rPr>
          <w:rFonts w:ascii="Lato" w:hAnsi="Lato" w:cs="Times New Roman"/>
          <w:highlight w:val="yellow"/>
        </w:rPr>
      </w:pPr>
    </w:p>
    <w:p w14:paraId="428BCECB" w14:textId="77777777" w:rsidR="005F0205" w:rsidRPr="008841C3" w:rsidRDefault="005F0205" w:rsidP="005F0205">
      <w:pPr>
        <w:tabs>
          <w:tab w:val="left" w:pos="6222"/>
        </w:tabs>
        <w:spacing w:after="0"/>
        <w:jc w:val="both"/>
        <w:rPr>
          <w:rFonts w:ascii="Lato" w:hAnsi="Lato" w:cs="Times New Roman"/>
        </w:rPr>
      </w:pPr>
      <w:r w:rsidRPr="008841C3">
        <w:rPr>
          <w:rFonts w:ascii="Lato" w:hAnsi="Lato" w:cs="Times New Roman"/>
        </w:rPr>
        <w:t>Udział Gminy Miejskiej Kraków w organizacjach krajowych w 2020 roku:</w:t>
      </w:r>
    </w:p>
    <w:p w14:paraId="08891632" w14:textId="7ED19772"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Unia Metropolii Polskich</w:t>
      </w:r>
    </w:p>
    <w:p w14:paraId="0E25247B" w14:textId="49ABDEEF"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 xml:space="preserve">Związek Miast Polskich </w:t>
      </w:r>
    </w:p>
    <w:p w14:paraId="41F52B85" w14:textId="61944DAA"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Małopolska Organizacja Turystyczna,</w:t>
      </w:r>
    </w:p>
    <w:p w14:paraId="759366ED" w14:textId="1174609B"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Stowarzyszenie Zdrowych Miast Polskich,</w:t>
      </w:r>
    </w:p>
    <w:p w14:paraId="32E09B98" w14:textId="38AAD8BA"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Stowarzyszenie Gmin i Powiatów Małopolski</w:t>
      </w:r>
    </w:p>
    <w:p w14:paraId="6DBDD5AE" w14:textId="71F57881"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Związek Gmin Jurajskich</w:t>
      </w:r>
    </w:p>
    <w:p w14:paraId="26BB6EA5" w14:textId="47FCE8BA"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Lokalna Organizacja Turystyczna „Liga Polskich Miast i Miejsc UNESCO”</w:t>
      </w:r>
    </w:p>
    <w:p w14:paraId="7F908249" w14:textId="4C790621"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Stowarzyszenie Gmin Uzdrowiskowych RP</w:t>
      </w:r>
    </w:p>
    <w:p w14:paraId="65E31C42" w14:textId="77777777" w:rsidR="005F0205" w:rsidRPr="008841C3" w:rsidRDefault="005F0205" w:rsidP="008E57A9">
      <w:pPr>
        <w:pStyle w:val="Akapitzlist"/>
        <w:numPr>
          <w:ilvl w:val="0"/>
          <w:numId w:val="183"/>
        </w:numPr>
        <w:spacing w:after="0" w:line="240" w:lineRule="auto"/>
        <w:jc w:val="both"/>
        <w:rPr>
          <w:rFonts w:ascii="Lato" w:hAnsi="Lato"/>
        </w:rPr>
      </w:pPr>
      <w:r w:rsidRPr="008841C3">
        <w:rPr>
          <w:rFonts w:ascii="Lato" w:hAnsi="Lato"/>
        </w:rPr>
        <w:t>Stowarzyszenie Metropolia Krakowska.</w:t>
      </w:r>
    </w:p>
    <w:p w14:paraId="3C321769" w14:textId="77777777" w:rsidR="00D34D72" w:rsidRDefault="00D34D72" w:rsidP="005F0205">
      <w:pPr>
        <w:tabs>
          <w:tab w:val="left" w:pos="6222"/>
        </w:tabs>
        <w:spacing w:after="0"/>
        <w:jc w:val="both"/>
        <w:rPr>
          <w:rFonts w:ascii="Lato" w:hAnsi="Lato" w:cs="Times New Roman"/>
        </w:rPr>
      </w:pPr>
    </w:p>
    <w:p w14:paraId="54C005FD" w14:textId="5BC8AA17" w:rsidR="005F0205" w:rsidRPr="008841C3" w:rsidRDefault="005F0205" w:rsidP="005F0205">
      <w:pPr>
        <w:tabs>
          <w:tab w:val="left" w:pos="6222"/>
        </w:tabs>
        <w:spacing w:after="0"/>
        <w:jc w:val="both"/>
        <w:rPr>
          <w:rFonts w:ascii="Lato" w:hAnsi="Lato" w:cs="Times New Roman"/>
        </w:rPr>
      </w:pPr>
      <w:r w:rsidRPr="008841C3">
        <w:rPr>
          <w:rFonts w:ascii="Lato" w:hAnsi="Lato" w:cs="Times New Roman"/>
        </w:rPr>
        <w:t>Szczegółowe informacje na temat współpracy krajowej, znajdują się pod adresem:</w:t>
      </w:r>
    </w:p>
    <w:p w14:paraId="65B297F8" w14:textId="77777777" w:rsidR="005F0205" w:rsidRPr="008841C3" w:rsidRDefault="005F61F2" w:rsidP="005F0205">
      <w:pPr>
        <w:spacing w:after="0"/>
        <w:jc w:val="both"/>
        <w:rPr>
          <w:rFonts w:ascii="Lato" w:hAnsi="Lato"/>
        </w:rPr>
      </w:pPr>
      <w:hyperlink r:id="rId92" w:history="1">
        <w:r w:rsidR="005F0205" w:rsidRPr="008841C3">
          <w:rPr>
            <w:rFonts w:ascii="Lato" w:hAnsi="Lato"/>
          </w:rPr>
          <w:t>http://www.bip.krakow.pl/?sub_dok_id=2390</w:t>
        </w:r>
      </w:hyperlink>
      <w:r w:rsidR="005F0205" w:rsidRPr="008841C3">
        <w:rPr>
          <w:rFonts w:ascii="Lato" w:hAnsi="Lato"/>
        </w:rPr>
        <w:t>.</w:t>
      </w:r>
    </w:p>
    <w:p w14:paraId="432FFB47" w14:textId="77777777" w:rsidR="00F7635A" w:rsidRPr="00BA2DD4" w:rsidRDefault="00F7635A" w:rsidP="00A76286">
      <w:pPr>
        <w:spacing w:after="0"/>
        <w:jc w:val="both"/>
        <w:rPr>
          <w:rFonts w:ascii="Lato" w:hAnsi="Lato" w:cs="Times New Roman"/>
          <w:sz w:val="14"/>
          <w:highlight w:val="yellow"/>
        </w:rPr>
      </w:pPr>
    </w:p>
    <w:p w14:paraId="2D80ED92" w14:textId="77777777" w:rsidR="00F7635A" w:rsidRPr="005F0205" w:rsidRDefault="00F7635A" w:rsidP="00A76286">
      <w:pPr>
        <w:pStyle w:val="Nagwek2"/>
      </w:pPr>
      <w:bookmarkStart w:id="733" w:name="_Toc6470462"/>
      <w:bookmarkStart w:id="734" w:name="_Toc8736478"/>
      <w:bookmarkStart w:id="735" w:name="_Toc8911727"/>
      <w:bookmarkStart w:id="736" w:name="_Toc8985161"/>
      <w:bookmarkStart w:id="737" w:name="_Toc10018736"/>
      <w:bookmarkStart w:id="738" w:name="_Toc41897711"/>
      <w:bookmarkStart w:id="739" w:name="_Toc73104300"/>
      <w:r w:rsidRPr="005F0205">
        <w:t>VIII.2</w:t>
      </w:r>
      <w:r w:rsidR="00CE01F4" w:rsidRPr="005F0205">
        <w:t>.</w:t>
      </w:r>
      <w:r w:rsidRPr="005F0205">
        <w:t xml:space="preserve"> Współpraca międzynarodowa</w:t>
      </w:r>
      <w:bookmarkEnd w:id="733"/>
      <w:bookmarkEnd w:id="734"/>
      <w:bookmarkEnd w:id="735"/>
      <w:bookmarkEnd w:id="736"/>
      <w:bookmarkEnd w:id="737"/>
      <w:bookmarkEnd w:id="738"/>
      <w:bookmarkEnd w:id="739"/>
    </w:p>
    <w:p w14:paraId="2B7197D3" w14:textId="77777777" w:rsidR="00F7635A" w:rsidRPr="00BA2DD4" w:rsidRDefault="00F7635A" w:rsidP="00A76286">
      <w:pPr>
        <w:spacing w:after="0"/>
        <w:jc w:val="both"/>
        <w:rPr>
          <w:rFonts w:ascii="Lato" w:hAnsi="Lato" w:cs="Times New Roman"/>
          <w:highlight w:val="yellow"/>
        </w:rPr>
      </w:pPr>
    </w:p>
    <w:p w14:paraId="488810B7" w14:textId="430D4FF8" w:rsidR="005F0205" w:rsidRPr="002B6AD4" w:rsidRDefault="005F0205" w:rsidP="005F0205">
      <w:pPr>
        <w:spacing w:after="0"/>
        <w:jc w:val="both"/>
        <w:rPr>
          <w:rFonts w:ascii="Lato" w:hAnsi="Lato" w:cs="Times New Roman"/>
        </w:rPr>
      </w:pPr>
      <w:r w:rsidRPr="002B6AD4">
        <w:rPr>
          <w:rFonts w:ascii="Lato" w:hAnsi="Lato" w:cs="Times New Roman"/>
        </w:rPr>
        <w:t>Informacje na temat kontaktów międzynarodowych Krakowa w 2020 roku znaleźć można na stronie internetowej www</w:t>
      </w:r>
      <w:r>
        <w:rPr>
          <w:rFonts w:ascii="Lato" w:hAnsi="Lato" w:cs="Times New Roman"/>
        </w:rPr>
        <w:t>.</w:t>
      </w:r>
      <w:r w:rsidRPr="002B6AD4">
        <w:rPr>
          <w:rFonts w:ascii="Lato" w:hAnsi="Lato" w:cs="Times New Roman"/>
        </w:rPr>
        <w:t>krakow.pl, w zakładce Współpraca międzynarodowa</w:t>
      </w:r>
      <w:r>
        <w:rPr>
          <w:rFonts w:ascii="Lato" w:hAnsi="Lato" w:cs="Times New Roman"/>
        </w:rPr>
        <w:t xml:space="preserve"> oraz w</w:t>
      </w:r>
      <w:r w:rsidR="00C414A9">
        <w:rPr>
          <w:rFonts w:ascii="Lato" w:hAnsi="Lato" w:cs="Times New Roman"/>
        </w:rPr>
        <w:t> </w:t>
      </w:r>
      <w:r>
        <w:rPr>
          <w:rFonts w:ascii="Lato" w:hAnsi="Lato" w:cs="Times New Roman"/>
        </w:rPr>
        <w:t>Biuletynie Informacji Publicznej w zakładce Strategie, Polityki, Programy</w:t>
      </w:r>
      <w:r w:rsidRPr="002B6AD4">
        <w:rPr>
          <w:rFonts w:ascii="Lato" w:hAnsi="Lato" w:cs="Times New Roman"/>
        </w:rPr>
        <w:t xml:space="preserve">. </w:t>
      </w:r>
    </w:p>
    <w:p w14:paraId="0F71E22E" w14:textId="77777777" w:rsidR="00DA1427" w:rsidRDefault="005F0205" w:rsidP="00DA1427">
      <w:pPr>
        <w:jc w:val="both"/>
        <w:rPr>
          <w:rFonts w:ascii="Lato" w:hAnsi="Lato"/>
        </w:rPr>
      </w:pPr>
      <w:r w:rsidRPr="002B6AD4">
        <w:rPr>
          <w:rFonts w:ascii="Lato" w:hAnsi="Lato"/>
        </w:rPr>
        <w:t xml:space="preserve">Kraków ma podpisane umowy o współpracy z 5 miastami bliźniaczymi (Budapeszt, Kijów, Leuven, Mediolan i Norymberga) i 20 partnerskimi (Bordeaux, Bratysława, Cusco, Edynburg, Fez, Florencja, Frankfurt nad Menem, Göteborg, Innsbruck, Lipsk, Lwów, Orlean, Pecs, Rochester, Rzym, San Francisco, Sankt Petersburg, Solura, Tbilisi, Wilno). </w:t>
      </w:r>
    </w:p>
    <w:p w14:paraId="2A8E1E0D" w14:textId="77777777" w:rsidR="00DA1427" w:rsidRDefault="005F0205" w:rsidP="00DA1427">
      <w:pPr>
        <w:jc w:val="both"/>
        <w:rPr>
          <w:rFonts w:ascii="Lato" w:hAnsi="Lato"/>
        </w:rPr>
      </w:pPr>
      <w:r w:rsidRPr="002B6AD4">
        <w:rPr>
          <w:rFonts w:ascii="Lato" w:hAnsi="Lato"/>
        </w:rPr>
        <w:t>Współpracuje</w:t>
      </w:r>
      <w:r>
        <w:rPr>
          <w:rFonts w:ascii="Lato" w:hAnsi="Lato"/>
        </w:rPr>
        <w:t xml:space="preserve"> </w:t>
      </w:r>
      <w:r w:rsidRPr="002B6AD4">
        <w:rPr>
          <w:rFonts w:ascii="Lato" w:hAnsi="Lato"/>
        </w:rPr>
        <w:t>także z innymi miastami bez formalnej umowy o partnerstwie, w oparciu o</w:t>
      </w:r>
      <w:r>
        <w:rPr>
          <w:rFonts w:ascii="Lato" w:hAnsi="Lato"/>
        </w:rPr>
        <w:t xml:space="preserve"> </w:t>
      </w:r>
      <w:r w:rsidRPr="002B6AD4">
        <w:rPr>
          <w:rFonts w:ascii="Lato" w:hAnsi="Lato"/>
        </w:rPr>
        <w:t>inne dokumenty (np.</w:t>
      </w:r>
      <w:r>
        <w:rPr>
          <w:rFonts w:ascii="Lato" w:hAnsi="Lato"/>
        </w:rPr>
        <w:t xml:space="preserve"> </w:t>
      </w:r>
      <w:r w:rsidRPr="002B6AD4">
        <w:rPr>
          <w:rFonts w:ascii="Lato" w:hAnsi="Lato"/>
        </w:rPr>
        <w:t>listy</w:t>
      </w:r>
      <w:r>
        <w:rPr>
          <w:rFonts w:ascii="Lato" w:hAnsi="Lato"/>
        </w:rPr>
        <w:t xml:space="preserve"> </w:t>
      </w:r>
      <w:r w:rsidRPr="002B6AD4">
        <w:rPr>
          <w:rFonts w:ascii="Lato" w:hAnsi="Lato"/>
        </w:rPr>
        <w:t>intencyjne, porozumienia, programy współpracy na</w:t>
      </w:r>
      <w:r>
        <w:rPr>
          <w:rFonts w:ascii="Lato" w:hAnsi="Lato"/>
        </w:rPr>
        <w:t xml:space="preserve"> </w:t>
      </w:r>
      <w:r w:rsidRPr="002B6AD4">
        <w:rPr>
          <w:rFonts w:ascii="Lato" w:hAnsi="Lato"/>
        </w:rPr>
        <w:t>konkretne lata): Koszycami, Moskwą, Nankinem, Ołomuńcem, Strasbourgiem, Trondheim, Wiedniem, Wielkim Tyrnowem i</w:t>
      </w:r>
      <w:r w:rsidR="00C414A9">
        <w:rPr>
          <w:rFonts w:ascii="Lato" w:hAnsi="Lato"/>
        </w:rPr>
        <w:t> </w:t>
      </w:r>
      <w:r w:rsidRPr="002B6AD4">
        <w:rPr>
          <w:rFonts w:ascii="Lato" w:hAnsi="Lato"/>
        </w:rPr>
        <w:t xml:space="preserve">Zagrzebiem. </w:t>
      </w:r>
    </w:p>
    <w:p w14:paraId="26F6059D" w14:textId="1EFEA860" w:rsidR="005F0205" w:rsidRPr="002B6AD4" w:rsidRDefault="005F0205" w:rsidP="005F0205">
      <w:pPr>
        <w:spacing w:after="0"/>
        <w:jc w:val="both"/>
        <w:rPr>
          <w:rFonts w:ascii="Lato" w:hAnsi="Lato"/>
        </w:rPr>
      </w:pPr>
      <w:r w:rsidRPr="002B6AD4">
        <w:rPr>
          <w:rFonts w:ascii="Lato" w:hAnsi="Lato"/>
        </w:rPr>
        <w:t>Z</w:t>
      </w:r>
      <w:r>
        <w:rPr>
          <w:rFonts w:ascii="Lato" w:hAnsi="Lato"/>
        </w:rPr>
        <w:t xml:space="preserve"> </w:t>
      </w:r>
      <w:r w:rsidRPr="002B6AD4">
        <w:rPr>
          <w:rFonts w:ascii="Lato" w:hAnsi="Lato"/>
        </w:rPr>
        <w:t>kolei</w:t>
      </w:r>
      <w:r>
        <w:rPr>
          <w:rFonts w:ascii="Lato" w:hAnsi="Lato"/>
        </w:rPr>
        <w:t xml:space="preserve"> </w:t>
      </w:r>
      <w:r w:rsidRPr="002B6AD4">
        <w:rPr>
          <w:rFonts w:ascii="Lato" w:hAnsi="Lato"/>
        </w:rPr>
        <w:t>Honorowymi Miastami Bliźniaczymi Krakowa są: Kurytyba, La</w:t>
      </w:r>
      <w:r>
        <w:rPr>
          <w:rFonts w:ascii="Lato" w:hAnsi="Lato"/>
        </w:rPr>
        <w:t xml:space="preserve"> </w:t>
      </w:r>
      <w:r w:rsidRPr="002B6AD4">
        <w:rPr>
          <w:rFonts w:ascii="Lato" w:hAnsi="Lato"/>
        </w:rPr>
        <w:t>Serena i</w:t>
      </w:r>
      <w:r w:rsidR="00C414A9">
        <w:rPr>
          <w:rFonts w:ascii="Lato" w:hAnsi="Lato"/>
        </w:rPr>
        <w:t> </w:t>
      </w:r>
      <w:r>
        <w:rPr>
          <w:rFonts w:ascii="Lato" w:hAnsi="Lato"/>
        </w:rPr>
        <w:t>Q</w:t>
      </w:r>
      <w:r w:rsidRPr="002B6AD4">
        <w:rPr>
          <w:rFonts w:ascii="Lato" w:hAnsi="Lato"/>
        </w:rPr>
        <w:t>uito.</w:t>
      </w:r>
    </w:p>
    <w:p w14:paraId="4742164D" w14:textId="77777777" w:rsidR="005F0205" w:rsidRPr="002B6AD4" w:rsidRDefault="005F0205" w:rsidP="005F0205">
      <w:pPr>
        <w:spacing w:after="0"/>
        <w:jc w:val="both"/>
        <w:rPr>
          <w:rFonts w:ascii="Lato" w:hAnsi="Lato"/>
        </w:rPr>
      </w:pPr>
    </w:p>
    <w:p w14:paraId="4D5E5FA3" w14:textId="73FF5976" w:rsidR="00805D09" w:rsidRDefault="005F0205" w:rsidP="005F0205">
      <w:pPr>
        <w:spacing w:after="0"/>
        <w:jc w:val="both"/>
        <w:rPr>
          <w:rFonts w:ascii="Lato" w:hAnsi="Lato" w:cs="Times New Roman"/>
        </w:rPr>
      </w:pPr>
      <w:r w:rsidRPr="4DD411D8">
        <w:rPr>
          <w:rFonts w:ascii="Lato" w:hAnsi="Lato" w:cs="Times New Roman"/>
        </w:rPr>
        <w:t>Kraków należy do 13 organizacji międzynarodowych. Są to organizacje branżowe, których działalność koncentruje się głównie w obszarze ochrony dziedzictwa narodowego, kultury i turystyki, a także transportu i zarządzania terenami zielonymi</w:t>
      </w:r>
      <w:r w:rsidR="5A094676" w:rsidRPr="4DD411D8">
        <w:rPr>
          <w:rFonts w:ascii="Lato" w:hAnsi="Lato" w:cs="Times New Roman"/>
        </w:rPr>
        <w:t>.</w:t>
      </w:r>
    </w:p>
    <w:p w14:paraId="2617F336" w14:textId="77777777" w:rsidR="00805D09" w:rsidRDefault="00805D09">
      <w:pPr>
        <w:rPr>
          <w:rFonts w:ascii="Lato" w:hAnsi="Lato" w:cs="Times New Roman"/>
        </w:rPr>
      </w:pPr>
      <w:r>
        <w:rPr>
          <w:rFonts w:ascii="Lato" w:hAnsi="Lato" w:cs="Times New Roman"/>
        </w:rPr>
        <w:br w:type="page"/>
      </w:r>
    </w:p>
    <w:p w14:paraId="3887DDFC" w14:textId="18970044" w:rsidR="005F0205" w:rsidRPr="002B6AD4" w:rsidRDefault="5A094676" w:rsidP="00A85305">
      <w:pPr>
        <w:jc w:val="both"/>
        <w:rPr>
          <w:rFonts w:ascii="Lato" w:eastAsia="Lato" w:hAnsi="Lato" w:cs="Lato"/>
          <w:b/>
          <w:bCs/>
        </w:rPr>
      </w:pPr>
      <w:r w:rsidRPr="4DD411D8">
        <w:rPr>
          <w:rFonts w:ascii="Lato" w:eastAsia="Lato" w:hAnsi="Lato" w:cs="Lato"/>
          <w:b/>
          <w:bCs/>
        </w:rPr>
        <w:lastRenderedPageBreak/>
        <w:t>Tabela VIII.1 Przynależność Krakowa do organizacji międzynarodowych w 2020 roku</w:t>
      </w:r>
    </w:p>
    <w:tbl>
      <w:tblPr>
        <w:tblW w:w="91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7366"/>
        <w:gridCol w:w="1776"/>
      </w:tblGrid>
      <w:tr w:rsidR="005F0205" w:rsidRPr="00F35955" w14:paraId="258473D0" w14:textId="77777777" w:rsidTr="00D04D3A">
        <w:tc>
          <w:tcPr>
            <w:tcW w:w="7366" w:type="dxa"/>
            <w:vAlign w:val="center"/>
          </w:tcPr>
          <w:p w14:paraId="4F5BEA5B" w14:textId="77777777" w:rsidR="005F0205" w:rsidRPr="00F35955" w:rsidRDefault="005F0205" w:rsidP="00D04D3A">
            <w:pPr>
              <w:spacing w:before="40" w:after="40" w:line="240" w:lineRule="auto"/>
              <w:jc w:val="center"/>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Nazwa organizacji</w:t>
            </w:r>
          </w:p>
        </w:tc>
        <w:tc>
          <w:tcPr>
            <w:tcW w:w="1776" w:type="dxa"/>
          </w:tcPr>
          <w:p w14:paraId="143A8EC9" w14:textId="0CDB0CB1" w:rsidR="005F0205" w:rsidRPr="00F35955" w:rsidRDefault="005F0205" w:rsidP="00D04D3A">
            <w:pPr>
              <w:spacing w:before="40" w:after="40" w:line="240" w:lineRule="auto"/>
              <w:jc w:val="center"/>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Wysokość składki członkowskiej w</w:t>
            </w:r>
            <w:r w:rsidR="006303A1">
              <w:rPr>
                <w:rFonts w:ascii="Lato" w:eastAsia="Times New Roman" w:hAnsi="Lato" w:cs="Times New Roman"/>
                <w:sz w:val="20"/>
                <w:szCs w:val="20"/>
                <w:lang w:eastAsia="pl-PL"/>
              </w:rPr>
              <w:t> </w:t>
            </w:r>
            <w:r w:rsidRPr="00F35955">
              <w:rPr>
                <w:rFonts w:ascii="Lato" w:eastAsia="Times New Roman" w:hAnsi="Lato" w:cs="Times New Roman"/>
                <w:sz w:val="20"/>
                <w:szCs w:val="20"/>
                <w:lang w:eastAsia="pl-PL"/>
              </w:rPr>
              <w:t>2020 roku</w:t>
            </w:r>
          </w:p>
        </w:tc>
      </w:tr>
      <w:tr w:rsidR="005F0205" w:rsidRPr="00F35955" w14:paraId="27B7C01A" w14:textId="77777777" w:rsidTr="00DA1427">
        <w:tc>
          <w:tcPr>
            <w:tcW w:w="7366" w:type="dxa"/>
            <w:vAlign w:val="center"/>
          </w:tcPr>
          <w:p w14:paraId="655BAE47" w14:textId="77777777" w:rsidR="005F0205" w:rsidRPr="00F35955" w:rsidRDefault="005F0205" w:rsidP="00D04D3A">
            <w:pPr>
              <w:spacing w:before="40" w:after="40" w:line="240" w:lineRule="auto"/>
              <w:rPr>
                <w:rFonts w:ascii="Lato" w:eastAsia="Times New Roman" w:hAnsi="Lato" w:cs="Times New Roman"/>
                <w:sz w:val="20"/>
                <w:szCs w:val="20"/>
                <w:lang w:val="en-GB" w:eastAsia="pl-PL"/>
              </w:rPr>
            </w:pPr>
            <w:r w:rsidRPr="00F35955">
              <w:rPr>
                <w:rFonts w:ascii="Lato" w:eastAsia="Times New Roman" w:hAnsi="Lato" w:cs="Times New Roman"/>
                <w:sz w:val="20"/>
                <w:szCs w:val="20"/>
                <w:lang w:val="en-GB" w:eastAsia="pl-PL"/>
              </w:rPr>
              <w:t>Liga Miast Historycznych</w:t>
            </w:r>
            <w:r w:rsidRPr="00F35955">
              <w:rPr>
                <w:rFonts w:ascii="Lato" w:hAnsi="Lato"/>
                <w:sz w:val="20"/>
                <w:szCs w:val="20"/>
                <w:lang w:val="en-GB"/>
              </w:rPr>
              <w:t xml:space="preserve"> (</w:t>
            </w:r>
            <w:r w:rsidRPr="00F35955">
              <w:rPr>
                <w:rFonts w:ascii="Lato" w:eastAsia="Times New Roman" w:hAnsi="Lato" w:cs="Times New Roman"/>
                <w:sz w:val="20"/>
                <w:szCs w:val="20"/>
                <w:lang w:val="en-GB" w:eastAsia="pl-PL"/>
              </w:rPr>
              <w:t>League of Historical Cities – LHC)</w:t>
            </w:r>
          </w:p>
        </w:tc>
        <w:tc>
          <w:tcPr>
            <w:tcW w:w="1776" w:type="dxa"/>
            <w:vAlign w:val="center"/>
          </w:tcPr>
          <w:p w14:paraId="0939D115"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100 USD</w:t>
            </w:r>
          </w:p>
          <w:p w14:paraId="0A16CCB4" w14:textId="77777777" w:rsidR="005F0205" w:rsidRPr="00F35955" w:rsidRDefault="005F0205" w:rsidP="00D04D3A">
            <w:pPr>
              <w:spacing w:before="40" w:after="40" w:line="240" w:lineRule="auto"/>
              <w:jc w:val="right"/>
              <w:rPr>
                <w:rFonts w:ascii="Lato" w:eastAsia="Times New Roman" w:hAnsi="Lato" w:cs="Times New Roman"/>
                <w:b/>
                <w:bCs/>
                <w:sz w:val="20"/>
                <w:szCs w:val="20"/>
                <w:lang w:eastAsia="pl-PL"/>
              </w:rPr>
            </w:pPr>
            <w:r w:rsidRPr="00F35955">
              <w:rPr>
                <w:rFonts w:ascii="Lato" w:eastAsia="Times New Roman" w:hAnsi="Lato" w:cs="Times New Roman"/>
                <w:sz w:val="20"/>
                <w:szCs w:val="20"/>
                <w:lang w:eastAsia="pl-PL"/>
              </w:rPr>
              <w:t>(431,70 zł)</w:t>
            </w:r>
          </w:p>
        </w:tc>
      </w:tr>
      <w:tr w:rsidR="005F0205" w:rsidRPr="00F35955" w14:paraId="526E2FC5" w14:textId="77777777" w:rsidTr="00DA1427">
        <w:tc>
          <w:tcPr>
            <w:tcW w:w="7366" w:type="dxa"/>
            <w:vAlign w:val="center"/>
          </w:tcPr>
          <w:p w14:paraId="4F516D73" w14:textId="77777777" w:rsidR="005F0205" w:rsidRPr="00F35955" w:rsidRDefault="005F0205" w:rsidP="00D04D3A">
            <w:pPr>
              <w:spacing w:before="40" w:after="40" w:line="240" w:lineRule="auto"/>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Organizacja Miast Dziedzictwa Światowego (Organization of World Heritage Cities- OWHC)</w:t>
            </w:r>
          </w:p>
        </w:tc>
        <w:tc>
          <w:tcPr>
            <w:tcW w:w="1776" w:type="dxa"/>
            <w:vAlign w:val="center"/>
          </w:tcPr>
          <w:p w14:paraId="01E0C3FA"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4 000 USD</w:t>
            </w:r>
          </w:p>
          <w:p w14:paraId="26CAF037" w14:textId="77777777" w:rsidR="005F0205" w:rsidRPr="00F35955" w:rsidRDefault="005F0205" w:rsidP="00D04D3A">
            <w:pPr>
              <w:spacing w:before="40" w:after="40" w:line="240" w:lineRule="auto"/>
              <w:jc w:val="right"/>
              <w:rPr>
                <w:rFonts w:ascii="Lato" w:eastAsia="Times New Roman" w:hAnsi="Lato" w:cs="Times New Roman"/>
                <w:b/>
                <w:bCs/>
                <w:sz w:val="20"/>
                <w:szCs w:val="20"/>
                <w:lang w:eastAsia="pl-PL"/>
              </w:rPr>
            </w:pPr>
            <w:r w:rsidRPr="00F35955">
              <w:rPr>
                <w:rFonts w:ascii="Lato" w:eastAsia="Times New Roman" w:hAnsi="Lato" w:cs="Times New Roman"/>
                <w:sz w:val="20"/>
                <w:szCs w:val="20"/>
                <w:lang w:eastAsia="pl-PL"/>
              </w:rPr>
              <w:t>(17 268 zł)</w:t>
            </w:r>
          </w:p>
        </w:tc>
      </w:tr>
      <w:tr w:rsidR="005F0205" w:rsidRPr="00F35955" w14:paraId="03588FF3" w14:textId="77777777" w:rsidTr="00DA1427">
        <w:tc>
          <w:tcPr>
            <w:tcW w:w="7366" w:type="dxa"/>
            <w:vAlign w:val="center"/>
          </w:tcPr>
          <w:p w14:paraId="682B757A" w14:textId="77777777" w:rsidR="005F0205" w:rsidRPr="00F35955" w:rsidRDefault="005F0205" w:rsidP="00D04D3A">
            <w:pPr>
              <w:spacing w:before="40" w:after="40" w:line="240" w:lineRule="auto"/>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Komitet Narodowy Rady Ochrony Zabytków „ICOMOS”</w:t>
            </w:r>
            <w:r w:rsidRPr="00F35955">
              <w:rPr>
                <w:rFonts w:ascii="Lato" w:hAnsi="Lato"/>
                <w:sz w:val="20"/>
                <w:szCs w:val="20"/>
              </w:rPr>
              <w:t xml:space="preserve"> (</w:t>
            </w:r>
            <w:r w:rsidRPr="00F35955">
              <w:rPr>
                <w:rFonts w:ascii="Lato" w:eastAsia="Times New Roman" w:hAnsi="Lato" w:cs="Times New Roman"/>
                <w:sz w:val="20"/>
                <w:szCs w:val="20"/>
                <w:lang w:eastAsia="pl-PL"/>
              </w:rPr>
              <w:t>International Council on Monuments and Sites – ICOMOS)</w:t>
            </w:r>
          </w:p>
        </w:tc>
        <w:tc>
          <w:tcPr>
            <w:tcW w:w="1776" w:type="dxa"/>
            <w:vAlign w:val="center"/>
          </w:tcPr>
          <w:p w14:paraId="40471E0C" w14:textId="1BB3677F" w:rsidR="005F0205" w:rsidRPr="00D04D3A"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3 000 zł</w:t>
            </w:r>
          </w:p>
        </w:tc>
      </w:tr>
      <w:tr w:rsidR="005F0205" w:rsidRPr="00F35955" w14:paraId="2B607AD0" w14:textId="77777777" w:rsidTr="00DA1427">
        <w:tc>
          <w:tcPr>
            <w:tcW w:w="7366" w:type="dxa"/>
            <w:vAlign w:val="center"/>
          </w:tcPr>
          <w:p w14:paraId="77970BBB" w14:textId="77777777" w:rsidR="005F0205" w:rsidRPr="00F35955" w:rsidRDefault="005F0205" w:rsidP="00D04D3A">
            <w:pPr>
              <w:spacing w:before="40" w:after="40" w:line="240" w:lineRule="auto"/>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Międzynarodowy Związek Hanzy (The Hanseatic League)</w:t>
            </w:r>
          </w:p>
        </w:tc>
        <w:tc>
          <w:tcPr>
            <w:tcW w:w="1776" w:type="dxa"/>
            <w:vAlign w:val="center"/>
          </w:tcPr>
          <w:p w14:paraId="78A9F672"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Bez składki</w:t>
            </w:r>
          </w:p>
        </w:tc>
      </w:tr>
      <w:tr w:rsidR="005F0205" w:rsidRPr="00F35955" w14:paraId="3AECF4AB" w14:textId="77777777" w:rsidTr="00DA1427">
        <w:tc>
          <w:tcPr>
            <w:tcW w:w="7366" w:type="dxa"/>
            <w:vAlign w:val="center"/>
          </w:tcPr>
          <w:p w14:paraId="2F5439BB" w14:textId="77777777" w:rsidR="005F0205" w:rsidRPr="00F35955" w:rsidRDefault="005F0205" w:rsidP="00D04D3A">
            <w:pPr>
              <w:spacing w:before="40" w:after="40" w:line="240" w:lineRule="auto"/>
              <w:rPr>
                <w:rFonts w:ascii="Lato" w:eastAsia="Times New Roman" w:hAnsi="Lato" w:cs="Times New Roman"/>
                <w:sz w:val="20"/>
                <w:szCs w:val="20"/>
                <w:lang w:val="en-US" w:eastAsia="pl-PL"/>
              </w:rPr>
            </w:pPr>
            <w:r w:rsidRPr="00F35955">
              <w:rPr>
                <w:rFonts w:ascii="Lato" w:eastAsia="Times New Roman" w:hAnsi="Lato" w:cs="Times New Roman"/>
                <w:sz w:val="20"/>
                <w:szCs w:val="20"/>
                <w:lang w:val="en-US" w:eastAsia="pl-PL"/>
              </w:rPr>
              <w:t>Marketing Miast Europejskich (European Cities Marketing – ECM)</w:t>
            </w:r>
          </w:p>
        </w:tc>
        <w:tc>
          <w:tcPr>
            <w:tcW w:w="1776" w:type="dxa"/>
            <w:vAlign w:val="center"/>
          </w:tcPr>
          <w:p w14:paraId="4D378F4D" w14:textId="1536821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4 579 EUR</w:t>
            </w:r>
          </w:p>
          <w:p w14:paraId="6AF45850" w14:textId="2DE740F3" w:rsidR="005F0205" w:rsidRPr="00D04D3A"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(21 437,87 zł)</w:t>
            </w:r>
          </w:p>
        </w:tc>
      </w:tr>
      <w:tr w:rsidR="005F0205" w:rsidRPr="00F35955" w14:paraId="475B0E32" w14:textId="77777777" w:rsidTr="00DA1427">
        <w:tc>
          <w:tcPr>
            <w:tcW w:w="7366" w:type="dxa"/>
            <w:vAlign w:val="center"/>
          </w:tcPr>
          <w:p w14:paraId="2F73047C" w14:textId="77777777" w:rsidR="005F0205" w:rsidRPr="00F35955" w:rsidRDefault="005F0205" w:rsidP="00D04D3A">
            <w:pPr>
              <w:spacing w:before="40" w:after="40" w:line="240" w:lineRule="auto"/>
              <w:rPr>
                <w:rFonts w:ascii="Lato" w:eastAsia="Times New Roman" w:hAnsi="Lato" w:cs="Times New Roman"/>
                <w:sz w:val="20"/>
                <w:szCs w:val="20"/>
                <w:lang w:val="en-GB" w:eastAsia="pl-PL"/>
              </w:rPr>
            </w:pPr>
            <w:r w:rsidRPr="00F35955">
              <w:rPr>
                <w:rFonts w:ascii="Lato" w:eastAsia="Times New Roman" w:hAnsi="Lato" w:cs="Times New Roman"/>
                <w:sz w:val="20"/>
                <w:szCs w:val="20"/>
                <w:lang w:val="en-GB" w:eastAsia="pl-PL"/>
              </w:rPr>
              <w:t>Sieć Miast Europejskich „Miasta Dzieciom”</w:t>
            </w:r>
            <w:r w:rsidRPr="00F35955">
              <w:rPr>
                <w:rFonts w:ascii="Lato" w:hAnsi="Lato"/>
                <w:sz w:val="20"/>
                <w:szCs w:val="20"/>
                <w:lang w:val="en-GB"/>
              </w:rPr>
              <w:t xml:space="preserve"> </w:t>
            </w:r>
            <w:r w:rsidRPr="00F35955">
              <w:rPr>
                <w:rFonts w:ascii="Lato" w:eastAsia="Times New Roman" w:hAnsi="Lato" w:cs="Times New Roman"/>
                <w:sz w:val="20"/>
                <w:szCs w:val="20"/>
                <w:lang w:val="en-GB" w:eastAsia="pl-PL"/>
              </w:rPr>
              <w:t>(The European Network Cities for Children)</w:t>
            </w:r>
          </w:p>
        </w:tc>
        <w:tc>
          <w:tcPr>
            <w:tcW w:w="1776" w:type="dxa"/>
            <w:vAlign w:val="center"/>
          </w:tcPr>
          <w:p w14:paraId="6A7FE402"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Bez składki</w:t>
            </w:r>
          </w:p>
        </w:tc>
      </w:tr>
      <w:tr w:rsidR="005F0205" w:rsidRPr="00F35955" w14:paraId="00527D90" w14:textId="77777777" w:rsidTr="00DA1427">
        <w:tc>
          <w:tcPr>
            <w:tcW w:w="7366" w:type="dxa"/>
            <w:vAlign w:val="center"/>
          </w:tcPr>
          <w:p w14:paraId="0B3C7C78" w14:textId="77777777" w:rsidR="005F0205" w:rsidRPr="00F35955" w:rsidRDefault="005F0205" w:rsidP="00D04D3A">
            <w:pPr>
              <w:spacing w:before="40" w:after="40" w:line="240" w:lineRule="auto"/>
              <w:rPr>
                <w:rFonts w:ascii="Lato" w:eastAsia="Times New Roman" w:hAnsi="Lato" w:cs="Times New Roman"/>
                <w:sz w:val="20"/>
                <w:szCs w:val="20"/>
                <w:lang w:val="en-GB" w:eastAsia="pl-PL"/>
              </w:rPr>
            </w:pPr>
            <w:r w:rsidRPr="00F35955">
              <w:rPr>
                <w:rFonts w:ascii="Lato" w:eastAsia="Times New Roman" w:hAnsi="Lato" w:cs="Times New Roman"/>
                <w:sz w:val="20"/>
                <w:szCs w:val="20"/>
                <w:lang w:val="en-GB" w:eastAsia="pl-PL"/>
              </w:rPr>
              <w:t>Stowarzyszenie Europejskich Miast Kultury Roku 2000</w:t>
            </w:r>
            <w:r w:rsidRPr="00F35955">
              <w:rPr>
                <w:rFonts w:ascii="Lato" w:eastAsia="Times New Roman" w:hAnsi="Lato" w:cs="Times New Roman"/>
                <w:sz w:val="20"/>
                <w:szCs w:val="20"/>
                <w:vertAlign w:val="superscript"/>
                <w:lang w:val="en-GB" w:eastAsia="pl-PL"/>
              </w:rPr>
              <w:t>1</w:t>
            </w:r>
            <w:r w:rsidRPr="00F35955">
              <w:rPr>
                <w:rFonts w:ascii="Lato" w:eastAsia="Times New Roman" w:hAnsi="Lato" w:cs="Times New Roman"/>
                <w:sz w:val="20"/>
                <w:szCs w:val="20"/>
                <w:lang w:val="en-GB" w:eastAsia="pl-PL"/>
              </w:rPr>
              <w:t xml:space="preserve"> (Association of European Cities of Culture of the year 2000 – AECC)</w:t>
            </w:r>
          </w:p>
        </w:tc>
        <w:tc>
          <w:tcPr>
            <w:tcW w:w="1776" w:type="dxa"/>
            <w:vAlign w:val="center"/>
          </w:tcPr>
          <w:p w14:paraId="2A7FB514"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 xml:space="preserve">Bez składki </w:t>
            </w:r>
          </w:p>
        </w:tc>
      </w:tr>
      <w:tr w:rsidR="005F0205" w:rsidRPr="00F35955" w14:paraId="1D6C5B66" w14:textId="77777777" w:rsidTr="00DA1427">
        <w:tc>
          <w:tcPr>
            <w:tcW w:w="7366" w:type="dxa"/>
            <w:vAlign w:val="center"/>
          </w:tcPr>
          <w:p w14:paraId="77A7A0C0" w14:textId="77777777" w:rsidR="005F0205" w:rsidRPr="00F35955" w:rsidRDefault="005F0205" w:rsidP="00D04D3A">
            <w:pPr>
              <w:spacing w:before="40" w:after="40" w:line="240" w:lineRule="auto"/>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Międzynarodowa Sieć Miast Pisarzy Uchodźców ICORN (International Cities of Refuge Network)</w:t>
            </w:r>
          </w:p>
        </w:tc>
        <w:tc>
          <w:tcPr>
            <w:tcW w:w="1776" w:type="dxa"/>
            <w:vAlign w:val="center"/>
          </w:tcPr>
          <w:p w14:paraId="74CEE2BB" w14:textId="73415B65"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 xml:space="preserve">2 300 EUR </w:t>
            </w:r>
          </w:p>
          <w:p w14:paraId="3FDD0743" w14:textId="77777777" w:rsidR="005F0205" w:rsidRPr="00F35955" w:rsidRDefault="005F0205" w:rsidP="00D04D3A">
            <w:pPr>
              <w:spacing w:before="40" w:after="40" w:line="240" w:lineRule="auto"/>
              <w:jc w:val="right"/>
              <w:rPr>
                <w:rFonts w:ascii="Lato" w:eastAsia="Times New Roman" w:hAnsi="Lato" w:cs="Times New Roman"/>
                <w:b/>
                <w:bCs/>
                <w:sz w:val="20"/>
                <w:szCs w:val="20"/>
                <w:lang w:eastAsia="pl-PL"/>
              </w:rPr>
            </w:pPr>
            <w:r w:rsidRPr="00F35955">
              <w:rPr>
                <w:rFonts w:ascii="Lato" w:eastAsia="Times New Roman" w:hAnsi="Lato" w:cs="Times New Roman"/>
                <w:sz w:val="20"/>
                <w:szCs w:val="20"/>
                <w:lang w:eastAsia="pl-PL"/>
              </w:rPr>
              <w:t>(10 543,20 zł)</w:t>
            </w:r>
          </w:p>
        </w:tc>
      </w:tr>
      <w:tr w:rsidR="005F0205" w:rsidRPr="00F35955" w14:paraId="045EA1F9" w14:textId="77777777" w:rsidTr="00DA1427">
        <w:tc>
          <w:tcPr>
            <w:tcW w:w="7366" w:type="dxa"/>
            <w:vAlign w:val="center"/>
          </w:tcPr>
          <w:p w14:paraId="60FB2B86" w14:textId="547B2FC9" w:rsidR="005F0205" w:rsidRPr="00F35955" w:rsidRDefault="005F0205" w:rsidP="00D04D3A">
            <w:pPr>
              <w:spacing w:before="40" w:after="40" w:line="240" w:lineRule="auto"/>
              <w:rPr>
                <w:rFonts w:ascii="Lato" w:eastAsia="Times New Roman" w:hAnsi="Lato" w:cs="Times New Roman"/>
                <w:sz w:val="20"/>
                <w:szCs w:val="20"/>
                <w:lang w:val="en-GB" w:eastAsia="pl-PL"/>
              </w:rPr>
            </w:pPr>
            <w:r w:rsidRPr="00F35955">
              <w:rPr>
                <w:rFonts w:ascii="Lato" w:eastAsia="Times New Roman" w:hAnsi="Lato" w:cs="Times New Roman"/>
                <w:sz w:val="20"/>
                <w:szCs w:val="20"/>
                <w:lang w:val="en-GB" w:eastAsia="pl-PL"/>
              </w:rPr>
              <w:t xml:space="preserve">Sieć Miast Kreatywnych </w:t>
            </w:r>
            <w:r w:rsidR="4144A6C9" w:rsidRPr="00F35955">
              <w:rPr>
                <w:rFonts w:ascii="Lato" w:eastAsia="Times New Roman" w:hAnsi="Lato" w:cs="Times New Roman"/>
                <w:sz w:val="20"/>
                <w:szCs w:val="20"/>
                <w:lang w:val="en-GB" w:eastAsia="pl-PL"/>
              </w:rPr>
              <w:t>UNESCO (</w:t>
            </w:r>
            <w:r w:rsidRPr="00F35955">
              <w:rPr>
                <w:rFonts w:ascii="Lato" w:eastAsia="Times New Roman" w:hAnsi="Lato" w:cs="Times New Roman"/>
                <w:sz w:val="20"/>
                <w:szCs w:val="20"/>
                <w:lang w:val="en-GB" w:eastAsia="pl-PL"/>
              </w:rPr>
              <w:t>UNESCO Creative Cities Network)</w:t>
            </w:r>
          </w:p>
        </w:tc>
        <w:tc>
          <w:tcPr>
            <w:tcW w:w="1776" w:type="dxa"/>
            <w:vAlign w:val="center"/>
          </w:tcPr>
          <w:p w14:paraId="1EC19ADC" w14:textId="77777777"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Bez składki</w:t>
            </w:r>
          </w:p>
        </w:tc>
      </w:tr>
      <w:tr w:rsidR="005F0205" w:rsidRPr="00F35955" w14:paraId="46FA2A7B" w14:textId="77777777" w:rsidTr="00DA1427">
        <w:tc>
          <w:tcPr>
            <w:tcW w:w="7366" w:type="dxa"/>
            <w:vAlign w:val="center"/>
          </w:tcPr>
          <w:p w14:paraId="3D787BD7" w14:textId="77777777" w:rsidR="005F0205" w:rsidRPr="00F35955" w:rsidRDefault="005F0205" w:rsidP="00D04D3A">
            <w:pPr>
              <w:spacing w:before="40" w:after="40" w:line="240" w:lineRule="auto"/>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Międzynarodowe Stowarzyszenie Konferencji i Kongresów (International Congress and Convention Association - ICCA)</w:t>
            </w:r>
          </w:p>
        </w:tc>
        <w:tc>
          <w:tcPr>
            <w:tcW w:w="1776" w:type="dxa"/>
            <w:vAlign w:val="center"/>
          </w:tcPr>
          <w:p w14:paraId="5233AB4A" w14:textId="67296BD1"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3 130 EUR</w:t>
            </w:r>
          </w:p>
          <w:p w14:paraId="233F1AF7" w14:textId="77777777" w:rsidR="005F0205" w:rsidRPr="00F35955" w:rsidRDefault="005F0205" w:rsidP="00D04D3A">
            <w:pPr>
              <w:spacing w:before="40" w:after="40" w:line="240" w:lineRule="auto"/>
              <w:jc w:val="right"/>
              <w:rPr>
                <w:rFonts w:ascii="Lato" w:eastAsia="Times New Roman" w:hAnsi="Lato" w:cs="Times New Roman"/>
                <w:b/>
                <w:bCs/>
                <w:sz w:val="20"/>
                <w:szCs w:val="20"/>
                <w:lang w:eastAsia="pl-PL"/>
              </w:rPr>
            </w:pPr>
            <w:r w:rsidRPr="00F35955">
              <w:rPr>
                <w:rFonts w:ascii="Lato" w:eastAsia="Times New Roman" w:hAnsi="Lato" w:cs="Times New Roman"/>
                <w:sz w:val="20"/>
                <w:szCs w:val="20"/>
                <w:lang w:eastAsia="pl-PL"/>
              </w:rPr>
              <w:t>(14 682, zł)</w:t>
            </w:r>
          </w:p>
        </w:tc>
      </w:tr>
      <w:tr w:rsidR="005F0205" w:rsidRPr="00F35955" w14:paraId="5401C515" w14:textId="77777777" w:rsidTr="00DA1427">
        <w:tc>
          <w:tcPr>
            <w:tcW w:w="7366" w:type="dxa"/>
            <w:vAlign w:val="center"/>
          </w:tcPr>
          <w:p w14:paraId="063C85BB" w14:textId="77777777" w:rsidR="005F0205" w:rsidRPr="00F35955" w:rsidRDefault="005F0205" w:rsidP="00D04D3A">
            <w:pPr>
              <w:spacing w:before="40" w:after="40" w:line="240" w:lineRule="auto"/>
              <w:rPr>
                <w:rFonts w:ascii="Lato" w:eastAsia="Times New Roman" w:hAnsi="Lato" w:cs="Times New Roman"/>
                <w:sz w:val="20"/>
                <w:szCs w:val="20"/>
                <w:lang w:val="en-GB" w:eastAsia="pl-PL"/>
              </w:rPr>
            </w:pPr>
            <w:r w:rsidRPr="00F35955">
              <w:rPr>
                <w:rFonts w:ascii="Lato" w:eastAsia="Times New Roman" w:hAnsi="Lato" w:cs="Times New Roman"/>
                <w:sz w:val="20"/>
                <w:szCs w:val="20"/>
                <w:lang w:val="en-GB" w:eastAsia="pl-PL"/>
              </w:rPr>
              <w:t xml:space="preserve">Społeczność Climate-KIC </w:t>
            </w:r>
            <w:r w:rsidRPr="00F35955">
              <w:rPr>
                <w:rFonts w:ascii="Lato" w:eastAsia="Times New Roman" w:hAnsi="Lato" w:cs="Times New Roman"/>
                <w:sz w:val="20"/>
                <w:szCs w:val="20"/>
                <w:vertAlign w:val="superscript"/>
                <w:lang w:val="en-GB" w:eastAsia="pl-PL"/>
              </w:rPr>
              <w:t>2</w:t>
            </w:r>
            <w:r w:rsidRPr="00F35955">
              <w:rPr>
                <w:rFonts w:ascii="Lato" w:eastAsia="Times New Roman" w:hAnsi="Lato" w:cs="Times New Roman"/>
                <w:sz w:val="20"/>
                <w:szCs w:val="20"/>
                <w:lang w:val="en-GB" w:eastAsia="pl-PL"/>
              </w:rPr>
              <w:t xml:space="preserve"> (Knowledge and Innovation Communities)</w:t>
            </w:r>
          </w:p>
        </w:tc>
        <w:tc>
          <w:tcPr>
            <w:tcW w:w="1776" w:type="dxa"/>
            <w:vAlign w:val="center"/>
          </w:tcPr>
          <w:p w14:paraId="7C63A178" w14:textId="77777777" w:rsidR="009C621D"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4 166,25 EUR</w:t>
            </w:r>
          </w:p>
          <w:p w14:paraId="5AE310A1" w14:textId="6BC8409C" w:rsidR="005F0205" w:rsidRPr="00F35955" w:rsidRDefault="005F0205" w:rsidP="00D04D3A">
            <w:pPr>
              <w:spacing w:before="40" w:after="40" w:line="240" w:lineRule="auto"/>
              <w:jc w:val="right"/>
              <w:rPr>
                <w:rFonts w:ascii="Lato" w:eastAsia="Times New Roman" w:hAnsi="Lato" w:cs="Times New Roman"/>
                <w:sz w:val="20"/>
                <w:szCs w:val="20"/>
                <w:lang w:eastAsia="pl-PL"/>
              </w:rPr>
            </w:pPr>
            <w:r w:rsidRPr="00F35955">
              <w:rPr>
                <w:rFonts w:ascii="Lato" w:eastAsia="Times New Roman" w:hAnsi="Lato" w:cs="Times New Roman"/>
                <w:sz w:val="20"/>
                <w:szCs w:val="20"/>
                <w:lang w:eastAsia="pl-PL"/>
              </w:rPr>
              <w:t xml:space="preserve"> (18 731,88 zł)</w:t>
            </w:r>
          </w:p>
        </w:tc>
      </w:tr>
      <w:tr w:rsidR="005F0205" w:rsidRPr="00F35955" w14:paraId="2CA5E10C" w14:textId="77777777" w:rsidTr="00DA1427">
        <w:tc>
          <w:tcPr>
            <w:tcW w:w="7366" w:type="dxa"/>
            <w:vAlign w:val="center"/>
          </w:tcPr>
          <w:p w14:paraId="62F2933D" w14:textId="77777777" w:rsidR="005F0205" w:rsidRPr="00F35955" w:rsidRDefault="005F0205" w:rsidP="00D04D3A">
            <w:pPr>
              <w:spacing w:before="40" w:after="40"/>
              <w:rPr>
                <w:rFonts w:ascii="Lato" w:hAnsi="Lato"/>
                <w:sz w:val="20"/>
                <w:szCs w:val="20"/>
              </w:rPr>
            </w:pPr>
            <w:r w:rsidRPr="00F35955">
              <w:rPr>
                <w:rFonts w:ascii="Lato" w:hAnsi="Lato"/>
                <w:sz w:val="20"/>
                <w:szCs w:val="20"/>
              </w:rPr>
              <w:t>Światowe Zrzeszenie Parków Miejskich (World Urban Parks)</w:t>
            </w:r>
          </w:p>
        </w:tc>
        <w:tc>
          <w:tcPr>
            <w:tcW w:w="1776" w:type="dxa"/>
            <w:vAlign w:val="center"/>
          </w:tcPr>
          <w:p w14:paraId="0F07787C" w14:textId="77777777" w:rsidR="005F0205" w:rsidRPr="00F35955" w:rsidRDefault="005F0205" w:rsidP="00D04D3A">
            <w:pPr>
              <w:spacing w:before="40" w:after="40"/>
              <w:jc w:val="right"/>
              <w:rPr>
                <w:rFonts w:ascii="Lato" w:hAnsi="Lato"/>
                <w:sz w:val="20"/>
                <w:szCs w:val="20"/>
              </w:rPr>
            </w:pPr>
            <w:r w:rsidRPr="00F35955">
              <w:rPr>
                <w:rFonts w:ascii="Lato" w:hAnsi="Lato"/>
                <w:sz w:val="20"/>
                <w:szCs w:val="20"/>
              </w:rPr>
              <w:t>1 085 NZD (2 748,52 zł)</w:t>
            </w:r>
          </w:p>
        </w:tc>
      </w:tr>
      <w:tr w:rsidR="005F0205" w:rsidRPr="00F35955" w14:paraId="3A5B7FA3" w14:textId="77777777" w:rsidTr="00DA1427">
        <w:tc>
          <w:tcPr>
            <w:tcW w:w="7366" w:type="dxa"/>
            <w:vAlign w:val="center"/>
          </w:tcPr>
          <w:p w14:paraId="72B76572" w14:textId="77777777" w:rsidR="005F0205" w:rsidRPr="00F35955" w:rsidRDefault="005F0205" w:rsidP="00D04D3A">
            <w:pPr>
              <w:spacing w:before="40" w:after="40"/>
              <w:rPr>
                <w:rFonts w:ascii="Lato" w:hAnsi="Lato"/>
                <w:sz w:val="20"/>
                <w:szCs w:val="20"/>
              </w:rPr>
            </w:pPr>
            <w:r w:rsidRPr="00F35955">
              <w:rPr>
                <w:rFonts w:ascii="Lato" w:hAnsi="Lato"/>
                <w:sz w:val="20"/>
                <w:szCs w:val="20"/>
              </w:rPr>
              <w:t>Związek Europejskich Metropolitalnych Zarządów Transportu (European Metropolitan Transport Authority – EMTA)</w:t>
            </w:r>
          </w:p>
        </w:tc>
        <w:tc>
          <w:tcPr>
            <w:tcW w:w="1776" w:type="dxa"/>
            <w:vAlign w:val="center"/>
          </w:tcPr>
          <w:p w14:paraId="3D77429D" w14:textId="77777777" w:rsidR="009C621D" w:rsidRDefault="005F0205" w:rsidP="00D04D3A">
            <w:pPr>
              <w:spacing w:before="40" w:after="40"/>
              <w:jc w:val="right"/>
              <w:rPr>
                <w:rFonts w:ascii="Lato" w:hAnsi="Lato"/>
                <w:sz w:val="20"/>
                <w:szCs w:val="20"/>
              </w:rPr>
            </w:pPr>
            <w:r w:rsidRPr="00F35955">
              <w:rPr>
                <w:rFonts w:ascii="Lato" w:hAnsi="Lato"/>
                <w:sz w:val="20"/>
                <w:szCs w:val="20"/>
              </w:rPr>
              <w:t>6 250,00 EUR</w:t>
            </w:r>
          </w:p>
          <w:p w14:paraId="00BBA953" w14:textId="410D7CBD" w:rsidR="005F0205" w:rsidRPr="00F35955" w:rsidRDefault="005F0205" w:rsidP="00D04D3A">
            <w:pPr>
              <w:spacing w:before="40" w:after="40"/>
              <w:jc w:val="right"/>
              <w:rPr>
                <w:rFonts w:ascii="Lato" w:hAnsi="Lato"/>
                <w:sz w:val="20"/>
                <w:szCs w:val="20"/>
              </w:rPr>
            </w:pPr>
            <w:r w:rsidRPr="00F35955">
              <w:rPr>
                <w:rFonts w:ascii="Lato" w:hAnsi="Lato"/>
                <w:sz w:val="20"/>
                <w:szCs w:val="20"/>
              </w:rPr>
              <w:t xml:space="preserve"> (27 301,88 zł)</w:t>
            </w:r>
          </w:p>
        </w:tc>
      </w:tr>
    </w:tbl>
    <w:p w14:paraId="07AA8631" w14:textId="15AD56BA" w:rsidR="005F0205" w:rsidRPr="00D04D3A" w:rsidRDefault="43360404" w:rsidP="4DD411D8">
      <w:pPr>
        <w:spacing w:after="0" w:line="240" w:lineRule="auto"/>
        <w:jc w:val="both"/>
        <w:rPr>
          <w:rFonts w:ascii="Lato" w:eastAsia="Lato" w:hAnsi="Lato" w:cs="Lato"/>
          <w:sz w:val="18"/>
          <w:szCs w:val="18"/>
        </w:rPr>
      </w:pPr>
      <w:r w:rsidRPr="00D04D3A">
        <w:rPr>
          <w:rFonts w:ascii="Lato" w:eastAsia="Lato" w:hAnsi="Lato" w:cs="Lato"/>
          <w:sz w:val="18"/>
          <w:szCs w:val="18"/>
          <w:vertAlign w:val="superscript"/>
        </w:rPr>
        <w:t xml:space="preserve">1 </w:t>
      </w:r>
      <w:r w:rsidRPr="00D04D3A">
        <w:rPr>
          <w:rFonts w:ascii="Lato" w:eastAsia="Lato" w:hAnsi="Lato" w:cs="Lato"/>
          <w:sz w:val="18"/>
          <w:szCs w:val="18"/>
        </w:rPr>
        <w:t>członkostwo formalne, organizacja nie przejawia żadnej aktywności</w:t>
      </w:r>
    </w:p>
    <w:p w14:paraId="2E9C1818" w14:textId="016F6510" w:rsidR="005F0205" w:rsidRPr="00D04D3A" w:rsidRDefault="6815EC5C" w:rsidP="4DD411D8">
      <w:pPr>
        <w:spacing w:after="0" w:line="240" w:lineRule="auto"/>
        <w:jc w:val="both"/>
        <w:rPr>
          <w:rFonts w:ascii="Lato" w:eastAsia="Lato" w:hAnsi="Lato" w:cs="Lato"/>
          <w:sz w:val="18"/>
          <w:szCs w:val="18"/>
        </w:rPr>
      </w:pPr>
      <w:r w:rsidRPr="00D04D3A">
        <w:rPr>
          <w:rFonts w:ascii="Lato" w:eastAsia="Lato" w:hAnsi="Lato" w:cs="Lato"/>
          <w:sz w:val="18"/>
          <w:szCs w:val="18"/>
          <w:vertAlign w:val="superscript"/>
        </w:rPr>
        <w:t xml:space="preserve">2 </w:t>
      </w:r>
      <w:r w:rsidRPr="00D04D3A">
        <w:rPr>
          <w:rFonts w:ascii="Lato" w:eastAsia="Lato" w:hAnsi="Lato" w:cs="Lato"/>
          <w:sz w:val="18"/>
          <w:szCs w:val="18"/>
        </w:rPr>
        <w:t>składka proporcjonalnie zmniejszona z racji formalnego przystąpienia Krakowa do organizacji dopiero w</w:t>
      </w:r>
      <w:r w:rsidR="00D16EC0" w:rsidRPr="00D04D3A">
        <w:rPr>
          <w:rFonts w:ascii="Lato" w:eastAsia="Lato" w:hAnsi="Lato" w:cs="Lato"/>
          <w:sz w:val="18"/>
          <w:szCs w:val="18"/>
        </w:rPr>
        <w:t> </w:t>
      </w:r>
      <w:r w:rsidRPr="00D04D3A">
        <w:rPr>
          <w:rFonts w:ascii="Lato" w:eastAsia="Lato" w:hAnsi="Lato" w:cs="Lato"/>
          <w:sz w:val="18"/>
          <w:szCs w:val="18"/>
        </w:rPr>
        <w:t>drugiej połowie roku (regularna roczna składka wynosi 12 500 Euro)</w:t>
      </w:r>
    </w:p>
    <w:p w14:paraId="633C69AE" w14:textId="395F7685" w:rsidR="005F0205" w:rsidRDefault="197880A6" w:rsidP="4DD411D8">
      <w:pPr>
        <w:spacing w:after="0" w:line="240" w:lineRule="auto"/>
        <w:jc w:val="center"/>
        <w:rPr>
          <w:rFonts w:ascii="Lato" w:eastAsia="Lato" w:hAnsi="Lato" w:cs="Lato"/>
        </w:rPr>
      </w:pPr>
      <w:r w:rsidRPr="4DD411D8">
        <w:rPr>
          <w:rFonts w:ascii="Lato" w:eastAsia="Lato" w:hAnsi="Lato" w:cs="Lato"/>
        </w:rPr>
        <w:t>Źródło: dane własne UMK</w:t>
      </w:r>
    </w:p>
    <w:p w14:paraId="1E529FB7" w14:textId="77777777" w:rsidR="00D04D3A" w:rsidRPr="005659F3" w:rsidRDefault="00D04D3A" w:rsidP="4DD411D8">
      <w:pPr>
        <w:spacing w:after="0" w:line="240" w:lineRule="auto"/>
        <w:jc w:val="center"/>
      </w:pPr>
    </w:p>
    <w:p w14:paraId="1FAF18DF" w14:textId="7C8526DA" w:rsidR="005F0205" w:rsidRPr="00D24D15" w:rsidRDefault="005F0205" w:rsidP="4DD411D8">
      <w:pPr>
        <w:spacing w:after="0"/>
        <w:jc w:val="both"/>
        <w:rPr>
          <w:rFonts w:ascii="Lato" w:eastAsia="Lato" w:hAnsi="Lato" w:cs="Lato"/>
        </w:rPr>
      </w:pPr>
      <w:r w:rsidRPr="4DD411D8">
        <w:rPr>
          <w:rFonts w:ascii="Lato" w:eastAsia="Lato" w:hAnsi="Lato" w:cs="Lato"/>
        </w:rPr>
        <w:t>Kraków należy również do</w:t>
      </w:r>
      <w:r w:rsidR="176B968E" w:rsidRPr="4DD411D8">
        <w:rPr>
          <w:rFonts w:ascii="Lato" w:eastAsia="Lato" w:hAnsi="Lato" w:cs="Lato"/>
        </w:rPr>
        <w:t xml:space="preserve"> trzech</w:t>
      </w:r>
      <w:r w:rsidRPr="4DD411D8">
        <w:rPr>
          <w:rFonts w:ascii="Lato" w:eastAsia="Lato" w:hAnsi="Lato" w:cs="Lato"/>
        </w:rPr>
        <w:t xml:space="preserve"> następujących sieci </w:t>
      </w:r>
      <w:r w:rsidRPr="4DD411D8">
        <w:rPr>
          <w:rFonts w:ascii="Lato" w:hAnsi="Lato" w:cs="Times New Roman"/>
        </w:rPr>
        <w:t>międzynarodowych</w:t>
      </w:r>
      <w:r w:rsidR="3DA8E60C" w:rsidRPr="4DD411D8">
        <w:rPr>
          <w:rFonts w:ascii="Lato" w:hAnsi="Lato" w:cs="Times New Roman"/>
        </w:rPr>
        <w:t>.</w:t>
      </w:r>
    </w:p>
    <w:p w14:paraId="70F47516" w14:textId="4FB26B53" w:rsidR="4DD411D8" w:rsidRDefault="4DD411D8" w:rsidP="4DD411D8">
      <w:pPr>
        <w:spacing w:after="0"/>
        <w:jc w:val="both"/>
        <w:rPr>
          <w:rFonts w:ascii="Lato" w:hAnsi="Lato" w:cs="Times New Roman"/>
        </w:rPr>
      </w:pPr>
    </w:p>
    <w:p w14:paraId="29BAD324" w14:textId="47C5F0F3" w:rsidR="3DA8E60C" w:rsidRDefault="3DA8E60C" w:rsidP="006303A1">
      <w:pPr>
        <w:jc w:val="both"/>
        <w:rPr>
          <w:rFonts w:ascii="Lato" w:eastAsia="Lato" w:hAnsi="Lato" w:cs="Lato"/>
          <w:b/>
          <w:bCs/>
        </w:rPr>
      </w:pPr>
      <w:r w:rsidRPr="4DD411D8">
        <w:rPr>
          <w:rFonts w:ascii="Lato" w:eastAsia="Lato" w:hAnsi="Lato" w:cs="Lato"/>
          <w:b/>
          <w:bCs/>
        </w:rPr>
        <w:t>Tabela VIII.2 Przynależność Krakowa do sieci międzynarodowych w 2020 roku</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7225"/>
        <w:gridCol w:w="1835"/>
      </w:tblGrid>
      <w:tr w:rsidR="4DD411D8" w14:paraId="378FCA67" w14:textId="77777777" w:rsidTr="00A85305">
        <w:tc>
          <w:tcPr>
            <w:tcW w:w="7225" w:type="dxa"/>
          </w:tcPr>
          <w:p w14:paraId="6AD06503" w14:textId="4D08BD70" w:rsidR="4DD411D8" w:rsidRDefault="4DD411D8" w:rsidP="00D04D3A">
            <w:pPr>
              <w:spacing w:before="40" w:after="40"/>
              <w:jc w:val="center"/>
              <w:rPr>
                <w:rFonts w:ascii="Lato" w:eastAsia="Lato" w:hAnsi="Lato" w:cs="Lato"/>
                <w:sz w:val="20"/>
                <w:szCs w:val="20"/>
              </w:rPr>
            </w:pPr>
            <w:r w:rsidRPr="4DD411D8">
              <w:rPr>
                <w:rFonts w:ascii="Lato" w:eastAsia="Lato" w:hAnsi="Lato" w:cs="Lato"/>
                <w:sz w:val="20"/>
                <w:szCs w:val="20"/>
              </w:rPr>
              <w:t>Nazwa sieci</w:t>
            </w:r>
          </w:p>
        </w:tc>
        <w:tc>
          <w:tcPr>
            <w:tcW w:w="1835" w:type="dxa"/>
          </w:tcPr>
          <w:p w14:paraId="06993150" w14:textId="195F5C0B" w:rsidR="4DD411D8" w:rsidRDefault="4DD411D8" w:rsidP="00D04D3A">
            <w:pPr>
              <w:spacing w:before="40" w:after="40"/>
              <w:jc w:val="center"/>
              <w:rPr>
                <w:rFonts w:ascii="Lato" w:eastAsia="Lato" w:hAnsi="Lato" w:cs="Lato"/>
                <w:sz w:val="20"/>
                <w:szCs w:val="20"/>
              </w:rPr>
            </w:pPr>
            <w:r w:rsidRPr="4DD411D8">
              <w:rPr>
                <w:rFonts w:ascii="Lato" w:eastAsia="Lato" w:hAnsi="Lato" w:cs="Lato"/>
                <w:sz w:val="20"/>
                <w:szCs w:val="20"/>
              </w:rPr>
              <w:t xml:space="preserve">Wysokość składki członkowskiej </w:t>
            </w:r>
          </w:p>
        </w:tc>
      </w:tr>
      <w:tr w:rsidR="4DD411D8" w14:paraId="02472322" w14:textId="77777777" w:rsidTr="00A85305">
        <w:tc>
          <w:tcPr>
            <w:tcW w:w="7225" w:type="dxa"/>
          </w:tcPr>
          <w:p w14:paraId="77CF607D" w14:textId="2049705F" w:rsidR="4DD411D8" w:rsidRDefault="4DD411D8" w:rsidP="00D04D3A">
            <w:pPr>
              <w:spacing w:before="40" w:after="40"/>
              <w:rPr>
                <w:rFonts w:ascii="Lato" w:eastAsia="Lato" w:hAnsi="Lato" w:cs="Lato"/>
                <w:sz w:val="20"/>
                <w:szCs w:val="20"/>
              </w:rPr>
            </w:pPr>
            <w:r w:rsidRPr="4DD411D8">
              <w:rPr>
                <w:rFonts w:ascii="Lato" w:eastAsia="Lato" w:hAnsi="Lato" w:cs="Lato"/>
                <w:sz w:val="20"/>
                <w:szCs w:val="20"/>
              </w:rPr>
              <w:t>Europejska Sieć Samorządów Przyjaznych Rodzinie (European Family Network Municipalities)</w:t>
            </w:r>
          </w:p>
        </w:tc>
        <w:tc>
          <w:tcPr>
            <w:tcW w:w="1835" w:type="dxa"/>
            <w:vAlign w:val="center"/>
          </w:tcPr>
          <w:p w14:paraId="4E2AA454" w14:textId="7B8F0EDE" w:rsidR="4DD411D8" w:rsidRDefault="4DD411D8" w:rsidP="00D04D3A">
            <w:pPr>
              <w:spacing w:before="40" w:after="40"/>
              <w:jc w:val="right"/>
              <w:rPr>
                <w:rFonts w:ascii="Lato" w:eastAsia="Lato" w:hAnsi="Lato" w:cs="Lato"/>
                <w:sz w:val="20"/>
                <w:szCs w:val="20"/>
              </w:rPr>
            </w:pPr>
            <w:r w:rsidRPr="4DD411D8">
              <w:rPr>
                <w:rFonts w:ascii="Lato" w:eastAsia="Lato" w:hAnsi="Lato" w:cs="Lato"/>
                <w:sz w:val="20"/>
                <w:szCs w:val="20"/>
              </w:rPr>
              <w:t>Bez składki</w:t>
            </w:r>
          </w:p>
        </w:tc>
      </w:tr>
      <w:tr w:rsidR="4DD411D8" w14:paraId="3C503B13" w14:textId="77777777" w:rsidTr="00A85305">
        <w:tc>
          <w:tcPr>
            <w:tcW w:w="7225" w:type="dxa"/>
          </w:tcPr>
          <w:p w14:paraId="09729446" w14:textId="4AA06029" w:rsidR="4DD411D8" w:rsidRDefault="4DD411D8" w:rsidP="00D04D3A">
            <w:pPr>
              <w:spacing w:before="40" w:after="40"/>
              <w:rPr>
                <w:rFonts w:ascii="Lato" w:eastAsia="Lato" w:hAnsi="Lato" w:cs="Lato"/>
                <w:sz w:val="20"/>
                <w:szCs w:val="20"/>
              </w:rPr>
            </w:pPr>
            <w:r w:rsidRPr="4DD411D8">
              <w:rPr>
                <w:rFonts w:ascii="Lato" w:eastAsia="Lato" w:hAnsi="Lato" w:cs="Lato"/>
                <w:sz w:val="20"/>
                <w:szCs w:val="20"/>
              </w:rPr>
              <w:t xml:space="preserve">Stowarzyszenie Międzynarodowych Maratonów i Biegów Ulicznych </w:t>
            </w:r>
          </w:p>
          <w:p w14:paraId="5FEFF75B" w14:textId="573DA0F4" w:rsidR="4DD411D8" w:rsidRDefault="4DD411D8" w:rsidP="00D04D3A">
            <w:pPr>
              <w:spacing w:before="40" w:after="40"/>
              <w:rPr>
                <w:rFonts w:ascii="Lato" w:eastAsia="Lato" w:hAnsi="Lato" w:cs="Lato"/>
                <w:sz w:val="20"/>
                <w:szCs w:val="20"/>
                <w:lang w:val="en-GB"/>
              </w:rPr>
            </w:pPr>
            <w:r w:rsidRPr="4DD411D8">
              <w:rPr>
                <w:rFonts w:ascii="Lato" w:eastAsia="Lato" w:hAnsi="Lato" w:cs="Lato"/>
                <w:sz w:val="20"/>
                <w:szCs w:val="20"/>
                <w:lang w:val="en-GB"/>
              </w:rPr>
              <w:t>(Association of International Marathons and Distance Races – AIMS)</w:t>
            </w:r>
          </w:p>
        </w:tc>
        <w:tc>
          <w:tcPr>
            <w:tcW w:w="1835" w:type="dxa"/>
            <w:vAlign w:val="center"/>
          </w:tcPr>
          <w:p w14:paraId="2CD6006C" w14:textId="7A66A518" w:rsidR="4DD411D8" w:rsidRDefault="4DD411D8" w:rsidP="00D04D3A">
            <w:pPr>
              <w:spacing w:before="40" w:after="40"/>
              <w:jc w:val="right"/>
              <w:rPr>
                <w:rFonts w:ascii="Lato" w:eastAsia="Lato" w:hAnsi="Lato" w:cs="Lato"/>
                <w:sz w:val="20"/>
                <w:szCs w:val="20"/>
              </w:rPr>
            </w:pPr>
            <w:r w:rsidRPr="4DD411D8">
              <w:rPr>
                <w:rFonts w:ascii="Lato" w:eastAsia="Lato" w:hAnsi="Lato" w:cs="Lato"/>
                <w:sz w:val="20"/>
                <w:szCs w:val="20"/>
              </w:rPr>
              <w:t>850 USD,</w:t>
            </w:r>
          </w:p>
          <w:p w14:paraId="392B163D" w14:textId="166BA8D6" w:rsidR="4DD411D8" w:rsidRDefault="4DD411D8" w:rsidP="00D04D3A">
            <w:pPr>
              <w:spacing w:before="40" w:after="40"/>
              <w:jc w:val="right"/>
              <w:rPr>
                <w:rFonts w:ascii="Lato" w:eastAsia="Lato" w:hAnsi="Lato" w:cs="Lato"/>
                <w:sz w:val="20"/>
                <w:szCs w:val="20"/>
              </w:rPr>
            </w:pPr>
            <w:r w:rsidRPr="4DD411D8">
              <w:rPr>
                <w:rFonts w:ascii="Lato" w:eastAsia="Lato" w:hAnsi="Lato" w:cs="Lato"/>
                <w:sz w:val="20"/>
                <w:szCs w:val="20"/>
              </w:rPr>
              <w:t xml:space="preserve">3 136,59 </w:t>
            </w:r>
            <w:r w:rsidR="3236E73E" w:rsidRPr="4DD411D8">
              <w:rPr>
                <w:rFonts w:ascii="Lato" w:eastAsia="Lato" w:hAnsi="Lato" w:cs="Lato"/>
                <w:sz w:val="20"/>
                <w:szCs w:val="20"/>
              </w:rPr>
              <w:t>zł</w:t>
            </w:r>
          </w:p>
        </w:tc>
      </w:tr>
      <w:tr w:rsidR="4DD411D8" w14:paraId="7946CD8E" w14:textId="77777777" w:rsidTr="00A85305">
        <w:tc>
          <w:tcPr>
            <w:tcW w:w="7225" w:type="dxa"/>
          </w:tcPr>
          <w:p w14:paraId="005EDA5C" w14:textId="0B8B8B56" w:rsidR="4DD411D8" w:rsidRDefault="4DD411D8" w:rsidP="00D04D3A">
            <w:pPr>
              <w:spacing w:before="40" w:after="40"/>
              <w:rPr>
                <w:rFonts w:ascii="Lato" w:eastAsia="Lato" w:hAnsi="Lato" w:cs="Lato"/>
                <w:sz w:val="20"/>
                <w:szCs w:val="20"/>
              </w:rPr>
            </w:pPr>
            <w:r w:rsidRPr="4DD411D8">
              <w:rPr>
                <w:rFonts w:ascii="Lato" w:eastAsia="Lato" w:hAnsi="Lato" w:cs="Lato"/>
                <w:sz w:val="20"/>
                <w:szCs w:val="20"/>
              </w:rPr>
              <w:t>Sieć Dziedzictwa Klimatycznego (Climate Heritage Network)</w:t>
            </w:r>
          </w:p>
        </w:tc>
        <w:tc>
          <w:tcPr>
            <w:tcW w:w="1835" w:type="dxa"/>
            <w:vAlign w:val="center"/>
          </w:tcPr>
          <w:p w14:paraId="041FD576" w14:textId="288CE21C" w:rsidR="4DD411D8" w:rsidRDefault="4DD411D8" w:rsidP="00D04D3A">
            <w:pPr>
              <w:spacing w:before="40" w:after="40"/>
              <w:jc w:val="right"/>
              <w:rPr>
                <w:rFonts w:ascii="Lato" w:eastAsia="Lato" w:hAnsi="Lato" w:cs="Lato"/>
                <w:sz w:val="20"/>
                <w:szCs w:val="20"/>
              </w:rPr>
            </w:pPr>
            <w:r w:rsidRPr="4DD411D8">
              <w:rPr>
                <w:rFonts w:ascii="Lato" w:eastAsia="Lato" w:hAnsi="Lato" w:cs="Lato"/>
                <w:sz w:val="20"/>
                <w:szCs w:val="20"/>
              </w:rPr>
              <w:t>Bez składki</w:t>
            </w:r>
          </w:p>
        </w:tc>
      </w:tr>
    </w:tbl>
    <w:p w14:paraId="5B59DC8F" w14:textId="3479BFFE" w:rsidR="0D2D453B" w:rsidRDefault="0D2D453B" w:rsidP="4DD411D8">
      <w:pPr>
        <w:jc w:val="center"/>
        <w:rPr>
          <w:rFonts w:ascii="Lato" w:eastAsia="Lato" w:hAnsi="Lato" w:cs="Lato"/>
          <w:sz w:val="20"/>
          <w:szCs w:val="20"/>
        </w:rPr>
      </w:pPr>
      <w:r w:rsidRPr="4DD411D8">
        <w:rPr>
          <w:rFonts w:ascii="Lato" w:eastAsia="Lato" w:hAnsi="Lato" w:cs="Lato"/>
          <w:sz w:val="20"/>
          <w:szCs w:val="20"/>
        </w:rPr>
        <w:t>Źródło: dane własne UMK</w:t>
      </w:r>
    </w:p>
    <w:p w14:paraId="1F8EEF2F" w14:textId="1EC6BC6B" w:rsidR="007B04F4" w:rsidRPr="00BA2DD4" w:rsidRDefault="005F0205" w:rsidP="005F0205">
      <w:pPr>
        <w:spacing w:after="0"/>
        <w:jc w:val="both"/>
        <w:rPr>
          <w:rFonts w:ascii="Lato" w:hAnsi="Lato" w:cs="Times New Roman"/>
          <w:highlight w:val="yellow"/>
        </w:rPr>
      </w:pPr>
      <w:r w:rsidRPr="4DD411D8">
        <w:rPr>
          <w:rFonts w:ascii="Lato" w:hAnsi="Lato" w:cs="Times New Roman"/>
        </w:rPr>
        <w:t xml:space="preserve">Szczegółowe informacje na temat współpracy międzynarodowej znajdują się pod adresem: </w:t>
      </w:r>
      <w:hyperlink r:id="rId93">
        <w:r w:rsidRPr="4DD411D8">
          <w:rPr>
            <w:rFonts w:ascii="Lato" w:hAnsi="Lato" w:cs="Times New Roman"/>
          </w:rPr>
          <w:t>http://www.krakow.pl/otwarty_na_swiat/</w:t>
        </w:r>
      </w:hyperlink>
    </w:p>
    <w:p w14:paraId="39DBE957" w14:textId="323227E5" w:rsidR="007B04F4" w:rsidRPr="00BA2DD4" w:rsidRDefault="007B04F4" w:rsidP="10057BD7">
      <w:pPr>
        <w:pStyle w:val="Nagwek1"/>
        <w:jc w:val="both"/>
      </w:pPr>
      <w:bookmarkStart w:id="740" w:name="_Toc6470463"/>
      <w:bookmarkStart w:id="741" w:name="_Toc8736479"/>
      <w:bookmarkStart w:id="742" w:name="_Toc8911728"/>
      <w:bookmarkStart w:id="743" w:name="_Toc8985162"/>
      <w:bookmarkStart w:id="744" w:name="_Toc10018737"/>
      <w:bookmarkStart w:id="745" w:name="_Toc41897712"/>
      <w:bookmarkStart w:id="746" w:name="_Toc73104301"/>
      <w:r>
        <w:lastRenderedPageBreak/>
        <w:t>IX. Informacja o realizacji Strategii Rozwoju Krakowa</w:t>
      </w:r>
      <w:bookmarkEnd w:id="740"/>
      <w:bookmarkEnd w:id="741"/>
      <w:bookmarkEnd w:id="742"/>
      <w:bookmarkEnd w:id="743"/>
      <w:bookmarkEnd w:id="744"/>
      <w:bookmarkEnd w:id="745"/>
      <w:bookmarkEnd w:id="746"/>
    </w:p>
    <w:p w14:paraId="52976036" w14:textId="77777777" w:rsidR="007B04F4" w:rsidRPr="00BA2DD4" w:rsidRDefault="007B04F4" w:rsidP="4DD411D8">
      <w:pPr>
        <w:rPr>
          <w:rFonts w:ascii="Lato" w:hAnsi="Lato"/>
        </w:rPr>
      </w:pPr>
    </w:p>
    <w:p w14:paraId="128A4C82" w14:textId="7468E3F8" w:rsidR="007B04F4" w:rsidRPr="00BA2DD4" w:rsidRDefault="007B04F4" w:rsidP="10057BD7">
      <w:pPr>
        <w:pStyle w:val="Nagwek2"/>
        <w:jc w:val="both"/>
      </w:pPr>
      <w:bookmarkStart w:id="747" w:name="_Toc8736480"/>
      <w:bookmarkStart w:id="748" w:name="_Toc8911729"/>
      <w:bookmarkStart w:id="749" w:name="_Toc8985163"/>
      <w:bookmarkStart w:id="750" w:name="_Toc10018738"/>
      <w:bookmarkStart w:id="751" w:name="_Toc41897713"/>
      <w:bookmarkStart w:id="752" w:name="_Toc73104302"/>
      <w:r>
        <w:t>IX.1</w:t>
      </w:r>
      <w:r w:rsidR="00C7287A">
        <w:t>.</w:t>
      </w:r>
      <w:r>
        <w:t xml:space="preserve"> </w:t>
      </w:r>
      <w:r w:rsidR="104CF5D4">
        <w:t>„</w:t>
      </w:r>
      <w:r>
        <w:t>Strategia Rozwoju Krakowa. Tu chcę żyć. Kraków 2030” z uwzględnieniem Dziedzin zarządzania</w:t>
      </w:r>
      <w:bookmarkEnd w:id="747"/>
      <w:bookmarkEnd w:id="748"/>
      <w:bookmarkEnd w:id="749"/>
      <w:bookmarkEnd w:id="750"/>
      <w:bookmarkEnd w:id="751"/>
      <w:bookmarkEnd w:id="752"/>
    </w:p>
    <w:p w14:paraId="34E1E61E" w14:textId="77777777" w:rsidR="007B04F4" w:rsidRPr="00BA2DD4" w:rsidRDefault="007B04F4" w:rsidP="4DD411D8">
      <w:pPr>
        <w:spacing w:after="0"/>
        <w:jc w:val="both"/>
        <w:rPr>
          <w:rFonts w:ascii="Lato" w:hAnsi="Lato"/>
          <w:color w:val="0070C0"/>
        </w:rPr>
      </w:pPr>
    </w:p>
    <w:p w14:paraId="3967DB71" w14:textId="4F507864" w:rsidR="007B04F4" w:rsidRPr="00BA2DD4" w:rsidRDefault="007B04F4" w:rsidP="4DD411D8">
      <w:pPr>
        <w:spacing w:after="0"/>
        <w:jc w:val="both"/>
        <w:rPr>
          <w:rFonts w:ascii="Lato" w:hAnsi="Lato"/>
        </w:rPr>
      </w:pPr>
      <w:r w:rsidRPr="4DD411D8">
        <w:rPr>
          <w:rFonts w:ascii="Lato" w:hAnsi="Lato"/>
        </w:rPr>
        <w:t>„Strategia Rozwoju Krakowa. Tu chcę żyć. Kraków 2030” (SRK 2030) przyjęta Uchwałą Nr</w:t>
      </w:r>
      <w:r w:rsidR="00966714" w:rsidRPr="4DD411D8">
        <w:rPr>
          <w:rFonts w:ascii="Lato" w:hAnsi="Lato"/>
        </w:rPr>
        <w:t> </w:t>
      </w:r>
      <w:r w:rsidRPr="4DD411D8">
        <w:rPr>
          <w:rFonts w:ascii="Lato" w:hAnsi="Lato"/>
        </w:rPr>
        <w:t>XCIV/2449/18 Rady Miasta Krakowa z 7 lutego 2018 r. jest nadrzędnym planem społeczno–gospodarczego rozwoju Miasta Krakowa.</w:t>
      </w:r>
      <w:r w:rsidR="00C7287A" w:rsidRPr="4DD411D8">
        <w:rPr>
          <w:rFonts w:ascii="Lato" w:hAnsi="Lato"/>
        </w:rPr>
        <w:t xml:space="preserve"> </w:t>
      </w:r>
      <w:r w:rsidRPr="4DD411D8">
        <w:rPr>
          <w:rFonts w:ascii="Lato" w:hAnsi="Lato"/>
        </w:rPr>
        <w:t>W SRK 2030 zdefiniowano wizję Krakowa przyszłości oraz misję samorządu Krakowa:</w:t>
      </w:r>
    </w:p>
    <w:p w14:paraId="7938105B" w14:textId="77777777" w:rsidR="007B04F4" w:rsidRPr="00BA2DD4" w:rsidRDefault="007B04F4" w:rsidP="4DD411D8">
      <w:pPr>
        <w:spacing w:after="0"/>
        <w:jc w:val="both"/>
        <w:rPr>
          <w:rFonts w:ascii="Lato" w:hAnsi="Lato"/>
        </w:rPr>
      </w:pPr>
    </w:p>
    <w:p w14:paraId="022EF6E0" w14:textId="77777777" w:rsidR="007B04F4" w:rsidRPr="00BA2DD4" w:rsidRDefault="007B04F4" w:rsidP="4DD411D8">
      <w:pPr>
        <w:pStyle w:val="Podtytu"/>
      </w:pPr>
      <w:r>
        <w:t xml:space="preserve">Wizja: </w:t>
      </w:r>
    </w:p>
    <w:p w14:paraId="2BC7EB70" w14:textId="0E0520BF" w:rsidR="007B04F4" w:rsidRPr="00BA2DD4" w:rsidRDefault="007B04F4" w:rsidP="4DD411D8">
      <w:pPr>
        <w:spacing w:after="0"/>
        <w:jc w:val="both"/>
        <w:rPr>
          <w:rFonts w:ascii="Lato" w:hAnsi="Lato"/>
        </w:rPr>
      </w:pPr>
      <w:r w:rsidRPr="4DD411D8">
        <w:rPr>
          <w:rFonts w:ascii="Lato" w:hAnsi="Lato"/>
        </w:rPr>
        <w:t xml:space="preserve">Kraków </w:t>
      </w:r>
      <w:r w:rsidR="007C595D" w:rsidRPr="4DD411D8">
        <w:rPr>
          <w:rFonts w:ascii="Lato" w:hAnsi="Lato"/>
        </w:rPr>
        <w:t>–</w:t>
      </w:r>
      <w:r w:rsidRPr="4DD411D8">
        <w:rPr>
          <w:rFonts w:ascii="Lato" w:hAnsi="Lato"/>
        </w:rPr>
        <w:t xml:space="preserve"> nowoczesna metropolia tętniąca kulturą, otwarta, bogata, bezpieczna i przyjazna, dumna z historycznego dziedzictwa, współtworzona przez mieszkańców</w:t>
      </w:r>
      <w:r w:rsidR="00C7287A" w:rsidRPr="4DD411D8">
        <w:rPr>
          <w:rFonts w:ascii="Lato" w:hAnsi="Lato"/>
        </w:rPr>
        <w:t>.</w:t>
      </w:r>
    </w:p>
    <w:p w14:paraId="24BEE8FE" w14:textId="77777777" w:rsidR="007B04F4" w:rsidRPr="00BA2DD4" w:rsidRDefault="007B04F4" w:rsidP="4DD411D8">
      <w:pPr>
        <w:spacing w:after="0"/>
        <w:jc w:val="both"/>
        <w:rPr>
          <w:rFonts w:ascii="Lato" w:hAnsi="Lato"/>
        </w:rPr>
      </w:pPr>
    </w:p>
    <w:p w14:paraId="1D63F1F7" w14:textId="77777777" w:rsidR="007B04F4" w:rsidRPr="00BA2DD4" w:rsidRDefault="007B04F4" w:rsidP="4DD411D8">
      <w:pPr>
        <w:pStyle w:val="Podtytu"/>
      </w:pPr>
      <w:r>
        <w:t xml:space="preserve">Misja: </w:t>
      </w:r>
    </w:p>
    <w:p w14:paraId="168409B4" w14:textId="77777777" w:rsidR="007B04F4" w:rsidRPr="00BA2DD4" w:rsidRDefault="007B04F4" w:rsidP="4DD411D8">
      <w:pPr>
        <w:spacing w:after="0"/>
        <w:jc w:val="both"/>
        <w:rPr>
          <w:rFonts w:ascii="Lato" w:hAnsi="Lato"/>
        </w:rPr>
      </w:pPr>
      <w:r w:rsidRPr="4DD411D8">
        <w:rPr>
          <w:rFonts w:ascii="Lato" w:hAnsi="Lato"/>
        </w:rPr>
        <w:t>Misją Krakowa jest tworzenie inteligentnej metropolii, zapewniającej wysoką jakość życia, budowanie kreatywnej gospodarki, kształtowanie środowiska przestrzennego, poszanowanie środowiska przyrodniczego oraz rozwój potencjału kulturowego, poprzez współpracę podmiotów różnych sektorów oraz partnerskie współdziałanie mieszkańców</w:t>
      </w:r>
      <w:r w:rsidR="00C7287A" w:rsidRPr="4DD411D8">
        <w:rPr>
          <w:rFonts w:ascii="Lato" w:hAnsi="Lato"/>
        </w:rPr>
        <w:t>.</w:t>
      </w:r>
    </w:p>
    <w:p w14:paraId="217A2EF1" w14:textId="7AC5C02B" w:rsidR="00F61A21" w:rsidRPr="00BA2DD4" w:rsidRDefault="00F61A21" w:rsidP="4DD411D8">
      <w:pPr>
        <w:spacing w:after="0"/>
        <w:rPr>
          <w:rFonts w:ascii="Lato" w:hAnsi="Lato"/>
        </w:rPr>
      </w:pPr>
    </w:p>
    <w:p w14:paraId="4EAE5BC4" w14:textId="3449F736" w:rsidR="007B04F4" w:rsidRPr="00BA2DD4" w:rsidRDefault="007B04F4" w:rsidP="4DD411D8">
      <w:pPr>
        <w:spacing w:after="0"/>
        <w:jc w:val="both"/>
        <w:rPr>
          <w:rFonts w:ascii="Lato" w:hAnsi="Lato"/>
        </w:rPr>
      </w:pPr>
      <w:r w:rsidRPr="4DD411D8">
        <w:rPr>
          <w:rFonts w:ascii="Lato" w:hAnsi="Lato"/>
        </w:rPr>
        <w:t xml:space="preserve">W systemie zarządzania strategicznego </w:t>
      </w:r>
      <w:r w:rsidR="1AC8908F" w:rsidRPr="4DD411D8">
        <w:rPr>
          <w:rFonts w:ascii="Lato" w:hAnsi="Lato"/>
        </w:rPr>
        <w:t>G</w:t>
      </w:r>
      <w:r w:rsidRPr="4DD411D8">
        <w:rPr>
          <w:rFonts w:ascii="Lato" w:hAnsi="Lato"/>
        </w:rPr>
        <w:t>MK, SRK 2030 wskazuje</w:t>
      </w:r>
      <w:r w:rsidR="27E22FE2" w:rsidRPr="4DD411D8">
        <w:rPr>
          <w:rFonts w:ascii="Lato" w:hAnsi="Lato"/>
        </w:rPr>
        <w:t xml:space="preserve"> </w:t>
      </w:r>
      <w:r w:rsidR="354D17F4" w:rsidRPr="4DD411D8">
        <w:rPr>
          <w:rFonts w:ascii="Lato" w:hAnsi="Lato"/>
        </w:rPr>
        <w:t>kierunki, cele i</w:t>
      </w:r>
      <w:r w:rsidRPr="4DD411D8">
        <w:rPr>
          <w:rFonts w:ascii="Lato" w:hAnsi="Lato"/>
        </w:rPr>
        <w:t xml:space="preserve"> działania</w:t>
      </w:r>
      <w:r w:rsidR="41767638" w:rsidRPr="4DD411D8">
        <w:rPr>
          <w:rFonts w:ascii="Lato" w:hAnsi="Lato"/>
        </w:rPr>
        <w:t>, które</w:t>
      </w:r>
      <w:r w:rsidRPr="4DD411D8">
        <w:rPr>
          <w:rFonts w:ascii="Lato" w:hAnsi="Lato"/>
        </w:rPr>
        <w:t xml:space="preserve"> w ramach Dziedzin zarządzania będą traktowane priorytetowo. Relację pomiędzy SRK 2030 i</w:t>
      </w:r>
      <w:r w:rsidR="00C7287A" w:rsidRPr="4DD411D8">
        <w:rPr>
          <w:rFonts w:ascii="Lato" w:hAnsi="Lato"/>
        </w:rPr>
        <w:t> </w:t>
      </w:r>
      <w:r w:rsidRPr="4DD411D8">
        <w:rPr>
          <w:rFonts w:ascii="Lato" w:hAnsi="Lato"/>
        </w:rPr>
        <w:t>Dziedzinami zarządzania przedstawia poniższa tabela.</w:t>
      </w:r>
    </w:p>
    <w:p w14:paraId="78B32017" w14:textId="354BEBAF" w:rsidR="00310847" w:rsidRPr="00BA2DD4" w:rsidRDefault="00310847" w:rsidP="4DD411D8">
      <w:pPr>
        <w:rPr>
          <w:rFonts w:ascii="Lato" w:hAnsi="Lato"/>
        </w:rPr>
      </w:pPr>
      <w:r w:rsidRPr="4DD411D8">
        <w:rPr>
          <w:rFonts w:ascii="Lato" w:hAnsi="Lato"/>
        </w:rPr>
        <w:br w:type="page"/>
      </w:r>
    </w:p>
    <w:p w14:paraId="458AA215" w14:textId="77777777" w:rsidR="007B04F4" w:rsidRPr="00BA2DD4" w:rsidRDefault="007B04F4" w:rsidP="4DD411D8">
      <w:pPr>
        <w:pStyle w:val="Legenda"/>
        <w:rPr>
          <w:rFonts w:ascii="Lato" w:hAnsi="Lato"/>
          <w:b/>
          <w:bCs/>
          <w:i w:val="0"/>
          <w:iCs w:val="0"/>
          <w:color w:val="auto"/>
          <w:sz w:val="22"/>
          <w:szCs w:val="22"/>
        </w:rPr>
      </w:pPr>
      <w:bookmarkStart w:id="753" w:name="_Toc10018541"/>
      <w:r w:rsidRPr="4DD411D8">
        <w:rPr>
          <w:rFonts w:ascii="Lato" w:hAnsi="Lato"/>
          <w:b/>
          <w:bCs/>
          <w:i w:val="0"/>
          <w:iCs w:val="0"/>
          <w:color w:val="auto"/>
          <w:sz w:val="22"/>
          <w:szCs w:val="22"/>
        </w:rPr>
        <w:lastRenderedPageBreak/>
        <w:t xml:space="preserve">Tabela </w:t>
      </w:r>
      <w:r w:rsidR="00C7287A" w:rsidRPr="4DD411D8">
        <w:rPr>
          <w:rFonts w:ascii="Lato" w:hAnsi="Lato"/>
          <w:b/>
          <w:bCs/>
          <w:i w:val="0"/>
          <w:iCs w:val="0"/>
          <w:color w:val="auto"/>
          <w:sz w:val="22"/>
          <w:szCs w:val="22"/>
        </w:rPr>
        <w:t>IX.</w:t>
      </w:r>
      <w:r w:rsidRPr="4DD411D8">
        <w:rPr>
          <w:rFonts w:ascii="Lato" w:hAnsi="Lato"/>
          <w:b/>
          <w:bCs/>
          <w:i w:val="0"/>
          <w:iCs w:val="0"/>
          <w:color w:val="auto"/>
          <w:sz w:val="22"/>
          <w:szCs w:val="22"/>
        </w:rPr>
        <w:t>1. Dziedziny zarządzania w relacji do celów strategicznych SRK 2030</w:t>
      </w:r>
      <w:bookmarkEnd w:id="75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69"/>
        <w:gridCol w:w="3793"/>
      </w:tblGrid>
      <w:tr w:rsidR="007B04F4" w:rsidRPr="00BA2DD4" w14:paraId="6C429B77" w14:textId="77777777" w:rsidTr="0935961B">
        <w:trPr>
          <w:trHeight w:val="20"/>
        </w:trPr>
        <w:tc>
          <w:tcPr>
            <w:tcW w:w="2907" w:type="pct"/>
            <w:noWrap/>
            <w:vAlign w:val="center"/>
            <w:hideMark/>
          </w:tcPr>
          <w:p w14:paraId="1670F1F4"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Cele strategiczne SRK 2030</w:t>
            </w:r>
          </w:p>
        </w:tc>
        <w:tc>
          <w:tcPr>
            <w:tcW w:w="2093" w:type="pct"/>
            <w:noWrap/>
            <w:vAlign w:val="center"/>
            <w:hideMark/>
          </w:tcPr>
          <w:p w14:paraId="61757CBD" w14:textId="77777777" w:rsidR="007B04F4" w:rsidRPr="00BA2DD4" w:rsidRDefault="007B04F4" w:rsidP="00D04D3A">
            <w:pPr>
              <w:pStyle w:val="Bezodstpw"/>
              <w:spacing w:before="60" w:after="60"/>
              <w:jc w:val="both"/>
              <w:rPr>
                <w:rFonts w:ascii="Lato" w:hAnsi="Lato"/>
                <w:color w:val="000000"/>
                <w:sz w:val="20"/>
                <w:szCs w:val="20"/>
              </w:rPr>
            </w:pPr>
            <w:r w:rsidRPr="4DD411D8">
              <w:rPr>
                <w:rFonts w:ascii="Lato" w:hAnsi="Lato"/>
                <w:color w:val="000000" w:themeColor="text1"/>
                <w:sz w:val="20"/>
                <w:szCs w:val="20"/>
              </w:rPr>
              <w:t>Dziedzina zarządzania</w:t>
            </w:r>
          </w:p>
        </w:tc>
      </w:tr>
      <w:tr w:rsidR="007B04F4" w:rsidRPr="00BA2DD4" w14:paraId="7C1D022E" w14:textId="77777777" w:rsidTr="0935961B">
        <w:trPr>
          <w:trHeight w:val="20"/>
        </w:trPr>
        <w:tc>
          <w:tcPr>
            <w:tcW w:w="2907" w:type="pct"/>
            <w:vMerge w:val="restart"/>
            <w:vAlign w:val="center"/>
            <w:hideMark/>
          </w:tcPr>
          <w:p w14:paraId="3AC13BE7"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I. Kraków – otwartą i harmonijną metropolią o znaczeniu międzynarodowym w sferach: innowacji, nauki, gospodarki i kultury</w:t>
            </w:r>
          </w:p>
        </w:tc>
        <w:tc>
          <w:tcPr>
            <w:tcW w:w="2093" w:type="pct"/>
            <w:shd w:val="clear" w:color="auto" w:fill="FFFFFF" w:themeFill="background1"/>
            <w:vAlign w:val="center"/>
            <w:hideMark/>
          </w:tcPr>
          <w:p w14:paraId="1C7F492F"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Turystyka i promocja</w:t>
            </w:r>
          </w:p>
        </w:tc>
      </w:tr>
      <w:tr w:rsidR="007B04F4" w:rsidRPr="00BA2DD4" w14:paraId="2854E794" w14:textId="77777777" w:rsidTr="0935961B">
        <w:trPr>
          <w:trHeight w:val="20"/>
        </w:trPr>
        <w:tc>
          <w:tcPr>
            <w:tcW w:w="2907" w:type="pct"/>
            <w:vMerge/>
            <w:vAlign w:val="center"/>
            <w:hideMark/>
          </w:tcPr>
          <w:p w14:paraId="21437AA2"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52361875"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Transport</w:t>
            </w:r>
          </w:p>
        </w:tc>
      </w:tr>
      <w:tr w:rsidR="007B04F4" w:rsidRPr="00BA2DD4" w14:paraId="556BDEC0" w14:textId="77777777" w:rsidTr="0935961B">
        <w:trPr>
          <w:trHeight w:val="20"/>
        </w:trPr>
        <w:tc>
          <w:tcPr>
            <w:tcW w:w="2907" w:type="pct"/>
            <w:vMerge/>
            <w:vAlign w:val="center"/>
            <w:hideMark/>
          </w:tcPr>
          <w:p w14:paraId="1B26AD4D"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277C96FB" w14:textId="14862C7A"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 xml:space="preserve">Kultura i ochrona dziedzictwa </w:t>
            </w:r>
          </w:p>
        </w:tc>
      </w:tr>
      <w:tr w:rsidR="007B04F4" w:rsidRPr="00BA2DD4" w14:paraId="5A64E1F8" w14:textId="77777777" w:rsidTr="0935961B">
        <w:trPr>
          <w:trHeight w:val="20"/>
        </w:trPr>
        <w:tc>
          <w:tcPr>
            <w:tcW w:w="2907" w:type="pct"/>
            <w:vMerge/>
            <w:vAlign w:val="center"/>
            <w:hideMark/>
          </w:tcPr>
          <w:p w14:paraId="471A901C"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17EDE29"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Przedsiębiorczość i nauka</w:t>
            </w:r>
          </w:p>
        </w:tc>
      </w:tr>
      <w:tr w:rsidR="007B04F4" w:rsidRPr="00BA2DD4" w14:paraId="462AF5F7" w14:textId="77777777" w:rsidTr="0935961B">
        <w:trPr>
          <w:trHeight w:val="20"/>
        </w:trPr>
        <w:tc>
          <w:tcPr>
            <w:tcW w:w="5069" w:type="dxa"/>
            <w:vMerge/>
            <w:vAlign w:val="center"/>
            <w:hideMark/>
          </w:tcPr>
          <w:p w14:paraId="07D9BE80"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72EED1A4" w14:textId="77777777" w:rsidR="007B04F4" w:rsidRPr="00BA2DD4" w:rsidRDefault="007B04F4" w:rsidP="00D04D3A">
            <w:pPr>
              <w:pStyle w:val="Bezodstpw"/>
              <w:spacing w:before="60" w:after="60"/>
              <w:jc w:val="both"/>
              <w:rPr>
                <w:rFonts w:ascii="Lato" w:eastAsiaTheme="majorEastAsia" w:hAnsi="Lato" w:cstheme="majorBidi"/>
                <w:color w:val="000000" w:themeColor="text1"/>
                <w:sz w:val="20"/>
                <w:szCs w:val="20"/>
              </w:rPr>
            </w:pPr>
            <w:r w:rsidRPr="4DD411D8">
              <w:rPr>
                <w:rFonts w:ascii="Lato" w:hAnsi="Lato"/>
                <w:color w:val="000000" w:themeColor="text1"/>
                <w:sz w:val="20"/>
                <w:szCs w:val="20"/>
              </w:rPr>
              <w:t>Społeczeństwo obywatelskie</w:t>
            </w:r>
          </w:p>
        </w:tc>
      </w:tr>
      <w:tr w:rsidR="007B04F4" w:rsidRPr="00BA2DD4" w14:paraId="67D29B6A" w14:textId="77777777" w:rsidTr="0935961B">
        <w:trPr>
          <w:trHeight w:val="20"/>
        </w:trPr>
        <w:tc>
          <w:tcPr>
            <w:tcW w:w="5069" w:type="dxa"/>
            <w:vMerge/>
            <w:vAlign w:val="center"/>
            <w:hideMark/>
          </w:tcPr>
          <w:p w14:paraId="61266C73"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5C75B983" w14:textId="77777777" w:rsidR="007B04F4" w:rsidRPr="00BA2DD4" w:rsidRDefault="007B04F4" w:rsidP="00D04D3A">
            <w:pPr>
              <w:pStyle w:val="Bezodstpw"/>
              <w:spacing w:before="60" w:after="60"/>
              <w:jc w:val="both"/>
              <w:rPr>
                <w:rFonts w:ascii="Lato" w:eastAsiaTheme="majorEastAsia" w:hAnsi="Lato" w:cstheme="majorBidi"/>
                <w:color w:val="000000" w:themeColor="text1"/>
                <w:sz w:val="20"/>
                <w:szCs w:val="20"/>
              </w:rPr>
            </w:pPr>
            <w:r w:rsidRPr="4DD411D8">
              <w:rPr>
                <w:rFonts w:ascii="Lato" w:hAnsi="Lato"/>
                <w:color w:val="000000" w:themeColor="text1"/>
                <w:sz w:val="20"/>
                <w:szCs w:val="20"/>
              </w:rPr>
              <w:t>Administracja i cyfryzacja</w:t>
            </w:r>
          </w:p>
        </w:tc>
      </w:tr>
      <w:tr w:rsidR="007B04F4" w:rsidRPr="00BA2DD4" w14:paraId="4A8DADD6" w14:textId="77777777" w:rsidTr="0935961B">
        <w:trPr>
          <w:trHeight w:val="20"/>
        </w:trPr>
        <w:tc>
          <w:tcPr>
            <w:tcW w:w="2907" w:type="pct"/>
            <w:vMerge w:val="restart"/>
            <w:vAlign w:val="center"/>
            <w:hideMark/>
          </w:tcPr>
          <w:p w14:paraId="40808798"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II. Kraków – miasto rozwijające gospodarkę opartą na wiedzy</w:t>
            </w:r>
          </w:p>
        </w:tc>
        <w:tc>
          <w:tcPr>
            <w:tcW w:w="2093" w:type="pct"/>
            <w:shd w:val="clear" w:color="auto" w:fill="FFFFFF" w:themeFill="background1"/>
            <w:vAlign w:val="center"/>
            <w:hideMark/>
          </w:tcPr>
          <w:p w14:paraId="5982B0C9"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Przedsiębiorczość i nauka</w:t>
            </w:r>
          </w:p>
        </w:tc>
      </w:tr>
      <w:tr w:rsidR="007B04F4" w:rsidRPr="00BA2DD4" w14:paraId="62B112E6" w14:textId="77777777" w:rsidTr="0935961B">
        <w:trPr>
          <w:trHeight w:val="287"/>
        </w:trPr>
        <w:tc>
          <w:tcPr>
            <w:tcW w:w="2907" w:type="pct"/>
            <w:vMerge/>
            <w:vAlign w:val="center"/>
            <w:hideMark/>
          </w:tcPr>
          <w:p w14:paraId="24365699"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7633A2D9"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Administracja i cyfryzacja</w:t>
            </w:r>
          </w:p>
        </w:tc>
      </w:tr>
      <w:tr w:rsidR="007B04F4" w:rsidRPr="00BA2DD4" w14:paraId="65B4DB32" w14:textId="77777777" w:rsidTr="0935961B">
        <w:trPr>
          <w:trHeight w:val="277"/>
        </w:trPr>
        <w:tc>
          <w:tcPr>
            <w:tcW w:w="2907" w:type="pct"/>
            <w:vMerge/>
            <w:vAlign w:val="center"/>
            <w:hideMark/>
          </w:tcPr>
          <w:p w14:paraId="6F9B7EFE"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05F60F15"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Oświata i wychowanie</w:t>
            </w:r>
          </w:p>
        </w:tc>
      </w:tr>
      <w:tr w:rsidR="007B04F4" w:rsidRPr="00BA2DD4" w14:paraId="311B84DB" w14:textId="77777777" w:rsidTr="0935961B">
        <w:trPr>
          <w:trHeight w:val="277"/>
        </w:trPr>
        <w:tc>
          <w:tcPr>
            <w:tcW w:w="5069" w:type="dxa"/>
            <w:vMerge/>
            <w:vAlign w:val="center"/>
            <w:hideMark/>
          </w:tcPr>
          <w:p w14:paraId="5E8B254C"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5D2A62B1" w14:textId="77777777" w:rsidR="007B04F4" w:rsidRPr="00BA2DD4" w:rsidRDefault="007B04F4" w:rsidP="00D04D3A">
            <w:pPr>
              <w:pStyle w:val="Bezodstpw"/>
              <w:spacing w:before="60" w:after="60"/>
              <w:jc w:val="both"/>
              <w:rPr>
                <w:rFonts w:ascii="Lato" w:eastAsiaTheme="majorEastAsia" w:hAnsi="Lato" w:cstheme="majorBidi"/>
                <w:color w:val="000000" w:themeColor="text1"/>
                <w:sz w:val="20"/>
                <w:szCs w:val="20"/>
              </w:rPr>
            </w:pPr>
            <w:r w:rsidRPr="4DD411D8">
              <w:rPr>
                <w:rFonts w:ascii="Lato" w:hAnsi="Lato"/>
                <w:color w:val="000000" w:themeColor="text1"/>
                <w:sz w:val="20"/>
                <w:szCs w:val="20"/>
              </w:rPr>
              <w:t>Planowanie przestrzenne i architektura</w:t>
            </w:r>
          </w:p>
        </w:tc>
      </w:tr>
      <w:tr w:rsidR="007B04F4" w:rsidRPr="00BA2DD4" w14:paraId="55FA88E8" w14:textId="77777777" w:rsidTr="0935961B">
        <w:trPr>
          <w:trHeight w:val="60"/>
        </w:trPr>
        <w:tc>
          <w:tcPr>
            <w:tcW w:w="5069" w:type="dxa"/>
            <w:vAlign w:val="center"/>
            <w:hideMark/>
          </w:tcPr>
          <w:p w14:paraId="08F37BDB"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III. Kraków – kreatywna i korzystająca z potencjału kulturowego nowoczesna metropolia</w:t>
            </w:r>
          </w:p>
        </w:tc>
        <w:tc>
          <w:tcPr>
            <w:tcW w:w="2093" w:type="pct"/>
            <w:shd w:val="clear" w:color="auto" w:fill="FFFFFF" w:themeFill="background1"/>
            <w:vAlign w:val="center"/>
            <w:hideMark/>
          </w:tcPr>
          <w:p w14:paraId="30974AC4" w14:textId="6327C359"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 xml:space="preserve">Kultura i ochrona dziedzictwa </w:t>
            </w:r>
          </w:p>
        </w:tc>
      </w:tr>
      <w:tr w:rsidR="007B04F4" w:rsidRPr="00BA2DD4" w14:paraId="7281E8E3" w14:textId="77777777" w:rsidTr="0935961B">
        <w:trPr>
          <w:trHeight w:val="20"/>
        </w:trPr>
        <w:tc>
          <w:tcPr>
            <w:tcW w:w="2907" w:type="pct"/>
            <w:vMerge w:val="restart"/>
            <w:vAlign w:val="center"/>
            <w:hideMark/>
          </w:tcPr>
          <w:p w14:paraId="1BBEA662"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IV. Kraków – miasto przyjazne do życia</w:t>
            </w:r>
          </w:p>
        </w:tc>
        <w:tc>
          <w:tcPr>
            <w:tcW w:w="2093" w:type="pct"/>
            <w:shd w:val="clear" w:color="auto" w:fill="FFFFFF" w:themeFill="background1"/>
            <w:vAlign w:val="center"/>
            <w:hideMark/>
          </w:tcPr>
          <w:p w14:paraId="0909DE83"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Planowanie przestrzenne i architektura</w:t>
            </w:r>
          </w:p>
        </w:tc>
      </w:tr>
      <w:tr w:rsidR="007B04F4" w:rsidRPr="00BA2DD4" w14:paraId="4A60788B" w14:textId="77777777" w:rsidTr="0935961B">
        <w:trPr>
          <w:trHeight w:val="20"/>
        </w:trPr>
        <w:tc>
          <w:tcPr>
            <w:tcW w:w="2907" w:type="pct"/>
            <w:vMerge/>
            <w:vAlign w:val="center"/>
            <w:hideMark/>
          </w:tcPr>
          <w:p w14:paraId="43691E7D"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2ACAD9B"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Gospodarka Komunalna</w:t>
            </w:r>
          </w:p>
        </w:tc>
      </w:tr>
      <w:tr w:rsidR="007B04F4" w:rsidRPr="00BA2DD4" w14:paraId="1F746767" w14:textId="77777777" w:rsidTr="0935961B">
        <w:trPr>
          <w:trHeight w:val="20"/>
        </w:trPr>
        <w:tc>
          <w:tcPr>
            <w:tcW w:w="2907" w:type="pct"/>
            <w:vMerge/>
            <w:vAlign w:val="center"/>
            <w:hideMark/>
          </w:tcPr>
          <w:p w14:paraId="4940DBA7"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2B97EDA0"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Transport</w:t>
            </w:r>
          </w:p>
        </w:tc>
      </w:tr>
      <w:tr w:rsidR="007B04F4" w:rsidRPr="00BA2DD4" w14:paraId="73A933A6" w14:textId="77777777" w:rsidTr="0935961B">
        <w:trPr>
          <w:trHeight w:val="20"/>
        </w:trPr>
        <w:tc>
          <w:tcPr>
            <w:tcW w:w="2907" w:type="pct"/>
            <w:vMerge/>
            <w:vAlign w:val="center"/>
            <w:hideMark/>
          </w:tcPr>
          <w:p w14:paraId="555EEC81"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6BD1A191"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Bezpieczeństwo publiczne</w:t>
            </w:r>
          </w:p>
        </w:tc>
      </w:tr>
      <w:tr w:rsidR="007B04F4" w:rsidRPr="00BA2DD4" w14:paraId="6D192204" w14:textId="77777777" w:rsidTr="0935961B">
        <w:trPr>
          <w:trHeight w:val="20"/>
        </w:trPr>
        <w:tc>
          <w:tcPr>
            <w:tcW w:w="2907" w:type="pct"/>
            <w:vMerge/>
            <w:vAlign w:val="center"/>
            <w:hideMark/>
          </w:tcPr>
          <w:p w14:paraId="77CC68CD"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77A9F3A"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Sport i rekreacja</w:t>
            </w:r>
          </w:p>
        </w:tc>
      </w:tr>
      <w:tr w:rsidR="007B04F4" w:rsidRPr="00BA2DD4" w14:paraId="3CB461A0" w14:textId="77777777" w:rsidTr="0935961B">
        <w:trPr>
          <w:trHeight w:val="20"/>
        </w:trPr>
        <w:tc>
          <w:tcPr>
            <w:tcW w:w="2907" w:type="pct"/>
            <w:vMerge/>
            <w:vAlign w:val="center"/>
            <w:hideMark/>
          </w:tcPr>
          <w:p w14:paraId="2E8FEA25"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40133CCB"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Zdrowie</w:t>
            </w:r>
          </w:p>
        </w:tc>
      </w:tr>
      <w:tr w:rsidR="007B04F4" w:rsidRPr="00BA2DD4" w14:paraId="15D5A1A8" w14:textId="77777777" w:rsidTr="0935961B">
        <w:trPr>
          <w:trHeight w:val="20"/>
        </w:trPr>
        <w:tc>
          <w:tcPr>
            <w:tcW w:w="2907" w:type="pct"/>
            <w:vMerge/>
            <w:vAlign w:val="center"/>
            <w:hideMark/>
          </w:tcPr>
          <w:p w14:paraId="0E014472"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3CE06B19"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Pomoc i integracja społeczna</w:t>
            </w:r>
          </w:p>
        </w:tc>
      </w:tr>
      <w:tr w:rsidR="007B04F4" w:rsidRPr="00BA2DD4" w14:paraId="244DD601" w14:textId="77777777" w:rsidTr="0935961B">
        <w:trPr>
          <w:trHeight w:val="20"/>
        </w:trPr>
        <w:tc>
          <w:tcPr>
            <w:tcW w:w="2907" w:type="pct"/>
            <w:vMerge/>
            <w:vAlign w:val="center"/>
            <w:hideMark/>
          </w:tcPr>
          <w:p w14:paraId="73EAA54B"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73C27E8A"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Mieszkalnictwo</w:t>
            </w:r>
          </w:p>
        </w:tc>
      </w:tr>
      <w:tr w:rsidR="007B04F4" w:rsidRPr="00BA2DD4" w14:paraId="0A921DBB" w14:textId="77777777" w:rsidTr="0935961B">
        <w:trPr>
          <w:trHeight w:val="20"/>
        </w:trPr>
        <w:tc>
          <w:tcPr>
            <w:tcW w:w="2907" w:type="pct"/>
            <w:vMerge/>
            <w:vAlign w:val="center"/>
            <w:hideMark/>
          </w:tcPr>
          <w:p w14:paraId="5510DC60"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6623FB58"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Ochrona i kształtowanie środowiska</w:t>
            </w:r>
          </w:p>
        </w:tc>
      </w:tr>
      <w:tr w:rsidR="007B04F4" w:rsidRPr="00BA2DD4" w14:paraId="3D65FE11" w14:textId="77777777" w:rsidTr="0935961B">
        <w:trPr>
          <w:trHeight w:val="20"/>
        </w:trPr>
        <w:tc>
          <w:tcPr>
            <w:tcW w:w="5069" w:type="dxa"/>
            <w:vMerge/>
            <w:vAlign w:val="center"/>
            <w:hideMark/>
          </w:tcPr>
          <w:p w14:paraId="66AB74D2"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739510B6" w14:textId="1B29BD9F"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Kultura i ochrona dziedzictwa</w:t>
            </w:r>
          </w:p>
        </w:tc>
      </w:tr>
      <w:tr w:rsidR="007B04F4" w:rsidRPr="00BA2DD4" w14:paraId="0BBE23AF" w14:textId="77777777" w:rsidTr="0935961B">
        <w:trPr>
          <w:trHeight w:val="20"/>
        </w:trPr>
        <w:tc>
          <w:tcPr>
            <w:tcW w:w="5069" w:type="dxa"/>
            <w:vMerge/>
            <w:vAlign w:val="center"/>
            <w:hideMark/>
          </w:tcPr>
          <w:p w14:paraId="7E98732F"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5982BF98"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Oświata i wychowanie</w:t>
            </w:r>
          </w:p>
        </w:tc>
      </w:tr>
      <w:tr w:rsidR="007B04F4" w:rsidRPr="00BA2DD4" w14:paraId="4EFCD595" w14:textId="77777777" w:rsidTr="0935961B">
        <w:trPr>
          <w:trHeight w:val="20"/>
        </w:trPr>
        <w:tc>
          <w:tcPr>
            <w:tcW w:w="5069" w:type="dxa"/>
            <w:vMerge/>
            <w:vAlign w:val="center"/>
            <w:hideMark/>
          </w:tcPr>
          <w:p w14:paraId="7C8647D3"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6371F091"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Administracja i cyfryzacja</w:t>
            </w:r>
          </w:p>
        </w:tc>
      </w:tr>
      <w:tr w:rsidR="007B04F4" w:rsidRPr="00BA2DD4" w14:paraId="50D44AD6" w14:textId="77777777" w:rsidTr="0935961B">
        <w:trPr>
          <w:trHeight w:val="20"/>
        </w:trPr>
        <w:tc>
          <w:tcPr>
            <w:tcW w:w="2907" w:type="pct"/>
            <w:vMerge w:val="restart"/>
            <w:vAlign w:val="center"/>
            <w:hideMark/>
          </w:tcPr>
          <w:p w14:paraId="6F3819C4"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V. Silna wspólnota samorządowa mieszkańców Krakowa</w:t>
            </w:r>
          </w:p>
        </w:tc>
        <w:tc>
          <w:tcPr>
            <w:tcW w:w="2093" w:type="pct"/>
            <w:shd w:val="clear" w:color="auto" w:fill="FFFFFF" w:themeFill="background1"/>
            <w:vAlign w:val="center"/>
            <w:hideMark/>
          </w:tcPr>
          <w:p w14:paraId="21447BB8"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Pomoc i integracja społeczna</w:t>
            </w:r>
          </w:p>
        </w:tc>
      </w:tr>
      <w:tr w:rsidR="007B04F4" w:rsidRPr="00BA2DD4" w14:paraId="547D1BFB" w14:textId="77777777" w:rsidTr="0935961B">
        <w:trPr>
          <w:trHeight w:val="20"/>
        </w:trPr>
        <w:tc>
          <w:tcPr>
            <w:tcW w:w="2907" w:type="pct"/>
            <w:vMerge/>
            <w:vAlign w:val="center"/>
            <w:hideMark/>
          </w:tcPr>
          <w:p w14:paraId="054030BF"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FAD1163"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Oświata i wychowanie</w:t>
            </w:r>
          </w:p>
        </w:tc>
      </w:tr>
      <w:tr w:rsidR="007B04F4" w:rsidRPr="00BA2DD4" w14:paraId="19043828" w14:textId="77777777" w:rsidTr="0935961B">
        <w:trPr>
          <w:trHeight w:val="20"/>
        </w:trPr>
        <w:tc>
          <w:tcPr>
            <w:tcW w:w="2907" w:type="pct"/>
            <w:vMerge/>
            <w:vAlign w:val="center"/>
            <w:hideMark/>
          </w:tcPr>
          <w:p w14:paraId="40A54906"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02852ECA"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Ochrona i kształtowanie środowiska</w:t>
            </w:r>
          </w:p>
        </w:tc>
      </w:tr>
      <w:tr w:rsidR="007B04F4" w:rsidRPr="00BA2DD4" w14:paraId="364F78F0" w14:textId="77777777" w:rsidTr="0935961B">
        <w:trPr>
          <w:trHeight w:val="229"/>
        </w:trPr>
        <w:tc>
          <w:tcPr>
            <w:tcW w:w="2907" w:type="pct"/>
            <w:vMerge/>
            <w:vAlign w:val="center"/>
            <w:hideMark/>
          </w:tcPr>
          <w:p w14:paraId="6F63F708"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5EDAB893"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Mieszkalnictwo</w:t>
            </w:r>
          </w:p>
        </w:tc>
      </w:tr>
      <w:tr w:rsidR="007B04F4" w:rsidRPr="00BA2DD4" w14:paraId="30589550" w14:textId="77777777" w:rsidTr="0935961B">
        <w:trPr>
          <w:trHeight w:val="151"/>
        </w:trPr>
        <w:tc>
          <w:tcPr>
            <w:tcW w:w="2907" w:type="pct"/>
            <w:vMerge/>
            <w:vAlign w:val="center"/>
            <w:hideMark/>
          </w:tcPr>
          <w:p w14:paraId="074F5E7F"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4DC22B9D"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Społeczeństwo obywatelskie</w:t>
            </w:r>
          </w:p>
        </w:tc>
      </w:tr>
      <w:tr w:rsidR="007B04F4" w:rsidRPr="00BA2DD4" w14:paraId="1A09E258" w14:textId="77777777" w:rsidTr="0935961B">
        <w:trPr>
          <w:trHeight w:val="151"/>
        </w:trPr>
        <w:tc>
          <w:tcPr>
            <w:tcW w:w="5069" w:type="dxa"/>
            <w:vMerge/>
            <w:vAlign w:val="center"/>
            <w:hideMark/>
          </w:tcPr>
          <w:p w14:paraId="0A8A12CC" w14:textId="77777777" w:rsidR="007B04F4" w:rsidRPr="00BA2DD4" w:rsidRDefault="007B04F4" w:rsidP="00D04D3A">
            <w:pPr>
              <w:spacing w:before="60" w:after="60"/>
              <w:jc w:val="both"/>
              <w:rPr>
                <w:rFonts w:ascii="Lato" w:hAnsi="Lato"/>
                <w:sz w:val="20"/>
                <w:szCs w:val="20"/>
                <w:highlight w:val="yellow"/>
              </w:rPr>
            </w:pPr>
          </w:p>
        </w:tc>
        <w:tc>
          <w:tcPr>
            <w:tcW w:w="3650" w:type="dxa"/>
            <w:shd w:val="clear" w:color="auto" w:fill="FFFFFF" w:themeFill="background1"/>
            <w:vAlign w:val="center"/>
            <w:hideMark/>
          </w:tcPr>
          <w:p w14:paraId="737A68AF"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Turystyka i promocja</w:t>
            </w:r>
          </w:p>
        </w:tc>
      </w:tr>
      <w:tr w:rsidR="007B04F4" w:rsidRPr="00BA2DD4" w14:paraId="3B842B85" w14:textId="77777777" w:rsidTr="0935961B">
        <w:trPr>
          <w:trHeight w:val="20"/>
        </w:trPr>
        <w:tc>
          <w:tcPr>
            <w:tcW w:w="2907" w:type="pct"/>
            <w:vMerge w:val="restart"/>
            <w:vAlign w:val="center"/>
            <w:hideMark/>
          </w:tcPr>
          <w:p w14:paraId="04926B60" w14:textId="77777777" w:rsidR="007B04F4" w:rsidRPr="00BA2DD4" w:rsidRDefault="007B04F4" w:rsidP="00D04D3A">
            <w:pPr>
              <w:pStyle w:val="Bezodstpw"/>
              <w:spacing w:before="60" w:after="60"/>
              <w:jc w:val="both"/>
              <w:rPr>
                <w:rFonts w:ascii="Lato" w:hAnsi="Lato"/>
                <w:sz w:val="20"/>
                <w:szCs w:val="20"/>
              </w:rPr>
            </w:pPr>
            <w:r w:rsidRPr="4DD411D8">
              <w:rPr>
                <w:rFonts w:ascii="Lato" w:hAnsi="Lato"/>
                <w:sz w:val="20"/>
                <w:szCs w:val="20"/>
              </w:rPr>
              <w:t>VI. Kraków – nowocześnie zarządzana metropolia</w:t>
            </w:r>
          </w:p>
        </w:tc>
        <w:tc>
          <w:tcPr>
            <w:tcW w:w="2093" w:type="pct"/>
            <w:shd w:val="clear" w:color="auto" w:fill="FFFFFF" w:themeFill="background1"/>
            <w:vAlign w:val="center"/>
            <w:hideMark/>
          </w:tcPr>
          <w:p w14:paraId="27A80DCC"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Planowanie przestrzenne i architektura</w:t>
            </w:r>
          </w:p>
        </w:tc>
      </w:tr>
      <w:tr w:rsidR="007B04F4" w:rsidRPr="00BA2DD4" w14:paraId="17F20D8C" w14:textId="77777777" w:rsidTr="0935961B">
        <w:trPr>
          <w:trHeight w:val="20"/>
        </w:trPr>
        <w:tc>
          <w:tcPr>
            <w:tcW w:w="2907" w:type="pct"/>
            <w:vMerge/>
            <w:vAlign w:val="center"/>
            <w:hideMark/>
          </w:tcPr>
          <w:p w14:paraId="17C8C9E7"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3FD3893"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Ochrona i Kształtowanie środowiska</w:t>
            </w:r>
          </w:p>
        </w:tc>
      </w:tr>
      <w:tr w:rsidR="007B04F4" w:rsidRPr="00BA2DD4" w14:paraId="4E0AF412" w14:textId="77777777" w:rsidTr="0935961B">
        <w:trPr>
          <w:trHeight w:val="596"/>
        </w:trPr>
        <w:tc>
          <w:tcPr>
            <w:tcW w:w="2907" w:type="pct"/>
            <w:vMerge/>
            <w:vAlign w:val="center"/>
            <w:hideMark/>
          </w:tcPr>
          <w:p w14:paraId="42009474" w14:textId="77777777" w:rsidR="007B04F4" w:rsidRPr="00BA2DD4" w:rsidRDefault="007B04F4" w:rsidP="00D04D3A">
            <w:pPr>
              <w:pStyle w:val="Bezodstpw"/>
              <w:spacing w:before="60" w:after="60"/>
              <w:jc w:val="both"/>
              <w:rPr>
                <w:rFonts w:ascii="Lato" w:hAnsi="Lato"/>
                <w:sz w:val="20"/>
                <w:szCs w:val="20"/>
                <w:highlight w:val="yellow"/>
              </w:rPr>
            </w:pPr>
          </w:p>
        </w:tc>
        <w:tc>
          <w:tcPr>
            <w:tcW w:w="2093" w:type="pct"/>
            <w:shd w:val="clear" w:color="auto" w:fill="FFFFFF" w:themeFill="background1"/>
            <w:vAlign w:val="center"/>
            <w:hideMark/>
          </w:tcPr>
          <w:p w14:paraId="144DB9E5" w14:textId="77777777" w:rsidR="007B04F4" w:rsidRPr="00BA2DD4" w:rsidRDefault="007B04F4" w:rsidP="00D04D3A">
            <w:pPr>
              <w:pStyle w:val="Bezodstpw"/>
              <w:spacing w:before="60" w:after="60"/>
              <w:jc w:val="both"/>
              <w:rPr>
                <w:rFonts w:ascii="Lato" w:hAnsi="Lato"/>
                <w:color w:val="000000" w:themeColor="text1"/>
                <w:sz w:val="20"/>
                <w:szCs w:val="20"/>
              </w:rPr>
            </w:pPr>
            <w:r w:rsidRPr="4DD411D8">
              <w:rPr>
                <w:rFonts w:ascii="Lato" w:hAnsi="Lato"/>
                <w:color w:val="000000" w:themeColor="text1"/>
                <w:sz w:val="20"/>
                <w:szCs w:val="20"/>
              </w:rPr>
              <w:t>Administracja i cyfryzacja</w:t>
            </w:r>
          </w:p>
        </w:tc>
      </w:tr>
    </w:tbl>
    <w:p w14:paraId="63EB79E3" w14:textId="77777777" w:rsidR="007B04F4" w:rsidRPr="00BA2DD4" w:rsidRDefault="007B04F4" w:rsidP="4DD411D8">
      <w:pPr>
        <w:spacing w:after="0"/>
        <w:jc w:val="center"/>
        <w:rPr>
          <w:rFonts w:ascii="Lato" w:hAnsi="Lato"/>
          <w:sz w:val="20"/>
          <w:szCs w:val="20"/>
        </w:rPr>
      </w:pPr>
      <w:r w:rsidRPr="4DD411D8">
        <w:rPr>
          <w:rFonts w:ascii="Lato" w:hAnsi="Lato"/>
          <w:sz w:val="20"/>
          <w:szCs w:val="20"/>
        </w:rPr>
        <w:t>Źródło: „Strategia Rozwoju Krakowa. Tu chcę żyć. Kraków 2030”</w:t>
      </w:r>
    </w:p>
    <w:p w14:paraId="4D33C114" w14:textId="77777777" w:rsidR="00F61A21" w:rsidRPr="00BA2DD4" w:rsidRDefault="00F61A21" w:rsidP="4DD411D8">
      <w:pPr>
        <w:rPr>
          <w:rFonts w:ascii="Lato" w:hAnsi="Lato"/>
          <w:sz w:val="20"/>
          <w:szCs w:val="20"/>
        </w:rPr>
      </w:pPr>
      <w:r w:rsidRPr="4DD411D8">
        <w:rPr>
          <w:rFonts w:ascii="Lato" w:hAnsi="Lato"/>
          <w:sz w:val="20"/>
          <w:szCs w:val="20"/>
        </w:rPr>
        <w:br w:type="page"/>
      </w:r>
    </w:p>
    <w:p w14:paraId="1CB7B1C3" w14:textId="77777777" w:rsidR="00F61A21" w:rsidRPr="00BA2DD4" w:rsidRDefault="00F61A21" w:rsidP="4DD411D8">
      <w:pPr>
        <w:spacing w:after="0"/>
        <w:jc w:val="center"/>
        <w:rPr>
          <w:rFonts w:ascii="Lato" w:hAnsi="Lato"/>
          <w:sz w:val="20"/>
          <w:szCs w:val="20"/>
        </w:rPr>
      </w:pPr>
    </w:p>
    <w:p w14:paraId="72EA7F28" w14:textId="2B88347F" w:rsidR="007B04F4" w:rsidRPr="00BA2DD4" w:rsidRDefault="007B04F4" w:rsidP="10057BD7">
      <w:pPr>
        <w:pStyle w:val="Nagwek2"/>
        <w:jc w:val="both"/>
      </w:pPr>
      <w:bookmarkStart w:id="754" w:name="_Toc6470464"/>
      <w:bookmarkStart w:id="755" w:name="_Toc8736481"/>
      <w:bookmarkStart w:id="756" w:name="_Toc8911730"/>
      <w:bookmarkStart w:id="757" w:name="_Toc8985164"/>
      <w:bookmarkStart w:id="758" w:name="_Toc10018739"/>
      <w:bookmarkStart w:id="759" w:name="_Toc41897714"/>
      <w:bookmarkStart w:id="760" w:name="_Toc73104303"/>
      <w:r>
        <w:t>IX.2</w:t>
      </w:r>
      <w:r w:rsidR="00C2542E">
        <w:t>.</w:t>
      </w:r>
      <w:r>
        <w:t xml:space="preserve"> </w:t>
      </w:r>
      <w:bookmarkEnd w:id="754"/>
      <w:r>
        <w:t>Informacja o stopniu realizacji celów SRK 2030 – wskaźniki oraz polityki, programy i</w:t>
      </w:r>
      <w:r w:rsidR="00F61A21">
        <w:t> </w:t>
      </w:r>
      <w:r>
        <w:t>projekty</w:t>
      </w:r>
      <w:bookmarkEnd w:id="755"/>
      <w:bookmarkEnd w:id="756"/>
      <w:bookmarkEnd w:id="757"/>
      <w:bookmarkEnd w:id="758"/>
      <w:bookmarkEnd w:id="759"/>
      <w:bookmarkEnd w:id="760"/>
    </w:p>
    <w:p w14:paraId="458217B7" w14:textId="77777777" w:rsidR="007B04F4" w:rsidRPr="00BA2DD4" w:rsidRDefault="007B04F4" w:rsidP="00C7287A">
      <w:pPr>
        <w:spacing w:after="0"/>
        <w:jc w:val="both"/>
        <w:rPr>
          <w:rFonts w:ascii="Lato" w:hAnsi="Lato"/>
          <w:highlight w:val="yellow"/>
        </w:rPr>
      </w:pPr>
    </w:p>
    <w:p w14:paraId="3B98B988" w14:textId="4078AB63" w:rsidR="7B0CC25D" w:rsidRDefault="7B0CC25D" w:rsidP="4DD411D8">
      <w:pPr>
        <w:spacing w:line="257" w:lineRule="auto"/>
        <w:jc w:val="both"/>
      </w:pPr>
      <w:r w:rsidRPr="4DD411D8">
        <w:rPr>
          <w:rFonts w:ascii="Lato" w:eastAsia="Lato" w:hAnsi="Lato" w:cs="Lato"/>
        </w:rPr>
        <w:t>Informację o stopniu osiągnięcia celów SRK 2030 dostarczają wskaźniki monitorowania celów strategicznych z zasobu katalogu wskaźników Jakości Życia i Jakości Usług Publicznych zdefiniowane w Dziedzinach zarządzania. Poniżej przedstawiamy przegląd celów i wskaźników SRK 2030 wraz z komentarzem.</w:t>
      </w:r>
    </w:p>
    <w:p w14:paraId="6981E0D1" w14:textId="6B7AEF44" w:rsidR="7B0CC25D" w:rsidRDefault="7B0CC25D" w:rsidP="4DD411D8">
      <w:pPr>
        <w:spacing w:line="257" w:lineRule="auto"/>
        <w:jc w:val="both"/>
      </w:pPr>
      <w:r w:rsidRPr="4DD411D8">
        <w:rPr>
          <w:rFonts w:ascii="Lato" w:eastAsia="Lato" w:hAnsi="Lato" w:cs="Lato"/>
        </w:rPr>
        <w:t>Instrumentami realizacji celów SRK 2030 są polityki, programy i projekty strategiczne realizowane głównie przez zadania typu P. Poniżej przedstawiamy najważniejsze z nich w</w:t>
      </w:r>
      <w:r w:rsidR="00C414A9">
        <w:rPr>
          <w:rFonts w:ascii="Lato" w:eastAsia="Lato" w:hAnsi="Lato" w:cs="Lato"/>
        </w:rPr>
        <w:t> </w:t>
      </w:r>
      <w:r w:rsidRPr="4DD411D8">
        <w:rPr>
          <w:rFonts w:ascii="Lato" w:eastAsia="Lato" w:hAnsi="Lato" w:cs="Lato"/>
        </w:rPr>
        <w:t>układzie celów strategicznych. Prezentację efektów programów oraz projektów strategicznych przedstawiono w części dotyczącej Dziedzin zarządzania.</w:t>
      </w:r>
    </w:p>
    <w:p w14:paraId="6F718CC1" w14:textId="128A1DFC" w:rsidR="7B0CC25D" w:rsidRDefault="7B0CC25D" w:rsidP="4DD411D8">
      <w:pPr>
        <w:spacing w:line="257" w:lineRule="auto"/>
        <w:jc w:val="both"/>
      </w:pPr>
      <w:r w:rsidRPr="4DD411D8">
        <w:rPr>
          <w:rFonts w:ascii="Lato" w:eastAsia="Lato" w:hAnsi="Lato" w:cs="Lato"/>
        </w:rPr>
        <w:t xml:space="preserve"> </w:t>
      </w:r>
    </w:p>
    <w:p w14:paraId="00C0E0B9" w14:textId="74DE2C1A" w:rsidR="7B0CC25D" w:rsidRDefault="7B0CC25D" w:rsidP="4DD411D8">
      <w:pPr>
        <w:jc w:val="both"/>
      </w:pPr>
      <w:r w:rsidRPr="4DD411D8">
        <w:rPr>
          <w:rFonts w:ascii="Lato" w:eastAsia="Lato" w:hAnsi="Lato" w:cs="Lato"/>
        </w:rPr>
        <w:t>W poniższej treści zawarto wybrane, najważniejsze informacje oraz dane, które były dostępne na dzień opracowania Raportu o Stanie Gminy. Szczegółowy Raport z realizacji SRK 2030, zgodnie z uchwałą przyjmującą dokument SRK 2030, zostanie przedłożony Radzie Miasta Krakowa w terminie do 30 września 2021 roku.</w:t>
      </w:r>
    </w:p>
    <w:p w14:paraId="2C067045" w14:textId="3D915422" w:rsidR="7B0CC25D" w:rsidRDefault="7B0CC25D" w:rsidP="4DD411D8">
      <w:pPr>
        <w:spacing w:line="257" w:lineRule="auto"/>
        <w:jc w:val="both"/>
      </w:pPr>
      <w:r w:rsidRPr="4DD411D8">
        <w:rPr>
          <w:rFonts w:ascii="Lato" w:eastAsia="Lato" w:hAnsi="Lato" w:cs="Lato"/>
        </w:rPr>
        <w:t xml:space="preserve"> </w:t>
      </w:r>
    </w:p>
    <w:p w14:paraId="696C7F27" w14:textId="3C21D69F" w:rsidR="7B0CC25D" w:rsidRDefault="7B0CC25D" w:rsidP="4DD411D8">
      <w:pPr>
        <w:jc w:val="both"/>
        <w:rPr>
          <w:rFonts w:ascii="Lato" w:eastAsia="Lato" w:hAnsi="Lato" w:cs="Lato"/>
          <w:b/>
          <w:bCs/>
          <w:color w:val="000000" w:themeColor="text1"/>
        </w:rPr>
      </w:pPr>
      <w:r w:rsidRPr="4DD411D8">
        <w:rPr>
          <w:rFonts w:ascii="Lato" w:eastAsia="Lato" w:hAnsi="Lato" w:cs="Lato"/>
          <w:b/>
          <w:bCs/>
          <w:color w:val="000000" w:themeColor="text1"/>
        </w:rPr>
        <w:t>Tabela IX.2. Wydatki w ramach Budżetu Miasta i Wieloletniej Prognozy Finansowej na realizację celów strategicznych SRK 2030 w latach 2019-2020 (w zł)</w:t>
      </w:r>
    </w:p>
    <w:tbl>
      <w:tblPr>
        <w:tblW w:w="0" w:type="auto"/>
        <w:tblLayout w:type="fixed"/>
        <w:tblLook w:val="04A0" w:firstRow="1" w:lastRow="0" w:firstColumn="1" w:lastColumn="0" w:noHBand="0" w:noVBand="1"/>
      </w:tblPr>
      <w:tblGrid>
        <w:gridCol w:w="5235"/>
        <w:gridCol w:w="1980"/>
        <w:gridCol w:w="1815"/>
      </w:tblGrid>
      <w:tr w:rsidR="4DD411D8" w14:paraId="2755079D"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D1AD03" w14:textId="2AF44648" w:rsidR="4DD411D8" w:rsidRDefault="4DD411D8" w:rsidP="00D04D3A">
            <w:pPr>
              <w:spacing w:before="60" w:after="60"/>
            </w:pPr>
            <w:r w:rsidRPr="4DD411D8">
              <w:rPr>
                <w:rFonts w:ascii="Lato" w:eastAsia="Lato" w:hAnsi="Lato" w:cs="Lato"/>
                <w:sz w:val="20"/>
                <w:szCs w:val="20"/>
              </w:rPr>
              <w:t xml:space="preserve"> </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0C531E" w14:textId="2B68382E" w:rsidR="4DD411D8" w:rsidRDefault="4DD411D8" w:rsidP="00D04D3A">
            <w:pPr>
              <w:spacing w:before="60" w:after="60"/>
              <w:jc w:val="center"/>
            </w:pPr>
            <w:r w:rsidRPr="4DD411D8">
              <w:rPr>
                <w:rFonts w:ascii="Lato" w:eastAsia="Lato" w:hAnsi="Lato" w:cs="Lato"/>
                <w:sz w:val="20"/>
                <w:szCs w:val="20"/>
              </w:rPr>
              <w:t>2019</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0531BD" w14:textId="7B26AB41" w:rsidR="4DD411D8" w:rsidRDefault="4DD411D8" w:rsidP="00D04D3A">
            <w:pPr>
              <w:spacing w:before="60" w:after="60"/>
              <w:jc w:val="center"/>
            </w:pPr>
            <w:r w:rsidRPr="4DD411D8">
              <w:rPr>
                <w:rFonts w:ascii="Lato" w:eastAsia="Lato" w:hAnsi="Lato" w:cs="Lato"/>
                <w:sz w:val="20"/>
                <w:szCs w:val="20"/>
              </w:rPr>
              <w:t>2020</w:t>
            </w:r>
          </w:p>
        </w:tc>
      </w:tr>
      <w:tr w:rsidR="4DD411D8" w14:paraId="21EDE175"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E4E311" w14:textId="072CA3FC" w:rsidR="4DD411D8" w:rsidRDefault="4DD411D8" w:rsidP="00D04D3A">
            <w:pPr>
              <w:spacing w:before="60" w:after="60"/>
            </w:pPr>
            <w:r w:rsidRPr="4DD411D8">
              <w:rPr>
                <w:rFonts w:ascii="Lato" w:eastAsia="Lato" w:hAnsi="Lato" w:cs="Lato"/>
                <w:sz w:val="20"/>
                <w:szCs w:val="20"/>
              </w:rPr>
              <w:t>Cel strategiczny I Kraków – otwartą i harmonijną metropolią o znaczeniu międzynarodowym w sferach: innowacji, nauki, gospodarki i kultury</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93F205" w14:textId="1A53E5FA" w:rsidR="4DD411D8" w:rsidRDefault="4DD411D8" w:rsidP="00D04D3A">
            <w:pPr>
              <w:spacing w:before="60" w:after="60"/>
              <w:jc w:val="right"/>
            </w:pPr>
            <w:r w:rsidRPr="4DD411D8">
              <w:rPr>
                <w:rFonts w:ascii="Lato" w:eastAsia="Lato" w:hAnsi="Lato" w:cs="Lato"/>
                <w:sz w:val="20"/>
                <w:szCs w:val="20"/>
              </w:rPr>
              <w:t>658 577 936</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44CF6B" w14:textId="2AC11170" w:rsidR="4DD411D8" w:rsidRDefault="4DD411D8" w:rsidP="00D04D3A">
            <w:pPr>
              <w:spacing w:before="60" w:after="60"/>
              <w:jc w:val="center"/>
            </w:pPr>
            <w:r w:rsidRPr="4DD411D8">
              <w:rPr>
                <w:rFonts w:ascii="Lato" w:eastAsia="Lato" w:hAnsi="Lato" w:cs="Lato"/>
                <w:sz w:val="20"/>
                <w:szCs w:val="20"/>
              </w:rPr>
              <w:t>700 197 769</w:t>
            </w:r>
          </w:p>
        </w:tc>
      </w:tr>
      <w:tr w:rsidR="4DD411D8" w14:paraId="43D0AF8B"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46C6E9" w14:textId="62931DF5" w:rsidR="4DD411D8" w:rsidRDefault="4DD411D8" w:rsidP="00D04D3A">
            <w:pPr>
              <w:spacing w:before="60" w:after="60"/>
            </w:pPr>
            <w:r w:rsidRPr="4DD411D8">
              <w:rPr>
                <w:rFonts w:ascii="Lato" w:eastAsia="Lato" w:hAnsi="Lato" w:cs="Lato"/>
                <w:sz w:val="20"/>
                <w:szCs w:val="20"/>
              </w:rPr>
              <w:t>Cel strategiczny II Kraków – miasto rozwijające gospodarkę opartą na wiedzy</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DBD8FC" w14:textId="513CBBF9" w:rsidR="4DD411D8" w:rsidRDefault="4DD411D8" w:rsidP="00D04D3A">
            <w:pPr>
              <w:spacing w:before="60" w:after="60"/>
              <w:jc w:val="right"/>
            </w:pPr>
            <w:r w:rsidRPr="4DD411D8">
              <w:rPr>
                <w:rFonts w:ascii="Lato" w:eastAsia="Lato" w:hAnsi="Lato" w:cs="Lato"/>
                <w:sz w:val="20"/>
                <w:szCs w:val="20"/>
              </w:rPr>
              <w:t>23 774 137</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3A58C7" w14:textId="4250AFA5" w:rsidR="4DD411D8" w:rsidRDefault="4DD411D8" w:rsidP="00D04D3A">
            <w:pPr>
              <w:spacing w:before="60" w:after="60"/>
              <w:jc w:val="center"/>
            </w:pPr>
            <w:r w:rsidRPr="4DD411D8">
              <w:rPr>
                <w:rFonts w:ascii="Lato" w:eastAsia="Lato" w:hAnsi="Lato" w:cs="Lato"/>
                <w:sz w:val="20"/>
                <w:szCs w:val="20"/>
              </w:rPr>
              <w:t>18  235 458</w:t>
            </w:r>
          </w:p>
        </w:tc>
      </w:tr>
      <w:tr w:rsidR="4DD411D8" w14:paraId="2E92E19A"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AF9863" w14:textId="1E072165" w:rsidR="4DD411D8" w:rsidRDefault="4DD411D8" w:rsidP="00D04D3A">
            <w:pPr>
              <w:spacing w:before="60" w:after="60"/>
            </w:pPr>
            <w:r w:rsidRPr="4DD411D8">
              <w:rPr>
                <w:rFonts w:ascii="Lato" w:eastAsia="Lato" w:hAnsi="Lato" w:cs="Lato"/>
                <w:sz w:val="20"/>
                <w:szCs w:val="20"/>
              </w:rPr>
              <w:t>Cel strategiczny III Kraków – kreatywna i korzystająca z potencjału kulturowego nowoczesna metropolia</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25C6A6" w14:textId="336316DF" w:rsidR="4DD411D8" w:rsidRDefault="4DD411D8" w:rsidP="00D04D3A">
            <w:pPr>
              <w:spacing w:before="60" w:after="60"/>
              <w:jc w:val="right"/>
            </w:pPr>
            <w:r w:rsidRPr="4DD411D8">
              <w:rPr>
                <w:rFonts w:ascii="Lato" w:eastAsia="Lato" w:hAnsi="Lato" w:cs="Lato"/>
                <w:sz w:val="20"/>
                <w:szCs w:val="20"/>
              </w:rPr>
              <w:t>98 713 068</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154A52" w14:textId="4BB1796E" w:rsidR="4DD411D8" w:rsidRDefault="4DD411D8" w:rsidP="00D04D3A">
            <w:pPr>
              <w:spacing w:before="60" w:after="60"/>
              <w:jc w:val="center"/>
            </w:pPr>
            <w:r w:rsidRPr="4DD411D8">
              <w:rPr>
                <w:rFonts w:ascii="Lato" w:eastAsia="Lato" w:hAnsi="Lato" w:cs="Lato"/>
                <w:sz w:val="20"/>
                <w:szCs w:val="20"/>
              </w:rPr>
              <w:t>121 229 280</w:t>
            </w:r>
          </w:p>
        </w:tc>
      </w:tr>
      <w:tr w:rsidR="4DD411D8" w14:paraId="256A7E91"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B956A7" w14:textId="5E16D920" w:rsidR="4DD411D8" w:rsidRDefault="4DD411D8" w:rsidP="00D04D3A">
            <w:pPr>
              <w:spacing w:before="60" w:after="60"/>
            </w:pPr>
            <w:r w:rsidRPr="4DD411D8">
              <w:rPr>
                <w:rFonts w:ascii="Lato" w:eastAsia="Lato" w:hAnsi="Lato" w:cs="Lato"/>
                <w:sz w:val="20"/>
                <w:szCs w:val="20"/>
              </w:rPr>
              <w:t>Cel strategiczny IV Kraków – miasto przyjazne do życia</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02C7A1" w14:textId="2F5EB2B6" w:rsidR="4DD411D8" w:rsidRDefault="4DD411D8" w:rsidP="00D04D3A">
            <w:pPr>
              <w:spacing w:before="60" w:after="60"/>
              <w:jc w:val="right"/>
            </w:pPr>
            <w:r w:rsidRPr="4DD411D8">
              <w:rPr>
                <w:rFonts w:ascii="Lato" w:eastAsia="Lato" w:hAnsi="Lato" w:cs="Lato"/>
                <w:sz w:val="20"/>
                <w:szCs w:val="20"/>
              </w:rPr>
              <w:t>580 264 963</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03A1E" w14:textId="27F40FB2" w:rsidR="4DD411D8" w:rsidRDefault="4DD411D8" w:rsidP="00D04D3A">
            <w:pPr>
              <w:spacing w:before="60" w:after="60"/>
              <w:jc w:val="center"/>
            </w:pPr>
            <w:r w:rsidRPr="4DD411D8">
              <w:rPr>
                <w:rFonts w:ascii="Lato" w:eastAsia="Lato" w:hAnsi="Lato" w:cs="Lato"/>
                <w:sz w:val="20"/>
                <w:szCs w:val="20"/>
              </w:rPr>
              <w:t>543  159 243</w:t>
            </w:r>
          </w:p>
        </w:tc>
      </w:tr>
      <w:tr w:rsidR="4DD411D8" w14:paraId="3F33726A"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699B8A" w14:textId="636F634D" w:rsidR="4DD411D8" w:rsidRDefault="4DD411D8" w:rsidP="00D04D3A">
            <w:pPr>
              <w:spacing w:before="60" w:after="60"/>
            </w:pPr>
            <w:r w:rsidRPr="4DD411D8">
              <w:rPr>
                <w:rFonts w:ascii="Lato" w:eastAsia="Lato" w:hAnsi="Lato" w:cs="Lato"/>
                <w:sz w:val="20"/>
                <w:szCs w:val="20"/>
              </w:rPr>
              <w:t>Cel strategiczny V Silna wspólnota samorządowa mieszkańców Krakowa</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855589" w14:textId="45639B6B" w:rsidR="4DD411D8" w:rsidRDefault="4DD411D8" w:rsidP="00D04D3A">
            <w:pPr>
              <w:spacing w:before="60" w:after="60"/>
              <w:jc w:val="right"/>
            </w:pPr>
            <w:r w:rsidRPr="4DD411D8">
              <w:rPr>
                <w:rFonts w:ascii="Lato" w:eastAsia="Lato" w:hAnsi="Lato" w:cs="Lato"/>
                <w:sz w:val="20"/>
                <w:szCs w:val="20"/>
              </w:rPr>
              <w:t>451 867 883</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EEE404" w14:textId="7C904AFC" w:rsidR="4DD411D8" w:rsidRDefault="4DD411D8" w:rsidP="00D04D3A">
            <w:pPr>
              <w:spacing w:before="60" w:after="60"/>
              <w:jc w:val="center"/>
            </w:pPr>
            <w:r w:rsidRPr="4DD411D8">
              <w:rPr>
                <w:rFonts w:ascii="Lato" w:eastAsia="Lato" w:hAnsi="Lato" w:cs="Lato"/>
                <w:sz w:val="20"/>
                <w:szCs w:val="20"/>
              </w:rPr>
              <w:t>468 358 055</w:t>
            </w:r>
          </w:p>
        </w:tc>
      </w:tr>
      <w:tr w:rsidR="4DD411D8" w14:paraId="7446447C"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890A52" w14:textId="5785D699" w:rsidR="4DD411D8" w:rsidRDefault="4DD411D8" w:rsidP="00D04D3A">
            <w:pPr>
              <w:spacing w:before="60" w:after="60"/>
            </w:pPr>
            <w:r w:rsidRPr="4DD411D8">
              <w:rPr>
                <w:rFonts w:ascii="Lato" w:eastAsia="Lato" w:hAnsi="Lato" w:cs="Lato"/>
                <w:sz w:val="20"/>
                <w:szCs w:val="20"/>
              </w:rPr>
              <w:t>Cel strategiczny VI Kraków – nowocześnie zarządzana metropolia</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AB4DA6" w14:textId="104D4869" w:rsidR="4DD411D8" w:rsidRDefault="4DD411D8" w:rsidP="00D04D3A">
            <w:pPr>
              <w:spacing w:before="60" w:after="60"/>
              <w:jc w:val="right"/>
            </w:pPr>
            <w:r w:rsidRPr="4DD411D8">
              <w:rPr>
                <w:rFonts w:ascii="Lato" w:eastAsia="Lato" w:hAnsi="Lato" w:cs="Lato"/>
                <w:sz w:val="20"/>
                <w:szCs w:val="20"/>
              </w:rPr>
              <w:t>11 662 553</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EF667C" w14:textId="0A6041D5" w:rsidR="4DD411D8" w:rsidRDefault="4DD411D8" w:rsidP="00D04D3A">
            <w:pPr>
              <w:spacing w:before="60" w:after="60"/>
              <w:jc w:val="center"/>
            </w:pPr>
            <w:r w:rsidRPr="4DD411D8">
              <w:rPr>
                <w:rFonts w:ascii="Lato" w:eastAsia="Lato" w:hAnsi="Lato" w:cs="Lato"/>
                <w:sz w:val="20"/>
                <w:szCs w:val="20"/>
              </w:rPr>
              <w:t>15 499 036</w:t>
            </w:r>
          </w:p>
        </w:tc>
      </w:tr>
      <w:tr w:rsidR="4DD411D8" w14:paraId="02974459" w14:textId="77777777" w:rsidTr="4DD411D8">
        <w:trPr>
          <w:trHeight w:val="300"/>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B98EB6" w14:textId="71C184D6" w:rsidR="4DD411D8" w:rsidRDefault="4DD411D8" w:rsidP="00D04D3A">
            <w:pPr>
              <w:spacing w:before="60" w:after="60"/>
            </w:pPr>
            <w:r w:rsidRPr="4DD411D8">
              <w:rPr>
                <w:rFonts w:ascii="Lato" w:eastAsia="Lato" w:hAnsi="Lato" w:cs="Lato"/>
                <w:sz w:val="20"/>
                <w:szCs w:val="20"/>
              </w:rPr>
              <w:t>Cele strategiczne łącznie:</w:t>
            </w:r>
          </w:p>
        </w:tc>
        <w:tc>
          <w:tcPr>
            <w:tcW w:w="19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F79670" w14:textId="6BC94165" w:rsidR="4DD411D8" w:rsidRDefault="4DD411D8" w:rsidP="00D04D3A">
            <w:pPr>
              <w:spacing w:before="60" w:after="60"/>
              <w:jc w:val="right"/>
            </w:pPr>
            <w:r w:rsidRPr="4DD411D8">
              <w:rPr>
                <w:rFonts w:ascii="Lato" w:eastAsia="Lato" w:hAnsi="Lato" w:cs="Lato"/>
                <w:sz w:val="20"/>
                <w:szCs w:val="20"/>
              </w:rPr>
              <w:t>1 824 860 540</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6D03E6" w14:textId="54C34726" w:rsidR="4DD411D8" w:rsidRDefault="4DD411D8" w:rsidP="00D04D3A">
            <w:pPr>
              <w:spacing w:before="60" w:after="60"/>
              <w:jc w:val="center"/>
            </w:pPr>
            <w:r w:rsidRPr="4DD411D8">
              <w:rPr>
                <w:rFonts w:ascii="Lato" w:eastAsia="Lato" w:hAnsi="Lato" w:cs="Lato"/>
                <w:sz w:val="20"/>
                <w:szCs w:val="20"/>
              </w:rPr>
              <w:t>1 866 678 841</w:t>
            </w:r>
          </w:p>
        </w:tc>
      </w:tr>
    </w:tbl>
    <w:p w14:paraId="687A60CD" w14:textId="7178E971" w:rsidR="7B0CC25D" w:rsidRDefault="7B0CC25D" w:rsidP="4DD411D8">
      <w:pPr>
        <w:spacing w:line="257" w:lineRule="auto"/>
        <w:jc w:val="center"/>
      </w:pPr>
      <w:r w:rsidRPr="4DD411D8">
        <w:rPr>
          <w:rFonts w:ascii="Lato" w:eastAsia="Lato" w:hAnsi="Lato" w:cs="Lato"/>
          <w:sz w:val="20"/>
          <w:szCs w:val="20"/>
        </w:rPr>
        <w:t>Źródło: System STRADOM, dane własne UMK</w:t>
      </w:r>
    </w:p>
    <w:p w14:paraId="06404D13" w14:textId="7B487CE5" w:rsidR="4DD411D8" w:rsidRDefault="4DD411D8" w:rsidP="4DD411D8">
      <w:pPr>
        <w:spacing w:after="0"/>
        <w:jc w:val="center"/>
        <w:rPr>
          <w:rFonts w:ascii="Lato" w:hAnsi="Lato"/>
          <w:sz w:val="20"/>
          <w:szCs w:val="20"/>
          <w:highlight w:val="yellow"/>
        </w:rPr>
      </w:pPr>
    </w:p>
    <w:p w14:paraId="397726C4" w14:textId="77777777" w:rsidR="00F61A21" w:rsidRPr="00BA2DD4" w:rsidRDefault="00F61A21">
      <w:pPr>
        <w:rPr>
          <w:rFonts w:ascii="Lato" w:hAnsi="Lato"/>
          <w:highlight w:val="yellow"/>
        </w:rPr>
      </w:pPr>
      <w:r w:rsidRPr="096BE92D">
        <w:rPr>
          <w:rFonts w:ascii="Lato" w:hAnsi="Lato"/>
          <w:highlight w:val="yellow"/>
        </w:rPr>
        <w:br w:type="page"/>
      </w:r>
    </w:p>
    <w:p w14:paraId="4EE0D268" w14:textId="77777777" w:rsidR="007B04F4" w:rsidRPr="0066004B" w:rsidRDefault="007B04F4" w:rsidP="4DD411D8">
      <w:pPr>
        <w:pStyle w:val="Nagwek3"/>
        <w:jc w:val="both"/>
      </w:pPr>
      <w:bookmarkStart w:id="761" w:name="_Toc8736482"/>
      <w:bookmarkStart w:id="762" w:name="_Toc8911731"/>
      <w:bookmarkStart w:id="763" w:name="_Toc8985165"/>
      <w:bookmarkStart w:id="764" w:name="_Toc10018740"/>
      <w:bookmarkStart w:id="765" w:name="_Toc41897715"/>
      <w:bookmarkStart w:id="766" w:name="_Toc73104304"/>
      <w:r>
        <w:lastRenderedPageBreak/>
        <w:t>IX.2.1 Cel strategiczny I: Kraków – otwartą i harmonijną metropolią o</w:t>
      </w:r>
      <w:r w:rsidR="00F61A21">
        <w:t> </w:t>
      </w:r>
      <w:r>
        <w:t>znaczeniu międzynarodowym w sferach: innowacji, nauki, gospodarki i</w:t>
      </w:r>
      <w:r w:rsidR="00F61A21">
        <w:t> </w:t>
      </w:r>
      <w:r w:rsidRPr="0066004B">
        <w:t>kultury</w:t>
      </w:r>
      <w:bookmarkEnd w:id="761"/>
      <w:bookmarkEnd w:id="762"/>
      <w:bookmarkEnd w:id="763"/>
      <w:bookmarkEnd w:id="764"/>
      <w:bookmarkEnd w:id="765"/>
      <w:bookmarkEnd w:id="766"/>
    </w:p>
    <w:p w14:paraId="34119605" w14:textId="77777777" w:rsidR="007B04F4" w:rsidRPr="0066004B" w:rsidRDefault="007B04F4" w:rsidP="4DD411D8">
      <w:pPr>
        <w:spacing w:after="0"/>
        <w:jc w:val="both"/>
        <w:rPr>
          <w:rFonts w:ascii="Lato" w:hAnsi="Lato"/>
        </w:rPr>
      </w:pPr>
    </w:p>
    <w:p w14:paraId="7F983AE4" w14:textId="77777777" w:rsidR="007B04F4" w:rsidRPr="0066004B" w:rsidRDefault="007B04F4" w:rsidP="4DD411D8">
      <w:pPr>
        <w:spacing w:after="0"/>
        <w:jc w:val="both"/>
        <w:rPr>
          <w:rFonts w:ascii="Lato" w:hAnsi="Lato"/>
        </w:rPr>
      </w:pPr>
      <w:r w:rsidRPr="0066004B">
        <w:rPr>
          <w:rFonts w:ascii="Lato" w:hAnsi="Lato"/>
        </w:rPr>
        <w:t>Uszczegółowieniem celu strategicznego są cele operacyjne:</w:t>
      </w:r>
    </w:p>
    <w:p w14:paraId="72EAEE98" w14:textId="77777777" w:rsidR="007B04F4" w:rsidRPr="0066004B" w:rsidRDefault="007B04F4" w:rsidP="008E57A9">
      <w:pPr>
        <w:pStyle w:val="Akapitzlist"/>
        <w:numPr>
          <w:ilvl w:val="0"/>
          <w:numId w:val="208"/>
        </w:numPr>
        <w:spacing w:after="0" w:line="240" w:lineRule="auto"/>
        <w:jc w:val="both"/>
        <w:rPr>
          <w:rFonts w:ascii="Lato" w:hAnsi="Lato"/>
        </w:rPr>
      </w:pPr>
      <w:r w:rsidRPr="0066004B">
        <w:rPr>
          <w:rFonts w:ascii="Lato" w:hAnsi="Lato"/>
        </w:rPr>
        <w:t>I.1: Kraków – węzłem w sieci metropolii Polski, Europy i świata</w:t>
      </w:r>
    </w:p>
    <w:p w14:paraId="0DD628B4" w14:textId="77777777" w:rsidR="007B04F4" w:rsidRPr="0066004B" w:rsidRDefault="007B04F4" w:rsidP="008E57A9">
      <w:pPr>
        <w:pStyle w:val="Akapitzlist"/>
        <w:numPr>
          <w:ilvl w:val="0"/>
          <w:numId w:val="208"/>
        </w:numPr>
        <w:spacing w:after="0" w:line="240" w:lineRule="auto"/>
        <w:jc w:val="both"/>
        <w:rPr>
          <w:rFonts w:ascii="Lato" w:hAnsi="Lato"/>
        </w:rPr>
      </w:pPr>
      <w:r w:rsidRPr="0066004B">
        <w:rPr>
          <w:rFonts w:ascii="Lato" w:hAnsi="Lato"/>
        </w:rPr>
        <w:t>I.2: Skoordynowane wykorzystywanie potencjałów Krakowskiego Obszaru Metropolitalnego (KOM)</w:t>
      </w:r>
    </w:p>
    <w:p w14:paraId="0E69B595" w14:textId="77777777" w:rsidR="007B04F4" w:rsidRPr="00BA2DD4" w:rsidRDefault="007B04F4" w:rsidP="4DD411D8">
      <w:pPr>
        <w:spacing w:after="0"/>
        <w:jc w:val="both"/>
        <w:rPr>
          <w:rFonts w:ascii="Lato" w:hAnsi="Lato"/>
        </w:rPr>
      </w:pPr>
    </w:p>
    <w:p w14:paraId="19ED9062" w14:textId="77777777" w:rsidR="007B04F4" w:rsidRPr="00BA2DD4" w:rsidRDefault="007B04F4" w:rsidP="4DD411D8">
      <w:pPr>
        <w:pStyle w:val="Podtytu"/>
        <w:spacing w:after="0"/>
      </w:pPr>
      <w:r>
        <w:t>Wskaźniki realizacji Celu strategicznego I:</w:t>
      </w:r>
    </w:p>
    <w:p w14:paraId="7F8FD1C4" w14:textId="3A64F9DD" w:rsidR="00EC69A0" w:rsidRPr="00BA2DD4" w:rsidRDefault="00EC69A0" w:rsidP="4DD411D8">
      <w:pPr>
        <w:pStyle w:val="Legenda"/>
        <w:spacing w:after="0"/>
        <w:rPr>
          <w:rFonts w:ascii="Lato" w:hAnsi="Lato"/>
          <w:b/>
          <w:bCs/>
          <w:i w:val="0"/>
          <w:iCs w:val="0"/>
          <w:color w:val="auto"/>
          <w:sz w:val="22"/>
          <w:szCs w:val="22"/>
        </w:rPr>
      </w:pPr>
      <w:bookmarkStart w:id="767" w:name="_Toc10018543"/>
      <w:bookmarkEnd w:id="767"/>
    </w:p>
    <w:p w14:paraId="3DD1F3C4" w14:textId="6FC30DCA" w:rsidR="19EC1C80" w:rsidRDefault="19EC1C80" w:rsidP="4DD411D8">
      <w:pPr>
        <w:jc w:val="both"/>
        <w:rPr>
          <w:rFonts w:ascii="Lato" w:eastAsia="Lato" w:hAnsi="Lato" w:cs="Lato"/>
          <w:b/>
          <w:bCs/>
          <w:color w:val="000000" w:themeColor="text1"/>
        </w:rPr>
      </w:pPr>
      <w:r w:rsidRPr="4DD411D8">
        <w:rPr>
          <w:rFonts w:ascii="Lato" w:eastAsia="Lato" w:hAnsi="Lato" w:cs="Lato"/>
          <w:b/>
          <w:bCs/>
          <w:color w:val="000000" w:themeColor="text1"/>
        </w:rPr>
        <w:t>Tabela IX.3. Liczba osób odwiedzających i turystów ogółem</w:t>
      </w:r>
    </w:p>
    <w:tbl>
      <w:tblPr>
        <w:tblW w:w="9062" w:type="dxa"/>
        <w:tblLayout w:type="fixed"/>
        <w:tblLook w:val="04A0" w:firstRow="1" w:lastRow="0" w:firstColumn="1" w:lastColumn="0" w:noHBand="0" w:noVBand="1"/>
      </w:tblPr>
      <w:tblGrid>
        <w:gridCol w:w="2685"/>
        <w:gridCol w:w="1133"/>
        <w:gridCol w:w="1102"/>
        <w:gridCol w:w="1166"/>
        <w:gridCol w:w="992"/>
        <w:gridCol w:w="1984"/>
      </w:tblGrid>
      <w:tr w:rsidR="4DD411D8" w14:paraId="29A4372B" w14:textId="77777777" w:rsidTr="0935961B">
        <w:trPr>
          <w:trHeight w:val="15"/>
        </w:trPr>
        <w:tc>
          <w:tcPr>
            <w:tcW w:w="2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5AF620" w14:textId="68B0D812" w:rsidR="4DD411D8" w:rsidRDefault="4DD411D8" w:rsidP="00D04D3A">
            <w:pPr>
              <w:spacing w:before="60" w:after="60"/>
              <w:jc w:val="both"/>
            </w:pPr>
            <w:r w:rsidRPr="4DD411D8">
              <w:rPr>
                <w:rFonts w:ascii="Lato" w:eastAsia="Lato" w:hAnsi="Lato" w:cs="Lato"/>
                <w:color w:val="000000" w:themeColor="text1"/>
                <w:sz w:val="20"/>
                <w:szCs w:val="20"/>
              </w:rPr>
              <w:t>Wskaźnik SRK 2030</w:t>
            </w:r>
          </w:p>
        </w:tc>
        <w:tc>
          <w:tcPr>
            <w:tcW w:w="11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D47819" w14:textId="0B3FE859" w:rsidR="4DD411D8" w:rsidRDefault="4DD411D8" w:rsidP="00D04D3A">
            <w:pPr>
              <w:spacing w:before="60" w:after="60"/>
              <w:jc w:val="center"/>
            </w:pPr>
            <w:r w:rsidRPr="4DD411D8">
              <w:rPr>
                <w:rFonts w:ascii="Lato" w:eastAsia="Lato" w:hAnsi="Lato" w:cs="Lato"/>
                <w:color w:val="000000" w:themeColor="text1"/>
                <w:sz w:val="20"/>
                <w:szCs w:val="20"/>
              </w:rPr>
              <w:t>Symbol wskaźnika</w:t>
            </w:r>
          </w:p>
        </w:tc>
        <w:tc>
          <w:tcPr>
            <w:tcW w:w="11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696737" w14:textId="107CC349" w:rsidR="4DD411D8" w:rsidRDefault="4DD411D8" w:rsidP="00D04D3A">
            <w:pPr>
              <w:spacing w:before="60" w:after="60"/>
              <w:jc w:val="center"/>
            </w:pPr>
            <w:r w:rsidRPr="4DD411D8">
              <w:rPr>
                <w:rFonts w:ascii="Lato" w:eastAsia="Lato" w:hAnsi="Lato" w:cs="Lato"/>
                <w:color w:val="000000" w:themeColor="text1"/>
                <w:sz w:val="20"/>
                <w:szCs w:val="20"/>
              </w:rPr>
              <w:t>Wartość</w:t>
            </w:r>
            <w:r>
              <w:br/>
            </w:r>
            <w:r w:rsidRPr="4DD411D8">
              <w:rPr>
                <w:rFonts w:ascii="Lato" w:eastAsia="Lato" w:hAnsi="Lato" w:cs="Lato"/>
                <w:color w:val="000000" w:themeColor="text1"/>
                <w:sz w:val="20"/>
                <w:szCs w:val="20"/>
              </w:rPr>
              <w:t xml:space="preserve"> 2018</w:t>
            </w:r>
          </w:p>
        </w:tc>
        <w:tc>
          <w:tcPr>
            <w:tcW w:w="11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CACF4F" w14:textId="6EB99469" w:rsidR="4DD411D8" w:rsidRDefault="4DD411D8" w:rsidP="00D04D3A">
            <w:pPr>
              <w:spacing w:before="60" w:after="60"/>
              <w:ind w:left="43" w:hanging="43"/>
              <w:jc w:val="center"/>
            </w:pPr>
            <w:r w:rsidRPr="4DD411D8">
              <w:rPr>
                <w:rFonts w:ascii="Lato" w:eastAsia="Lato" w:hAnsi="Lato" w:cs="Lato"/>
                <w:sz w:val="20"/>
                <w:szCs w:val="20"/>
              </w:rPr>
              <w:t>Wartość 2019</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9D8DB0" w14:textId="0190F908" w:rsidR="4DD411D8" w:rsidRDefault="4DD411D8" w:rsidP="00D04D3A">
            <w:pPr>
              <w:spacing w:before="60" w:after="60"/>
              <w:jc w:val="center"/>
            </w:pPr>
            <w:r w:rsidRPr="4DD411D8">
              <w:rPr>
                <w:rFonts w:ascii="Lato" w:eastAsia="Lato" w:hAnsi="Lato" w:cs="Lato"/>
                <w:sz w:val="20"/>
                <w:szCs w:val="20"/>
              </w:rPr>
              <w:t>Wartość 2020</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A4205" w14:textId="10AFA4C9" w:rsidR="4DD411D8" w:rsidRDefault="4DD411D8" w:rsidP="00D04D3A">
            <w:pPr>
              <w:spacing w:before="60" w:after="60"/>
              <w:jc w:val="center"/>
            </w:pPr>
            <w:r w:rsidRPr="4DD411D8">
              <w:rPr>
                <w:rFonts w:ascii="Lato" w:eastAsia="Lato" w:hAnsi="Lato" w:cs="Lato"/>
                <w:color w:val="000000" w:themeColor="text1"/>
                <w:sz w:val="20"/>
                <w:szCs w:val="20"/>
              </w:rPr>
              <w:t>Wartość docelowa 2030</w:t>
            </w:r>
          </w:p>
        </w:tc>
      </w:tr>
      <w:tr w:rsidR="4DD411D8" w14:paraId="7E200FC1" w14:textId="77777777" w:rsidTr="0935961B">
        <w:trPr>
          <w:trHeight w:val="15"/>
        </w:trPr>
        <w:tc>
          <w:tcPr>
            <w:tcW w:w="2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41645E" w14:textId="6EC5A9FA" w:rsidR="4DD411D8" w:rsidRDefault="4DD411D8" w:rsidP="00D04D3A">
            <w:pPr>
              <w:spacing w:before="60" w:after="60"/>
            </w:pPr>
            <w:r w:rsidRPr="4DD411D8">
              <w:rPr>
                <w:rFonts w:ascii="Lato" w:eastAsia="Lato" w:hAnsi="Lato" w:cs="Lato"/>
                <w:color w:val="000000" w:themeColor="text1"/>
                <w:sz w:val="20"/>
                <w:szCs w:val="20"/>
              </w:rPr>
              <w:t>Liczba osób odwiedzających Kraków</w:t>
            </w:r>
          </w:p>
        </w:tc>
        <w:tc>
          <w:tcPr>
            <w:tcW w:w="11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943CEE" w14:textId="573C6718" w:rsidR="4DD411D8" w:rsidRDefault="4DD411D8" w:rsidP="00D04D3A">
            <w:pPr>
              <w:spacing w:before="60" w:after="60"/>
              <w:jc w:val="center"/>
            </w:pPr>
            <w:r w:rsidRPr="4DD411D8">
              <w:rPr>
                <w:rFonts w:ascii="Lato" w:eastAsia="Lato" w:hAnsi="Lato" w:cs="Lato"/>
                <w:color w:val="000000" w:themeColor="text1"/>
                <w:sz w:val="20"/>
                <w:szCs w:val="20"/>
              </w:rPr>
              <w:t>W8_H</w:t>
            </w:r>
          </w:p>
        </w:tc>
        <w:tc>
          <w:tcPr>
            <w:tcW w:w="11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3D926E" w14:textId="03DF889A" w:rsidR="4DD411D8" w:rsidRDefault="4DD411D8" w:rsidP="00D04D3A">
            <w:pPr>
              <w:spacing w:before="60" w:after="60"/>
              <w:jc w:val="center"/>
            </w:pPr>
            <w:r w:rsidRPr="4DD411D8">
              <w:rPr>
                <w:rFonts w:ascii="Lato" w:eastAsia="Lato" w:hAnsi="Lato" w:cs="Lato"/>
                <w:color w:val="000000" w:themeColor="text1"/>
                <w:sz w:val="20"/>
                <w:szCs w:val="20"/>
              </w:rPr>
              <w:t>13,5 mln</w:t>
            </w:r>
          </w:p>
        </w:tc>
        <w:tc>
          <w:tcPr>
            <w:tcW w:w="11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27F58C" w14:textId="2B4BAAFD" w:rsidR="4DD411D8" w:rsidRDefault="4DD411D8" w:rsidP="00D04D3A">
            <w:pPr>
              <w:spacing w:before="60" w:after="60"/>
              <w:jc w:val="center"/>
            </w:pPr>
            <w:r w:rsidRPr="4DD411D8">
              <w:rPr>
                <w:rFonts w:ascii="Lato" w:eastAsia="Lato" w:hAnsi="Lato" w:cs="Lato"/>
                <w:sz w:val="20"/>
                <w:szCs w:val="20"/>
              </w:rPr>
              <w:t>14,05 mln</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66B0DD" w14:textId="2AE9278D" w:rsidR="4DD411D8" w:rsidRDefault="4DD411D8" w:rsidP="00D04D3A">
            <w:pPr>
              <w:spacing w:before="60" w:after="60"/>
              <w:jc w:val="center"/>
            </w:pPr>
            <w:r w:rsidRPr="4DD411D8">
              <w:rPr>
                <w:rFonts w:ascii="Lato" w:eastAsia="Lato" w:hAnsi="Lato" w:cs="Lato"/>
                <w:color w:val="000000" w:themeColor="text1"/>
                <w:sz w:val="20"/>
                <w:szCs w:val="20"/>
              </w:rPr>
              <w:t>7,95 mln</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0FF243" w14:textId="411E5DAD" w:rsidR="4DD411D8" w:rsidRDefault="4DD411D8" w:rsidP="00D04D3A">
            <w:pPr>
              <w:spacing w:before="60" w:after="60"/>
              <w:jc w:val="center"/>
            </w:pPr>
            <w:r w:rsidRPr="4DD411D8">
              <w:rPr>
                <w:rFonts w:ascii="Lato" w:eastAsia="Lato" w:hAnsi="Lato" w:cs="Lato"/>
                <w:color w:val="000000" w:themeColor="text1"/>
                <w:sz w:val="20"/>
                <w:szCs w:val="20"/>
              </w:rPr>
              <w:t>Trend wzrostowy</w:t>
            </w:r>
          </w:p>
        </w:tc>
      </w:tr>
      <w:tr w:rsidR="4DD411D8" w14:paraId="057D41A6" w14:textId="77777777" w:rsidTr="0935961B">
        <w:trPr>
          <w:trHeight w:val="15"/>
        </w:trPr>
        <w:tc>
          <w:tcPr>
            <w:tcW w:w="2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E7882E" w14:textId="5CD70432" w:rsidR="4DD411D8" w:rsidRDefault="4DD411D8" w:rsidP="00D04D3A">
            <w:pPr>
              <w:spacing w:before="60" w:after="60"/>
              <w:jc w:val="both"/>
            </w:pPr>
            <w:r w:rsidRPr="4DD411D8">
              <w:rPr>
                <w:rFonts w:ascii="Lato" w:eastAsia="Lato" w:hAnsi="Lato" w:cs="Lato"/>
                <w:color w:val="000000" w:themeColor="text1"/>
                <w:sz w:val="20"/>
                <w:szCs w:val="20"/>
              </w:rPr>
              <w:t>Liczba turystów ogółem</w:t>
            </w:r>
          </w:p>
        </w:tc>
        <w:tc>
          <w:tcPr>
            <w:tcW w:w="11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A734F4" w14:textId="3378BA2D" w:rsidR="4DD411D8" w:rsidRDefault="4DD411D8" w:rsidP="00D04D3A">
            <w:pPr>
              <w:spacing w:before="60" w:after="60"/>
              <w:jc w:val="center"/>
            </w:pPr>
            <w:r w:rsidRPr="4DD411D8">
              <w:rPr>
                <w:rFonts w:ascii="Lato" w:eastAsia="Lato" w:hAnsi="Lato" w:cs="Lato"/>
                <w:color w:val="000000" w:themeColor="text1"/>
                <w:sz w:val="20"/>
                <w:szCs w:val="20"/>
              </w:rPr>
              <w:t>W16_H</w:t>
            </w:r>
          </w:p>
        </w:tc>
        <w:tc>
          <w:tcPr>
            <w:tcW w:w="11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1C6A9F" w14:textId="49C0A7AA" w:rsidR="4DD411D8" w:rsidRDefault="4DD411D8" w:rsidP="00D04D3A">
            <w:pPr>
              <w:spacing w:before="60" w:after="60"/>
              <w:jc w:val="center"/>
            </w:pPr>
            <w:r w:rsidRPr="4DD411D8">
              <w:rPr>
                <w:rFonts w:ascii="Lato" w:eastAsia="Lato" w:hAnsi="Lato" w:cs="Lato"/>
                <w:color w:val="000000" w:themeColor="text1"/>
                <w:sz w:val="20"/>
                <w:szCs w:val="20"/>
              </w:rPr>
              <w:t>9,6 mln</w:t>
            </w:r>
          </w:p>
        </w:tc>
        <w:tc>
          <w:tcPr>
            <w:tcW w:w="11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DCD8D9" w14:textId="061E85FE" w:rsidR="4DD411D8" w:rsidRDefault="4DD411D8" w:rsidP="00D04D3A">
            <w:pPr>
              <w:spacing w:before="60" w:after="60"/>
              <w:jc w:val="center"/>
            </w:pPr>
            <w:r w:rsidRPr="4DD411D8">
              <w:rPr>
                <w:rFonts w:ascii="Lato" w:eastAsia="Lato" w:hAnsi="Lato" w:cs="Lato"/>
                <w:sz w:val="20"/>
                <w:szCs w:val="20"/>
              </w:rPr>
              <w:t>10,15 mln</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6D7CAD" w14:textId="20B55DDF" w:rsidR="4DD411D8" w:rsidRDefault="4DD411D8" w:rsidP="00D04D3A">
            <w:pPr>
              <w:spacing w:before="60" w:after="60"/>
              <w:jc w:val="center"/>
            </w:pPr>
            <w:r w:rsidRPr="4DD411D8">
              <w:rPr>
                <w:rFonts w:ascii="Lato" w:eastAsia="Lato" w:hAnsi="Lato" w:cs="Lato"/>
                <w:color w:val="000000" w:themeColor="text1"/>
                <w:sz w:val="20"/>
                <w:szCs w:val="20"/>
              </w:rPr>
              <w:t>4,185 mln</w:t>
            </w:r>
          </w:p>
        </w:tc>
        <w:tc>
          <w:tcPr>
            <w:tcW w:w="19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6A98DC" w14:textId="44A718B2" w:rsidR="4DD411D8" w:rsidRDefault="4DD411D8" w:rsidP="00D04D3A">
            <w:pPr>
              <w:spacing w:before="60" w:after="60"/>
              <w:jc w:val="center"/>
            </w:pPr>
            <w:r w:rsidRPr="4DD411D8">
              <w:rPr>
                <w:rFonts w:ascii="Lato" w:eastAsia="Lato" w:hAnsi="Lato" w:cs="Lato"/>
                <w:color w:val="000000" w:themeColor="text1"/>
                <w:sz w:val="20"/>
                <w:szCs w:val="20"/>
              </w:rPr>
              <w:t>Trend wzrostowy</w:t>
            </w:r>
          </w:p>
        </w:tc>
      </w:tr>
    </w:tbl>
    <w:p w14:paraId="05C66CCF" w14:textId="1C662594" w:rsidR="19EC1C80" w:rsidRDefault="19EC1C80" w:rsidP="4DD411D8">
      <w:pPr>
        <w:spacing w:line="257" w:lineRule="auto"/>
        <w:jc w:val="center"/>
      </w:pPr>
      <w:r w:rsidRPr="4DD411D8">
        <w:rPr>
          <w:rFonts w:ascii="Lato" w:eastAsia="Lato" w:hAnsi="Lato" w:cs="Lato"/>
          <w:sz w:val="20"/>
          <w:szCs w:val="20"/>
        </w:rPr>
        <w:t>Źródło: System STRADOM, dane własne UMK</w:t>
      </w:r>
    </w:p>
    <w:p w14:paraId="11CAD970" w14:textId="4423C56F" w:rsidR="19EC1C80" w:rsidRDefault="19EC1C80" w:rsidP="4DD411D8">
      <w:pPr>
        <w:spacing w:line="257" w:lineRule="auto"/>
        <w:jc w:val="both"/>
      </w:pPr>
      <w:r w:rsidRPr="4DD411D8">
        <w:rPr>
          <w:rFonts w:ascii="Lato" w:eastAsia="Lato" w:hAnsi="Lato" w:cs="Lato"/>
        </w:rPr>
        <w:t xml:space="preserve"> </w:t>
      </w:r>
    </w:p>
    <w:p w14:paraId="360612ED" w14:textId="0725F9DE" w:rsidR="19EC1C80" w:rsidRDefault="19EC1C80" w:rsidP="0935961B">
      <w:pPr>
        <w:spacing w:line="257" w:lineRule="auto"/>
        <w:jc w:val="both"/>
        <w:rPr>
          <w:rFonts w:ascii="Lato" w:eastAsia="Lato" w:hAnsi="Lato" w:cs="Lato"/>
        </w:rPr>
      </w:pPr>
      <w:r w:rsidRPr="0935961B">
        <w:rPr>
          <w:rFonts w:ascii="Lato" w:eastAsia="Lato" w:hAnsi="Lato" w:cs="Lato"/>
        </w:rPr>
        <w:t>Od 2009 r</w:t>
      </w:r>
      <w:r w:rsidR="34AB23E8" w:rsidRPr="0935961B">
        <w:rPr>
          <w:rFonts w:ascii="Lato" w:eastAsia="Lato" w:hAnsi="Lato" w:cs="Lato"/>
        </w:rPr>
        <w:t>oku</w:t>
      </w:r>
      <w:r w:rsidRPr="0935961B">
        <w:rPr>
          <w:rFonts w:ascii="Lato" w:eastAsia="Lato" w:hAnsi="Lato" w:cs="Lato"/>
        </w:rPr>
        <w:t xml:space="preserve"> liczba odwiedzających Kraków wciąż wzrasta i w 2019 r</w:t>
      </w:r>
      <w:r w:rsidR="1110524C" w:rsidRPr="0935961B">
        <w:rPr>
          <w:rFonts w:ascii="Lato" w:eastAsia="Lato" w:hAnsi="Lato" w:cs="Lato"/>
        </w:rPr>
        <w:t>oku</w:t>
      </w:r>
      <w:r w:rsidRPr="0935961B">
        <w:rPr>
          <w:rFonts w:ascii="Lato" w:eastAsia="Lato" w:hAnsi="Lato" w:cs="Lato"/>
        </w:rPr>
        <w:t xml:space="preserve"> osiągnęła wartość 14,05 mln osób. W 2020 r</w:t>
      </w:r>
      <w:r w:rsidR="2190C467" w:rsidRPr="0935961B">
        <w:rPr>
          <w:rFonts w:ascii="Lato" w:eastAsia="Lato" w:hAnsi="Lato" w:cs="Lato"/>
        </w:rPr>
        <w:t>oku</w:t>
      </w:r>
      <w:r w:rsidRPr="0935961B">
        <w:rPr>
          <w:rFonts w:ascii="Lato" w:eastAsia="Lato" w:hAnsi="Lato" w:cs="Lato"/>
        </w:rPr>
        <w:t xml:space="preserve"> wzrost ruchu turystycznego zatrzymała pandemia COVID – 19. Liczba odwiedzających miasto zmniejszyła się o 43,4%. </w:t>
      </w:r>
    </w:p>
    <w:p w14:paraId="6509B2F4" w14:textId="5092B226" w:rsidR="19EC1C80" w:rsidRDefault="19EC1C80" w:rsidP="4DD411D8">
      <w:pPr>
        <w:jc w:val="both"/>
      </w:pPr>
      <w:r w:rsidRPr="2724E571">
        <w:rPr>
          <w:rFonts w:ascii="Lato" w:eastAsia="Lato" w:hAnsi="Lato" w:cs="Lato"/>
          <w:b/>
          <w:color w:val="445369"/>
        </w:rPr>
        <w:t xml:space="preserve"> </w:t>
      </w:r>
    </w:p>
    <w:p w14:paraId="1336523E" w14:textId="6D5A0336" w:rsidR="19EC1C80" w:rsidRDefault="19EC1C80" w:rsidP="4DD411D8">
      <w:pPr>
        <w:jc w:val="both"/>
        <w:rPr>
          <w:rFonts w:ascii="Lato" w:eastAsia="Lato" w:hAnsi="Lato" w:cs="Lato"/>
          <w:b/>
          <w:bCs/>
          <w:color w:val="000000" w:themeColor="text1"/>
        </w:rPr>
      </w:pPr>
      <w:r w:rsidRPr="4DD411D8">
        <w:rPr>
          <w:rFonts w:ascii="Lato" w:eastAsia="Lato" w:hAnsi="Lato" w:cs="Lato"/>
          <w:b/>
          <w:bCs/>
          <w:color w:val="000000" w:themeColor="text1"/>
        </w:rPr>
        <w:t>Tabela IX.4. Liczba uczestników wydarzeń organizowanych przez Krakowskie Biuro Festiwalowe</w:t>
      </w:r>
    </w:p>
    <w:tbl>
      <w:tblPr>
        <w:tblW w:w="9061" w:type="dxa"/>
        <w:tblLayout w:type="fixed"/>
        <w:tblLook w:val="04A0" w:firstRow="1" w:lastRow="0" w:firstColumn="1" w:lastColumn="0" w:noHBand="0" w:noVBand="1"/>
      </w:tblPr>
      <w:tblGrid>
        <w:gridCol w:w="2731"/>
        <w:gridCol w:w="1243"/>
        <w:gridCol w:w="1113"/>
        <w:gridCol w:w="1113"/>
        <w:gridCol w:w="1140"/>
        <w:gridCol w:w="1721"/>
      </w:tblGrid>
      <w:tr w:rsidR="4DD411D8" w14:paraId="6997195C" w14:textId="77777777" w:rsidTr="0935961B">
        <w:trPr>
          <w:trHeight w:val="15"/>
        </w:trPr>
        <w:tc>
          <w:tcPr>
            <w:tcW w:w="2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42782B" w14:textId="1027A861" w:rsidR="4DD411D8" w:rsidRDefault="4DD411D8" w:rsidP="00D04D3A">
            <w:pPr>
              <w:spacing w:before="60" w:after="60" w:line="257" w:lineRule="auto"/>
              <w:jc w:val="both"/>
            </w:pPr>
            <w:r w:rsidRPr="4DD411D8">
              <w:rPr>
                <w:rFonts w:ascii="Lato" w:eastAsia="Lato" w:hAnsi="Lato" w:cs="Lato"/>
                <w:color w:val="000000" w:themeColor="text1"/>
                <w:sz w:val="20"/>
                <w:szCs w:val="20"/>
              </w:rPr>
              <w:t>Wskaźnik SRK 2030</w:t>
            </w:r>
          </w:p>
        </w:tc>
        <w:tc>
          <w:tcPr>
            <w:tcW w:w="12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7F7866" w14:textId="1A82FD14" w:rsidR="4DD411D8" w:rsidRDefault="4DD411D8" w:rsidP="00D04D3A">
            <w:pPr>
              <w:spacing w:before="60" w:after="60" w:line="257" w:lineRule="auto"/>
              <w:jc w:val="center"/>
            </w:pPr>
            <w:r w:rsidRPr="4DD411D8">
              <w:rPr>
                <w:rFonts w:ascii="Lato" w:eastAsia="Lato" w:hAnsi="Lato" w:cs="Lato"/>
                <w:color w:val="000000" w:themeColor="text1"/>
                <w:sz w:val="20"/>
                <w:szCs w:val="20"/>
              </w:rPr>
              <w:t>Symbol wskaźnika</w:t>
            </w:r>
          </w:p>
        </w:tc>
        <w:tc>
          <w:tcPr>
            <w:tcW w:w="11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2F7988" w14:textId="5CE047C7"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w:t>
            </w:r>
            <w:r>
              <w:br/>
            </w:r>
            <w:r w:rsidRPr="4DD411D8">
              <w:rPr>
                <w:rFonts w:ascii="Lato" w:eastAsia="Lato" w:hAnsi="Lato" w:cs="Lato"/>
                <w:color w:val="000000" w:themeColor="text1"/>
                <w:sz w:val="20"/>
                <w:szCs w:val="20"/>
              </w:rPr>
              <w:t xml:space="preserve"> 2018</w:t>
            </w:r>
          </w:p>
        </w:tc>
        <w:tc>
          <w:tcPr>
            <w:tcW w:w="11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E6A77C" w14:textId="0838DEDF"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2019</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465C12" w14:textId="07A825FC"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2020</w:t>
            </w:r>
          </w:p>
        </w:tc>
        <w:tc>
          <w:tcPr>
            <w:tcW w:w="17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287CCD" w14:textId="540F09A5"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6799C8AD" w14:textId="77777777" w:rsidTr="0935961B">
        <w:trPr>
          <w:trHeight w:val="15"/>
        </w:trPr>
        <w:tc>
          <w:tcPr>
            <w:tcW w:w="2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9A9EED" w14:textId="45F774B0" w:rsidR="4DD411D8" w:rsidRDefault="4DD411D8" w:rsidP="00D04D3A">
            <w:pPr>
              <w:spacing w:before="60" w:after="60" w:line="257" w:lineRule="auto"/>
            </w:pPr>
            <w:r w:rsidRPr="4DD411D8">
              <w:rPr>
                <w:rFonts w:ascii="Lato" w:eastAsia="Lato" w:hAnsi="Lato" w:cs="Lato"/>
                <w:color w:val="000000" w:themeColor="text1"/>
                <w:sz w:val="20"/>
                <w:szCs w:val="20"/>
              </w:rPr>
              <w:t>Liczba uczestników wydarzeń organizowanych przez Krakowskie Biuro Festiwalowe (KBF)</w:t>
            </w:r>
          </w:p>
        </w:tc>
        <w:tc>
          <w:tcPr>
            <w:tcW w:w="12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746397" w14:textId="56193660" w:rsidR="4DD411D8" w:rsidRDefault="4DD411D8" w:rsidP="00D04D3A">
            <w:pPr>
              <w:spacing w:before="60" w:after="60" w:line="257" w:lineRule="auto"/>
              <w:jc w:val="center"/>
            </w:pPr>
            <w:r w:rsidRPr="4DD411D8">
              <w:rPr>
                <w:rFonts w:ascii="Lato" w:eastAsia="Lato" w:hAnsi="Lato" w:cs="Lato"/>
                <w:color w:val="000000" w:themeColor="text1"/>
                <w:sz w:val="20"/>
                <w:szCs w:val="20"/>
              </w:rPr>
              <w:t>W29_K</w:t>
            </w:r>
          </w:p>
        </w:tc>
        <w:tc>
          <w:tcPr>
            <w:tcW w:w="11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47F814" w14:textId="1567E4B6" w:rsidR="4DD411D8" w:rsidRDefault="5892A41A" w:rsidP="00D04D3A">
            <w:pPr>
              <w:spacing w:before="60" w:after="60" w:line="257" w:lineRule="auto"/>
              <w:jc w:val="center"/>
            </w:pPr>
            <w:r w:rsidRPr="0935961B">
              <w:rPr>
                <w:rFonts w:ascii="Lato" w:eastAsia="Lato" w:hAnsi="Lato" w:cs="Lato"/>
                <w:color w:val="000000" w:themeColor="text1"/>
                <w:sz w:val="20"/>
                <w:szCs w:val="20"/>
              </w:rPr>
              <w:t>628 100</w:t>
            </w:r>
          </w:p>
          <w:p w14:paraId="6BA08865" w14:textId="176CBE4B" w:rsidR="4DD411D8" w:rsidRDefault="406FEC6C" w:rsidP="0935961B">
            <w:pPr>
              <w:spacing w:before="60" w:after="60" w:line="257" w:lineRule="auto"/>
              <w:jc w:val="center"/>
              <w:rPr>
                <w:rFonts w:ascii="Lato" w:eastAsia="Lato" w:hAnsi="Lato" w:cs="Lato"/>
                <w:color w:val="000000" w:themeColor="text1"/>
                <w:sz w:val="20"/>
                <w:szCs w:val="20"/>
              </w:rPr>
            </w:pPr>
            <w:r w:rsidRPr="0935961B">
              <w:rPr>
                <w:rFonts w:ascii="Lato" w:eastAsia="Lato" w:hAnsi="Lato" w:cs="Lato"/>
                <w:color w:val="000000" w:themeColor="text1"/>
                <w:sz w:val="20"/>
                <w:szCs w:val="20"/>
              </w:rPr>
              <w:t>osób</w:t>
            </w:r>
          </w:p>
        </w:tc>
        <w:tc>
          <w:tcPr>
            <w:tcW w:w="11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6DCA98" w14:textId="39BD4800" w:rsidR="4DD411D8" w:rsidRDefault="5892A41A" w:rsidP="00D04D3A">
            <w:pPr>
              <w:spacing w:before="60" w:after="60" w:line="257" w:lineRule="auto"/>
              <w:jc w:val="center"/>
            </w:pPr>
            <w:r w:rsidRPr="0935961B">
              <w:rPr>
                <w:rFonts w:ascii="Lato" w:eastAsia="Lato" w:hAnsi="Lato" w:cs="Lato"/>
                <w:color w:val="000000" w:themeColor="text1"/>
                <w:sz w:val="20"/>
                <w:szCs w:val="20"/>
              </w:rPr>
              <w:t>656 650</w:t>
            </w:r>
          </w:p>
          <w:p w14:paraId="1D9FFEFA" w14:textId="47373949" w:rsidR="4DD411D8" w:rsidRDefault="46D682D0" w:rsidP="0935961B">
            <w:pPr>
              <w:spacing w:before="60" w:after="60" w:line="257" w:lineRule="auto"/>
              <w:jc w:val="center"/>
              <w:rPr>
                <w:rFonts w:ascii="Lato" w:eastAsia="Lato" w:hAnsi="Lato" w:cs="Lato"/>
                <w:color w:val="000000" w:themeColor="text1"/>
                <w:sz w:val="20"/>
                <w:szCs w:val="20"/>
              </w:rPr>
            </w:pPr>
            <w:r w:rsidRPr="0935961B">
              <w:rPr>
                <w:rFonts w:ascii="Lato" w:eastAsia="Lato" w:hAnsi="Lato" w:cs="Lato"/>
                <w:color w:val="000000" w:themeColor="text1"/>
                <w:sz w:val="20"/>
                <w:szCs w:val="20"/>
              </w:rPr>
              <w:t>osób</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3A6790" w14:textId="4630826D" w:rsidR="4DD411D8" w:rsidRDefault="5892A41A" w:rsidP="00D04D3A">
            <w:pPr>
              <w:spacing w:before="60" w:after="60" w:line="257" w:lineRule="auto"/>
              <w:jc w:val="center"/>
            </w:pPr>
            <w:r w:rsidRPr="0935961B">
              <w:rPr>
                <w:rFonts w:ascii="Lato" w:eastAsia="Lato" w:hAnsi="Lato" w:cs="Lato"/>
                <w:color w:val="000000" w:themeColor="text1"/>
                <w:sz w:val="20"/>
                <w:szCs w:val="20"/>
              </w:rPr>
              <w:t>926</w:t>
            </w:r>
            <w:r w:rsidR="113FA4BD" w:rsidRPr="0935961B">
              <w:rPr>
                <w:rFonts w:ascii="Lato" w:eastAsia="Lato" w:hAnsi="Lato" w:cs="Lato"/>
                <w:color w:val="000000" w:themeColor="text1"/>
                <w:sz w:val="20"/>
                <w:szCs w:val="20"/>
              </w:rPr>
              <w:t xml:space="preserve"> </w:t>
            </w:r>
            <w:r w:rsidRPr="0935961B">
              <w:rPr>
                <w:rFonts w:ascii="Lato" w:eastAsia="Lato" w:hAnsi="Lato" w:cs="Lato"/>
                <w:color w:val="000000" w:themeColor="text1"/>
                <w:sz w:val="20"/>
                <w:szCs w:val="20"/>
              </w:rPr>
              <w:t>055</w:t>
            </w:r>
            <w:r w:rsidR="18C66E28" w:rsidRPr="0935961B">
              <w:rPr>
                <w:rFonts w:ascii="Lato" w:eastAsia="Lato" w:hAnsi="Lato" w:cs="Lato"/>
                <w:color w:val="000000" w:themeColor="text1"/>
                <w:sz w:val="20"/>
                <w:szCs w:val="20"/>
              </w:rPr>
              <w:t xml:space="preserve"> </w:t>
            </w:r>
          </w:p>
          <w:p w14:paraId="27C6012B" w14:textId="146A8D8C" w:rsidR="4DD411D8" w:rsidRDefault="18C66E28" w:rsidP="00D04D3A">
            <w:pPr>
              <w:spacing w:before="60" w:after="60" w:line="257" w:lineRule="auto"/>
              <w:jc w:val="center"/>
            </w:pPr>
            <w:r w:rsidRPr="0935961B">
              <w:rPr>
                <w:rFonts w:ascii="Lato" w:eastAsia="Lato" w:hAnsi="Lato" w:cs="Lato"/>
                <w:color w:val="000000" w:themeColor="text1"/>
                <w:sz w:val="20"/>
                <w:szCs w:val="20"/>
              </w:rPr>
              <w:t>osób</w:t>
            </w:r>
          </w:p>
        </w:tc>
        <w:tc>
          <w:tcPr>
            <w:tcW w:w="17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BA3534" w14:textId="2729A6FF" w:rsidR="4DD411D8" w:rsidRDefault="4DD411D8" w:rsidP="00D04D3A">
            <w:pPr>
              <w:spacing w:before="60" w:after="60" w:line="257" w:lineRule="auto"/>
              <w:jc w:val="center"/>
            </w:pPr>
            <w:r w:rsidRPr="4DD411D8">
              <w:rPr>
                <w:rFonts w:ascii="Lato" w:eastAsia="Lato" w:hAnsi="Lato" w:cs="Lato"/>
                <w:color w:val="000000" w:themeColor="text1"/>
                <w:sz w:val="20"/>
                <w:szCs w:val="20"/>
              </w:rPr>
              <w:t>Trend wzrostowy</w:t>
            </w:r>
          </w:p>
        </w:tc>
      </w:tr>
    </w:tbl>
    <w:p w14:paraId="60109583" w14:textId="40357FD2" w:rsidR="19EC1C80" w:rsidRDefault="19EC1C80" w:rsidP="4DD411D8">
      <w:pPr>
        <w:spacing w:line="257" w:lineRule="auto"/>
        <w:jc w:val="center"/>
      </w:pPr>
      <w:r w:rsidRPr="4DD411D8">
        <w:rPr>
          <w:rFonts w:ascii="Lato" w:eastAsia="Lato" w:hAnsi="Lato" w:cs="Lato"/>
          <w:sz w:val="20"/>
          <w:szCs w:val="20"/>
        </w:rPr>
        <w:t>Źródło: System STRADOM, dane własne UMK</w:t>
      </w:r>
    </w:p>
    <w:p w14:paraId="0D60D43D" w14:textId="17BEED76" w:rsidR="19EC1C80" w:rsidRDefault="19EC1C80" w:rsidP="4DD411D8">
      <w:pPr>
        <w:spacing w:line="257" w:lineRule="auto"/>
        <w:jc w:val="both"/>
      </w:pPr>
      <w:r w:rsidRPr="4DD411D8">
        <w:rPr>
          <w:rFonts w:ascii="Lato" w:eastAsia="Lato" w:hAnsi="Lato" w:cs="Lato"/>
        </w:rPr>
        <w:t xml:space="preserve"> </w:t>
      </w:r>
    </w:p>
    <w:p w14:paraId="5FE2F7EB" w14:textId="583BA41F" w:rsidR="19EC1C80" w:rsidRDefault="19EC1C80" w:rsidP="4DD411D8">
      <w:pPr>
        <w:spacing w:line="257" w:lineRule="auto"/>
        <w:jc w:val="both"/>
      </w:pPr>
      <w:r w:rsidRPr="4DD411D8">
        <w:rPr>
          <w:rFonts w:ascii="Lato" w:eastAsia="Lato" w:hAnsi="Lato" w:cs="Lato"/>
        </w:rPr>
        <w:t xml:space="preserve">W wydarzeniach organizowanych przez KBF pomimo konieczności odwołania 191 z powodu pandemii – uczestniczyło 926 055 osób, z tego tylko 4% stanowiła publiczność wydarzeń organizowanych na żywo (228 wydarzeń), pozostałą część stanowili widzowie i słuchacze on-line (222 wydarzenia). </w:t>
      </w:r>
    </w:p>
    <w:p w14:paraId="61BCCCB8" w14:textId="737D67B3" w:rsidR="4DD411D8" w:rsidRDefault="4DD411D8" w:rsidP="4DD411D8">
      <w:pPr>
        <w:spacing w:line="257" w:lineRule="auto"/>
        <w:jc w:val="both"/>
        <w:rPr>
          <w:rFonts w:ascii="Lato" w:eastAsia="Lato" w:hAnsi="Lato" w:cs="Lato"/>
        </w:rPr>
      </w:pPr>
    </w:p>
    <w:p w14:paraId="2D002535" w14:textId="79A01A5F" w:rsidR="009A7097" w:rsidRDefault="009A7097" w:rsidP="4DD411D8">
      <w:pPr>
        <w:spacing w:line="257" w:lineRule="auto"/>
        <w:jc w:val="both"/>
        <w:rPr>
          <w:rFonts w:ascii="Lato" w:eastAsia="Lato" w:hAnsi="Lato" w:cs="Lato"/>
        </w:rPr>
      </w:pPr>
    </w:p>
    <w:p w14:paraId="0E20B097" w14:textId="77777777" w:rsidR="009A7097" w:rsidRDefault="009A7097" w:rsidP="4DD411D8">
      <w:pPr>
        <w:spacing w:line="257" w:lineRule="auto"/>
        <w:jc w:val="both"/>
        <w:rPr>
          <w:rFonts w:ascii="Lato" w:eastAsia="Lato" w:hAnsi="Lato" w:cs="Lato"/>
        </w:rPr>
      </w:pPr>
    </w:p>
    <w:p w14:paraId="51305169" w14:textId="137069FC" w:rsidR="19EC1C80" w:rsidRDefault="19EC1C80" w:rsidP="4DD411D8">
      <w:pPr>
        <w:jc w:val="both"/>
      </w:pPr>
      <w:r w:rsidRPr="2724E571">
        <w:rPr>
          <w:rFonts w:ascii="Lato" w:eastAsia="Lato" w:hAnsi="Lato" w:cs="Lato"/>
          <w:b/>
          <w:color w:val="445369"/>
        </w:rPr>
        <w:lastRenderedPageBreak/>
        <w:t xml:space="preserve"> </w:t>
      </w:r>
      <w:r w:rsidRPr="4DD411D8">
        <w:rPr>
          <w:rFonts w:ascii="Lato" w:eastAsia="Lato" w:hAnsi="Lato" w:cs="Lato"/>
          <w:b/>
          <w:bCs/>
        </w:rPr>
        <w:t>Tabela IX.5. Liczba placówek dyplomatycznych oraz siedzib instytucji międzynarodowych</w:t>
      </w:r>
    </w:p>
    <w:tbl>
      <w:tblPr>
        <w:tblW w:w="0" w:type="auto"/>
        <w:tblLayout w:type="fixed"/>
        <w:tblLook w:val="04A0" w:firstRow="1" w:lastRow="0" w:firstColumn="1" w:lastColumn="0" w:noHBand="0" w:noVBand="1"/>
      </w:tblPr>
      <w:tblGrid>
        <w:gridCol w:w="2766"/>
        <w:gridCol w:w="1186"/>
        <w:gridCol w:w="1098"/>
        <w:gridCol w:w="1230"/>
        <w:gridCol w:w="1290"/>
        <w:gridCol w:w="1490"/>
      </w:tblGrid>
      <w:tr w:rsidR="4DD411D8" w14:paraId="30B1B3E0" w14:textId="77777777" w:rsidTr="0935961B">
        <w:trPr>
          <w:trHeight w:val="15"/>
        </w:trPr>
        <w:tc>
          <w:tcPr>
            <w:tcW w:w="27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14250F5" w14:textId="4105F5D2" w:rsidR="4DD411D8" w:rsidRDefault="4DD411D8" w:rsidP="00D04D3A">
            <w:pPr>
              <w:spacing w:before="60" w:after="60" w:line="257" w:lineRule="auto"/>
              <w:jc w:val="both"/>
            </w:pPr>
            <w:r w:rsidRPr="4DD411D8">
              <w:rPr>
                <w:rFonts w:ascii="Lato" w:eastAsia="Lato" w:hAnsi="Lato" w:cs="Lato"/>
                <w:color w:val="000000" w:themeColor="text1"/>
                <w:sz w:val="20"/>
                <w:szCs w:val="20"/>
              </w:rPr>
              <w:t>Wskaźnik SRK 2030</w:t>
            </w:r>
          </w:p>
        </w:tc>
        <w:tc>
          <w:tcPr>
            <w:tcW w:w="11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8B8DD2B" w14:textId="2AC16AF5" w:rsidR="4DD411D8" w:rsidRDefault="4DD411D8" w:rsidP="00D04D3A">
            <w:pPr>
              <w:spacing w:before="60" w:after="60" w:line="257" w:lineRule="auto"/>
              <w:jc w:val="center"/>
            </w:pPr>
            <w:r w:rsidRPr="4DD411D8">
              <w:rPr>
                <w:rFonts w:ascii="Lato" w:eastAsia="Lato" w:hAnsi="Lato" w:cs="Lato"/>
                <w:color w:val="000000" w:themeColor="text1"/>
                <w:sz w:val="20"/>
                <w:szCs w:val="20"/>
              </w:rPr>
              <w:t>Symbol wskaźnika</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0D937DE" w14:textId="4A482249"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w:t>
            </w:r>
            <w:r>
              <w:br/>
            </w:r>
            <w:r w:rsidRPr="4DD411D8">
              <w:rPr>
                <w:rFonts w:ascii="Lato" w:eastAsia="Lato" w:hAnsi="Lato" w:cs="Lato"/>
                <w:color w:val="000000" w:themeColor="text1"/>
                <w:sz w:val="20"/>
                <w:szCs w:val="20"/>
              </w:rPr>
              <w:t xml:space="preserve"> 2018</w:t>
            </w:r>
          </w:p>
        </w:tc>
        <w:tc>
          <w:tcPr>
            <w:tcW w:w="1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266846C" w14:textId="7F7511A6"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2019</w:t>
            </w:r>
          </w:p>
        </w:tc>
        <w:tc>
          <w:tcPr>
            <w:tcW w:w="12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A4B5EF5" w14:textId="04B26BC3"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2020</w:t>
            </w:r>
          </w:p>
        </w:tc>
        <w:tc>
          <w:tcPr>
            <w:tcW w:w="14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237C04D" w14:textId="3161DF3A"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43B82CC7" w14:textId="77777777" w:rsidTr="0935961B">
        <w:trPr>
          <w:trHeight w:val="15"/>
        </w:trPr>
        <w:tc>
          <w:tcPr>
            <w:tcW w:w="27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19BE19A" w14:textId="4AEB1D86" w:rsidR="4DD411D8" w:rsidRDefault="4DD411D8" w:rsidP="00D04D3A">
            <w:pPr>
              <w:spacing w:before="60" w:after="60" w:line="257" w:lineRule="auto"/>
            </w:pPr>
            <w:r w:rsidRPr="4DD411D8">
              <w:rPr>
                <w:rFonts w:ascii="Lato" w:eastAsia="Lato" w:hAnsi="Lato" w:cs="Lato"/>
                <w:color w:val="000000" w:themeColor="text1"/>
                <w:sz w:val="20"/>
                <w:szCs w:val="20"/>
              </w:rPr>
              <w:t>Liczba placówek dyplomatycznych oraz siedzib instytucji międzynarodowych</w:t>
            </w:r>
          </w:p>
        </w:tc>
        <w:tc>
          <w:tcPr>
            <w:tcW w:w="11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4BAEDC7" w14:textId="12044A29" w:rsidR="4DD411D8" w:rsidRDefault="4DD411D8" w:rsidP="00D04D3A">
            <w:pPr>
              <w:spacing w:before="60" w:after="60" w:line="257" w:lineRule="auto"/>
              <w:jc w:val="center"/>
            </w:pPr>
            <w:r w:rsidRPr="4DD411D8">
              <w:rPr>
                <w:rFonts w:ascii="Lato" w:eastAsia="Lato" w:hAnsi="Lato" w:cs="Lato"/>
                <w:color w:val="000000" w:themeColor="text1"/>
                <w:sz w:val="20"/>
                <w:szCs w:val="20"/>
              </w:rPr>
              <w:t>W15_H</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C2E6898" w14:textId="1A74739A" w:rsidR="4DD411D8" w:rsidRDefault="4DD411D8" w:rsidP="00D04D3A">
            <w:pPr>
              <w:spacing w:before="60" w:after="60" w:line="257" w:lineRule="auto"/>
              <w:jc w:val="center"/>
            </w:pPr>
            <w:r w:rsidRPr="4DD411D8">
              <w:rPr>
                <w:rFonts w:ascii="Lato" w:eastAsia="Lato" w:hAnsi="Lato" w:cs="Lato"/>
                <w:color w:val="000000" w:themeColor="text1"/>
                <w:sz w:val="20"/>
                <w:szCs w:val="20"/>
              </w:rPr>
              <w:t>33</w:t>
            </w:r>
          </w:p>
        </w:tc>
        <w:tc>
          <w:tcPr>
            <w:tcW w:w="12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C50FAF3" w14:textId="7415CA4A" w:rsidR="4DD411D8" w:rsidRDefault="5892A41A" w:rsidP="00D04D3A">
            <w:pPr>
              <w:spacing w:before="60" w:after="60" w:line="257" w:lineRule="auto"/>
              <w:jc w:val="center"/>
            </w:pPr>
            <w:r w:rsidRPr="0935961B">
              <w:rPr>
                <w:rFonts w:ascii="Lato" w:eastAsia="Lato" w:hAnsi="Lato" w:cs="Lato"/>
                <w:color w:val="000000" w:themeColor="text1"/>
                <w:sz w:val="20"/>
                <w:szCs w:val="20"/>
              </w:rPr>
              <w:t>35</w:t>
            </w:r>
            <w:r w:rsidR="6643C7C6" w:rsidRPr="0935961B">
              <w:rPr>
                <w:rFonts w:ascii="Lato" w:eastAsia="Lato" w:hAnsi="Lato" w:cs="Lato"/>
                <w:color w:val="000000" w:themeColor="text1"/>
                <w:sz w:val="20"/>
                <w:szCs w:val="20"/>
              </w:rPr>
              <w:t xml:space="preserve"> </w:t>
            </w:r>
            <w:r w:rsidRPr="0935961B">
              <w:rPr>
                <w:rFonts w:ascii="Lato" w:eastAsia="Lato" w:hAnsi="Lato" w:cs="Lato"/>
                <w:color w:val="000000" w:themeColor="text1"/>
                <w:sz w:val="20"/>
                <w:szCs w:val="20"/>
              </w:rPr>
              <w:t>(konsulaty</w:t>
            </w:r>
            <w:r w:rsidR="721A0541" w:rsidRPr="0935961B">
              <w:rPr>
                <w:rFonts w:ascii="Lato" w:eastAsia="Lato" w:hAnsi="Lato" w:cs="Lato"/>
                <w:color w:val="000000" w:themeColor="text1"/>
                <w:sz w:val="20"/>
                <w:szCs w:val="20"/>
              </w:rPr>
              <w:t>)</w:t>
            </w:r>
          </w:p>
        </w:tc>
        <w:tc>
          <w:tcPr>
            <w:tcW w:w="12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76FE9CD" w14:textId="268963C6" w:rsidR="4DD411D8" w:rsidRDefault="4DD411D8" w:rsidP="00D04D3A">
            <w:pPr>
              <w:spacing w:before="60" w:after="60" w:line="257" w:lineRule="auto"/>
              <w:jc w:val="center"/>
            </w:pPr>
            <w:r w:rsidRPr="4DD411D8">
              <w:rPr>
                <w:rFonts w:ascii="Lato" w:eastAsia="Lato" w:hAnsi="Lato" w:cs="Lato"/>
                <w:color w:val="000000" w:themeColor="text1"/>
                <w:sz w:val="20"/>
                <w:szCs w:val="20"/>
              </w:rPr>
              <w:t xml:space="preserve"> 35</w:t>
            </w:r>
            <w:r w:rsidR="007D608D">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(konsulaty)</w:t>
            </w:r>
          </w:p>
        </w:tc>
        <w:tc>
          <w:tcPr>
            <w:tcW w:w="14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2350CD5" w14:textId="3B1C2CAB" w:rsidR="4DD411D8" w:rsidRDefault="4DD411D8" w:rsidP="00D04D3A">
            <w:pPr>
              <w:spacing w:before="60" w:after="60" w:line="257" w:lineRule="auto"/>
              <w:jc w:val="center"/>
            </w:pPr>
            <w:r w:rsidRPr="4DD411D8">
              <w:rPr>
                <w:rFonts w:ascii="Lato" w:eastAsia="Lato" w:hAnsi="Lato" w:cs="Lato"/>
                <w:color w:val="000000" w:themeColor="text1"/>
                <w:sz w:val="20"/>
                <w:szCs w:val="20"/>
              </w:rPr>
              <w:t>Trend wzrostowy</w:t>
            </w:r>
          </w:p>
        </w:tc>
      </w:tr>
    </w:tbl>
    <w:p w14:paraId="2992590A" w14:textId="5FB9289E" w:rsidR="19EC1C80" w:rsidRDefault="19EC1C80" w:rsidP="4DD411D8">
      <w:pPr>
        <w:spacing w:line="257" w:lineRule="auto"/>
        <w:jc w:val="center"/>
      </w:pPr>
      <w:r w:rsidRPr="4DD411D8">
        <w:rPr>
          <w:rFonts w:ascii="Lato" w:eastAsia="Lato" w:hAnsi="Lato" w:cs="Lato"/>
          <w:sz w:val="20"/>
          <w:szCs w:val="20"/>
        </w:rPr>
        <w:t>Źródło: System STRADOM, dane własne UMK</w:t>
      </w:r>
    </w:p>
    <w:p w14:paraId="4CD1E504" w14:textId="446673D5" w:rsidR="19EC1C80" w:rsidRDefault="19EC1C80" w:rsidP="4DD411D8">
      <w:pPr>
        <w:spacing w:line="257" w:lineRule="auto"/>
        <w:jc w:val="both"/>
      </w:pPr>
      <w:r w:rsidRPr="4DD411D8">
        <w:rPr>
          <w:rFonts w:ascii="Lato" w:eastAsia="Lato" w:hAnsi="Lato" w:cs="Lato"/>
        </w:rPr>
        <w:t xml:space="preserve"> </w:t>
      </w:r>
    </w:p>
    <w:p w14:paraId="46FA1645" w14:textId="3245AC53" w:rsidR="19EC1C80" w:rsidRDefault="19EC1C80" w:rsidP="4DD411D8">
      <w:pPr>
        <w:spacing w:line="257" w:lineRule="auto"/>
        <w:jc w:val="both"/>
      </w:pPr>
      <w:r w:rsidRPr="4DD411D8">
        <w:rPr>
          <w:rFonts w:ascii="Lato" w:eastAsia="Lato" w:hAnsi="Lato" w:cs="Lato"/>
        </w:rPr>
        <w:t>Kraków utrzymał w 2020 roku pozycję drugiego po Warszawie miasta Polski z największą liczbą placówek dyplomatycznych.</w:t>
      </w:r>
    </w:p>
    <w:p w14:paraId="2BA9BCF5" w14:textId="5885E55D" w:rsidR="19EC1C80" w:rsidRDefault="19EC1C80" w:rsidP="4DD411D8">
      <w:pPr>
        <w:spacing w:line="257" w:lineRule="auto"/>
        <w:jc w:val="center"/>
      </w:pPr>
      <w:r w:rsidRPr="4DD411D8">
        <w:rPr>
          <w:rFonts w:ascii="Calibri" w:eastAsia="Calibri" w:hAnsi="Calibri" w:cs="Calibri"/>
        </w:rPr>
        <w:t xml:space="preserve"> </w:t>
      </w:r>
    </w:p>
    <w:p w14:paraId="5B98D75C" w14:textId="1E56E5E9" w:rsidR="19EC1C80" w:rsidRDefault="19EC1C80" w:rsidP="4DD411D8">
      <w:pPr>
        <w:jc w:val="both"/>
        <w:rPr>
          <w:rFonts w:ascii="Lato" w:eastAsia="Lato" w:hAnsi="Lato" w:cs="Lato"/>
          <w:b/>
          <w:bCs/>
          <w:color w:val="000000" w:themeColor="text1"/>
        </w:rPr>
      </w:pPr>
      <w:r w:rsidRPr="4DD411D8">
        <w:rPr>
          <w:rFonts w:ascii="Lato" w:eastAsia="Lato" w:hAnsi="Lato" w:cs="Lato"/>
          <w:b/>
          <w:bCs/>
          <w:color w:val="000000" w:themeColor="text1"/>
        </w:rPr>
        <w:t>Tabela IX.6. Liczba pasażerów obsłużonych przez MPL Kraków-Balice</w:t>
      </w:r>
    </w:p>
    <w:tbl>
      <w:tblPr>
        <w:tblW w:w="0" w:type="auto"/>
        <w:tblLayout w:type="fixed"/>
        <w:tblLook w:val="04A0" w:firstRow="1" w:lastRow="0" w:firstColumn="1" w:lastColumn="0" w:noHBand="0" w:noVBand="1"/>
      </w:tblPr>
      <w:tblGrid>
        <w:gridCol w:w="2625"/>
        <w:gridCol w:w="1155"/>
        <w:gridCol w:w="1185"/>
        <w:gridCol w:w="1182"/>
        <w:gridCol w:w="1215"/>
        <w:gridCol w:w="1698"/>
      </w:tblGrid>
      <w:tr w:rsidR="4DD411D8" w14:paraId="4DF59067" w14:textId="77777777" w:rsidTr="0935961B">
        <w:trPr>
          <w:trHeight w:val="15"/>
        </w:trPr>
        <w:tc>
          <w:tcPr>
            <w:tcW w:w="26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56EE8D" w14:textId="6919EB90" w:rsidR="4DD411D8" w:rsidRDefault="4DD411D8" w:rsidP="00D04D3A">
            <w:pPr>
              <w:spacing w:before="60" w:after="60" w:line="257" w:lineRule="auto"/>
              <w:jc w:val="both"/>
            </w:pPr>
            <w:r w:rsidRPr="4DD411D8">
              <w:rPr>
                <w:rFonts w:ascii="Lato" w:eastAsia="Lato" w:hAnsi="Lato" w:cs="Lato"/>
                <w:color w:val="000000" w:themeColor="text1"/>
                <w:sz w:val="20"/>
                <w:szCs w:val="20"/>
              </w:rPr>
              <w:t>Wskaźnik SRK 2030</w:t>
            </w:r>
          </w:p>
        </w:tc>
        <w:tc>
          <w:tcPr>
            <w:tcW w:w="1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BB0DA" w14:textId="66EFD93B" w:rsidR="4DD411D8" w:rsidRDefault="4DD411D8" w:rsidP="00D04D3A">
            <w:pPr>
              <w:spacing w:before="60" w:after="60" w:line="257" w:lineRule="auto"/>
              <w:jc w:val="center"/>
            </w:pPr>
            <w:r w:rsidRPr="4DD411D8">
              <w:rPr>
                <w:rFonts w:ascii="Lato" w:eastAsia="Lato" w:hAnsi="Lato" w:cs="Lato"/>
                <w:color w:val="000000" w:themeColor="text1"/>
                <w:sz w:val="20"/>
                <w:szCs w:val="20"/>
              </w:rPr>
              <w:t>Symbol wskaźnika</w:t>
            </w:r>
          </w:p>
        </w:tc>
        <w:tc>
          <w:tcPr>
            <w:tcW w:w="11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E51743" w14:textId="59AA6510"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w:t>
            </w:r>
            <w:r>
              <w:br/>
            </w:r>
            <w:r w:rsidRPr="4DD411D8">
              <w:rPr>
                <w:rFonts w:ascii="Lato" w:eastAsia="Lato" w:hAnsi="Lato" w:cs="Lato"/>
                <w:color w:val="000000" w:themeColor="text1"/>
                <w:sz w:val="20"/>
                <w:szCs w:val="20"/>
              </w:rPr>
              <w:t xml:space="preserve"> 2018</w:t>
            </w:r>
          </w:p>
        </w:tc>
        <w:tc>
          <w:tcPr>
            <w:tcW w:w="11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A7BA70" w14:textId="354264A8"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2019</w:t>
            </w:r>
          </w:p>
        </w:tc>
        <w:tc>
          <w:tcPr>
            <w:tcW w:w="12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00D8C3" w14:textId="73AC2A7C" w:rsidR="4DD411D8" w:rsidRDefault="4DD411D8" w:rsidP="00D04D3A">
            <w:pPr>
              <w:spacing w:before="60" w:after="60" w:line="257" w:lineRule="auto"/>
              <w:jc w:val="center"/>
            </w:pPr>
            <w:r w:rsidRPr="4DD411D8">
              <w:rPr>
                <w:rFonts w:ascii="Lato" w:eastAsia="Lato" w:hAnsi="Lato" w:cs="Lato"/>
                <w:color w:val="000000" w:themeColor="text1"/>
                <w:sz w:val="20"/>
                <w:szCs w:val="20"/>
              </w:rPr>
              <w:t>Wartość 2020</w:t>
            </w:r>
          </w:p>
        </w:tc>
        <w:tc>
          <w:tcPr>
            <w:tcW w:w="16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4A6A26" w14:textId="1A9F4F5E" w:rsidR="4DD411D8" w:rsidRDefault="5892A41A" w:rsidP="0935961B">
            <w:pPr>
              <w:spacing w:before="60" w:after="60" w:line="257" w:lineRule="auto"/>
              <w:jc w:val="center"/>
              <w:rPr>
                <w:rFonts w:ascii="Lato" w:eastAsia="Lato" w:hAnsi="Lato" w:cs="Lato"/>
                <w:color w:val="000000" w:themeColor="text1"/>
                <w:sz w:val="20"/>
                <w:szCs w:val="20"/>
              </w:rPr>
            </w:pPr>
            <w:r w:rsidRPr="0935961B">
              <w:rPr>
                <w:rFonts w:ascii="Lato" w:eastAsia="Lato" w:hAnsi="Lato" w:cs="Lato"/>
                <w:color w:val="000000" w:themeColor="text1"/>
                <w:sz w:val="20"/>
                <w:szCs w:val="20"/>
              </w:rPr>
              <w:t xml:space="preserve">Wartość </w:t>
            </w:r>
            <w:r w:rsidR="6046EA68" w:rsidRPr="0935961B">
              <w:rPr>
                <w:rFonts w:ascii="Lato" w:eastAsia="Lato" w:hAnsi="Lato" w:cs="Lato"/>
                <w:color w:val="000000" w:themeColor="text1"/>
                <w:sz w:val="20"/>
                <w:szCs w:val="20"/>
              </w:rPr>
              <w:t>docelowa 2030</w:t>
            </w:r>
          </w:p>
        </w:tc>
      </w:tr>
      <w:tr w:rsidR="4DD411D8" w14:paraId="6058AF90" w14:textId="77777777" w:rsidTr="0935961B">
        <w:trPr>
          <w:trHeight w:val="15"/>
        </w:trPr>
        <w:tc>
          <w:tcPr>
            <w:tcW w:w="26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B65899" w14:textId="7F7349AD" w:rsidR="4DD411D8" w:rsidRDefault="4DD411D8" w:rsidP="00D04D3A">
            <w:pPr>
              <w:spacing w:before="60" w:after="60" w:line="257" w:lineRule="auto"/>
            </w:pPr>
            <w:r w:rsidRPr="4DD411D8">
              <w:rPr>
                <w:rFonts w:ascii="Lato" w:eastAsia="Lato" w:hAnsi="Lato" w:cs="Lato"/>
                <w:color w:val="000000" w:themeColor="text1"/>
                <w:sz w:val="20"/>
                <w:szCs w:val="20"/>
              </w:rPr>
              <w:t>Liczba pasażerów obsłużonych przez Międzynarodowy Port Lotniczy Kraków-Balice</w:t>
            </w:r>
          </w:p>
        </w:tc>
        <w:tc>
          <w:tcPr>
            <w:tcW w:w="11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98AF07" w14:textId="10E20840" w:rsidR="4DD411D8" w:rsidRDefault="4DD411D8" w:rsidP="00D04D3A">
            <w:pPr>
              <w:spacing w:before="60" w:after="60" w:line="257" w:lineRule="auto"/>
              <w:jc w:val="center"/>
            </w:pPr>
            <w:r w:rsidRPr="4DD411D8">
              <w:rPr>
                <w:rFonts w:ascii="Lato" w:eastAsia="Lato" w:hAnsi="Lato" w:cs="Lato"/>
                <w:color w:val="000000" w:themeColor="text1"/>
                <w:sz w:val="20"/>
                <w:szCs w:val="20"/>
              </w:rPr>
              <w:t>W46_T</w:t>
            </w:r>
          </w:p>
        </w:tc>
        <w:tc>
          <w:tcPr>
            <w:tcW w:w="11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5A855F" w14:textId="6F66D41D" w:rsidR="4DD411D8" w:rsidRDefault="4DD411D8" w:rsidP="00D04D3A">
            <w:pPr>
              <w:spacing w:before="60" w:after="60" w:line="257" w:lineRule="auto"/>
              <w:jc w:val="center"/>
            </w:pPr>
            <w:r w:rsidRPr="4DD411D8">
              <w:rPr>
                <w:rFonts w:ascii="Lato" w:eastAsia="Lato" w:hAnsi="Lato" w:cs="Lato"/>
                <w:color w:val="000000" w:themeColor="text1"/>
                <w:sz w:val="20"/>
                <w:szCs w:val="20"/>
              </w:rPr>
              <w:t>6 769 369</w:t>
            </w:r>
          </w:p>
        </w:tc>
        <w:tc>
          <w:tcPr>
            <w:tcW w:w="11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91CD40" w14:textId="394EF587" w:rsidR="4DD411D8" w:rsidRDefault="4DD411D8" w:rsidP="00D04D3A">
            <w:pPr>
              <w:spacing w:before="60" w:after="60" w:line="257" w:lineRule="auto"/>
              <w:jc w:val="center"/>
            </w:pPr>
            <w:r w:rsidRPr="4DD411D8">
              <w:rPr>
                <w:rFonts w:ascii="Lato" w:eastAsia="Lato" w:hAnsi="Lato" w:cs="Lato"/>
                <w:color w:val="000000" w:themeColor="text1"/>
                <w:sz w:val="20"/>
                <w:szCs w:val="20"/>
              </w:rPr>
              <w:t>8 410 817</w:t>
            </w:r>
          </w:p>
        </w:tc>
        <w:tc>
          <w:tcPr>
            <w:tcW w:w="12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6E6AAB" w14:textId="66260F30" w:rsidR="4DD411D8" w:rsidRDefault="4DD411D8" w:rsidP="00D04D3A">
            <w:pPr>
              <w:spacing w:before="60" w:after="60" w:line="257" w:lineRule="auto"/>
              <w:jc w:val="center"/>
            </w:pPr>
            <w:r w:rsidRPr="4DD411D8">
              <w:rPr>
                <w:rFonts w:ascii="Lato" w:eastAsia="Lato" w:hAnsi="Lato" w:cs="Lato"/>
                <w:color w:val="000000" w:themeColor="text1"/>
                <w:sz w:val="20"/>
                <w:szCs w:val="20"/>
              </w:rPr>
              <w:t>2 593 972</w:t>
            </w:r>
          </w:p>
        </w:tc>
        <w:tc>
          <w:tcPr>
            <w:tcW w:w="16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7FFB17" w14:textId="5A934B1D" w:rsidR="4DD411D8" w:rsidRDefault="4DD411D8" w:rsidP="00D04D3A">
            <w:pPr>
              <w:spacing w:before="60" w:after="60" w:line="257" w:lineRule="auto"/>
              <w:jc w:val="center"/>
            </w:pPr>
            <w:r w:rsidRPr="4DD411D8">
              <w:rPr>
                <w:rFonts w:ascii="Lato" w:eastAsia="Lato" w:hAnsi="Lato" w:cs="Lato"/>
                <w:color w:val="000000" w:themeColor="text1"/>
                <w:sz w:val="20"/>
                <w:szCs w:val="20"/>
              </w:rPr>
              <w:t>Trend wzrostowy</w:t>
            </w:r>
          </w:p>
        </w:tc>
      </w:tr>
    </w:tbl>
    <w:p w14:paraId="2DFCC439" w14:textId="125591A9" w:rsidR="19EC1C80" w:rsidRDefault="19EC1C80" w:rsidP="4DD411D8">
      <w:pPr>
        <w:spacing w:line="257" w:lineRule="auto"/>
        <w:jc w:val="center"/>
      </w:pPr>
      <w:r w:rsidRPr="4DD411D8">
        <w:rPr>
          <w:rFonts w:ascii="Lato" w:eastAsia="Lato" w:hAnsi="Lato" w:cs="Lato"/>
          <w:sz w:val="20"/>
          <w:szCs w:val="20"/>
        </w:rPr>
        <w:t>Źródło: System STRADOM, dane własne UMK</w:t>
      </w:r>
    </w:p>
    <w:p w14:paraId="449F836B" w14:textId="5E7A9EA3" w:rsidR="19EC1C80" w:rsidRDefault="19EC1C80" w:rsidP="4DD411D8">
      <w:pPr>
        <w:spacing w:line="257" w:lineRule="auto"/>
        <w:jc w:val="both"/>
      </w:pPr>
      <w:r w:rsidRPr="4DD411D8">
        <w:rPr>
          <w:rFonts w:ascii="Lato" w:eastAsia="Lato" w:hAnsi="Lato" w:cs="Lato"/>
        </w:rPr>
        <w:t xml:space="preserve"> </w:t>
      </w:r>
    </w:p>
    <w:p w14:paraId="1FE3A28D" w14:textId="3A158D83" w:rsidR="19EC1C80" w:rsidRDefault="19EC1C80" w:rsidP="4DD411D8">
      <w:pPr>
        <w:spacing w:line="257" w:lineRule="auto"/>
        <w:jc w:val="both"/>
      </w:pPr>
      <w:r w:rsidRPr="4DD411D8">
        <w:rPr>
          <w:rFonts w:ascii="Lato" w:eastAsia="Lato" w:hAnsi="Lato" w:cs="Lato"/>
        </w:rPr>
        <w:t>W minionym roku odnotowano gwałtowne zmniejszenie liczby pasażerów obsłużonych przez krakowskie lotnisko. Zmniejszenie to wyniosło blisko 70% i spowodowane było pandemią COVID – 19.</w:t>
      </w:r>
    </w:p>
    <w:p w14:paraId="72B63DDA" w14:textId="58557F78" w:rsidR="19EC1C80" w:rsidRDefault="19EC1C80" w:rsidP="4DD411D8">
      <w:pPr>
        <w:spacing w:line="257" w:lineRule="auto"/>
        <w:jc w:val="both"/>
      </w:pPr>
      <w:r w:rsidRPr="4DD411D8">
        <w:rPr>
          <w:rFonts w:ascii="Lato" w:eastAsia="Lato" w:hAnsi="Lato" w:cs="Lato"/>
        </w:rPr>
        <w:t xml:space="preserve"> </w:t>
      </w:r>
    </w:p>
    <w:p w14:paraId="0C3E5EE2" w14:textId="6CE8A51D" w:rsidR="19EC1C80" w:rsidRDefault="19EC1C80" w:rsidP="4DD411D8">
      <w:pPr>
        <w:jc w:val="both"/>
        <w:rPr>
          <w:rFonts w:ascii="Lato" w:eastAsia="Lato" w:hAnsi="Lato" w:cs="Lato"/>
          <w:b/>
          <w:bCs/>
          <w:color w:val="000000" w:themeColor="text1"/>
        </w:rPr>
      </w:pPr>
      <w:r w:rsidRPr="4DD411D8">
        <w:rPr>
          <w:rFonts w:ascii="Lato" w:eastAsia="Lato" w:hAnsi="Lato" w:cs="Lato"/>
          <w:b/>
          <w:bCs/>
          <w:color w:val="000000" w:themeColor="text1"/>
        </w:rPr>
        <w:t xml:space="preserve">Tabela IX.7. Liczba pasażerów obsłużonych przez Szybką Kolej Aglomeracyjną (SKA) </w:t>
      </w:r>
    </w:p>
    <w:tbl>
      <w:tblPr>
        <w:tblW w:w="0" w:type="auto"/>
        <w:tblLayout w:type="fixed"/>
        <w:tblLook w:val="04A0" w:firstRow="1" w:lastRow="0" w:firstColumn="1" w:lastColumn="0" w:noHBand="0" w:noVBand="1"/>
      </w:tblPr>
      <w:tblGrid>
        <w:gridCol w:w="2761"/>
        <w:gridCol w:w="1189"/>
        <w:gridCol w:w="1275"/>
        <w:gridCol w:w="1305"/>
        <w:gridCol w:w="1290"/>
        <w:gridCol w:w="1240"/>
      </w:tblGrid>
      <w:tr w:rsidR="4DD411D8" w14:paraId="1A75B7B8" w14:textId="77777777" w:rsidTr="0935961B">
        <w:trPr>
          <w:trHeight w:val="300"/>
        </w:trPr>
        <w:tc>
          <w:tcPr>
            <w:tcW w:w="27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1123B4" w14:textId="4BA41B6D" w:rsidR="4DD411D8" w:rsidRDefault="4DD411D8" w:rsidP="00D04D3A">
            <w:pPr>
              <w:spacing w:before="60" w:after="60"/>
              <w:jc w:val="both"/>
            </w:pPr>
            <w:r w:rsidRPr="4DD411D8">
              <w:rPr>
                <w:rFonts w:ascii="Lato" w:eastAsia="Lato" w:hAnsi="Lato" w:cs="Lato"/>
                <w:color w:val="000000" w:themeColor="text1"/>
                <w:sz w:val="20"/>
                <w:szCs w:val="20"/>
              </w:rPr>
              <w:t xml:space="preserve">Wskaźnik SRK 2030 </w:t>
            </w:r>
          </w:p>
        </w:tc>
        <w:tc>
          <w:tcPr>
            <w:tcW w:w="1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4A0312" w14:textId="073570B4" w:rsidR="4DD411D8" w:rsidRDefault="4DD411D8" w:rsidP="00D04D3A">
            <w:pPr>
              <w:spacing w:before="60" w:after="60"/>
              <w:jc w:val="center"/>
            </w:pPr>
            <w:r w:rsidRPr="4DD411D8">
              <w:rPr>
                <w:rFonts w:ascii="Lato" w:eastAsia="Lato" w:hAnsi="Lato" w:cs="Lato"/>
                <w:color w:val="000000" w:themeColor="text1"/>
                <w:sz w:val="20"/>
                <w:szCs w:val="20"/>
              </w:rPr>
              <w:t xml:space="preserve">Symbol wskaźnika </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3DF801" w14:textId="36603F04" w:rsidR="4DD411D8" w:rsidRDefault="4DD411D8" w:rsidP="00D04D3A">
            <w:pPr>
              <w:spacing w:before="60" w:after="60"/>
              <w:jc w:val="center"/>
            </w:pPr>
            <w:r w:rsidRPr="4DD411D8">
              <w:rPr>
                <w:rFonts w:ascii="Lato" w:eastAsia="Lato" w:hAnsi="Lato" w:cs="Lato"/>
                <w:color w:val="000000" w:themeColor="text1"/>
                <w:sz w:val="20"/>
                <w:szCs w:val="20"/>
              </w:rPr>
              <w:t xml:space="preserve">Wartość </w:t>
            </w:r>
            <w:r>
              <w:br/>
            </w:r>
            <w:r w:rsidRPr="4DD411D8">
              <w:rPr>
                <w:rFonts w:ascii="Lato" w:eastAsia="Lato" w:hAnsi="Lato" w:cs="Lato"/>
                <w:color w:val="000000" w:themeColor="text1"/>
                <w:sz w:val="20"/>
                <w:szCs w:val="20"/>
              </w:rPr>
              <w:t xml:space="preserve"> 2018 </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35634B" w14:textId="192636FD" w:rsidR="4DD411D8" w:rsidRDefault="4DD411D8" w:rsidP="00D04D3A">
            <w:pPr>
              <w:spacing w:before="60" w:after="60"/>
              <w:jc w:val="center"/>
            </w:pPr>
            <w:r w:rsidRPr="4DD411D8">
              <w:rPr>
                <w:rFonts w:ascii="Lato" w:eastAsia="Lato" w:hAnsi="Lato" w:cs="Lato"/>
                <w:color w:val="000000" w:themeColor="text1"/>
                <w:sz w:val="20"/>
                <w:szCs w:val="20"/>
              </w:rPr>
              <w:t xml:space="preserve">Wartość 2019 </w:t>
            </w:r>
          </w:p>
        </w:tc>
        <w:tc>
          <w:tcPr>
            <w:tcW w:w="12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B96BCC" w14:textId="220D4DCF" w:rsidR="4DD411D8" w:rsidRDefault="4DD411D8" w:rsidP="00D04D3A">
            <w:pPr>
              <w:spacing w:before="60" w:after="60"/>
              <w:jc w:val="center"/>
            </w:pPr>
            <w:r w:rsidRPr="4DD411D8">
              <w:rPr>
                <w:rFonts w:ascii="Lato" w:eastAsia="Lato" w:hAnsi="Lato" w:cs="Lato"/>
                <w:color w:val="000000" w:themeColor="text1"/>
                <w:sz w:val="20"/>
                <w:szCs w:val="20"/>
              </w:rPr>
              <w:t xml:space="preserve">Wartość 2020 </w:t>
            </w:r>
          </w:p>
        </w:tc>
        <w:tc>
          <w:tcPr>
            <w:tcW w:w="12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393901" w14:textId="207C5BDA" w:rsidR="4DD411D8" w:rsidRDefault="5892A41A" w:rsidP="00D04D3A">
            <w:pPr>
              <w:spacing w:before="60" w:after="60"/>
              <w:jc w:val="center"/>
            </w:pPr>
            <w:r w:rsidRPr="0935961B">
              <w:rPr>
                <w:rFonts w:ascii="Lato" w:eastAsia="Lato" w:hAnsi="Lato" w:cs="Lato"/>
                <w:color w:val="000000" w:themeColor="text1"/>
                <w:sz w:val="20"/>
                <w:szCs w:val="20"/>
              </w:rPr>
              <w:t xml:space="preserve">Wartość </w:t>
            </w:r>
            <w:r w:rsidR="6D96760B" w:rsidRPr="0935961B">
              <w:rPr>
                <w:rFonts w:ascii="Lato" w:eastAsia="Lato" w:hAnsi="Lato" w:cs="Lato"/>
                <w:color w:val="000000" w:themeColor="text1"/>
                <w:sz w:val="20"/>
                <w:szCs w:val="20"/>
              </w:rPr>
              <w:t>docelowa 2030</w:t>
            </w:r>
            <w:r w:rsidRPr="0935961B">
              <w:rPr>
                <w:rFonts w:ascii="Lato" w:eastAsia="Lato" w:hAnsi="Lato" w:cs="Lato"/>
                <w:color w:val="000000" w:themeColor="text1"/>
                <w:sz w:val="20"/>
                <w:szCs w:val="20"/>
              </w:rPr>
              <w:t xml:space="preserve"> </w:t>
            </w:r>
          </w:p>
        </w:tc>
      </w:tr>
      <w:tr w:rsidR="4DD411D8" w14:paraId="0899B178" w14:textId="77777777" w:rsidTr="0935961B">
        <w:trPr>
          <w:trHeight w:val="300"/>
        </w:trPr>
        <w:tc>
          <w:tcPr>
            <w:tcW w:w="276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CD4C46" w14:textId="72E91CAE" w:rsidR="4DD411D8" w:rsidRDefault="4DD411D8" w:rsidP="00D04D3A">
            <w:pPr>
              <w:spacing w:before="60" w:after="60"/>
            </w:pPr>
            <w:r w:rsidRPr="4DD411D8">
              <w:rPr>
                <w:rFonts w:ascii="Lato" w:eastAsia="Lato" w:hAnsi="Lato" w:cs="Lato"/>
                <w:color w:val="000000" w:themeColor="text1"/>
                <w:sz w:val="20"/>
                <w:szCs w:val="20"/>
              </w:rPr>
              <w:t xml:space="preserve">Liczba pasażerów ruchu kolejowego (Szybka Kolej Aglomeracyjna) </w:t>
            </w:r>
          </w:p>
        </w:tc>
        <w:tc>
          <w:tcPr>
            <w:tcW w:w="11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74AB5F" w14:textId="3DE98DE7" w:rsidR="4DD411D8" w:rsidRDefault="4DD411D8" w:rsidP="00D04D3A">
            <w:pPr>
              <w:spacing w:before="60" w:after="60"/>
              <w:jc w:val="center"/>
            </w:pPr>
            <w:r w:rsidRPr="4DD411D8">
              <w:rPr>
                <w:rFonts w:ascii="Lato" w:eastAsia="Lato" w:hAnsi="Lato" w:cs="Lato"/>
                <w:color w:val="000000" w:themeColor="text1"/>
                <w:sz w:val="20"/>
                <w:szCs w:val="20"/>
              </w:rPr>
              <w:t xml:space="preserve">W48_T </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DB3890" w14:textId="7808D267" w:rsidR="4DD411D8" w:rsidRDefault="4DD411D8" w:rsidP="00D04D3A">
            <w:pPr>
              <w:spacing w:before="60" w:after="60"/>
              <w:jc w:val="center"/>
            </w:pPr>
            <w:r w:rsidRPr="4DD411D8">
              <w:rPr>
                <w:rFonts w:ascii="Lato" w:eastAsia="Lato" w:hAnsi="Lato" w:cs="Lato"/>
                <w:color w:val="000000" w:themeColor="text1"/>
                <w:sz w:val="20"/>
                <w:szCs w:val="20"/>
              </w:rPr>
              <w:t>6</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478</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 xml:space="preserve">922 </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52DC9E" w14:textId="20959876" w:rsidR="4DD411D8" w:rsidRDefault="4DD411D8" w:rsidP="00D04D3A">
            <w:pPr>
              <w:spacing w:before="60" w:after="60"/>
              <w:jc w:val="center"/>
            </w:pPr>
            <w:r w:rsidRPr="4DD411D8">
              <w:rPr>
                <w:rFonts w:ascii="Lato" w:eastAsia="Lato" w:hAnsi="Lato" w:cs="Lato"/>
                <w:color w:val="000000" w:themeColor="text1"/>
                <w:sz w:val="20"/>
                <w:szCs w:val="20"/>
              </w:rPr>
              <w:t>6</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438</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 xml:space="preserve">700 </w:t>
            </w:r>
          </w:p>
        </w:tc>
        <w:tc>
          <w:tcPr>
            <w:tcW w:w="12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24036" w14:textId="26F6A5A6" w:rsidR="4DD411D8" w:rsidRDefault="4DD411D8" w:rsidP="00D04D3A">
            <w:pPr>
              <w:spacing w:before="60" w:after="60"/>
              <w:jc w:val="center"/>
            </w:pPr>
            <w:r w:rsidRPr="4DD411D8">
              <w:rPr>
                <w:rFonts w:ascii="Lato" w:eastAsia="Lato" w:hAnsi="Lato" w:cs="Lato"/>
                <w:color w:val="000000" w:themeColor="text1"/>
                <w:sz w:val="20"/>
                <w:szCs w:val="20"/>
              </w:rPr>
              <w:t>3</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902</w:t>
            </w:r>
            <w:r w:rsidRPr="4DD411D8">
              <w:rPr>
                <w:rFonts w:ascii="Arial" w:eastAsia="Arial" w:hAnsi="Arial" w:cs="Arial"/>
                <w:color w:val="000000" w:themeColor="text1"/>
                <w:sz w:val="20"/>
                <w:szCs w:val="20"/>
              </w:rPr>
              <w:t> </w:t>
            </w:r>
            <w:r w:rsidRPr="4DD411D8">
              <w:rPr>
                <w:rFonts w:ascii="Lato" w:eastAsia="Lato" w:hAnsi="Lato" w:cs="Lato"/>
                <w:color w:val="000000" w:themeColor="text1"/>
                <w:sz w:val="20"/>
                <w:szCs w:val="20"/>
              </w:rPr>
              <w:t xml:space="preserve">544 </w:t>
            </w:r>
          </w:p>
        </w:tc>
        <w:tc>
          <w:tcPr>
            <w:tcW w:w="12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52E726" w14:textId="7973C4B0" w:rsidR="4DD411D8" w:rsidRDefault="4DD411D8" w:rsidP="00D04D3A">
            <w:pPr>
              <w:spacing w:before="60" w:after="60"/>
              <w:jc w:val="center"/>
            </w:pPr>
            <w:r w:rsidRPr="4DD411D8">
              <w:rPr>
                <w:rFonts w:ascii="Lato" w:eastAsia="Lato" w:hAnsi="Lato" w:cs="Lato"/>
                <w:color w:val="000000" w:themeColor="text1"/>
                <w:sz w:val="20"/>
                <w:szCs w:val="20"/>
              </w:rPr>
              <w:t xml:space="preserve">Trend wzrostowy </w:t>
            </w:r>
          </w:p>
        </w:tc>
      </w:tr>
    </w:tbl>
    <w:p w14:paraId="360AD417" w14:textId="7E1C7BED" w:rsidR="19EC1C80" w:rsidRDefault="19EC1C80" w:rsidP="0935961B">
      <w:pPr>
        <w:spacing w:line="257" w:lineRule="auto"/>
        <w:jc w:val="center"/>
      </w:pPr>
      <w:r w:rsidRPr="0935961B">
        <w:rPr>
          <w:rFonts w:ascii="Lato" w:eastAsia="Lato" w:hAnsi="Lato" w:cs="Lato"/>
          <w:color w:val="000000" w:themeColor="text1"/>
          <w:sz w:val="20"/>
          <w:szCs w:val="20"/>
        </w:rPr>
        <w:t xml:space="preserve"> </w:t>
      </w:r>
      <w:r w:rsidR="1ADA7C04" w:rsidRPr="0935961B">
        <w:rPr>
          <w:rFonts w:ascii="Lato" w:eastAsia="Lato" w:hAnsi="Lato" w:cs="Lato"/>
          <w:sz w:val="20"/>
          <w:szCs w:val="20"/>
        </w:rPr>
        <w:t>Źródło: System STRADOM, dane własne UMK</w:t>
      </w:r>
    </w:p>
    <w:p w14:paraId="6D612B01" w14:textId="5AC6E964" w:rsidR="19EC1C80" w:rsidRDefault="19EC1C80" w:rsidP="0935961B">
      <w:pPr>
        <w:jc w:val="both"/>
        <w:rPr>
          <w:rFonts w:ascii="Lato" w:eastAsia="Lato" w:hAnsi="Lato" w:cs="Lato"/>
          <w:color w:val="000000" w:themeColor="text1"/>
          <w:sz w:val="20"/>
          <w:szCs w:val="20"/>
        </w:rPr>
      </w:pPr>
    </w:p>
    <w:p w14:paraId="3223B9E9" w14:textId="362EF4D1" w:rsidR="19EC1C80" w:rsidRDefault="19EC1C80" w:rsidP="4DD411D8">
      <w:pPr>
        <w:jc w:val="both"/>
        <w:rPr>
          <w:rFonts w:ascii="Lato" w:eastAsia="Lato" w:hAnsi="Lato" w:cs="Lato"/>
        </w:rPr>
      </w:pPr>
      <w:r w:rsidRPr="4DD411D8">
        <w:rPr>
          <w:rFonts w:ascii="Lato" w:eastAsia="Lato" w:hAnsi="Lato" w:cs="Lato"/>
        </w:rPr>
        <w:t xml:space="preserve">W minionym roku odnotowano gwałtowny spadek liczby pasażerów ruchu kolejowego (Szybkiej Kolei Aglomeracyjnej). Zmniejszenie liczby pasażerów o blisko 40% spowodowane było pandemią COVID – 19. </w:t>
      </w:r>
    </w:p>
    <w:p w14:paraId="5DA630EC" w14:textId="77777777" w:rsidR="00BD1FCD" w:rsidRDefault="00BD1FCD">
      <w:pPr>
        <w:rPr>
          <w:rFonts w:ascii="Lato" w:eastAsia="Lato" w:hAnsi="Lato" w:cs="Lato"/>
        </w:rPr>
      </w:pPr>
      <w:r>
        <w:rPr>
          <w:rFonts w:ascii="Lato" w:eastAsia="Lato" w:hAnsi="Lato" w:cs="Lato"/>
        </w:rPr>
        <w:br w:type="page"/>
      </w:r>
    </w:p>
    <w:p w14:paraId="719CA295" w14:textId="0F165324" w:rsidR="19EC1C80" w:rsidRDefault="19EC1C80" w:rsidP="4DD411D8">
      <w:pPr>
        <w:spacing w:line="257" w:lineRule="auto"/>
        <w:jc w:val="both"/>
      </w:pPr>
      <w:r w:rsidRPr="096BE92D">
        <w:rPr>
          <w:rFonts w:ascii="Lato" w:eastAsia="Lato" w:hAnsi="Lato" w:cs="Lato"/>
          <w:b/>
          <w:bCs/>
        </w:rPr>
        <w:lastRenderedPageBreak/>
        <w:t>Tabela IX.</w:t>
      </w:r>
      <w:r w:rsidR="32D9B3A2" w:rsidRPr="096BE92D">
        <w:rPr>
          <w:rFonts w:ascii="Lato" w:eastAsia="Lato" w:hAnsi="Lato" w:cs="Lato"/>
          <w:b/>
          <w:bCs/>
        </w:rPr>
        <w:t>8</w:t>
      </w:r>
      <w:r w:rsidRPr="096BE92D">
        <w:rPr>
          <w:rFonts w:ascii="Lato" w:eastAsia="Lato" w:hAnsi="Lato" w:cs="Lato"/>
          <w:b/>
          <w:bCs/>
        </w:rPr>
        <w:t>. Liczba spółek giełdowych z siedzibą w Krakowie</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689"/>
        <w:gridCol w:w="1275"/>
        <w:gridCol w:w="1203"/>
        <w:gridCol w:w="1078"/>
        <w:gridCol w:w="1078"/>
        <w:gridCol w:w="1737"/>
      </w:tblGrid>
      <w:tr w:rsidR="4DD411D8" w14:paraId="7F3E62D2" w14:textId="77777777" w:rsidTr="0935961B">
        <w:trPr>
          <w:trHeight w:val="15"/>
        </w:trPr>
        <w:tc>
          <w:tcPr>
            <w:tcW w:w="2689" w:type="dxa"/>
            <w:vAlign w:val="center"/>
          </w:tcPr>
          <w:p w14:paraId="42FB4E90" w14:textId="45F4F548" w:rsidR="4DD411D8" w:rsidRDefault="4DD411D8" w:rsidP="00D04D3A">
            <w:pPr>
              <w:spacing w:before="60" w:after="60" w:line="257" w:lineRule="auto"/>
              <w:jc w:val="center"/>
            </w:pPr>
            <w:r w:rsidRPr="4DD411D8">
              <w:rPr>
                <w:rFonts w:ascii="Lato" w:eastAsia="Lato" w:hAnsi="Lato" w:cs="Lato"/>
                <w:sz w:val="20"/>
                <w:szCs w:val="20"/>
              </w:rPr>
              <w:t>Wskaźnik SRK 2030</w:t>
            </w:r>
          </w:p>
        </w:tc>
        <w:tc>
          <w:tcPr>
            <w:tcW w:w="1275" w:type="dxa"/>
            <w:vAlign w:val="center"/>
          </w:tcPr>
          <w:p w14:paraId="25EEC33B" w14:textId="09D1004E" w:rsidR="4DD411D8" w:rsidRDefault="4DD411D8" w:rsidP="00D04D3A">
            <w:pPr>
              <w:spacing w:before="60" w:after="60" w:line="257" w:lineRule="auto"/>
              <w:jc w:val="center"/>
            </w:pPr>
            <w:r w:rsidRPr="4DD411D8">
              <w:rPr>
                <w:rFonts w:ascii="Lato" w:eastAsia="Lato" w:hAnsi="Lato" w:cs="Lato"/>
                <w:sz w:val="20"/>
                <w:szCs w:val="20"/>
              </w:rPr>
              <w:t>Symbol wskaźnika</w:t>
            </w:r>
          </w:p>
        </w:tc>
        <w:tc>
          <w:tcPr>
            <w:tcW w:w="1203" w:type="dxa"/>
            <w:vAlign w:val="center"/>
          </w:tcPr>
          <w:p w14:paraId="3D75F93D" w14:textId="2E0BE2D8" w:rsidR="4DD411D8" w:rsidRDefault="32FD41D3" w:rsidP="0935961B">
            <w:pPr>
              <w:spacing w:before="60" w:after="60" w:line="257" w:lineRule="auto"/>
              <w:jc w:val="center"/>
              <w:rPr>
                <w:rFonts w:ascii="Lato" w:eastAsia="Lato" w:hAnsi="Lato" w:cs="Lato"/>
                <w:sz w:val="20"/>
                <w:szCs w:val="20"/>
              </w:rPr>
            </w:pPr>
            <w:r w:rsidRPr="0935961B">
              <w:rPr>
                <w:rFonts w:ascii="Lato" w:eastAsia="Lato" w:hAnsi="Lato" w:cs="Lato"/>
                <w:sz w:val="20"/>
                <w:szCs w:val="20"/>
              </w:rPr>
              <w:t>Wartość 2018</w:t>
            </w:r>
          </w:p>
        </w:tc>
        <w:tc>
          <w:tcPr>
            <w:tcW w:w="1078" w:type="dxa"/>
            <w:vAlign w:val="center"/>
          </w:tcPr>
          <w:p w14:paraId="205A6F25" w14:textId="2D092165" w:rsidR="4DD411D8" w:rsidRDefault="4DD411D8" w:rsidP="00D04D3A">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2019</w:t>
            </w:r>
          </w:p>
        </w:tc>
        <w:tc>
          <w:tcPr>
            <w:tcW w:w="1078" w:type="dxa"/>
            <w:vAlign w:val="center"/>
          </w:tcPr>
          <w:p w14:paraId="224F6202" w14:textId="1153118B" w:rsidR="4DD411D8" w:rsidRDefault="4DD411D8" w:rsidP="00D04D3A">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w:t>
            </w:r>
            <w:r>
              <w:br/>
            </w:r>
            <w:r w:rsidRPr="4DD411D8">
              <w:rPr>
                <w:rFonts w:ascii="Lato" w:eastAsia="Lato" w:hAnsi="Lato" w:cs="Lato"/>
                <w:sz w:val="20"/>
                <w:szCs w:val="20"/>
              </w:rPr>
              <w:t xml:space="preserve">  2020</w:t>
            </w:r>
          </w:p>
        </w:tc>
        <w:tc>
          <w:tcPr>
            <w:tcW w:w="1737" w:type="dxa"/>
            <w:vAlign w:val="center"/>
          </w:tcPr>
          <w:p w14:paraId="26EFF19F" w14:textId="35890C3B" w:rsidR="4DD411D8" w:rsidRDefault="4DD411D8" w:rsidP="00D04D3A">
            <w:pPr>
              <w:spacing w:before="60" w:after="60" w:line="257" w:lineRule="auto"/>
              <w:jc w:val="center"/>
            </w:pPr>
            <w:r w:rsidRPr="4DD411D8">
              <w:rPr>
                <w:rFonts w:ascii="Lato" w:eastAsia="Lato" w:hAnsi="Lato" w:cs="Lato"/>
                <w:sz w:val="20"/>
                <w:szCs w:val="20"/>
              </w:rPr>
              <w:t>Wartość docelowa 2030</w:t>
            </w:r>
          </w:p>
        </w:tc>
      </w:tr>
      <w:tr w:rsidR="4DD411D8" w14:paraId="6DFE318F" w14:textId="77777777" w:rsidTr="0935961B">
        <w:trPr>
          <w:trHeight w:val="15"/>
        </w:trPr>
        <w:tc>
          <w:tcPr>
            <w:tcW w:w="2689" w:type="dxa"/>
            <w:vAlign w:val="center"/>
          </w:tcPr>
          <w:p w14:paraId="3F3C369B" w14:textId="74E05507" w:rsidR="4DD411D8" w:rsidRDefault="4DD411D8" w:rsidP="00D04D3A">
            <w:pPr>
              <w:spacing w:before="60" w:after="60" w:line="257" w:lineRule="auto"/>
            </w:pPr>
            <w:r w:rsidRPr="4DD411D8">
              <w:rPr>
                <w:rFonts w:ascii="Lato" w:eastAsia="Lato" w:hAnsi="Lato" w:cs="Lato"/>
                <w:sz w:val="20"/>
                <w:szCs w:val="20"/>
              </w:rPr>
              <w:t>Liczba spółek giełdowych z siedzibą w Krakowie</w:t>
            </w:r>
          </w:p>
        </w:tc>
        <w:tc>
          <w:tcPr>
            <w:tcW w:w="1275" w:type="dxa"/>
            <w:vAlign w:val="center"/>
          </w:tcPr>
          <w:p w14:paraId="305D616D" w14:textId="1603AC50" w:rsidR="4DD411D8" w:rsidRDefault="4DD411D8" w:rsidP="00D04D3A">
            <w:pPr>
              <w:spacing w:before="60" w:after="60" w:line="257" w:lineRule="auto"/>
              <w:jc w:val="center"/>
            </w:pPr>
            <w:r w:rsidRPr="4DD411D8">
              <w:rPr>
                <w:rFonts w:ascii="Lato" w:eastAsia="Lato" w:hAnsi="Lato" w:cs="Lato"/>
                <w:sz w:val="20"/>
                <w:szCs w:val="20"/>
              </w:rPr>
              <w:t xml:space="preserve">W29_G </w:t>
            </w:r>
          </w:p>
        </w:tc>
        <w:tc>
          <w:tcPr>
            <w:tcW w:w="1203" w:type="dxa"/>
            <w:vAlign w:val="center"/>
          </w:tcPr>
          <w:p w14:paraId="0C943042" w14:textId="7A3235F9" w:rsidR="4DD411D8" w:rsidRDefault="4DD411D8" w:rsidP="00D04D3A">
            <w:pPr>
              <w:spacing w:before="60" w:after="60" w:line="257" w:lineRule="auto"/>
              <w:jc w:val="center"/>
            </w:pPr>
            <w:r w:rsidRPr="4DD411D8">
              <w:rPr>
                <w:rFonts w:ascii="Lato" w:eastAsia="Lato" w:hAnsi="Lato" w:cs="Lato"/>
                <w:sz w:val="20"/>
                <w:szCs w:val="20"/>
              </w:rPr>
              <w:t>25</w:t>
            </w:r>
          </w:p>
        </w:tc>
        <w:tc>
          <w:tcPr>
            <w:tcW w:w="1078" w:type="dxa"/>
            <w:vAlign w:val="center"/>
          </w:tcPr>
          <w:p w14:paraId="785AAAD6" w14:textId="01A76B81" w:rsidR="4DD411D8" w:rsidRDefault="4DD411D8" w:rsidP="00D04D3A">
            <w:pPr>
              <w:spacing w:before="60" w:after="60" w:line="257" w:lineRule="auto"/>
              <w:jc w:val="center"/>
            </w:pPr>
            <w:r w:rsidRPr="4DD411D8">
              <w:rPr>
                <w:rFonts w:ascii="Lato" w:eastAsia="Lato" w:hAnsi="Lato" w:cs="Lato"/>
                <w:sz w:val="20"/>
                <w:szCs w:val="20"/>
              </w:rPr>
              <w:t>19</w:t>
            </w:r>
          </w:p>
        </w:tc>
        <w:tc>
          <w:tcPr>
            <w:tcW w:w="1078" w:type="dxa"/>
            <w:vAlign w:val="center"/>
          </w:tcPr>
          <w:p w14:paraId="7CCEA039" w14:textId="3B721B05" w:rsidR="4DD411D8" w:rsidRDefault="4DD411D8" w:rsidP="00D04D3A">
            <w:pPr>
              <w:spacing w:before="60" w:after="60" w:line="257" w:lineRule="auto"/>
              <w:jc w:val="center"/>
              <w:rPr>
                <w:rFonts w:ascii="Lato" w:eastAsia="Lato" w:hAnsi="Lato" w:cs="Lato"/>
                <w:sz w:val="20"/>
                <w:szCs w:val="20"/>
              </w:rPr>
            </w:pPr>
            <w:r w:rsidRPr="4DD411D8">
              <w:rPr>
                <w:rFonts w:ascii="Lato" w:eastAsia="Lato" w:hAnsi="Lato" w:cs="Lato"/>
                <w:sz w:val="20"/>
                <w:szCs w:val="20"/>
              </w:rPr>
              <w:t>19</w:t>
            </w:r>
          </w:p>
        </w:tc>
        <w:tc>
          <w:tcPr>
            <w:tcW w:w="1737" w:type="dxa"/>
            <w:vAlign w:val="center"/>
          </w:tcPr>
          <w:p w14:paraId="011ADAF7" w14:textId="39F643D3" w:rsidR="4DD411D8" w:rsidRDefault="4DD411D8" w:rsidP="00D04D3A">
            <w:pPr>
              <w:spacing w:before="60" w:after="60" w:line="257" w:lineRule="auto"/>
              <w:jc w:val="center"/>
            </w:pPr>
            <w:r w:rsidRPr="4DD411D8">
              <w:rPr>
                <w:rFonts w:ascii="Lato" w:eastAsia="Lato" w:hAnsi="Lato" w:cs="Lato"/>
                <w:sz w:val="20"/>
                <w:szCs w:val="20"/>
              </w:rPr>
              <w:t>Osiągnięcie 2. miejsca w kraju</w:t>
            </w:r>
          </w:p>
        </w:tc>
      </w:tr>
    </w:tbl>
    <w:p w14:paraId="1FE40A9B" w14:textId="789579DC" w:rsidR="19EC1C80" w:rsidRDefault="19EC1C80" w:rsidP="00F30366">
      <w:pPr>
        <w:spacing w:after="0" w:line="257" w:lineRule="auto"/>
        <w:jc w:val="center"/>
      </w:pPr>
      <w:r w:rsidRPr="4DD411D8">
        <w:rPr>
          <w:rFonts w:ascii="Lato" w:eastAsia="Lato" w:hAnsi="Lato" w:cs="Lato"/>
          <w:sz w:val="20"/>
          <w:szCs w:val="20"/>
        </w:rPr>
        <w:t>Źródło: System STRADOM, dane własne UMK</w:t>
      </w:r>
    </w:p>
    <w:p w14:paraId="44571BC4" w14:textId="40C972BD" w:rsidR="19EC1C80" w:rsidRDefault="19EC1C80" w:rsidP="00BD1FCD">
      <w:pPr>
        <w:spacing w:after="0" w:line="257" w:lineRule="auto"/>
        <w:jc w:val="center"/>
      </w:pPr>
      <w:r w:rsidRPr="4DD411D8">
        <w:rPr>
          <w:rFonts w:ascii="Lato" w:eastAsia="Lato" w:hAnsi="Lato" w:cs="Lato"/>
          <w:sz w:val="20"/>
          <w:szCs w:val="20"/>
        </w:rPr>
        <w:t xml:space="preserve"> </w:t>
      </w:r>
    </w:p>
    <w:p w14:paraId="5225E1B1" w14:textId="17AAED60" w:rsidR="19EC1C80" w:rsidRDefault="19EC1C80" w:rsidP="00BD1FCD">
      <w:pPr>
        <w:spacing w:line="257" w:lineRule="auto"/>
        <w:jc w:val="both"/>
      </w:pPr>
      <w:r w:rsidRPr="4DD411D8">
        <w:rPr>
          <w:rFonts w:ascii="Lato" w:eastAsia="Lato" w:hAnsi="Lato" w:cs="Lato"/>
        </w:rPr>
        <w:t>W 2020 roku liczba spółek giełdowych z siedzibą w Krakowie pozostała na niezmienionym poziomie.</w:t>
      </w:r>
    </w:p>
    <w:p w14:paraId="3FA2413D" w14:textId="2BB54833" w:rsidR="19EC1C80" w:rsidRDefault="19EC1C80" w:rsidP="4DD411D8">
      <w:pPr>
        <w:spacing w:line="257" w:lineRule="auto"/>
        <w:jc w:val="both"/>
      </w:pPr>
      <w:r w:rsidRPr="0935961B">
        <w:rPr>
          <w:rFonts w:ascii="Lato" w:eastAsia="Lato" w:hAnsi="Lato" w:cs="Lato"/>
        </w:rPr>
        <w:t xml:space="preserve"> </w:t>
      </w:r>
      <w:r w:rsidRPr="0935961B">
        <w:rPr>
          <w:rFonts w:ascii="Lato" w:eastAsia="Lato" w:hAnsi="Lato" w:cs="Lato"/>
          <w:b/>
          <w:bCs/>
          <w:color w:val="5A5A5A"/>
        </w:rPr>
        <w:t>Programy strategiczne realizowane w 2020 r</w:t>
      </w:r>
      <w:r w:rsidR="33DB39FA" w:rsidRPr="0935961B">
        <w:rPr>
          <w:rFonts w:ascii="Lato" w:eastAsia="Lato" w:hAnsi="Lato" w:cs="Lato"/>
          <w:b/>
          <w:bCs/>
          <w:color w:val="5A5A5A"/>
        </w:rPr>
        <w:t>oku</w:t>
      </w:r>
      <w:r w:rsidRPr="0935961B">
        <w:rPr>
          <w:rFonts w:ascii="Lato" w:eastAsia="Lato" w:hAnsi="Lato" w:cs="Lato"/>
          <w:b/>
          <w:bCs/>
          <w:color w:val="5A5A5A"/>
        </w:rPr>
        <w:t xml:space="preserve"> w ramach Celu strategicznego I:</w:t>
      </w:r>
    </w:p>
    <w:p w14:paraId="2ADA6F74" w14:textId="44A1C4AD" w:rsidR="19EC1C80" w:rsidRPr="009C621D" w:rsidRDefault="19EC1C80" w:rsidP="008E57A9">
      <w:pPr>
        <w:pStyle w:val="Akapitzlist"/>
        <w:numPr>
          <w:ilvl w:val="0"/>
          <w:numId w:val="268"/>
        </w:numPr>
        <w:jc w:val="both"/>
        <w:rPr>
          <w:rFonts w:ascii="Lato" w:eastAsiaTheme="minorEastAsia" w:hAnsi="Lato"/>
        </w:rPr>
      </w:pPr>
      <w:r w:rsidRPr="009C621D">
        <w:rPr>
          <w:rFonts w:ascii="Lato" w:eastAsia="Lato" w:hAnsi="Lato" w:cs="Lato"/>
        </w:rPr>
        <w:t>Program Strategiczny Promocji Miasta Krakowa na lata 2016–2022</w:t>
      </w:r>
    </w:p>
    <w:p w14:paraId="05A6ADC8" w14:textId="6207769E" w:rsidR="19EC1C80" w:rsidRPr="009C621D" w:rsidRDefault="19EC1C80" w:rsidP="008E57A9">
      <w:pPr>
        <w:pStyle w:val="Akapitzlist"/>
        <w:numPr>
          <w:ilvl w:val="0"/>
          <w:numId w:val="268"/>
        </w:numPr>
        <w:jc w:val="both"/>
        <w:rPr>
          <w:rFonts w:ascii="Lato" w:eastAsiaTheme="minorEastAsia" w:hAnsi="Lato"/>
        </w:rPr>
      </w:pPr>
      <w:r w:rsidRPr="009C621D">
        <w:rPr>
          <w:rFonts w:ascii="Lato" w:eastAsia="Lato" w:hAnsi="Lato" w:cs="Lato"/>
        </w:rPr>
        <w:t>Strategia Rozwoju Turystyki na lata 2014–2020</w:t>
      </w:r>
    </w:p>
    <w:p w14:paraId="6E0703FF" w14:textId="5369BEFA" w:rsidR="19EC1C80" w:rsidRDefault="19EC1C80" w:rsidP="00BD1FCD">
      <w:pPr>
        <w:spacing w:line="257" w:lineRule="auto"/>
        <w:jc w:val="both"/>
        <w:rPr>
          <w:rFonts w:ascii="Lato" w:eastAsia="Lato" w:hAnsi="Lato" w:cs="Lato"/>
          <w:b/>
          <w:bCs/>
          <w:color w:val="000000" w:themeColor="text1"/>
        </w:rPr>
      </w:pPr>
      <w:r w:rsidRPr="096BE92D">
        <w:rPr>
          <w:rFonts w:ascii="Lato" w:eastAsia="Lato" w:hAnsi="Lato" w:cs="Lato"/>
        </w:rPr>
        <w:t xml:space="preserve"> </w:t>
      </w:r>
      <w:r w:rsidRPr="096BE92D">
        <w:rPr>
          <w:rFonts w:ascii="Lato" w:eastAsia="Lato" w:hAnsi="Lato" w:cs="Lato"/>
          <w:b/>
          <w:bCs/>
          <w:color w:val="000000" w:themeColor="text1"/>
        </w:rPr>
        <w:t>Tabela IX.</w:t>
      </w:r>
      <w:r w:rsidR="49CB57D7" w:rsidRPr="096BE92D">
        <w:rPr>
          <w:rFonts w:ascii="Lato" w:eastAsia="Lato" w:hAnsi="Lato" w:cs="Lato"/>
          <w:b/>
          <w:bCs/>
          <w:color w:val="000000" w:themeColor="text1"/>
        </w:rPr>
        <w:t>9</w:t>
      </w:r>
      <w:r w:rsidRPr="096BE92D">
        <w:rPr>
          <w:rFonts w:ascii="Lato" w:eastAsia="Lato" w:hAnsi="Lato" w:cs="Lato"/>
          <w:b/>
          <w:bCs/>
          <w:color w:val="000000" w:themeColor="text1"/>
        </w:rPr>
        <w:t xml:space="preserve">. Wydatki w ramach Budżetu Miasta i Wieloletniej Prognozy Finansowej na realizację Celu strategicznego I oraz celów operacyjnych w latach 2019-2020 (w zł) </w:t>
      </w:r>
    </w:p>
    <w:tbl>
      <w:tblPr>
        <w:tblW w:w="0" w:type="auto"/>
        <w:tblLayout w:type="fixed"/>
        <w:tblLook w:val="04A0" w:firstRow="1" w:lastRow="0" w:firstColumn="1" w:lastColumn="0" w:noHBand="0" w:noVBand="1"/>
      </w:tblPr>
      <w:tblGrid>
        <w:gridCol w:w="5652"/>
        <w:gridCol w:w="1704"/>
        <w:gridCol w:w="1704"/>
      </w:tblGrid>
      <w:tr w:rsidR="4DD411D8" w14:paraId="18BD186B" w14:textId="77777777" w:rsidTr="4DD411D8">
        <w:trPr>
          <w:trHeight w:val="300"/>
        </w:trPr>
        <w:tc>
          <w:tcPr>
            <w:tcW w:w="56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B629D7" w14:textId="7DAD2812" w:rsidR="4DD411D8" w:rsidRDefault="4DD411D8" w:rsidP="00D04D3A">
            <w:pPr>
              <w:spacing w:before="60" w:after="60" w:line="257" w:lineRule="auto"/>
              <w:jc w:val="both"/>
            </w:pPr>
            <w:r w:rsidRPr="4DD411D8">
              <w:rPr>
                <w:rFonts w:ascii="Lato" w:eastAsia="Lato" w:hAnsi="Lato" w:cs="Lato"/>
                <w:sz w:val="20"/>
                <w:szCs w:val="20"/>
              </w:rPr>
              <w:t xml:space="preserve"> </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0DF156" w14:textId="73A7C537" w:rsidR="4DD411D8" w:rsidRDefault="4DD411D8" w:rsidP="00D04D3A">
            <w:pPr>
              <w:spacing w:before="60" w:after="60" w:line="257" w:lineRule="auto"/>
              <w:jc w:val="center"/>
            </w:pPr>
            <w:r w:rsidRPr="4DD411D8">
              <w:rPr>
                <w:rFonts w:ascii="Lato" w:eastAsia="Lato" w:hAnsi="Lato" w:cs="Lato"/>
                <w:sz w:val="20"/>
                <w:szCs w:val="20"/>
              </w:rPr>
              <w:t>2019</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00FB0A" w14:textId="795B8B6A" w:rsidR="4DD411D8" w:rsidRDefault="4DD411D8" w:rsidP="00D04D3A">
            <w:pPr>
              <w:spacing w:before="60" w:after="60" w:line="257" w:lineRule="auto"/>
              <w:jc w:val="center"/>
            </w:pPr>
            <w:r w:rsidRPr="4DD411D8">
              <w:rPr>
                <w:rFonts w:ascii="Lato" w:eastAsia="Lato" w:hAnsi="Lato" w:cs="Lato"/>
                <w:sz w:val="20"/>
                <w:szCs w:val="20"/>
              </w:rPr>
              <w:t>2020</w:t>
            </w:r>
          </w:p>
        </w:tc>
      </w:tr>
      <w:tr w:rsidR="4DD411D8" w14:paraId="14F81855" w14:textId="77777777" w:rsidTr="4DD411D8">
        <w:trPr>
          <w:trHeight w:val="300"/>
        </w:trPr>
        <w:tc>
          <w:tcPr>
            <w:tcW w:w="56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2C5BC3" w14:textId="482EE010" w:rsidR="4DD411D8" w:rsidRDefault="4DD411D8" w:rsidP="00D04D3A">
            <w:pPr>
              <w:spacing w:before="60" w:after="60" w:line="257" w:lineRule="auto"/>
            </w:pPr>
            <w:r w:rsidRPr="4DD411D8">
              <w:rPr>
                <w:rFonts w:ascii="Lato" w:eastAsia="Lato" w:hAnsi="Lato" w:cs="Lato"/>
                <w:sz w:val="20"/>
                <w:szCs w:val="20"/>
              </w:rPr>
              <w:t>Cel strategiczny I Kraków – otwartą i harmonijną metropolią o znaczeniu międzynarodowym w sferach: innowacji, nauki, gospodarki i kultury</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A02311" w14:textId="63B97B29" w:rsidR="4DD411D8" w:rsidRDefault="4DD411D8" w:rsidP="00D04D3A">
            <w:pPr>
              <w:spacing w:before="60" w:after="60" w:line="257" w:lineRule="auto"/>
              <w:jc w:val="right"/>
            </w:pPr>
            <w:r w:rsidRPr="4DD411D8">
              <w:rPr>
                <w:rFonts w:ascii="Lato" w:eastAsia="Lato" w:hAnsi="Lato" w:cs="Lato"/>
                <w:sz w:val="20"/>
                <w:szCs w:val="20"/>
              </w:rPr>
              <w:t>658 577 936</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DD5F09" w14:textId="011B736D" w:rsidR="4DD411D8" w:rsidRDefault="4DD411D8" w:rsidP="00D04D3A">
            <w:pPr>
              <w:spacing w:before="60" w:after="60" w:line="257" w:lineRule="auto"/>
              <w:jc w:val="right"/>
            </w:pPr>
            <w:r w:rsidRPr="4DD411D8">
              <w:rPr>
                <w:rFonts w:ascii="Lato" w:eastAsia="Lato" w:hAnsi="Lato" w:cs="Lato"/>
                <w:sz w:val="20"/>
                <w:szCs w:val="20"/>
              </w:rPr>
              <w:t>700 197 769</w:t>
            </w:r>
          </w:p>
        </w:tc>
      </w:tr>
      <w:tr w:rsidR="4DD411D8" w14:paraId="34F4C771" w14:textId="77777777" w:rsidTr="4DD411D8">
        <w:trPr>
          <w:trHeight w:val="300"/>
        </w:trPr>
        <w:tc>
          <w:tcPr>
            <w:tcW w:w="56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481880" w14:textId="30850ABC" w:rsidR="4DD411D8" w:rsidRDefault="4DD411D8" w:rsidP="00D04D3A">
            <w:pPr>
              <w:spacing w:before="60" w:after="60" w:line="257" w:lineRule="auto"/>
              <w:jc w:val="both"/>
            </w:pPr>
            <w:r w:rsidRPr="4DD411D8">
              <w:rPr>
                <w:rFonts w:ascii="Lato" w:eastAsia="Lato" w:hAnsi="Lato" w:cs="Lato"/>
                <w:sz w:val="20"/>
                <w:szCs w:val="20"/>
              </w:rPr>
              <w:t>Cel operacyjny I.1 Kraków – węzłem w sieci metropolii Polski, Europy i świata</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66D236" w14:textId="4D3F7708" w:rsidR="4DD411D8" w:rsidRDefault="4DD411D8" w:rsidP="00D04D3A">
            <w:pPr>
              <w:spacing w:before="60" w:after="60" w:line="257" w:lineRule="auto"/>
              <w:jc w:val="right"/>
            </w:pPr>
            <w:r w:rsidRPr="4DD411D8">
              <w:rPr>
                <w:rFonts w:ascii="Lato" w:eastAsia="Lato" w:hAnsi="Lato" w:cs="Lato"/>
                <w:sz w:val="20"/>
                <w:szCs w:val="20"/>
              </w:rPr>
              <w:t>57 016 582</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227CAE9" w14:textId="44DA97D0" w:rsidR="4DD411D8" w:rsidRDefault="4DD411D8" w:rsidP="00D04D3A">
            <w:pPr>
              <w:spacing w:before="60" w:after="60" w:line="257" w:lineRule="auto"/>
              <w:jc w:val="right"/>
            </w:pPr>
            <w:r w:rsidRPr="4DD411D8">
              <w:rPr>
                <w:rFonts w:ascii="Lato" w:eastAsia="Lato" w:hAnsi="Lato" w:cs="Lato"/>
                <w:sz w:val="20"/>
                <w:szCs w:val="20"/>
              </w:rPr>
              <w:t>30 081 890</w:t>
            </w:r>
          </w:p>
        </w:tc>
      </w:tr>
      <w:tr w:rsidR="4DD411D8" w14:paraId="234D3D07" w14:textId="77777777" w:rsidTr="4DD411D8">
        <w:trPr>
          <w:trHeight w:val="300"/>
        </w:trPr>
        <w:tc>
          <w:tcPr>
            <w:tcW w:w="565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C11BF9" w14:textId="2222CC15" w:rsidR="4DD411D8" w:rsidRDefault="4DD411D8" w:rsidP="00D04D3A">
            <w:pPr>
              <w:spacing w:before="60" w:after="60" w:line="257" w:lineRule="auto"/>
              <w:jc w:val="both"/>
            </w:pPr>
            <w:r w:rsidRPr="4DD411D8">
              <w:rPr>
                <w:rFonts w:ascii="Lato" w:eastAsia="Lato" w:hAnsi="Lato" w:cs="Lato"/>
                <w:sz w:val="20"/>
                <w:szCs w:val="20"/>
              </w:rPr>
              <w:t>Cel operacyjny I.2 Skoordynowane wykorzystywanie potencjałów Krakowskiego Obszaru Metropolitalnego (KOM)</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115AE3" w14:textId="4B749E77" w:rsidR="4DD411D8" w:rsidRDefault="4DD411D8" w:rsidP="00D04D3A">
            <w:pPr>
              <w:spacing w:before="60" w:after="60" w:line="257" w:lineRule="auto"/>
              <w:jc w:val="right"/>
            </w:pPr>
            <w:r w:rsidRPr="4DD411D8">
              <w:rPr>
                <w:rFonts w:ascii="Lato" w:eastAsia="Lato" w:hAnsi="Lato" w:cs="Lato"/>
                <w:sz w:val="20"/>
                <w:szCs w:val="20"/>
              </w:rPr>
              <w:t>601 561 354</w:t>
            </w:r>
          </w:p>
        </w:tc>
        <w:tc>
          <w:tcPr>
            <w:tcW w:w="17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2B9269" w14:textId="41A32541" w:rsidR="4DD411D8" w:rsidRDefault="4DD411D8" w:rsidP="00D04D3A">
            <w:pPr>
              <w:spacing w:before="60" w:after="60" w:line="257" w:lineRule="auto"/>
              <w:jc w:val="right"/>
            </w:pPr>
            <w:r w:rsidRPr="4DD411D8">
              <w:rPr>
                <w:rFonts w:ascii="Lato" w:eastAsia="Lato" w:hAnsi="Lato" w:cs="Lato"/>
                <w:sz w:val="20"/>
                <w:szCs w:val="20"/>
              </w:rPr>
              <w:t>670 115 879</w:t>
            </w:r>
          </w:p>
        </w:tc>
      </w:tr>
    </w:tbl>
    <w:p w14:paraId="07CD68EA" w14:textId="213C3553" w:rsidR="00242426" w:rsidRPr="00BA2DD4" w:rsidRDefault="19EC1C80" w:rsidP="00BD1FCD">
      <w:pPr>
        <w:spacing w:line="257" w:lineRule="auto"/>
        <w:jc w:val="center"/>
        <w:rPr>
          <w:rFonts w:ascii="Lato" w:hAnsi="Lato"/>
          <w:sz w:val="20"/>
          <w:highlight w:val="yellow"/>
        </w:rPr>
      </w:pPr>
      <w:r w:rsidRPr="096BE92D">
        <w:rPr>
          <w:rFonts w:ascii="Lato" w:eastAsia="Lato" w:hAnsi="Lato" w:cs="Lato"/>
          <w:sz w:val="20"/>
          <w:szCs w:val="20"/>
        </w:rPr>
        <w:t>Źródło: System STRADOM, dane własne UMK</w:t>
      </w:r>
    </w:p>
    <w:p w14:paraId="78AC2102" w14:textId="77777777" w:rsidR="00242426" w:rsidRPr="00F30366" w:rsidRDefault="00242426" w:rsidP="00242426">
      <w:pPr>
        <w:pStyle w:val="Nagwek3"/>
        <w:rPr>
          <w:sz w:val="16"/>
          <w:szCs w:val="16"/>
        </w:rPr>
      </w:pPr>
      <w:bookmarkStart w:id="768" w:name="_Toc8736483"/>
      <w:bookmarkStart w:id="769" w:name="_Toc8911732"/>
      <w:bookmarkStart w:id="770" w:name="_Toc8985166"/>
      <w:bookmarkStart w:id="771" w:name="_Toc10018741"/>
    </w:p>
    <w:p w14:paraId="6FC89EC1" w14:textId="77777777" w:rsidR="007B04F4" w:rsidRPr="0066004B" w:rsidRDefault="007B04F4" w:rsidP="4DD411D8">
      <w:pPr>
        <w:pStyle w:val="Nagwek3"/>
      </w:pPr>
      <w:bookmarkStart w:id="772" w:name="_Toc41897716"/>
      <w:bookmarkStart w:id="773" w:name="_Toc73104305"/>
      <w:r w:rsidRPr="0066004B">
        <w:t>IX.2.2 Cel strategiczny II: Kraków – miasto rozwijające gospodarkę opartą na wiedzy</w:t>
      </w:r>
      <w:bookmarkEnd w:id="768"/>
      <w:bookmarkEnd w:id="769"/>
      <w:bookmarkEnd w:id="770"/>
      <w:bookmarkEnd w:id="771"/>
      <w:bookmarkEnd w:id="772"/>
      <w:bookmarkEnd w:id="773"/>
    </w:p>
    <w:p w14:paraId="6F877E1B" w14:textId="77777777" w:rsidR="007B04F4" w:rsidRPr="00F30366" w:rsidRDefault="007B04F4" w:rsidP="4DD411D8">
      <w:pPr>
        <w:spacing w:after="0"/>
        <w:jc w:val="both"/>
        <w:rPr>
          <w:rFonts w:ascii="Lato" w:hAnsi="Lato"/>
          <w:sz w:val="16"/>
          <w:szCs w:val="16"/>
        </w:rPr>
      </w:pPr>
    </w:p>
    <w:p w14:paraId="759EB399" w14:textId="77777777" w:rsidR="007B04F4" w:rsidRPr="0066004B" w:rsidRDefault="007B04F4" w:rsidP="4DD411D8">
      <w:pPr>
        <w:spacing w:after="0"/>
        <w:jc w:val="both"/>
        <w:rPr>
          <w:rFonts w:ascii="Lato" w:hAnsi="Lato"/>
        </w:rPr>
      </w:pPr>
      <w:r w:rsidRPr="0066004B">
        <w:rPr>
          <w:rFonts w:ascii="Lato" w:hAnsi="Lato"/>
        </w:rPr>
        <w:t>Uszczegółowieniem celu strategicznego są cele operacyjne:</w:t>
      </w:r>
    </w:p>
    <w:p w14:paraId="4AE80C0F" w14:textId="77777777" w:rsidR="007B04F4" w:rsidRPr="0066004B" w:rsidRDefault="007B04F4" w:rsidP="008E57A9">
      <w:pPr>
        <w:pStyle w:val="Akapitzlist"/>
        <w:numPr>
          <w:ilvl w:val="0"/>
          <w:numId w:val="209"/>
        </w:numPr>
        <w:spacing w:after="0" w:line="240" w:lineRule="auto"/>
        <w:jc w:val="both"/>
        <w:rPr>
          <w:rFonts w:ascii="Lato" w:hAnsi="Lato"/>
        </w:rPr>
      </w:pPr>
      <w:r w:rsidRPr="0066004B">
        <w:rPr>
          <w:rFonts w:ascii="Lato" w:hAnsi="Lato"/>
        </w:rPr>
        <w:t>II.1 Współpraca nauki, biznesu i samorządu</w:t>
      </w:r>
    </w:p>
    <w:p w14:paraId="16968676" w14:textId="77777777" w:rsidR="007B04F4" w:rsidRPr="0066004B" w:rsidRDefault="007B04F4" w:rsidP="008E57A9">
      <w:pPr>
        <w:pStyle w:val="Akapitzlist"/>
        <w:numPr>
          <w:ilvl w:val="0"/>
          <w:numId w:val="209"/>
        </w:numPr>
        <w:spacing w:after="0" w:line="240" w:lineRule="auto"/>
        <w:jc w:val="both"/>
        <w:rPr>
          <w:rFonts w:ascii="Lato" w:hAnsi="Lato"/>
        </w:rPr>
      </w:pPr>
      <w:r w:rsidRPr="0066004B">
        <w:rPr>
          <w:rFonts w:ascii="Lato" w:hAnsi="Lato"/>
        </w:rPr>
        <w:t>II.2 Wspieranie innowacyjności przedsiębiorstw</w:t>
      </w:r>
    </w:p>
    <w:p w14:paraId="2992C70E" w14:textId="77777777" w:rsidR="007B04F4" w:rsidRPr="0066004B" w:rsidRDefault="007B04F4" w:rsidP="008E57A9">
      <w:pPr>
        <w:pStyle w:val="Akapitzlist"/>
        <w:numPr>
          <w:ilvl w:val="0"/>
          <w:numId w:val="209"/>
        </w:numPr>
        <w:spacing w:after="0" w:line="240" w:lineRule="auto"/>
        <w:jc w:val="both"/>
        <w:rPr>
          <w:rFonts w:ascii="Lato" w:hAnsi="Lato"/>
        </w:rPr>
      </w:pPr>
      <w:r w:rsidRPr="0066004B">
        <w:rPr>
          <w:rFonts w:ascii="Lato" w:hAnsi="Lato"/>
        </w:rPr>
        <w:t>II.3 System kształcenia dostosowany do potrzeb gospodarki opartej na wiedzy</w:t>
      </w:r>
    </w:p>
    <w:p w14:paraId="0306E35D" w14:textId="77777777" w:rsidR="007B04F4" w:rsidRPr="0066004B" w:rsidRDefault="007B04F4" w:rsidP="4DD411D8">
      <w:pPr>
        <w:spacing w:after="0"/>
        <w:jc w:val="both"/>
        <w:rPr>
          <w:rFonts w:ascii="Lato" w:hAnsi="Lato"/>
        </w:rPr>
      </w:pPr>
    </w:p>
    <w:p w14:paraId="34DD2C5C" w14:textId="77777777" w:rsidR="007B04F4" w:rsidRPr="00BA2DD4" w:rsidRDefault="007B04F4" w:rsidP="4DD411D8">
      <w:pPr>
        <w:pStyle w:val="Podtytu"/>
        <w:spacing w:after="0"/>
      </w:pPr>
      <w:r w:rsidRPr="0066004B">
        <w:t>Wskaźniki realizacji Celu strategicznego II:</w:t>
      </w:r>
    </w:p>
    <w:p w14:paraId="04917CE6" w14:textId="77777777" w:rsidR="00242426" w:rsidRPr="00BA2DD4" w:rsidRDefault="00242426" w:rsidP="798A9976">
      <w:pPr>
        <w:pStyle w:val="Legenda"/>
        <w:spacing w:after="0"/>
        <w:rPr>
          <w:rFonts w:ascii="Lato" w:hAnsi="Lato"/>
          <w:b/>
          <w:bCs/>
          <w:i w:val="0"/>
          <w:iCs w:val="0"/>
          <w:color w:val="auto"/>
          <w:sz w:val="22"/>
          <w:szCs w:val="22"/>
          <w:highlight w:val="yellow"/>
        </w:rPr>
      </w:pPr>
      <w:bookmarkStart w:id="774" w:name="_Toc10018547"/>
    </w:p>
    <w:bookmarkEnd w:id="774"/>
    <w:p w14:paraId="3459E3A2" w14:textId="6AF16201" w:rsidR="04DE78C5" w:rsidRDefault="04DE78C5" w:rsidP="4DD411D8">
      <w:pPr>
        <w:jc w:val="both"/>
        <w:rPr>
          <w:rFonts w:ascii="Lato" w:eastAsia="Lato" w:hAnsi="Lato" w:cs="Lato"/>
          <w:b/>
          <w:bCs/>
          <w:color w:val="000000" w:themeColor="text1"/>
        </w:rPr>
      </w:pPr>
      <w:r w:rsidRPr="096BE92D">
        <w:rPr>
          <w:rFonts w:ascii="Lato" w:eastAsia="Lato" w:hAnsi="Lato" w:cs="Lato"/>
          <w:b/>
          <w:bCs/>
          <w:color w:val="000000" w:themeColor="text1"/>
        </w:rPr>
        <w:t>Tabela IX.1</w:t>
      </w:r>
      <w:r w:rsidR="563B0E8E" w:rsidRPr="096BE92D">
        <w:rPr>
          <w:rFonts w:ascii="Lato" w:eastAsia="Lato" w:hAnsi="Lato" w:cs="Lato"/>
          <w:b/>
          <w:bCs/>
          <w:color w:val="000000" w:themeColor="text1"/>
        </w:rPr>
        <w:t>0</w:t>
      </w:r>
      <w:r w:rsidRPr="096BE92D">
        <w:rPr>
          <w:rFonts w:ascii="Lato" w:eastAsia="Lato" w:hAnsi="Lato" w:cs="Lato"/>
          <w:b/>
          <w:bCs/>
          <w:color w:val="000000" w:themeColor="text1"/>
        </w:rPr>
        <w:t>. Pozycja najlepszej krakowskiej uczelni w rankingu „Perspektyw”</w:t>
      </w:r>
    </w:p>
    <w:tbl>
      <w:tblPr>
        <w:tblW w:w="0" w:type="auto"/>
        <w:tblLayout w:type="fixed"/>
        <w:tblLook w:val="04A0" w:firstRow="1" w:lastRow="0" w:firstColumn="1" w:lastColumn="0" w:noHBand="0" w:noVBand="1"/>
      </w:tblPr>
      <w:tblGrid>
        <w:gridCol w:w="2766"/>
        <w:gridCol w:w="1186"/>
        <w:gridCol w:w="1098"/>
        <w:gridCol w:w="1098"/>
        <w:gridCol w:w="1098"/>
        <w:gridCol w:w="1815"/>
      </w:tblGrid>
      <w:tr w:rsidR="4DD411D8" w14:paraId="65AE6785" w14:textId="77777777" w:rsidTr="4DD411D8">
        <w:trPr>
          <w:trHeight w:val="15"/>
        </w:trPr>
        <w:tc>
          <w:tcPr>
            <w:tcW w:w="27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67A591" w14:textId="337B34F4" w:rsidR="4DD411D8" w:rsidRDefault="4DD411D8" w:rsidP="00D04D3A">
            <w:pPr>
              <w:spacing w:before="60" w:after="60" w:line="257" w:lineRule="auto"/>
              <w:jc w:val="both"/>
            </w:pPr>
            <w:r w:rsidRPr="4DD411D8">
              <w:rPr>
                <w:rFonts w:ascii="Lato" w:eastAsia="Lato" w:hAnsi="Lato" w:cs="Lato"/>
                <w:sz w:val="20"/>
                <w:szCs w:val="20"/>
              </w:rPr>
              <w:t>Wskaźnik SRK 2030</w:t>
            </w:r>
          </w:p>
        </w:tc>
        <w:tc>
          <w:tcPr>
            <w:tcW w:w="11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7E9CBCD" w14:textId="47B22647" w:rsidR="4DD411D8" w:rsidRDefault="4DD411D8" w:rsidP="00D04D3A">
            <w:pPr>
              <w:spacing w:before="60" w:after="60" w:line="257" w:lineRule="auto"/>
              <w:jc w:val="center"/>
            </w:pPr>
            <w:r w:rsidRPr="4DD411D8">
              <w:rPr>
                <w:rFonts w:ascii="Lato" w:eastAsia="Lato" w:hAnsi="Lato" w:cs="Lato"/>
                <w:sz w:val="20"/>
                <w:szCs w:val="20"/>
              </w:rPr>
              <w:t>Symbol wskaźnika</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7FA2C3B" w14:textId="51C4FA3E" w:rsidR="4DD411D8" w:rsidRDefault="4DD411D8" w:rsidP="00D04D3A">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2018</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DD88D9D" w14:textId="0D1F42AE" w:rsidR="4DD411D8" w:rsidRDefault="4DD411D8" w:rsidP="00D04D3A">
            <w:pPr>
              <w:spacing w:before="60" w:after="60" w:line="257" w:lineRule="auto"/>
              <w:jc w:val="center"/>
            </w:pPr>
            <w:r w:rsidRPr="4DD411D8">
              <w:rPr>
                <w:rFonts w:ascii="Lato" w:eastAsia="Lato" w:hAnsi="Lato" w:cs="Lato"/>
                <w:sz w:val="20"/>
                <w:szCs w:val="20"/>
              </w:rPr>
              <w:t>Wartość 2019</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0147E8E" w14:textId="35E52CAF" w:rsidR="4DD411D8" w:rsidRDefault="4DD411D8" w:rsidP="00D04D3A">
            <w:pPr>
              <w:spacing w:before="60" w:after="60" w:line="257" w:lineRule="auto"/>
              <w:jc w:val="center"/>
            </w:pPr>
            <w:r w:rsidRPr="4DD411D8">
              <w:rPr>
                <w:rFonts w:ascii="Lato" w:eastAsia="Lato" w:hAnsi="Lato" w:cs="Lato"/>
                <w:sz w:val="20"/>
                <w:szCs w:val="20"/>
              </w:rPr>
              <w:t>Wartość 2020</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29BAB23" w14:textId="4ADCAB7C" w:rsidR="4DD411D8" w:rsidRDefault="4DD411D8" w:rsidP="00D04D3A">
            <w:pPr>
              <w:spacing w:before="60" w:after="60" w:line="257" w:lineRule="auto"/>
              <w:jc w:val="center"/>
            </w:pPr>
            <w:r w:rsidRPr="4DD411D8">
              <w:rPr>
                <w:rFonts w:ascii="Lato" w:eastAsia="Lato" w:hAnsi="Lato" w:cs="Lato"/>
                <w:sz w:val="20"/>
                <w:szCs w:val="20"/>
              </w:rPr>
              <w:t xml:space="preserve">Wartość docelowa </w:t>
            </w:r>
          </w:p>
          <w:p w14:paraId="5040D015" w14:textId="12E61D12" w:rsidR="4DD411D8" w:rsidRDefault="4DD411D8" w:rsidP="00D04D3A">
            <w:pPr>
              <w:spacing w:before="60" w:after="60" w:line="257" w:lineRule="auto"/>
              <w:jc w:val="center"/>
            </w:pPr>
            <w:r w:rsidRPr="4DD411D8">
              <w:rPr>
                <w:rFonts w:ascii="Lato" w:eastAsia="Lato" w:hAnsi="Lato" w:cs="Lato"/>
                <w:sz w:val="20"/>
                <w:szCs w:val="20"/>
              </w:rPr>
              <w:t>2030</w:t>
            </w:r>
          </w:p>
        </w:tc>
      </w:tr>
      <w:tr w:rsidR="4DD411D8" w14:paraId="413AE5FE" w14:textId="77777777" w:rsidTr="4DD411D8">
        <w:trPr>
          <w:trHeight w:val="15"/>
        </w:trPr>
        <w:tc>
          <w:tcPr>
            <w:tcW w:w="276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A38D121" w14:textId="2C8B7A02" w:rsidR="4DD411D8" w:rsidRDefault="4DD411D8" w:rsidP="00D04D3A">
            <w:pPr>
              <w:spacing w:before="60" w:after="60"/>
              <w:jc w:val="both"/>
            </w:pPr>
            <w:r w:rsidRPr="005C2F22">
              <w:rPr>
                <w:rFonts w:ascii="Lato" w:eastAsia="Lato" w:hAnsi="Lato" w:cs="Lato"/>
                <w:sz w:val="20"/>
                <w:szCs w:val="20"/>
              </w:rPr>
              <w:t>Pozycja najlepszej krakowskiej uczelni w rankingu „Perspektyw”</w:t>
            </w:r>
          </w:p>
        </w:tc>
        <w:tc>
          <w:tcPr>
            <w:tcW w:w="11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6378466" w14:textId="44AAECFB" w:rsidR="4DD411D8" w:rsidRDefault="4DD411D8" w:rsidP="00D04D3A">
            <w:pPr>
              <w:spacing w:before="60" w:after="60" w:line="257" w:lineRule="auto"/>
              <w:jc w:val="center"/>
            </w:pPr>
            <w:r w:rsidRPr="4DD411D8">
              <w:rPr>
                <w:rFonts w:ascii="Lato" w:eastAsia="Lato" w:hAnsi="Lato" w:cs="Lato"/>
                <w:sz w:val="20"/>
                <w:szCs w:val="20"/>
              </w:rPr>
              <w:t>W48_G</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5E112E4" w14:textId="3AE942B0" w:rsidR="4DD411D8" w:rsidRDefault="4DD411D8" w:rsidP="00D04D3A">
            <w:pPr>
              <w:spacing w:before="60" w:after="60" w:line="257" w:lineRule="auto"/>
              <w:jc w:val="center"/>
            </w:pPr>
            <w:r w:rsidRPr="4DD411D8">
              <w:rPr>
                <w:rFonts w:ascii="Lato" w:eastAsia="Lato" w:hAnsi="Lato" w:cs="Lato"/>
                <w:sz w:val="20"/>
                <w:szCs w:val="20"/>
              </w:rPr>
              <w:t>1</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9B47368" w14:textId="6AB2FA1F" w:rsidR="4DD411D8" w:rsidRDefault="4DD411D8" w:rsidP="00D04D3A">
            <w:pPr>
              <w:spacing w:before="60" w:after="60" w:line="257" w:lineRule="auto"/>
              <w:jc w:val="center"/>
            </w:pPr>
            <w:r w:rsidRPr="4DD411D8">
              <w:rPr>
                <w:rFonts w:ascii="Lato" w:eastAsia="Lato" w:hAnsi="Lato" w:cs="Lato"/>
                <w:sz w:val="20"/>
                <w:szCs w:val="20"/>
              </w:rPr>
              <w:t>2</w:t>
            </w:r>
          </w:p>
        </w:tc>
        <w:tc>
          <w:tcPr>
            <w:tcW w:w="10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BE74023" w14:textId="64D7E937" w:rsidR="4DD411D8" w:rsidRDefault="4DD411D8" w:rsidP="00D04D3A">
            <w:pPr>
              <w:spacing w:before="60" w:after="60" w:line="257" w:lineRule="auto"/>
              <w:jc w:val="center"/>
            </w:pPr>
            <w:r w:rsidRPr="4DD411D8">
              <w:rPr>
                <w:rFonts w:ascii="Lato" w:eastAsia="Lato" w:hAnsi="Lato" w:cs="Lato"/>
                <w:sz w:val="20"/>
                <w:szCs w:val="20"/>
              </w:rPr>
              <w:t>1</w:t>
            </w:r>
          </w:p>
        </w:tc>
        <w:tc>
          <w:tcPr>
            <w:tcW w:w="18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54DD406" w14:textId="4A624F6B" w:rsidR="4DD411D8" w:rsidRDefault="4DD411D8" w:rsidP="00D04D3A">
            <w:pPr>
              <w:spacing w:before="60" w:after="60" w:line="257" w:lineRule="auto"/>
              <w:jc w:val="center"/>
            </w:pPr>
            <w:r w:rsidRPr="4DD411D8">
              <w:rPr>
                <w:rFonts w:ascii="Lato" w:eastAsia="Lato" w:hAnsi="Lato" w:cs="Lato"/>
                <w:sz w:val="20"/>
                <w:szCs w:val="20"/>
              </w:rPr>
              <w:t>Utrzymanie 1. miejsca ex aequo w kraju</w:t>
            </w:r>
          </w:p>
        </w:tc>
      </w:tr>
    </w:tbl>
    <w:p w14:paraId="5D02DF3F" w14:textId="5E0B72D0"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rPr>
        <w:t xml:space="preserve">Źródło: System STRADOM, dane własne UMK; </w:t>
      </w:r>
    </w:p>
    <w:p w14:paraId="081EBC22" w14:textId="6B04A25E"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rPr>
        <w:t>od 2020 roku wskaźnik zmienił nazwę z W15_N na W48_G</w:t>
      </w:r>
    </w:p>
    <w:p w14:paraId="2D8C833B" w14:textId="08271348" w:rsidR="04DE78C5" w:rsidRDefault="04DE78C5" w:rsidP="4DD411D8">
      <w:pPr>
        <w:spacing w:line="257" w:lineRule="auto"/>
        <w:jc w:val="both"/>
      </w:pPr>
      <w:r w:rsidRPr="096BE92D">
        <w:rPr>
          <w:rFonts w:ascii="Lato" w:eastAsia="Lato" w:hAnsi="Lato" w:cs="Lato"/>
        </w:rPr>
        <w:lastRenderedPageBreak/>
        <w:t>Uczelnie krakowskie, w szczególności Uniwersytet Jagielloński, są wysoko oceniane w</w:t>
      </w:r>
      <w:r w:rsidR="005C2F22" w:rsidRPr="096BE92D">
        <w:rPr>
          <w:rFonts w:ascii="Lato" w:eastAsia="Lato" w:hAnsi="Lato" w:cs="Lato"/>
        </w:rPr>
        <w:t> </w:t>
      </w:r>
      <w:r w:rsidRPr="096BE92D">
        <w:rPr>
          <w:rFonts w:ascii="Lato" w:eastAsia="Lato" w:hAnsi="Lato" w:cs="Lato"/>
        </w:rPr>
        <w:t>rankingach krajowych i należą do czołówki polskich uczelni w rankingach międzynarodowych. W rankingu miesięcznika i portalu edukacyjnego „Perspektywy”, mierzącym atrakcyjność oraz kondycję polskich uczelni Uniwersytet Jagielloński powrócił w 2020 roku na 1.</w:t>
      </w:r>
      <w:r w:rsidRPr="096BE92D">
        <w:rPr>
          <w:rFonts w:ascii="Lato" w:eastAsia="Lato" w:hAnsi="Lato" w:cs="Lato"/>
          <w:b/>
          <w:bCs/>
        </w:rPr>
        <w:t xml:space="preserve"> </w:t>
      </w:r>
      <w:r w:rsidRPr="096BE92D">
        <w:rPr>
          <w:rFonts w:ascii="Lato" w:eastAsia="Lato" w:hAnsi="Lato" w:cs="Lato"/>
        </w:rPr>
        <w:t>pozycję.</w:t>
      </w:r>
    </w:p>
    <w:p w14:paraId="0469E0BC" w14:textId="29F11D64" w:rsidR="04DE78C5" w:rsidRDefault="04DE78C5" w:rsidP="4DD411D8">
      <w:pPr>
        <w:spacing w:line="257" w:lineRule="auto"/>
        <w:jc w:val="center"/>
      </w:pPr>
    </w:p>
    <w:p w14:paraId="5C896935" w14:textId="56EB6789" w:rsidR="04DE78C5" w:rsidRDefault="04DE78C5" w:rsidP="4DD411D8">
      <w:pPr>
        <w:spacing w:line="257" w:lineRule="auto"/>
        <w:jc w:val="center"/>
      </w:pPr>
      <w:r w:rsidRPr="096BE92D">
        <w:rPr>
          <w:rFonts w:ascii="Lato" w:eastAsia="Lato" w:hAnsi="Lato" w:cs="Lato"/>
          <w:b/>
          <w:bCs/>
        </w:rPr>
        <w:t>Tabela IX.1</w:t>
      </w:r>
      <w:r w:rsidR="0B0BF7FD" w:rsidRPr="096BE92D">
        <w:rPr>
          <w:rFonts w:ascii="Lato" w:eastAsia="Lato" w:hAnsi="Lato" w:cs="Lato"/>
          <w:b/>
          <w:bCs/>
        </w:rPr>
        <w:t>1</w:t>
      </w:r>
      <w:r w:rsidRPr="096BE92D">
        <w:rPr>
          <w:rFonts w:ascii="Lato" w:eastAsia="Lato" w:hAnsi="Lato" w:cs="Lato"/>
          <w:b/>
          <w:bCs/>
        </w:rPr>
        <w:t>. Średni wynik egzaminów maturalnych w stopniu podstawowym z matematyki</w:t>
      </w:r>
      <w:r w:rsidRPr="096BE92D">
        <w:rPr>
          <w:rFonts w:ascii="Lato" w:eastAsia="Lato" w:hAnsi="Lato" w:cs="Lato"/>
          <w:b/>
          <w:bCs/>
          <w:vertAlign w:val="superscript"/>
        </w:rPr>
        <w:t>1</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830"/>
        <w:gridCol w:w="1276"/>
        <w:gridCol w:w="1134"/>
        <w:gridCol w:w="1134"/>
        <w:gridCol w:w="1134"/>
        <w:gridCol w:w="1559"/>
      </w:tblGrid>
      <w:tr w:rsidR="4DD411D8" w14:paraId="6155FE37" w14:textId="77777777" w:rsidTr="00246F18">
        <w:trPr>
          <w:trHeight w:val="15"/>
        </w:trPr>
        <w:tc>
          <w:tcPr>
            <w:tcW w:w="2830" w:type="dxa"/>
            <w:vAlign w:val="center"/>
          </w:tcPr>
          <w:p w14:paraId="001F825A" w14:textId="41078F91" w:rsidR="4DD411D8" w:rsidRDefault="4DD411D8" w:rsidP="00246F18">
            <w:pPr>
              <w:spacing w:before="60" w:after="60" w:line="257" w:lineRule="auto"/>
              <w:jc w:val="center"/>
            </w:pPr>
            <w:r w:rsidRPr="4DD411D8">
              <w:rPr>
                <w:rFonts w:ascii="Lato" w:eastAsia="Lato" w:hAnsi="Lato" w:cs="Lato"/>
                <w:sz w:val="20"/>
                <w:szCs w:val="20"/>
              </w:rPr>
              <w:t>Wskaźnik SRK 2030</w:t>
            </w:r>
          </w:p>
        </w:tc>
        <w:tc>
          <w:tcPr>
            <w:tcW w:w="1276" w:type="dxa"/>
            <w:vAlign w:val="center"/>
          </w:tcPr>
          <w:p w14:paraId="3AD7B3F1" w14:textId="158A7AFF" w:rsidR="4DD411D8" w:rsidRDefault="4DD411D8" w:rsidP="00246F18">
            <w:pPr>
              <w:spacing w:before="60" w:after="60" w:line="257" w:lineRule="auto"/>
              <w:jc w:val="center"/>
            </w:pPr>
            <w:r w:rsidRPr="4DD411D8">
              <w:rPr>
                <w:rFonts w:ascii="Lato" w:eastAsia="Lato" w:hAnsi="Lato" w:cs="Lato"/>
                <w:sz w:val="20"/>
                <w:szCs w:val="20"/>
              </w:rPr>
              <w:t xml:space="preserve">Symbol wskaźnika </w:t>
            </w:r>
          </w:p>
        </w:tc>
        <w:tc>
          <w:tcPr>
            <w:tcW w:w="1134" w:type="dxa"/>
            <w:vAlign w:val="center"/>
          </w:tcPr>
          <w:p w14:paraId="5E4B7A67" w14:textId="518CD2CA" w:rsidR="4DD411D8" w:rsidRDefault="4DD411D8" w:rsidP="00246F18">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2018</w:t>
            </w:r>
          </w:p>
        </w:tc>
        <w:tc>
          <w:tcPr>
            <w:tcW w:w="1134" w:type="dxa"/>
            <w:vAlign w:val="center"/>
          </w:tcPr>
          <w:p w14:paraId="236F8108" w14:textId="3D494EF8" w:rsidR="4DD411D8" w:rsidRDefault="4DD411D8" w:rsidP="00246F18">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2019</w:t>
            </w:r>
          </w:p>
        </w:tc>
        <w:tc>
          <w:tcPr>
            <w:tcW w:w="1134" w:type="dxa"/>
            <w:vAlign w:val="center"/>
          </w:tcPr>
          <w:p w14:paraId="5A0EDD0B" w14:textId="0F47E717"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w:t>
            </w:r>
            <w:r>
              <w:br/>
            </w:r>
            <w:r w:rsidRPr="4DD411D8">
              <w:rPr>
                <w:rFonts w:ascii="Lato" w:eastAsia="Lato" w:hAnsi="Lato" w:cs="Lato"/>
                <w:sz w:val="20"/>
                <w:szCs w:val="20"/>
              </w:rPr>
              <w:t xml:space="preserve">  2020</w:t>
            </w:r>
          </w:p>
        </w:tc>
        <w:tc>
          <w:tcPr>
            <w:tcW w:w="1559" w:type="dxa"/>
            <w:vAlign w:val="center"/>
          </w:tcPr>
          <w:p w14:paraId="66F18688" w14:textId="35AF23F5" w:rsidR="4DD411D8" w:rsidRDefault="4DD411D8" w:rsidP="00246F18">
            <w:pPr>
              <w:spacing w:before="60" w:after="60" w:line="257" w:lineRule="auto"/>
              <w:jc w:val="center"/>
            </w:pPr>
            <w:r w:rsidRPr="4DD411D8">
              <w:rPr>
                <w:rFonts w:ascii="Lato" w:eastAsia="Lato" w:hAnsi="Lato" w:cs="Lato"/>
                <w:sz w:val="20"/>
                <w:szCs w:val="20"/>
              </w:rPr>
              <w:t>Wartość docelowa 2030</w:t>
            </w:r>
          </w:p>
        </w:tc>
      </w:tr>
      <w:tr w:rsidR="4DD411D8" w14:paraId="30563F06" w14:textId="77777777" w:rsidTr="00246F18">
        <w:trPr>
          <w:trHeight w:val="15"/>
        </w:trPr>
        <w:tc>
          <w:tcPr>
            <w:tcW w:w="2830" w:type="dxa"/>
            <w:vAlign w:val="center"/>
          </w:tcPr>
          <w:p w14:paraId="7F2A7746" w14:textId="2658F4FA" w:rsidR="4DD411D8" w:rsidRDefault="4DD411D8" w:rsidP="00246F18">
            <w:pPr>
              <w:spacing w:before="60" w:after="60" w:line="257" w:lineRule="auto"/>
            </w:pPr>
            <w:r w:rsidRPr="4DD411D8">
              <w:rPr>
                <w:rFonts w:ascii="Lato" w:eastAsia="Lato" w:hAnsi="Lato" w:cs="Lato"/>
                <w:sz w:val="20"/>
                <w:szCs w:val="20"/>
              </w:rPr>
              <w:t>Średni wynik egzaminów maturalnych w stopniu podstawowym z</w:t>
            </w:r>
            <w:r w:rsidR="00246F18">
              <w:rPr>
                <w:rFonts w:ascii="Lato" w:eastAsia="Lato" w:hAnsi="Lato" w:cs="Lato"/>
                <w:sz w:val="20"/>
                <w:szCs w:val="20"/>
              </w:rPr>
              <w:t> </w:t>
            </w:r>
            <w:r w:rsidRPr="4DD411D8">
              <w:rPr>
                <w:rFonts w:ascii="Lato" w:eastAsia="Lato" w:hAnsi="Lato" w:cs="Lato"/>
                <w:sz w:val="20"/>
                <w:szCs w:val="20"/>
              </w:rPr>
              <w:t>matematyki</w:t>
            </w:r>
          </w:p>
        </w:tc>
        <w:tc>
          <w:tcPr>
            <w:tcW w:w="1276" w:type="dxa"/>
            <w:vAlign w:val="center"/>
          </w:tcPr>
          <w:p w14:paraId="44E1A193" w14:textId="34848D9A" w:rsidR="4DD411D8" w:rsidRDefault="4DD411D8" w:rsidP="00246F18">
            <w:pPr>
              <w:spacing w:before="60" w:after="60" w:line="257" w:lineRule="auto"/>
              <w:jc w:val="center"/>
            </w:pPr>
            <w:r w:rsidRPr="4DD411D8">
              <w:rPr>
                <w:rFonts w:ascii="Lato" w:eastAsia="Lato" w:hAnsi="Lato" w:cs="Lato"/>
                <w:sz w:val="20"/>
                <w:szCs w:val="20"/>
              </w:rPr>
              <w:t>W52_E</w:t>
            </w:r>
          </w:p>
        </w:tc>
        <w:tc>
          <w:tcPr>
            <w:tcW w:w="1134" w:type="dxa"/>
            <w:vAlign w:val="center"/>
          </w:tcPr>
          <w:p w14:paraId="32D6FC4B" w14:textId="2070A0F2" w:rsidR="4DD411D8" w:rsidRDefault="4DD411D8" w:rsidP="00246F18">
            <w:pPr>
              <w:spacing w:before="60" w:after="60" w:line="257" w:lineRule="auto"/>
              <w:jc w:val="center"/>
            </w:pPr>
            <w:r w:rsidRPr="4DD411D8">
              <w:rPr>
                <w:rFonts w:ascii="Lato" w:eastAsia="Lato" w:hAnsi="Lato" w:cs="Lato"/>
                <w:sz w:val="20"/>
                <w:szCs w:val="20"/>
              </w:rPr>
              <w:t>64%</w:t>
            </w:r>
          </w:p>
        </w:tc>
        <w:tc>
          <w:tcPr>
            <w:tcW w:w="1134" w:type="dxa"/>
            <w:vAlign w:val="center"/>
          </w:tcPr>
          <w:p w14:paraId="1B4FCDD4" w14:textId="4ABF7E7F" w:rsidR="4DD411D8" w:rsidRDefault="4DD411D8" w:rsidP="00246F18">
            <w:pPr>
              <w:spacing w:before="60" w:after="60" w:line="257" w:lineRule="auto"/>
              <w:jc w:val="center"/>
            </w:pPr>
            <w:r w:rsidRPr="4DD411D8">
              <w:rPr>
                <w:rFonts w:ascii="Lato" w:eastAsia="Lato" w:hAnsi="Lato" w:cs="Lato"/>
                <w:sz w:val="20"/>
                <w:szCs w:val="20"/>
              </w:rPr>
              <w:t>66%</w:t>
            </w:r>
          </w:p>
        </w:tc>
        <w:tc>
          <w:tcPr>
            <w:tcW w:w="1134" w:type="dxa"/>
            <w:vAlign w:val="center"/>
          </w:tcPr>
          <w:p w14:paraId="4BF0918C" w14:textId="45E6EF47"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61%</w:t>
            </w:r>
          </w:p>
        </w:tc>
        <w:tc>
          <w:tcPr>
            <w:tcW w:w="1559" w:type="dxa"/>
            <w:vAlign w:val="center"/>
          </w:tcPr>
          <w:p w14:paraId="0D16B457" w14:textId="11EBE9DB" w:rsidR="4DD411D8" w:rsidRDefault="4DD411D8" w:rsidP="00246F18">
            <w:pPr>
              <w:spacing w:before="60" w:after="60" w:line="257" w:lineRule="auto"/>
              <w:jc w:val="center"/>
            </w:pPr>
            <w:r w:rsidRPr="4DD411D8">
              <w:rPr>
                <w:rFonts w:ascii="Lato" w:eastAsia="Lato" w:hAnsi="Lato" w:cs="Lato"/>
                <w:sz w:val="20"/>
                <w:szCs w:val="20"/>
              </w:rPr>
              <w:t xml:space="preserve">Uzyskanie 1. miejsca w kraju </w:t>
            </w:r>
          </w:p>
        </w:tc>
      </w:tr>
    </w:tbl>
    <w:p w14:paraId="4F0EAC59" w14:textId="786C32CE" w:rsidR="04DE78C5" w:rsidRPr="00246F18" w:rsidRDefault="04DE78C5" w:rsidP="00246F18">
      <w:pPr>
        <w:spacing w:after="0" w:line="257" w:lineRule="auto"/>
        <w:jc w:val="center"/>
      </w:pPr>
      <w:r w:rsidRPr="00246F18">
        <w:rPr>
          <w:rFonts w:ascii="Lato" w:eastAsia="Lato" w:hAnsi="Lato" w:cs="Lato"/>
          <w:iCs/>
          <w:sz w:val="20"/>
          <w:szCs w:val="20"/>
        </w:rPr>
        <w:t>Źródło: System STRADOM, Okręgowa Komisja Egzaminacyjna w Krakowie</w:t>
      </w:r>
    </w:p>
    <w:p w14:paraId="36D04473" w14:textId="3E9C4A36" w:rsidR="04DE78C5" w:rsidRDefault="04DE78C5" w:rsidP="0935961B">
      <w:pPr>
        <w:spacing w:line="257" w:lineRule="auto"/>
        <w:jc w:val="center"/>
        <w:rPr>
          <w:rFonts w:ascii="Lato" w:eastAsia="Lato" w:hAnsi="Lato" w:cs="Lato"/>
          <w:sz w:val="20"/>
          <w:szCs w:val="20"/>
        </w:rPr>
      </w:pPr>
      <w:r w:rsidRPr="0935961B">
        <w:rPr>
          <w:rFonts w:ascii="Lato" w:eastAsia="Lato" w:hAnsi="Lato" w:cs="Lato"/>
          <w:sz w:val="20"/>
          <w:szCs w:val="20"/>
          <w:vertAlign w:val="superscript"/>
        </w:rPr>
        <w:t xml:space="preserve">1 </w:t>
      </w:r>
      <w:r w:rsidRPr="0935961B">
        <w:rPr>
          <w:rFonts w:ascii="Lato" w:eastAsia="Lato" w:hAnsi="Lato" w:cs="Lato"/>
          <w:sz w:val="20"/>
          <w:szCs w:val="20"/>
        </w:rPr>
        <w:t>tegoroczni absolwenci, sesja czerwcowa</w:t>
      </w:r>
    </w:p>
    <w:p w14:paraId="087BC500" w14:textId="4E3147D4" w:rsidR="04DE78C5" w:rsidRDefault="04DE78C5" w:rsidP="4DD411D8">
      <w:pPr>
        <w:spacing w:line="257" w:lineRule="auto"/>
        <w:jc w:val="both"/>
        <w:rPr>
          <w:rFonts w:ascii="Lato" w:eastAsia="Lato" w:hAnsi="Lato" w:cs="Lato"/>
        </w:rPr>
      </w:pPr>
      <w:r w:rsidRPr="4DD411D8">
        <w:rPr>
          <w:rFonts w:ascii="Lato" w:eastAsia="Lato" w:hAnsi="Lato" w:cs="Lato"/>
        </w:rPr>
        <w:t>Średni wynik egzaminu maturalnego z matematyki w stopniu podstawowym w krakowskich szkołach średnich w 2020 roku był drugim (po Warszawie, 63%) najlepszym wynikiem wśród miast referencyjnych (Warszawa, Kraków, Wrocław, Gdańsk, Poznań, Łódź) i osiągnął poziom zdecydowanie powyżej średniego wyniku dla całej Polski (52%).</w:t>
      </w:r>
    </w:p>
    <w:p w14:paraId="20FFE73E" w14:textId="1E0EBD08" w:rsidR="04DE78C5" w:rsidRDefault="04DE78C5" w:rsidP="00A645E1">
      <w:pPr>
        <w:spacing w:before="240" w:line="257" w:lineRule="auto"/>
        <w:jc w:val="both"/>
      </w:pPr>
      <w:r w:rsidRPr="096BE92D">
        <w:rPr>
          <w:rFonts w:ascii="Lato" w:eastAsia="Lato" w:hAnsi="Lato" w:cs="Lato"/>
          <w:b/>
          <w:bCs/>
        </w:rPr>
        <w:t>Tabela IX.1</w:t>
      </w:r>
      <w:r w:rsidR="65BEAAAF" w:rsidRPr="096BE92D">
        <w:rPr>
          <w:rFonts w:ascii="Lato" w:eastAsia="Lato" w:hAnsi="Lato" w:cs="Lato"/>
          <w:b/>
          <w:bCs/>
        </w:rPr>
        <w:t>2</w:t>
      </w:r>
      <w:r w:rsidRPr="096BE92D">
        <w:rPr>
          <w:rFonts w:ascii="Lato" w:eastAsia="Lato" w:hAnsi="Lato" w:cs="Lato"/>
          <w:b/>
          <w:bCs/>
        </w:rPr>
        <w:t>. Odsetek uczniów przystępujących do egzaminów maturalnych w stopniu rozszerzonym z matematyki</w:t>
      </w:r>
      <w:r w:rsidRPr="096BE92D">
        <w:rPr>
          <w:rFonts w:ascii="Lato" w:eastAsia="Lato" w:hAnsi="Lato" w:cs="Lato"/>
          <w:b/>
          <w:bCs/>
          <w:vertAlign w:val="superscript"/>
        </w:rPr>
        <w:t>1</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689"/>
        <w:gridCol w:w="1701"/>
        <w:gridCol w:w="992"/>
        <w:gridCol w:w="992"/>
        <w:gridCol w:w="992"/>
        <w:gridCol w:w="1574"/>
      </w:tblGrid>
      <w:tr w:rsidR="4DD411D8" w14:paraId="7CE57D79" w14:textId="77777777" w:rsidTr="00246F18">
        <w:trPr>
          <w:trHeight w:val="15"/>
        </w:trPr>
        <w:tc>
          <w:tcPr>
            <w:tcW w:w="2689" w:type="dxa"/>
            <w:vAlign w:val="center"/>
          </w:tcPr>
          <w:p w14:paraId="796DAF92" w14:textId="68C3214D" w:rsidR="4DD411D8" w:rsidRDefault="4DD411D8" w:rsidP="00246F18">
            <w:pPr>
              <w:spacing w:before="60" w:after="60" w:line="257" w:lineRule="auto"/>
              <w:jc w:val="center"/>
            </w:pPr>
            <w:r w:rsidRPr="4DD411D8">
              <w:rPr>
                <w:rFonts w:ascii="Lato" w:eastAsia="Lato" w:hAnsi="Lato" w:cs="Lato"/>
                <w:sz w:val="20"/>
                <w:szCs w:val="20"/>
              </w:rPr>
              <w:t>Wskaźnik SRK 2030</w:t>
            </w:r>
          </w:p>
        </w:tc>
        <w:tc>
          <w:tcPr>
            <w:tcW w:w="1701" w:type="dxa"/>
            <w:vAlign w:val="center"/>
          </w:tcPr>
          <w:p w14:paraId="59629C54" w14:textId="750D95F0" w:rsidR="4DD411D8" w:rsidRDefault="4DD411D8" w:rsidP="00246F18">
            <w:pPr>
              <w:spacing w:before="60" w:after="60" w:line="257" w:lineRule="auto"/>
              <w:jc w:val="center"/>
            </w:pPr>
            <w:r w:rsidRPr="4DD411D8">
              <w:rPr>
                <w:rFonts w:ascii="Lato" w:eastAsia="Lato" w:hAnsi="Lato" w:cs="Lato"/>
                <w:sz w:val="20"/>
                <w:szCs w:val="20"/>
              </w:rPr>
              <w:t xml:space="preserve">Symbol wskaźnika </w:t>
            </w:r>
          </w:p>
        </w:tc>
        <w:tc>
          <w:tcPr>
            <w:tcW w:w="992" w:type="dxa"/>
            <w:vAlign w:val="center"/>
          </w:tcPr>
          <w:p w14:paraId="10214D0A" w14:textId="0CBF1C02" w:rsidR="4DD411D8" w:rsidRDefault="4DD411D8" w:rsidP="00246F18">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2018</w:t>
            </w:r>
          </w:p>
        </w:tc>
        <w:tc>
          <w:tcPr>
            <w:tcW w:w="992" w:type="dxa"/>
            <w:vAlign w:val="center"/>
          </w:tcPr>
          <w:p w14:paraId="5AC470A5" w14:textId="45898BF0" w:rsidR="4DD411D8" w:rsidRDefault="4DD411D8" w:rsidP="00246F18">
            <w:pPr>
              <w:spacing w:before="60" w:after="60" w:line="257" w:lineRule="auto"/>
              <w:jc w:val="center"/>
            </w:pPr>
            <w:r w:rsidRPr="4DD411D8">
              <w:rPr>
                <w:rFonts w:ascii="Lato" w:eastAsia="Lato" w:hAnsi="Lato" w:cs="Lato"/>
                <w:sz w:val="20"/>
                <w:szCs w:val="20"/>
              </w:rPr>
              <w:t>Wartość</w:t>
            </w:r>
            <w:r>
              <w:br/>
            </w:r>
            <w:r w:rsidRPr="4DD411D8">
              <w:rPr>
                <w:rFonts w:ascii="Lato" w:eastAsia="Lato" w:hAnsi="Lato" w:cs="Lato"/>
                <w:sz w:val="20"/>
                <w:szCs w:val="20"/>
              </w:rPr>
              <w:t xml:space="preserve">  2019</w:t>
            </w:r>
          </w:p>
        </w:tc>
        <w:tc>
          <w:tcPr>
            <w:tcW w:w="992" w:type="dxa"/>
            <w:vAlign w:val="center"/>
          </w:tcPr>
          <w:p w14:paraId="257B297E" w14:textId="640368EA"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w:t>
            </w:r>
            <w:r>
              <w:br/>
            </w:r>
            <w:r w:rsidRPr="4DD411D8">
              <w:rPr>
                <w:rFonts w:ascii="Lato" w:eastAsia="Lato" w:hAnsi="Lato" w:cs="Lato"/>
                <w:sz w:val="20"/>
                <w:szCs w:val="20"/>
              </w:rPr>
              <w:t xml:space="preserve">  2020</w:t>
            </w:r>
          </w:p>
        </w:tc>
        <w:tc>
          <w:tcPr>
            <w:tcW w:w="1574" w:type="dxa"/>
          </w:tcPr>
          <w:p w14:paraId="26988CEC" w14:textId="0626F89E" w:rsidR="4DD411D8" w:rsidRDefault="4DD411D8" w:rsidP="00246F18">
            <w:pPr>
              <w:spacing w:before="60" w:after="60" w:line="257" w:lineRule="auto"/>
              <w:jc w:val="center"/>
            </w:pPr>
            <w:r w:rsidRPr="4DD411D8">
              <w:rPr>
                <w:rFonts w:ascii="Lato" w:eastAsia="Lato" w:hAnsi="Lato" w:cs="Lato"/>
                <w:sz w:val="20"/>
                <w:szCs w:val="20"/>
              </w:rPr>
              <w:t>Wartość docelowa 2030</w:t>
            </w:r>
          </w:p>
        </w:tc>
      </w:tr>
      <w:tr w:rsidR="4DD411D8" w14:paraId="044ECD1B" w14:textId="77777777" w:rsidTr="00246F18">
        <w:trPr>
          <w:trHeight w:val="15"/>
        </w:trPr>
        <w:tc>
          <w:tcPr>
            <w:tcW w:w="2689" w:type="dxa"/>
            <w:vAlign w:val="center"/>
          </w:tcPr>
          <w:p w14:paraId="71933C61" w14:textId="0DCB8113" w:rsidR="4DD411D8" w:rsidRDefault="4DD411D8" w:rsidP="00246F18">
            <w:pPr>
              <w:spacing w:before="60" w:after="60" w:line="257" w:lineRule="auto"/>
            </w:pPr>
            <w:r w:rsidRPr="4DD411D8">
              <w:rPr>
                <w:rFonts w:ascii="Lato" w:eastAsia="Lato" w:hAnsi="Lato" w:cs="Lato"/>
                <w:sz w:val="20"/>
                <w:szCs w:val="20"/>
              </w:rPr>
              <w:t>Odsetek uczniów przystępujących do egzaminów maturalnych w stopniu rozszerzonym z</w:t>
            </w:r>
            <w:r w:rsidR="00246F18">
              <w:rPr>
                <w:rFonts w:ascii="Lato" w:eastAsia="Lato" w:hAnsi="Lato" w:cs="Lato"/>
                <w:sz w:val="20"/>
                <w:szCs w:val="20"/>
              </w:rPr>
              <w:t> </w:t>
            </w:r>
            <w:r w:rsidRPr="4DD411D8">
              <w:rPr>
                <w:rFonts w:ascii="Lato" w:eastAsia="Lato" w:hAnsi="Lato" w:cs="Lato"/>
                <w:sz w:val="20"/>
                <w:szCs w:val="20"/>
              </w:rPr>
              <w:t>matematyki</w:t>
            </w:r>
          </w:p>
        </w:tc>
        <w:tc>
          <w:tcPr>
            <w:tcW w:w="1701" w:type="dxa"/>
            <w:vAlign w:val="center"/>
          </w:tcPr>
          <w:p w14:paraId="5B8D74D3" w14:textId="3F73F18E" w:rsidR="4DD411D8" w:rsidRDefault="4DD411D8" w:rsidP="00246F18">
            <w:pPr>
              <w:spacing w:before="60" w:after="60" w:line="257" w:lineRule="auto"/>
              <w:jc w:val="center"/>
            </w:pPr>
            <w:r w:rsidRPr="4DD411D8">
              <w:rPr>
                <w:rFonts w:ascii="Lato" w:eastAsia="Lato" w:hAnsi="Lato" w:cs="Lato"/>
                <w:sz w:val="20"/>
                <w:szCs w:val="20"/>
              </w:rPr>
              <w:t>W53_E</w:t>
            </w:r>
          </w:p>
        </w:tc>
        <w:tc>
          <w:tcPr>
            <w:tcW w:w="992" w:type="dxa"/>
            <w:vAlign w:val="center"/>
          </w:tcPr>
          <w:p w14:paraId="0797A6A4" w14:textId="2E330242" w:rsidR="4DD411D8" w:rsidRDefault="4DD411D8" w:rsidP="00246F18">
            <w:pPr>
              <w:spacing w:before="60" w:after="60" w:line="257" w:lineRule="auto"/>
              <w:jc w:val="center"/>
            </w:pPr>
            <w:r w:rsidRPr="4DD411D8">
              <w:rPr>
                <w:rFonts w:ascii="Lato" w:eastAsia="Lato" w:hAnsi="Lato" w:cs="Lato"/>
                <w:sz w:val="20"/>
                <w:szCs w:val="20"/>
              </w:rPr>
              <w:t>36,5%</w:t>
            </w:r>
          </w:p>
        </w:tc>
        <w:tc>
          <w:tcPr>
            <w:tcW w:w="992" w:type="dxa"/>
            <w:vAlign w:val="center"/>
          </w:tcPr>
          <w:p w14:paraId="714B3F39" w14:textId="32A3598A" w:rsidR="4DD411D8" w:rsidRDefault="4DD411D8" w:rsidP="00246F18">
            <w:pPr>
              <w:spacing w:before="60" w:after="60" w:line="257" w:lineRule="auto"/>
              <w:jc w:val="center"/>
            </w:pPr>
            <w:r w:rsidRPr="4DD411D8">
              <w:rPr>
                <w:rFonts w:ascii="Lato" w:eastAsia="Lato" w:hAnsi="Lato" w:cs="Lato"/>
                <w:sz w:val="20"/>
                <w:szCs w:val="20"/>
              </w:rPr>
              <w:t>36%</w:t>
            </w:r>
          </w:p>
        </w:tc>
        <w:tc>
          <w:tcPr>
            <w:tcW w:w="992" w:type="dxa"/>
            <w:vAlign w:val="center"/>
          </w:tcPr>
          <w:p w14:paraId="775A0D85" w14:textId="24BE1811"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37%</w:t>
            </w:r>
          </w:p>
        </w:tc>
        <w:tc>
          <w:tcPr>
            <w:tcW w:w="1574" w:type="dxa"/>
            <w:vAlign w:val="center"/>
          </w:tcPr>
          <w:p w14:paraId="61CBCD77" w14:textId="0EBF136C" w:rsidR="4DD411D8" w:rsidRDefault="4DD411D8" w:rsidP="00246F18">
            <w:pPr>
              <w:spacing w:before="60" w:after="60" w:line="257" w:lineRule="auto"/>
              <w:jc w:val="center"/>
            </w:pPr>
            <w:r w:rsidRPr="4DD411D8">
              <w:rPr>
                <w:rFonts w:ascii="Lato" w:eastAsia="Lato" w:hAnsi="Lato" w:cs="Lato"/>
                <w:sz w:val="20"/>
                <w:szCs w:val="20"/>
              </w:rPr>
              <w:t xml:space="preserve">Utrzymanie </w:t>
            </w:r>
            <w:r>
              <w:br/>
            </w:r>
            <w:r w:rsidRPr="4DD411D8">
              <w:rPr>
                <w:rFonts w:ascii="Lato" w:eastAsia="Lato" w:hAnsi="Lato" w:cs="Lato"/>
                <w:sz w:val="20"/>
                <w:szCs w:val="20"/>
              </w:rPr>
              <w:t>1. miejsca w kraju</w:t>
            </w:r>
          </w:p>
        </w:tc>
      </w:tr>
    </w:tbl>
    <w:p w14:paraId="60576828" w14:textId="617B0A2E" w:rsidR="04DE78C5" w:rsidRDefault="04DE78C5" w:rsidP="0935961B">
      <w:pPr>
        <w:spacing w:after="0" w:line="240" w:lineRule="auto"/>
        <w:jc w:val="center"/>
      </w:pPr>
      <w:r w:rsidRPr="0935961B">
        <w:rPr>
          <w:rFonts w:ascii="Lato" w:eastAsia="Lato" w:hAnsi="Lato" w:cs="Lato"/>
          <w:sz w:val="20"/>
          <w:szCs w:val="20"/>
        </w:rPr>
        <w:t>Źródło: System STRADOM, dane własne UMK, Okręgowa Komisja Egzaminacyjna w Krakowi</w:t>
      </w:r>
      <w:r w:rsidRPr="0935961B">
        <w:rPr>
          <w:rFonts w:ascii="Lato" w:eastAsia="Lato" w:hAnsi="Lato" w:cs="Lato"/>
          <w:i/>
          <w:iCs/>
          <w:sz w:val="20"/>
          <w:szCs w:val="20"/>
        </w:rPr>
        <w:t>e</w:t>
      </w:r>
    </w:p>
    <w:p w14:paraId="7E79B35A" w14:textId="5F0767AB"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vertAlign w:val="superscript"/>
        </w:rPr>
        <w:t xml:space="preserve">1 </w:t>
      </w:r>
      <w:r w:rsidRPr="0935961B">
        <w:rPr>
          <w:rFonts w:ascii="Lato" w:eastAsia="Lato" w:hAnsi="Lato" w:cs="Lato"/>
          <w:sz w:val="20"/>
          <w:szCs w:val="20"/>
        </w:rPr>
        <w:t>tegoroczni absolwenci, sesja czerwcowa</w:t>
      </w:r>
    </w:p>
    <w:p w14:paraId="69EFAC80" w14:textId="0C919BBC" w:rsidR="0935961B" w:rsidRDefault="0935961B" w:rsidP="0935961B">
      <w:pPr>
        <w:spacing w:after="0" w:line="257" w:lineRule="auto"/>
        <w:jc w:val="both"/>
        <w:rPr>
          <w:rFonts w:ascii="Lato" w:eastAsia="Lato" w:hAnsi="Lato" w:cs="Lato"/>
        </w:rPr>
      </w:pPr>
    </w:p>
    <w:p w14:paraId="06EC5B4B" w14:textId="295D76A4" w:rsidR="00A645E1" w:rsidRDefault="04DE78C5" w:rsidP="00246F18">
      <w:pPr>
        <w:spacing w:after="0" w:line="257" w:lineRule="auto"/>
        <w:jc w:val="both"/>
        <w:rPr>
          <w:rFonts w:ascii="Lato" w:eastAsia="Lato" w:hAnsi="Lato" w:cs="Lato"/>
        </w:rPr>
      </w:pPr>
      <w:r w:rsidRPr="4DD411D8">
        <w:rPr>
          <w:rFonts w:ascii="Lato" w:eastAsia="Lato" w:hAnsi="Lato" w:cs="Lato"/>
        </w:rPr>
        <w:t>Odsetek uczniów szkół krakowskich, którzy oprócz egzaminu obowiązkowego z matematyki wybrali egzamin na poziomie rozszerzonym był drugim, po Wrocławiu, najwyższym odsetkiem w kraju. Dla porównania, w Warszawie w 2020 roku odsetek wynosił 33%, w Łodzi 34%, w</w:t>
      </w:r>
      <w:r w:rsidR="005C2F22">
        <w:rPr>
          <w:rFonts w:ascii="Lato" w:eastAsia="Lato" w:hAnsi="Lato" w:cs="Lato"/>
        </w:rPr>
        <w:t> </w:t>
      </w:r>
      <w:r w:rsidRPr="4DD411D8">
        <w:rPr>
          <w:rFonts w:ascii="Lato" w:eastAsia="Lato" w:hAnsi="Lato" w:cs="Lato"/>
        </w:rPr>
        <w:t xml:space="preserve">Gdańsku 31%. </w:t>
      </w:r>
    </w:p>
    <w:p w14:paraId="6E7CC728" w14:textId="77777777" w:rsidR="04DE78C5" w:rsidRDefault="04DE78C5" w:rsidP="00246F18">
      <w:pPr>
        <w:spacing w:after="0" w:line="257" w:lineRule="auto"/>
        <w:jc w:val="both"/>
        <w:rPr>
          <w:rFonts w:ascii="Lato" w:eastAsia="Lato" w:hAnsi="Lato" w:cs="Lato"/>
        </w:rPr>
      </w:pPr>
    </w:p>
    <w:p w14:paraId="248A050E" w14:textId="30FB5B77" w:rsidR="04DE78C5" w:rsidRDefault="04DE78C5" w:rsidP="4DD411D8">
      <w:pPr>
        <w:spacing w:line="257" w:lineRule="auto"/>
        <w:jc w:val="both"/>
        <w:rPr>
          <w:rFonts w:ascii="Lato" w:eastAsia="Lato" w:hAnsi="Lato" w:cs="Lato"/>
          <w:b/>
          <w:bCs/>
          <w:vertAlign w:val="superscript"/>
        </w:rPr>
      </w:pPr>
      <w:r w:rsidRPr="096BE92D">
        <w:rPr>
          <w:rFonts w:ascii="Lato" w:eastAsia="Lato" w:hAnsi="Lato" w:cs="Lato"/>
          <w:color w:val="FF0000"/>
        </w:rPr>
        <w:t xml:space="preserve"> </w:t>
      </w:r>
      <w:r w:rsidRPr="096BE92D">
        <w:rPr>
          <w:rFonts w:ascii="Lato" w:eastAsia="Lato" w:hAnsi="Lato" w:cs="Lato"/>
          <w:b/>
          <w:bCs/>
        </w:rPr>
        <w:t>Tabela IX.1</w:t>
      </w:r>
      <w:r w:rsidR="3DDAA0AC" w:rsidRPr="096BE92D">
        <w:rPr>
          <w:rFonts w:ascii="Lato" w:eastAsia="Lato" w:hAnsi="Lato" w:cs="Lato"/>
          <w:b/>
          <w:bCs/>
        </w:rPr>
        <w:t>3</w:t>
      </w:r>
      <w:r w:rsidRPr="096BE92D">
        <w:rPr>
          <w:rFonts w:ascii="Lato" w:eastAsia="Lato" w:hAnsi="Lato" w:cs="Lato"/>
          <w:b/>
          <w:bCs/>
        </w:rPr>
        <w:t>. Średni wynik egzaminów maturalnych w stopniu podstawowym z języka polskiego</w:t>
      </w:r>
      <w:r w:rsidRPr="096BE92D">
        <w:rPr>
          <w:rFonts w:ascii="Lato" w:eastAsia="Lato" w:hAnsi="Lato" w:cs="Lato"/>
          <w:b/>
          <w:bCs/>
          <w:vertAlign w:val="superscript"/>
        </w:rPr>
        <w:t>1</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547"/>
        <w:gridCol w:w="1559"/>
        <w:gridCol w:w="1134"/>
        <w:gridCol w:w="1134"/>
        <w:gridCol w:w="1134"/>
        <w:gridCol w:w="1559"/>
      </w:tblGrid>
      <w:tr w:rsidR="4DD411D8" w14:paraId="12F1F548" w14:textId="77777777" w:rsidTr="00246F18">
        <w:trPr>
          <w:trHeight w:val="15"/>
        </w:trPr>
        <w:tc>
          <w:tcPr>
            <w:tcW w:w="2547" w:type="dxa"/>
            <w:vAlign w:val="center"/>
          </w:tcPr>
          <w:p w14:paraId="707BEC5F" w14:textId="4DCB55A3"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Wskaźnik SRK 2030</w:t>
            </w:r>
          </w:p>
        </w:tc>
        <w:tc>
          <w:tcPr>
            <w:tcW w:w="1559" w:type="dxa"/>
            <w:vAlign w:val="center"/>
          </w:tcPr>
          <w:p w14:paraId="3BB89896" w14:textId="734D4461"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 xml:space="preserve">Symbol wskaźnika </w:t>
            </w:r>
          </w:p>
        </w:tc>
        <w:tc>
          <w:tcPr>
            <w:tcW w:w="1134" w:type="dxa"/>
            <w:vAlign w:val="center"/>
          </w:tcPr>
          <w:p w14:paraId="71D7EF35" w14:textId="442AE713"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  2018</w:t>
            </w:r>
          </w:p>
        </w:tc>
        <w:tc>
          <w:tcPr>
            <w:tcW w:w="1134" w:type="dxa"/>
            <w:vAlign w:val="center"/>
          </w:tcPr>
          <w:p w14:paraId="4ECC8A43" w14:textId="33A10ADF"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  2019</w:t>
            </w:r>
          </w:p>
        </w:tc>
        <w:tc>
          <w:tcPr>
            <w:tcW w:w="1134" w:type="dxa"/>
            <w:vAlign w:val="center"/>
          </w:tcPr>
          <w:p w14:paraId="1E80BC78" w14:textId="06883D37"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 2020</w:t>
            </w:r>
          </w:p>
        </w:tc>
        <w:tc>
          <w:tcPr>
            <w:tcW w:w="1559" w:type="dxa"/>
          </w:tcPr>
          <w:p w14:paraId="6A9F1588" w14:textId="171E4338"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 docelowa 2030</w:t>
            </w:r>
          </w:p>
        </w:tc>
      </w:tr>
      <w:tr w:rsidR="4DD411D8" w14:paraId="5276BFF4" w14:textId="77777777" w:rsidTr="00246F18">
        <w:trPr>
          <w:trHeight w:val="15"/>
        </w:trPr>
        <w:tc>
          <w:tcPr>
            <w:tcW w:w="2547" w:type="dxa"/>
            <w:vAlign w:val="center"/>
          </w:tcPr>
          <w:p w14:paraId="4BB63027" w14:textId="69FEACEB" w:rsidR="4DD411D8" w:rsidRDefault="4DD411D8" w:rsidP="00246F18">
            <w:pPr>
              <w:spacing w:before="60" w:after="60" w:line="257" w:lineRule="auto"/>
            </w:pPr>
            <w:r w:rsidRPr="4DD411D8">
              <w:rPr>
                <w:rFonts w:ascii="Lato" w:eastAsia="Lato" w:hAnsi="Lato" w:cs="Lato"/>
                <w:sz w:val="20"/>
                <w:szCs w:val="20"/>
              </w:rPr>
              <w:t>Średni wynik egzaminów maturalnych w stopniu podstawowym z języka polskiego</w:t>
            </w:r>
          </w:p>
        </w:tc>
        <w:tc>
          <w:tcPr>
            <w:tcW w:w="1559" w:type="dxa"/>
            <w:vAlign w:val="center"/>
          </w:tcPr>
          <w:p w14:paraId="559D3ED3" w14:textId="01755591" w:rsidR="4DD411D8" w:rsidRDefault="4DD411D8" w:rsidP="00246F18">
            <w:pPr>
              <w:spacing w:before="60" w:after="60" w:line="257" w:lineRule="auto"/>
              <w:jc w:val="center"/>
            </w:pPr>
            <w:r w:rsidRPr="4DD411D8">
              <w:rPr>
                <w:rFonts w:ascii="Lato" w:eastAsia="Lato" w:hAnsi="Lato" w:cs="Lato"/>
                <w:sz w:val="20"/>
                <w:szCs w:val="20"/>
              </w:rPr>
              <w:t>W55_E</w:t>
            </w:r>
          </w:p>
        </w:tc>
        <w:tc>
          <w:tcPr>
            <w:tcW w:w="1134" w:type="dxa"/>
            <w:vAlign w:val="center"/>
          </w:tcPr>
          <w:p w14:paraId="1A2AEFF6" w14:textId="2BC37FFA" w:rsidR="4DD411D8" w:rsidRDefault="4DD411D8" w:rsidP="00246F18">
            <w:pPr>
              <w:spacing w:before="60" w:after="60" w:line="257" w:lineRule="auto"/>
              <w:jc w:val="center"/>
            </w:pPr>
            <w:r w:rsidRPr="4DD411D8">
              <w:rPr>
                <w:rFonts w:ascii="Lato" w:eastAsia="Lato" w:hAnsi="Lato" w:cs="Lato"/>
                <w:sz w:val="20"/>
                <w:szCs w:val="20"/>
              </w:rPr>
              <w:t>61%</w:t>
            </w:r>
          </w:p>
        </w:tc>
        <w:tc>
          <w:tcPr>
            <w:tcW w:w="1134" w:type="dxa"/>
            <w:vAlign w:val="center"/>
          </w:tcPr>
          <w:p w14:paraId="7E70DE3D" w14:textId="436AFED4" w:rsidR="4DD411D8" w:rsidRDefault="4DD411D8" w:rsidP="00246F18">
            <w:pPr>
              <w:spacing w:before="60" w:after="60" w:line="257" w:lineRule="auto"/>
              <w:jc w:val="center"/>
            </w:pPr>
            <w:r w:rsidRPr="4DD411D8">
              <w:rPr>
                <w:rFonts w:ascii="Lato" w:eastAsia="Lato" w:hAnsi="Lato" w:cs="Lato"/>
                <w:sz w:val="20"/>
                <w:szCs w:val="20"/>
              </w:rPr>
              <w:t>58%</w:t>
            </w:r>
          </w:p>
        </w:tc>
        <w:tc>
          <w:tcPr>
            <w:tcW w:w="1134" w:type="dxa"/>
            <w:vAlign w:val="center"/>
          </w:tcPr>
          <w:p w14:paraId="28016F8A" w14:textId="007F5CFF"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55%</w:t>
            </w:r>
          </w:p>
        </w:tc>
        <w:tc>
          <w:tcPr>
            <w:tcW w:w="1559" w:type="dxa"/>
            <w:vAlign w:val="center"/>
          </w:tcPr>
          <w:p w14:paraId="7EFD70B3" w14:textId="12FE94C5" w:rsidR="4DD411D8" w:rsidRDefault="4DD411D8" w:rsidP="00246F18">
            <w:pPr>
              <w:spacing w:before="60" w:after="60" w:line="257" w:lineRule="auto"/>
              <w:jc w:val="center"/>
            </w:pPr>
            <w:r w:rsidRPr="4DD411D8">
              <w:rPr>
                <w:rFonts w:ascii="Lato" w:eastAsia="Lato" w:hAnsi="Lato" w:cs="Lato"/>
                <w:sz w:val="20"/>
                <w:szCs w:val="20"/>
              </w:rPr>
              <w:t xml:space="preserve">Utrzymanie 1. miejsca w kraju </w:t>
            </w:r>
          </w:p>
        </w:tc>
      </w:tr>
    </w:tbl>
    <w:p w14:paraId="5A1AB3B8" w14:textId="29F5BDC8"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rPr>
        <w:t>Źródło: System STRADOM, Okręgowa Komisja Egzaminacyjna w Krakowie</w:t>
      </w:r>
    </w:p>
    <w:p w14:paraId="5A5B2952" w14:textId="27723E84"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vertAlign w:val="superscript"/>
        </w:rPr>
        <w:t xml:space="preserve">1 </w:t>
      </w:r>
      <w:r w:rsidRPr="0935961B">
        <w:rPr>
          <w:rFonts w:ascii="Lato" w:eastAsia="Lato" w:hAnsi="Lato" w:cs="Lato"/>
          <w:sz w:val="20"/>
          <w:szCs w:val="20"/>
        </w:rPr>
        <w:t>tegoroczni absolwenci, sesja czerwcowa</w:t>
      </w:r>
    </w:p>
    <w:p w14:paraId="24A68209" w14:textId="13026EDB" w:rsidR="04DE78C5" w:rsidRDefault="04DE78C5" w:rsidP="00246F18">
      <w:pPr>
        <w:spacing w:line="257" w:lineRule="auto"/>
        <w:jc w:val="both"/>
      </w:pPr>
      <w:r w:rsidRPr="4DD411D8">
        <w:rPr>
          <w:rFonts w:ascii="Lato" w:eastAsia="Lato" w:hAnsi="Lato" w:cs="Lato"/>
        </w:rPr>
        <w:lastRenderedPageBreak/>
        <w:t xml:space="preserve">Średni wynik egzaminu maturalnego z języka polskiego w stopniu podstawowym w krakowskich szkołach średnich w 2020 roku był wśród miast referencyjnych (Kraków, Warszawa, Wrocław, Gdańsk, Łódź, Poznań) trzecim najwyższym wynikiem (Warszawa 59% Wrocław 58%); był też wyższy o 3 punkty procentowe od średniego wyniku dla całej Polski (52%). </w:t>
      </w:r>
    </w:p>
    <w:p w14:paraId="507922EE" w14:textId="0B3B3998" w:rsidR="04DE78C5" w:rsidRDefault="04DE78C5" w:rsidP="009A7097">
      <w:pPr>
        <w:spacing w:line="257" w:lineRule="auto"/>
        <w:jc w:val="both"/>
      </w:pPr>
      <w:r w:rsidRPr="096BE92D">
        <w:rPr>
          <w:rFonts w:ascii="Lato" w:eastAsia="Lato" w:hAnsi="Lato" w:cs="Lato"/>
          <w:b/>
          <w:bCs/>
        </w:rPr>
        <w:t>Tabela IX.1</w:t>
      </w:r>
      <w:r w:rsidR="602980E5" w:rsidRPr="096BE92D">
        <w:rPr>
          <w:rFonts w:ascii="Lato" w:eastAsia="Lato" w:hAnsi="Lato" w:cs="Lato"/>
          <w:b/>
          <w:bCs/>
        </w:rPr>
        <w:t>4</w:t>
      </w:r>
      <w:r w:rsidRPr="096BE92D">
        <w:rPr>
          <w:rFonts w:ascii="Lato" w:eastAsia="Lato" w:hAnsi="Lato" w:cs="Lato"/>
          <w:b/>
          <w:bCs/>
        </w:rPr>
        <w:t>. Odsetek uczniów przystępujących do egzaminów maturalnych w stopniu rozszerzonym z języka angielskiego</w:t>
      </w:r>
      <w:r w:rsidRPr="096BE92D">
        <w:rPr>
          <w:rFonts w:ascii="Lato" w:eastAsia="Lato" w:hAnsi="Lato" w:cs="Lato"/>
          <w:b/>
          <w:bCs/>
          <w:vertAlign w:val="superscript"/>
        </w:rPr>
        <w:t>1</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2547"/>
        <w:gridCol w:w="1559"/>
        <w:gridCol w:w="1134"/>
        <w:gridCol w:w="1134"/>
        <w:gridCol w:w="1134"/>
        <w:gridCol w:w="1559"/>
      </w:tblGrid>
      <w:tr w:rsidR="4DD411D8" w14:paraId="5E29F145" w14:textId="77777777" w:rsidTr="00246F18">
        <w:trPr>
          <w:trHeight w:val="15"/>
        </w:trPr>
        <w:tc>
          <w:tcPr>
            <w:tcW w:w="2547" w:type="dxa"/>
            <w:vAlign w:val="center"/>
          </w:tcPr>
          <w:p w14:paraId="0E89DDC3" w14:textId="1137E23D" w:rsidR="4DD411D8" w:rsidRDefault="4DD411D8" w:rsidP="00246F18">
            <w:pPr>
              <w:spacing w:before="60" w:after="60" w:line="257" w:lineRule="auto"/>
              <w:jc w:val="center"/>
            </w:pPr>
            <w:r w:rsidRPr="4DD411D8">
              <w:rPr>
                <w:rFonts w:ascii="Lato" w:eastAsia="Lato" w:hAnsi="Lato" w:cs="Lato"/>
                <w:sz w:val="20"/>
                <w:szCs w:val="20"/>
              </w:rPr>
              <w:t>Wskaźnik SRK 2030</w:t>
            </w:r>
          </w:p>
        </w:tc>
        <w:tc>
          <w:tcPr>
            <w:tcW w:w="1559" w:type="dxa"/>
            <w:vAlign w:val="center"/>
          </w:tcPr>
          <w:p w14:paraId="4E3CF75A" w14:textId="675B9F92" w:rsidR="4DD411D8" w:rsidRDefault="4DD411D8" w:rsidP="00246F18">
            <w:pPr>
              <w:spacing w:before="60" w:after="60" w:line="257" w:lineRule="auto"/>
              <w:jc w:val="center"/>
            </w:pPr>
            <w:r w:rsidRPr="4DD411D8">
              <w:rPr>
                <w:rFonts w:ascii="Lato" w:eastAsia="Lato" w:hAnsi="Lato" w:cs="Lato"/>
                <w:sz w:val="20"/>
                <w:szCs w:val="20"/>
              </w:rPr>
              <w:t xml:space="preserve">Symbol wskaźnika </w:t>
            </w:r>
          </w:p>
        </w:tc>
        <w:tc>
          <w:tcPr>
            <w:tcW w:w="1134" w:type="dxa"/>
            <w:vAlign w:val="center"/>
          </w:tcPr>
          <w:p w14:paraId="3A3D07EF" w14:textId="081D283D" w:rsidR="4DD411D8" w:rsidRDefault="4DD411D8" w:rsidP="00246F18">
            <w:pPr>
              <w:spacing w:before="60" w:after="60" w:line="257" w:lineRule="auto"/>
              <w:jc w:val="center"/>
            </w:pPr>
            <w:r w:rsidRPr="4DD411D8">
              <w:rPr>
                <w:rFonts w:ascii="Lato" w:eastAsia="Lato" w:hAnsi="Lato" w:cs="Lato"/>
                <w:sz w:val="20"/>
                <w:szCs w:val="20"/>
              </w:rPr>
              <w:t>Wartość  2018</w:t>
            </w:r>
          </w:p>
        </w:tc>
        <w:tc>
          <w:tcPr>
            <w:tcW w:w="1134" w:type="dxa"/>
            <w:vAlign w:val="center"/>
          </w:tcPr>
          <w:p w14:paraId="0CA05602" w14:textId="619D572B" w:rsidR="4DD411D8" w:rsidRDefault="4DD411D8" w:rsidP="00246F18">
            <w:pPr>
              <w:spacing w:before="60" w:after="60" w:line="257" w:lineRule="auto"/>
              <w:jc w:val="center"/>
            </w:pPr>
            <w:r w:rsidRPr="4DD411D8">
              <w:rPr>
                <w:rFonts w:ascii="Lato" w:eastAsia="Lato" w:hAnsi="Lato" w:cs="Lato"/>
                <w:sz w:val="20"/>
                <w:szCs w:val="20"/>
              </w:rPr>
              <w:t>Wartość  2019</w:t>
            </w:r>
          </w:p>
        </w:tc>
        <w:tc>
          <w:tcPr>
            <w:tcW w:w="1134" w:type="dxa"/>
            <w:vAlign w:val="center"/>
          </w:tcPr>
          <w:p w14:paraId="65B545E7" w14:textId="6C25F080"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Wartość  2020</w:t>
            </w:r>
          </w:p>
        </w:tc>
        <w:tc>
          <w:tcPr>
            <w:tcW w:w="1559" w:type="dxa"/>
          </w:tcPr>
          <w:p w14:paraId="0F819670" w14:textId="33D9E3EE" w:rsidR="4DD411D8" w:rsidRDefault="4DD411D8" w:rsidP="00246F18">
            <w:pPr>
              <w:spacing w:before="60" w:after="60" w:line="257" w:lineRule="auto"/>
              <w:jc w:val="center"/>
            </w:pPr>
            <w:r w:rsidRPr="4DD411D8">
              <w:rPr>
                <w:rFonts w:ascii="Lato" w:eastAsia="Lato" w:hAnsi="Lato" w:cs="Lato"/>
                <w:sz w:val="20"/>
                <w:szCs w:val="20"/>
              </w:rPr>
              <w:t>Wartość docelowa 2030</w:t>
            </w:r>
          </w:p>
        </w:tc>
      </w:tr>
      <w:tr w:rsidR="4DD411D8" w14:paraId="726C58E9" w14:textId="77777777" w:rsidTr="00246F18">
        <w:trPr>
          <w:trHeight w:val="15"/>
        </w:trPr>
        <w:tc>
          <w:tcPr>
            <w:tcW w:w="2547" w:type="dxa"/>
            <w:vAlign w:val="center"/>
          </w:tcPr>
          <w:p w14:paraId="5D5077D9" w14:textId="3730B733" w:rsidR="4DD411D8" w:rsidRDefault="4DD411D8" w:rsidP="00246F18">
            <w:pPr>
              <w:spacing w:before="60" w:after="60" w:line="257" w:lineRule="auto"/>
              <w:jc w:val="both"/>
            </w:pPr>
            <w:r w:rsidRPr="4DD411D8">
              <w:rPr>
                <w:rFonts w:ascii="Lato" w:eastAsia="Lato" w:hAnsi="Lato" w:cs="Lato"/>
                <w:sz w:val="20"/>
                <w:szCs w:val="20"/>
              </w:rPr>
              <w:t>Odsetek uczniów przystępujących do egzaminów maturalnych w stopniu rozszerzonym z</w:t>
            </w:r>
            <w:r w:rsidR="00246F18">
              <w:rPr>
                <w:rFonts w:ascii="Lato" w:eastAsia="Lato" w:hAnsi="Lato" w:cs="Lato"/>
                <w:sz w:val="20"/>
                <w:szCs w:val="20"/>
              </w:rPr>
              <w:t> </w:t>
            </w:r>
            <w:r w:rsidRPr="4DD411D8">
              <w:rPr>
                <w:rFonts w:ascii="Lato" w:eastAsia="Lato" w:hAnsi="Lato" w:cs="Lato"/>
                <w:sz w:val="20"/>
                <w:szCs w:val="20"/>
              </w:rPr>
              <w:t>języka angielskiego</w:t>
            </w:r>
          </w:p>
        </w:tc>
        <w:tc>
          <w:tcPr>
            <w:tcW w:w="1559" w:type="dxa"/>
            <w:vAlign w:val="center"/>
          </w:tcPr>
          <w:p w14:paraId="14136408" w14:textId="106C5F31" w:rsidR="4DD411D8" w:rsidRDefault="4DD411D8" w:rsidP="00246F18">
            <w:pPr>
              <w:spacing w:before="60" w:after="60" w:line="257" w:lineRule="auto"/>
              <w:jc w:val="center"/>
            </w:pPr>
            <w:r w:rsidRPr="4DD411D8">
              <w:rPr>
                <w:rFonts w:ascii="Lato" w:eastAsia="Lato" w:hAnsi="Lato" w:cs="Lato"/>
                <w:sz w:val="20"/>
                <w:szCs w:val="20"/>
              </w:rPr>
              <w:t>W54_E</w:t>
            </w:r>
          </w:p>
        </w:tc>
        <w:tc>
          <w:tcPr>
            <w:tcW w:w="1134" w:type="dxa"/>
            <w:vAlign w:val="center"/>
          </w:tcPr>
          <w:p w14:paraId="1985B407" w14:textId="44A00C88" w:rsidR="4DD411D8" w:rsidRDefault="4DD411D8" w:rsidP="00246F18">
            <w:pPr>
              <w:spacing w:before="60" w:after="60" w:line="257" w:lineRule="auto"/>
              <w:jc w:val="center"/>
            </w:pPr>
            <w:r w:rsidRPr="4DD411D8">
              <w:rPr>
                <w:rFonts w:ascii="Lato" w:eastAsia="Lato" w:hAnsi="Lato" w:cs="Lato"/>
                <w:sz w:val="20"/>
                <w:szCs w:val="20"/>
              </w:rPr>
              <w:t>72,5%</w:t>
            </w:r>
          </w:p>
        </w:tc>
        <w:tc>
          <w:tcPr>
            <w:tcW w:w="1134" w:type="dxa"/>
            <w:vAlign w:val="center"/>
          </w:tcPr>
          <w:p w14:paraId="05D15466" w14:textId="3327C2AF" w:rsidR="4DD411D8" w:rsidRDefault="4DD411D8" w:rsidP="00246F18">
            <w:pPr>
              <w:spacing w:before="60" w:after="60" w:line="257" w:lineRule="auto"/>
              <w:jc w:val="center"/>
            </w:pPr>
            <w:r w:rsidRPr="4DD411D8">
              <w:rPr>
                <w:rFonts w:ascii="Lato" w:eastAsia="Lato" w:hAnsi="Lato" w:cs="Lato"/>
                <w:sz w:val="20"/>
                <w:szCs w:val="20"/>
              </w:rPr>
              <w:t>74%</w:t>
            </w:r>
          </w:p>
        </w:tc>
        <w:tc>
          <w:tcPr>
            <w:tcW w:w="1134" w:type="dxa"/>
            <w:vAlign w:val="center"/>
          </w:tcPr>
          <w:p w14:paraId="1F87919D" w14:textId="39E6F623" w:rsidR="4DD411D8" w:rsidRDefault="4DD411D8" w:rsidP="00246F18">
            <w:pPr>
              <w:spacing w:before="60" w:after="60" w:line="257" w:lineRule="auto"/>
              <w:jc w:val="center"/>
              <w:rPr>
                <w:rFonts w:ascii="Lato" w:eastAsia="Lato" w:hAnsi="Lato" w:cs="Lato"/>
                <w:sz w:val="20"/>
                <w:szCs w:val="20"/>
              </w:rPr>
            </w:pPr>
            <w:r w:rsidRPr="4DD411D8">
              <w:rPr>
                <w:rFonts w:ascii="Lato" w:eastAsia="Lato" w:hAnsi="Lato" w:cs="Lato"/>
                <w:sz w:val="20"/>
                <w:szCs w:val="20"/>
              </w:rPr>
              <w:t>72%</w:t>
            </w:r>
          </w:p>
        </w:tc>
        <w:tc>
          <w:tcPr>
            <w:tcW w:w="1559" w:type="dxa"/>
            <w:vAlign w:val="center"/>
          </w:tcPr>
          <w:p w14:paraId="5698CA28" w14:textId="734AC01F" w:rsidR="4DD411D8" w:rsidRDefault="4DD411D8" w:rsidP="00246F18">
            <w:pPr>
              <w:spacing w:before="60" w:after="60" w:line="257" w:lineRule="auto"/>
              <w:jc w:val="center"/>
            </w:pPr>
            <w:r w:rsidRPr="4DD411D8">
              <w:rPr>
                <w:rFonts w:ascii="Lato" w:eastAsia="Lato" w:hAnsi="Lato" w:cs="Lato"/>
                <w:sz w:val="20"/>
                <w:szCs w:val="20"/>
              </w:rPr>
              <w:t xml:space="preserve">Uzyskanie </w:t>
            </w:r>
            <w:r>
              <w:br/>
            </w:r>
            <w:r w:rsidRPr="4DD411D8">
              <w:rPr>
                <w:rFonts w:ascii="Lato" w:eastAsia="Lato" w:hAnsi="Lato" w:cs="Lato"/>
                <w:sz w:val="20"/>
                <w:szCs w:val="20"/>
              </w:rPr>
              <w:t>1. miejsca w</w:t>
            </w:r>
            <w:r w:rsidR="009A7097">
              <w:rPr>
                <w:rFonts w:ascii="Lato" w:eastAsia="Lato" w:hAnsi="Lato" w:cs="Lato"/>
                <w:sz w:val="20"/>
                <w:szCs w:val="20"/>
              </w:rPr>
              <w:t> </w:t>
            </w:r>
            <w:r w:rsidRPr="4DD411D8">
              <w:rPr>
                <w:rFonts w:ascii="Lato" w:eastAsia="Lato" w:hAnsi="Lato" w:cs="Lato"/>
                <w:sz w:val="20"/>
                <w:szCs w:val="20"/>
              </w:rPr>
              <w:t>kraju</w:t>
            </w:r>
          </w:p>
        </w:tc>
      </w:tr>
    </w:tbl>
    <w:p w14:paraId="3A242948" w14:textId="3AFAA83B"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rPr>
        <w:t>Źródło: System STRADOM, dane własne UMK, Okręgowa Komisja Egzaminacyjna w Krakowie</w:t>
      </w:r>
    </w:p>
    <w:p w14:paraId="623CC2D8" w14:textId="50A487E1" w:rsidR="04DE78C5" w:rsidRDefault="04DE78C5" w:rsidP="0935961B">
      <w:pPr>
        <w:spacing w:after="0" w:line="240" w:lineRule="auto"/>
        <w:jc w:val="center"/>
        <w:rPr>
          <w:rFonts w:ascii="Lato" w:eastAsia="Lato" w:hAnsi="Lato" w:cs="Lato"/>
          <w:sz w:val="20"/>
          <w:szCs w:val="20"/>
        </w:rPr>
      </w:pPr>
      <w:r w:rsidRPr="0935961B">
        <w:rPr>
          <w:rFonts w:ascii="Lato" w:eastAsia="Lato" w:hAnsi="Lato" w:cs="Lato"/>
          <w:sz w:val="20"/>
          <w:szCs w:val="20"/>
          <w:vertAlign w:val="superscript"/>
        </w:rPr>
        <w:t xml:space="preserve">1 </w:t>
      </w:r>
      <w:r w:rsidRPr="0935961B">
        <w:rPr>
          <w:rFonts w:ascii="Lato" w:eastAsia="Lato" w:hAnsi="Lato" w:cs="Lato"/>
          <w:sz w:val="20"/>
          <w:szCs w:val="20"/>
        </w:rPr>
        <w:t>tegoroczni absolwenci, sesja czerwcowa</w:t>
      </w:r>
    </w:p>
    <w:p w14:paraId="52FDA053" w14:textId="77777777" w:rsidR="009A7097" w:rsidRDefault="009A7097" w:rsidP="0935961B">
      <w:pPr>
        <w:spacing w:after="0" w:line="240" w:lineRule="auto"/>
        <w:jc w:val="center"/>
        <w:rPr>
          <w:rFonts w:ascii="Lato" w:eastAsia="Lato" w:hAnsi="Lato" w:cs="Lato"/>
          <w:sz w:val="20"/>
          <w:szCs w:val="20"/>
        </w:rPr>
      </w:pPr>
    </w:p>
    <w:p w14:paraId="34E7AB5E" w14:textId="66FC64F8" w:rsidR="04DE78C5" w:rsidRDefault="04DE78C5" w:rsidP="4DD411D8">
      <w:pPr>
        <w:spacing w:line="257" w:lineRule="auto"/>
        <w:jc w:val="both"/>
        <w:rPr>
          <w:rFonts w:ascii="Lato" w:eastAsia="Lato" w:hAnsi="Lato" w:cs="Lato"/>
        </w:rPr>
      </w:pPr>
      <w:r w:rsidRPr="4DD411D8">
        <w:rPr>
          <w:rFonts w:ascii="Lato" w:eastAsia="Lato" w:hAnsi="Lato" w:cs="Lato"/>
        </w:rPr>
        <w:t>Wśród miast referencyjnych (Kraków, Warszawa, Wrocław, Gdańsk, Łódź, Poznań) w 2020 roku wynik Krakowa był czwarty, po Warszawie, Gdańsku i Wrocławiu.</w:t>
      </w:r>
    </w:p>
    <w:p w14:paraId="7BBA6F9B" w14:textId="77777777" w:rsidR="009A7097" w:rsidRDefault="009A7097" w:rsidP="4DD411D8">
      <w:pPr>
        <w:spacing w:line="257" w:lineRule="auto"/>
        <w:jc w:val="both"/>
      </w:pPr>
    </w:p>
    <w:p w14:paraId="4C1C6A81" w14:textId="140C0A6B" w:rsidR="04DE78C5" w:rsidRDefault="04DE78C5" w:rsidP="4DD411D8">
      <w:pPr>
        <w:jc w:val="both"/>
        <w:rPr>
          <w:rFonts w:ascii="Lato" w:eastAsia="Lato" w:hAnsi="Lato" w:cs="Lato"/>
          <w:b/>
          <w:bCs/>
          <w:color w:val="000000" w:themeColor="text1"/>
        </w:rPr>
      </w:pPr>
      <w:r w:rsidRPr="096BE92D">
        <w:rPr>
          <w:rFonts w:ascii="Lato" w:eastAsia="Lato" w:hAnsi="Lato" w:cs="Lato"/>
          <w:b/>
          <w:bCs/>
          <w:color w:val="445369"/>
        </w:rPr>
        <w:t xml:space="preserve"> </w:t>
      </w:r>
      <w:r w:rsidRPr="096BE92D">
        <w:rPr>
          <w:rFonts w:ascii="Lato" w:eastAsia="Lato" w:hAnsi="Lato" w:cs="Lato"/>
          <w:b/>
          <w:bCs/>
          <w:color w:val="000000" w:themeColor="text1"/>
        </w:rPr>
        <w:t>Tabela IX. 1</w:t>
      </w:r>
      <w:r w:rsidR="6F081792" w:rsidRPr="096BE92D">
        <w:rPr>
          <w:rFonts w:ascii="Lato" w:eastAsia="Lato" w:hAnsi="Lato" w:cs="Lato"/>
          <w:b/>
          <w:bCs/>
          <w:color w:val="000000" w:themeColor="text1"/>
        </w:rPr>
        <w:t>5</w:t>
      </w:r>
      <w:r w:rsidRPr="096BE92D">
        <w:rPr>
          <w:rFonts w:ascii="Lato" w:eastAsia="Lato" w:hAnsi="Lato" w:cs="Lato"/>
          <w:b/>
          <w:bCs/>
          <w:color w:val="000000" w:themeColor="text1"/>
        </w:rPr>
        <w:t>.Skumulowana powierzchnia biurowa na wynajem w Krakowie</w:t>
      </w:r>
    </w:p>
    <w:tbl>
      <w:tblPr>
        <w:tblW w:w="0" w:type="auto"/>
        <w:tblLayout w:type="fixed"/>
        <w:tblLook w:val="04A0" w:firstRow="1" w:lastRow="0" w:firstColumn="1" w:lastColumn="0" w:noHBand="0" w:noVBand="1"/>
      </w:tblPr>
      <w:tblGrid>
        <w:gridCol w:w="2130"/>
        <w:gridCol w:w="1275"/>
        <w:gridCol w:w="1244"/>
        <w:gridCol w:w="1267"/>
        <w:gridCol w:w="1177"/>
        <w:gridCol w:w="1967"/>
      </w:tblGrid>
      <w:tr w:rsidR="4DD411D8" w14:paraId="52034989" w14:textId="77777777" w:rsidTr="4DD411D8">
        <w:trPr>
          <w:trHeight w:val="15"/>
        </w:trPr>
        <w:tc>
          <w:tcPr>
            <w:tcW w:w="21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0FD5C7" w14:textId="7E0ED5FA" w:rsidR="4DD411D8" w:rsidRDefault="4DD411D8" w:rsidP="00246F18">
            <w:pPr>
              <w:spacing w:before="60" w:after="60"/>
              <w:jc w:val="both"/>
            </w:pPr>
            <w:r w:rsidRPr="4DD411D8">
              <w:rPr>
                <w:rFonts w:ascii="Lato" w:eastAsia="Lato" w:hAnsi="Lato" w:cs="Lato"/>
                <w:color w:val="000000" w:themeColor="text1"/>
                <w:sz w:val="20"/>
                <w:szCs w:val="20"/>
              </w:rPr>
              <w:t>Wskaźnik SRK 2030</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277AE8" w14:textId="2864EF8B" w:rsidR="4DD411D8" w:rsidRDefault="4DD411D8" w:rsidP="00246F18">
            <w:pPr>
              <w:spacing w:before="60" w:after="60"/>
              <w:jc w:val="center"/>
            </w:pPr>
            <w:r w:rsidRPr="4DD411D8">
              <w:rPr>
                <w:rFonts w:ascii="Lato" w:eastAsia="Lato" w:hAnsi="Lato" w:cs="Lato"/>
                <w:color w:val="000000" w:themeColor="text1"/>
                <w:sz w:val="20"/>
                <w:szCs w:val="20"/>
              </w:rPr>
              <w:t>Symbol wskaźnika</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CD9B0B" w14:textId="0D6573EE" w:rsidR="4DD411D8" w:rsidRDefault="4DD411D8" w:rsidP="00246F18">
            <w:pPr>
              <w:spacing w:before="60" w:after="60"/>
              <w:jc w:val="center"/>
            </w:pPr>
            <w:r w:rsidRPr="4DD411D8">
              <w:rPr>
                <w:rFonts w:ascii="Lato" w:eastAsia="Lato" w:hAnsi="Lato" w:cs="Lato"/>
                <w:color w:val="000000" w:themeColor="text1"/>
                <w:sz w:val="20"/>
                <w:szCs w:val="20"/>
              </w:rPr>
              <w:t>Wartość 2018</w:t>
            </w:r>
          </w:p>
        </w:tc>
        <w:tc>
          <w:tcPr>
            <w:tcW w:w="12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7538D2" w14:textId="040573A5" w:rsidR="4DD411D8" w:rsidRDefault="4DD411D8" w:rsidP="00246F18">
            <w:pPr>
              <w:spacing w:before="60" w:after="60"/>
              <w:jc w:val="center"/>
            </w:pPr>
            <w:r w:rsidRPr="4DD411D8">
              <w:rPr>
                <w:rFonts w:ascii="Lato" w:eastAsia="Lato" w:hAnsi="Lato" w:cs="Lato"/>
                <w:color w:val="000000" w:themeColor="text1"/>
                <w:sz w:val="20"/>
                <w:szCs w:val="20"/>
              </w:rPr>
              <w:t>Wartość</w:t>
            </w:r>
            <w:r w:rsidR="0069027B">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11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4BB741C" w14:textId="7F3773E1" w:rsidR="4DD411D8" w:rsidRDefault="4DD411D8" w:rsidP="00246F18">
            <w:pPr>
              <w:spacing w:before="60" w:after="60"/>
              <w:jc w:val="center"/>
            </w:pPr>
            <w:r w:rsidRPr="4DD411D8">
              <w:rPr>
                <w:rFonts w:ascii="Lato" w:eastAsia="Lato" w:hAnsi="Lato" w:cs="Lato"/>
                <w:color w:val="000000" w:themeColor="text1"/>
                <w:sz w:val="20"/>
                <w:szCs w:val="20"/>
              </w:rPr>
              <w:t>Wartość</w:t>
            </w:r>
            <w:r w:rsidR="0069027B">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19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09CFB77" w14:textId="5EF45C53" w:rsidR="4DD411D8" w:rsidRDefault="4DD411D8" w:rsidP="00246F18">
            <w:pPr>
              <w:spacing w:before="60" w:after="60"/>
              <w:jc w:val="center"/>
            </w:pPr>
            <w:r w:rsidRPr="4DD411D8">
              <w:rPr>
                <w:rFonts w:ascii="Lato" w:eastAsia="Lato" w:hAnsi="Lato" w:cs="Lato"/>
                <w:color w:val="000000" w:themeColor="text1"/>
                <w:sz w:val="20"/>
                <w:szCs w:val="20"/>
              </w:rPr>
              <w:t>Wartość docelowa 2030</w:t>
            </w:r>
          </w:p>
        </w:tc>
      </w:tr>
      <w:tr w:rsidR="4DD411D8" w14:paraId="3CEAE041" w14:textId="77777777" w:rsidTr="4DD411D8">
        <w:trPr>
          <w:trHeight w:val="15"/>
        </w:trPr>
        <w:tc>
          <w:tcPr>
            <w:tcW w:w="213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1C3B52" w14:textId="4E6AF316" w:rsidR="4DD411D8" w:rsidRDefault="4DD411D8" w:rsidP="00246F18">
            <w:pPr>
              <w:spacing w:before="60" w:after="60"/>
              <w:jc w:val="both"/>
            </w:pPr>
            <w:r w:rsidRPr="4DD411D8">
              <w:rPr>
                <w:rFonts w:ascii="Lato" w:eastAsia="Lato" w:hAnsi="Lato" w:cs="Lato"/>
                <w:color w:val="000000" w:themeColor="text1"/>
                <w:sz w:val="20"/>
                <w:szCs w:val="20"/>
              </w:rPr>
              <w:t>Skumulowana powierzchnia biurowa na wynajem w Krakowie</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4DA4C5" w14:textId="6891FBB8" w:rsidR="4DD411D8" w:rsidRDefault="4DD411D8" w:rsidP="00246F18">
            <w:pPr>
              <w:spacing w:before="60" w:after="60"/>
              <w:jc w:val="center"/>
            </w:pPr>
            <w:r w:rsidRPr="4DD411D8">
              <w:rPr>
                <w:rFonts w:ascii="Lato" w:eastAsia="Lato" w:hAnsi="Lato" w:cs="Lato"/>
                <w:color w:val="000000" w:themeColor="text1"/>
                <w:sz w:val="20"/>
                <w:szCs w:val="20"/>
              </w:rPr>
              <w:t>W31_G</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44AA9B" w14:textId="2976CF7B" w:rsidR="4DD411D8" w:rsidRDefault="4DD411D8" w:rsidP="00246F18">
            <w:pPr>
              <w:spacing w:before="60" w:after="60"/>
              <w:jc w:val="center"/>
            </w:pPr>
            <w:r w:rsidRPr="4DD411D8">
              <w:rPr>
                <w:rFonts w:ascii="Lato" w:eastAsia="Lato" w:hAnsi="Lato" w:cs="Lato"/>
                <w:color w:val="000000" w:themeColor="text1"/>
                <w:sz w:val="20"/>
                <w:szCs w:val="20"/>
              </w:rPr>
              <w:t>1 257 500 m</w:t>
            </w:r>
            <w:r w:rsidRPr="4DD411D8">
              <w:rPr>
                <w:rFonts w:ascii="Lato" w:eastAsia="Lato" w:hAnsi="Lato" w:cs="Lato"/>
                <w:color w:val="000000" w:themeColor="text1"/>
                <w:sz w:val="20"/>
                <w:szCs w:val="20"/>
                <w:vertAlign w:val="superscript"/>
              </w:rPr>
              <w:t>2</w:t>
            </w:r>
          </w:p>
        </w:tc>
        <w:tc>
          <w:tcPr>
            <w:tcW w:w="12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B06960" w14:textId="446983A7" w:rsidR="4DD411D8" w:rsidRDefault="4DD411D8" w:rsidP="00246F18">
            <w:pPr>
              <w:spacing w:before="60" w:after="60"/>
              <w:jc w:val="center"/>
            </w:pPr>
            <w:r w:rsidRPr="4DD411D8">
              <w:rPr>
                <w:rFonts w:ascii="Lato" w:eastAsia="Lato" w:hAnsi="Lato" w:cs="Lato"/>
                <w:color w:val="000000" w:themeColor="text1"/>
                <w:sz w:val="20"/>
                <w:szCs w:val="20"/>
              </w:rPr>
              <w:t>1 416 700 m</w:t>
            </w:r>
            <w:r w:rsidRPr="4DD411D8">
              <w:rPr>
                <w:rFonts w:ascii="Lato" w:eastAsia="Lato" w:hAnsi="Lato" w:cs="Lato"/>
                <w:color w:val="000000" w:themeColor="text1"/>
                <w:sz w:val="20"/>
                <w:szCs w:val="20"/>
                <w:vertAlign w:val="superscript"/>
              </w:rPr>
              <w:t>2</w:t>
            </w:r>
          </w:p>
        </w:tc>
        <w:tc>
          <w:tcPr>
            <w:tcW w:w="117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0E8386" w14:textId="19ACCA7A" w:rsidR="4DD411D8" w:rsidRDefault="4DD411D8" w:rsidP="00246F18">
            <w:pPr>
              <w:spacing w:before="60" w:after="60"/>
              <w:jc w:val="center"/>
            </w:pPr>
            <w:r w:rsidRPr="4DD411D8">
              <w:rPr>
                <w:rFonts w:ascii="Lato" w:eastAsia="Lato" w:hAnsi="Lato" w:cs="Lato"/>
                <w:color w:val="000000" w:themeColor="text1"/>
                <w:sz w:val="20"/>
                <w:szCs w:val="20"/>
              </w:rPr>
              <w:t>1 554 900 m</w:t>
            </w:r>
            <w:r w:rsidRPr="4DD411D8">
              <w:rPr>
                <w:rFonts w:ascii="Lato" w:eastAsia="Lato" w:hAnsi="Lato" w:cs="Lato"/>
                <w:color w:val="000000" w:themeColor="text1"/>
                <w:sz w:val="20"/>
                <w:szCs w:val="20"/>
                <w:vertAlign w:val="superscript"/>
              </w:rPr>
              <w:t>2</w:t>
            </w:r>
          </w:p>
        </w:tc>
        <w:tc>
          <w:tcPr>
            <w:tcW w:w="19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443514" w14:textId="2DE8F81D" w:rsidR="4DD411D8" w:rsidRDefault="4DD411D8" w:rsidP="00246F18">
            <w:pPr>
              <w:spacing w:before="60" w:after="60"/>
              <w:jc w:val="center"/>
            </w:pPr>
            <w:r w:rsidRPr="4DD411D8">
              <w:rPr>
                <w:rFonts w:ascii="Lato" w:eastAsia="Lato" w:hAnsi="Lato" w:cs="Lato"/>
                <w:color w:val="000000" w:themeColor="text1"/>
                <w:sz w:val="20"/>
                <w:szCs w:val="20"/>
              </w:rPr>
              <w:t xml:space="preserve">Utrzymanie 2. miejsca w kraju tj. przedział </w:t>
            </w:r>
            <w:r>
              <w:br/>
            </w:r>
            <w:r w:rsidRPr="4DD411D8">
              <w:rPr>
                <w:rFonts w:ascii="Lato" w:eastAsia="Lato" w:hAnsi="Lato" w:cs="Lato"/>
                <w:color w:val="000000" w:themeColor="text1"/>
                <w:sz w:val="20"/>
                <w:szCs w:val="20"/>
              </w:rPr>
              <w:t>847 801 – 5 045 400 m</w:t>
            </w:r>
            <w:r w:rsidRPr="4DD411D8">
              <w:rPr>
                <w:rFonts w:ascii="Lato" w:eastAsia="Lato" w:hAnsi="Lato" w:cs="Lato"/>
                <w:color w:val="000000" w:themeColor="text1"/>
                <w:sz w:val="20"/>
                <w:szCs w:val="20"/>
                <w:vertAlign w:val="superscript"/>
              </w:rPr>
              <w:t>2</w:t>
            </w:r>
          </w:p>
        </w:tc>
      </w:tr>
    </w:tbl>
    <w:p w14:paraId="695219DA" w14:textId="7DE64D83" w:rsidR="04DE78C5" w:rsidRDefault="04DE78C5" w:rsidP="4DD411D8">
      <w:pPr>
        <w:spacing w:line="257" w:lineRule="auto"/>
        <w:jc w:val="center"/>
      </w:pPr>
      <w:r w:rsidRPr="4DD411D8">
        <w:rPr>
          <w:rFonts w:ascii="Lato" w:eastAsia="Lato" w:hAnsi="Lato" w:cs="Lato"/>
          <w:sz w:val="20"/>
          <w:szCs w:val="20"/>
        </w:rPr>
        <w:t>Źródło: System STRADOM, dane własne UMK</w:t>
      </w:r>
    </w:p>
    <w:p w14:paraId="416A3916" w14:textId="2A27A027" w:rsidR="04DE78C5" w:rsidRDefault="04DE78C5" w:rsidP="00246F18">
      <w:pPr>
        <w:spacing w:after="0" w:line="257" w:lineRule="auto"/>
        <w:jc w:val="both"/>
      </w:pPr>
      <w:r w:rsidRPr="4DD411D8">
        <w:rPr>
          <w:rFonts w:ascii="Lato" w:eastAsia="Lato" w:hAnsi="Lato" w:cs="Lato"/>
        </w:rPr>
        <w:t>Kraków jest największym po Warszawie, regionalnym rynkiem powierzchni biurowych. Wybuch globalnej pandemii spowodował spowolnienie aktywności najemców. Pandemia COVID–19 spowodowała reorganizację wykorzystania powierzchni biurowych przez wprowadzenie pracy zdalnej. Miasto Kraków z uwagą obserwuje sytuację na krakowskim rynku powierzchni biurowych oraz w związanym z nim rynku nowoczesnych usług dla biznesu, które stanowią ważną gałąź lokalnej, nowoczesnej gospodarki.</w:t>
      </w:r>
    </w:p>
    <w:p w14:paraId="5A441CD2" w14:textId="1484D728" w:rsidR="04DE78C5" w:rsidRDefault="04DE78C5" w:rsidP="00246F18">
      <w:pPr>
        <w:spacing w:after="0" w:line="257" w:lineRule="auto"/>
        <w:jc w:val="both"/>
        <w:rPr>
          <w:rFonts w:ascii="Lato" w:eastAsia="Lato" w:hAnsi="Lato" w:cs="Lato"/>
          <w:b/>
          <w:bCs/>
        </w:rPr>
      </w:pPr>
      <w:r w:rsidRPr="4DD411D8">
        <w:rPr>
          <w:rFonts w:ascii="Lato" w:eastAsia="Lato" w:hAnsi="Lato" w:cs="Lato"/>
          <w:b/>
          <w:bCs/>
        </w:rPr>
        <w:t xml:space="preserve"> </w:t>
      </w:r>
    </w:p>
    <w:p w14:paraId="473ED600" w14:textId="77777777" w:rsidR="009A7097" w:rsidRDefault="009A7097" w:rsidP="00246F18">
      <w:pPr>
        <w:spacing w:after="0" w:line="257" w:lineRule="auto"/>
        <w:jc w:val="both"/>
      </w:pPr>
    </w:p>
    <w:p w14:paraId="2CDDEE7F" w14:textId="5A875FD9" w:rsidR="04DE78C5" w:rsidRDefault="04DE78C5" w:rsidP="4DD411D8">
      <w:pPr>
        <w:spacing w:line="257" w:lineRule="auto"/>
        <w:jc w:val="both"/>
      </w:pPr>
      <w:r w:rsidRPr="4DD411D8">
        <w:rPr>
          <w:rFonts w:ascii="Lato" w:eastAsia="Lato" w:hAnsi="Lato" w:cs="Lato"/>
          <w:b/>
          <w:bCs/>
          <w:color w:val="5A5A5A"/>
        </w:rPr>
        <w:t>Programy strategiczne realizowane w 2020 r. w ramach Celu strategicznego II:</w:t>
      </w:r>
    </w:p>
    <w:p w14:paraId="3A44F2E4" w14:textId="31FB8157" w:rsidR="04DE78C5" w:rsidRPr="00F30366" w:rsidRDefault="04DE78C5" w:rsidP="008E57A9">
      <w:pPr>
        <w:pStyle w:val="Akapitzlist"/>
        <w:numPr>
          <w:ilvl w:val="0"/>
          <w:numId w:val="267"/>
        </w:numPr>
        <w:jc w:val="both"/>
        <w:rPr>
          <w:rFonts w:ascii="Lato" w:eastAsiaTheme="minorEastAsia" w:hAnsi="Lato"/>
        </w:rPr>
      </w:pPr>
      <w:r w:rsidRPr="00F30366">
        <w:rPr>
          <w:rFonts w:ascii="Lato" w:eastAsia="Lato" w:hAnsi="Lato" w:cs="Lato"/>
        </w:rPr>
        <w:t>Krakowski Program Wspierania Przedsiębiorczości i Rozwoju Gospodarczego Miasta 2016–2020.</w:t>
      </w:r>
    </w:p>
    <w:p w14:paraId="6A8D75AF" w14:textId="20DEE7D2" w:rsidR="04DE78C5" w:rsidRPr="00F30366" w:rsidRDefault="04DE78C5" w:rsidP="008E57A9">
      <w:pPr>
        <w:pStyle w:val="Akapitzlist"/>
        <w:numPr>
          <w:ilvl w:val="0"/>
          <w:numId w:val="267"/>
        </w:numPr>
        <w:jc w:val="both"/>
        <w:rPr>
          <w:rFonts w:ascii="Lato" w:eastAsiaTheme="minorEastAsia" w:hAnsi="Lato"/>
        </w:rPr>
      </w:pPr>
      <w:r w:rsidRPr="0935961B">
        <w:rPr>
          <w:rFonts w:ascii="Lato" w:eastAsia="Lato" w:hAnsi="Lato" w:cs="Lato"/>
        </w:rPr>
        <w:t xml:space="preserve">Program Promocji Zatrudnienia, Aktywizacji Zawodowej </w:t>
      </w:r>
      <w:r w:rsidR="740F52A2" w:rsidRPr="0935961B">
        <w:rPr>
          <w:rFonts w:ascii="Lato" w:eastAsia="Lato" w:hAnsi="Lato" w:cs="Lato"/>
        </w:rPr>
        <w:t xml:space="preserve">na lata 2016-2020 </w:t>
      </w:r>
      <w:r w:rsidR="577524BC" w:rsidRPr="0935961B">
        <w:rPr>
          <w:rFonts w:ascii="Lato" w:eastAsia="Lato" w:hAnsi="Lato" w:cs="Lato"/>
        </w:rPr>
        <w:t xml:space="preserve">w </w:t>
      </w:r>
      <w:r w:rsidRPr="0935961B">
        <w:rPr>
          <w:rFonts w:ascii="Lato" w:eastAsia="Lato" w:hAnsi="Lato" w:cs="Lato"/>
        </w:rPr>
        <w:t>Gmin</w:t>
      </w:r>
      <w:r w:rsidR="02829C93" w:rsidRPr="0935961B">
        <w:rPr>
          <w:rFonts w:ascii="Lato" w:eastAsia="Lato" w:hAnsi="Lato" w:cs="Lato"/>
        </w:rPr>
        <w:t xml:space="preserve">ie </w:t>
      </w:r>
      <w:r w:rsidRPr="0935961B">
        <w:rPr>
          <w:rFonts w:ascii="Lato" w:eastAsia="Lato" w:hAnsi="Lato" w:cs="Lato"/>
        </w:rPr>
        <w:t>Miejskiej Kraków.</w:t>
      </w:r>
    </w:p>
    <w:p w14:paraId="777F167C" w14:textId="121FCE4F" w:rsidR="04DE78C5" w:rsidRDefault="04DE78C5" w:rsidP="00246F18">
      <w:pPr>
        <w:spacing w:after="0" w:line="257" w:lineRule="auto"/>
        <w:jc w:val="both"/>
        <w:rPr>
          <w:rFonts w:ascii="Lato" w:eastAsia="Lato" w:hAnsi="Lato" w:cs="Lato"/>
        </w:rPr>
      </w:pPr>
      <w:r w:rsidRPr="4DD411D8">
        <w:rPr>
          <w:rFonts w:ascii="Lato" w:eastAsia="Lato" w:hAnsi="Lato" w:cs="Lato"/>
        </w:rPr>
        <w:t xml:space="preserve"> </w:t>
      </w:r>
    </w:p>
    <w:p w14:paraId="693A6CFC" w14:textId="0173F9E9" w:rsidR="009A7097" w:rsidRDefault="009A7097" w:rsidP="00246F18">
      <w:pPr>
        <w:spacing w:after="0" w:line="257" w:lineRule="auto"/>
        <w:jc w:val="both"/>
        <w:rPr>
          <w:rFonts w:ascii="Lato" w:eastAsia="Lato" w:hAnsi="Lato" w:cs="Lato"/>
        </w:rPr>
      </w:pPr>
    </w:p>
    <w:p w14:paraId="59470482" w14:textId="77777777" w:rsidR="009A7097" w:rsidRDefault="009A7097" w:rsidP="00246F18">
      <w:pPr>
        <w:spacing w:after="0" w:line="257" w:lineRule="auto"/>
        <w:jc w:val="both"/>
        <w:rPr>
          <w:rFonts w:ascii="Lato" w:eastAsia="Lato" w:hAnsi="Lato" w:cs="Lato"/>
        </w:rPr>
      </w:pPr>
    </w:p>
    <w:p w14:paraId="0D8602F9" w14:textId="63A954B7" w:rsidR="04DE78C5" w:rsidRDefault="04DE78C5" w:rsidP="009A7097">
      <w:pPr>
        <w:spacing w:line="257" w:lineRule="auto"/>
        <w:jc w:val="both"/>
        <w:rPr>
          <w:rFonts w:ascii="Lato" w:eastAsia="Lato" w:hAnsi="Lato" w:cs="Lato"/>
          <w:b/>
          <w:bCs/>
          <w:color w:val="000000" w:themeColor="text1"/>
        </w:rPr>
      </w:pPr>
      <w:r w:rsidRPr="0935961B">
        <w:rPr>
          <w:rFonts w:ascii="Lato" w:eastAsia="Lato" w:hAnsi="Lato" w:cs="Lato"/>
          <w:b/>
          <w:bCs/>
          <w:color w:val="000000" w:themeColor="text1"/>
        </w:rPr>
        <w:lastRenderedPageBreak/>
        <w:t>Tabela IX.</w:t>
      </w:r>
      <w:r w:rsidR="70C5ADD3" w:rsidRPr="0935961B">
        <w:rPr>
          <w:rFonts w:ascii="Lato" w:eastAsia="Lato" w:hAnsi="Lato" w:cs="Lato"/>
          <w:b/>
          <w:bCs/>
          <w:color w:val="000000" w:themeColor="text1"/>
        </w:rPr>
        <w:t>16</w:t>
      </w:r>
      <w:r w:rsidRPr="0935961B">
        <w:rPr>
          <w:rFonts w:ascii="Lato" w:eastAsia="Lato" w:hAnsi="Lato" w:cs="Lato"/>
          <w:b/>
          <w:bCs/>
          <w:color w:val="000000" w:themeColor="text1"/>
        </w:rPr>
        <w:t>. Wydatki w ramach Budżetu Miasta i Wieloletniej Prognozy Finansowej na realizację Celu strategicznego II oraz celów operacyjnych w latach 2019-2020 (w zł)</w:t>
      </w:r>
    </w:p>
    <w:tbl>
      <w:tblPr>
        <w:tblW w:w="0" w:type="auto"/>
        <w:tblLayout w:type="fixed"/>
        <w:tblLook w:val="04A0" w:firstRow="1" w:lastRow="0" w:firstColumn="1" w:lastColumn="0" w:noHBand="0" w:noVBand="1"/>
      </w:tblPr>
      <w:tblGrid>
        <w:gridCol w:w="6229"/>
        <w:gridCol w:w="1416"/>
        <w:gridCol w:w="1416"/>
      </w:tblGrid>
      <w:tr w:rsidR="4DD411D8" w14:paraId="46BB307C" w14:textId="77777777" w:rsidTr="10057BD7">
        <w:trPr>
          <w:trHeight w:val="300"/>
        </w:trPr>
        <w:tc>
          <w:tcPr>
            <w:tcW w:w="6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3E783B" w14:textId="1C67197D" w:rsidR="4DD411D8" w:rsidRDefault="4DD411D8" w:rsidP="00246F18">
            <w:pPr>
              <w:spacing w:before="40" w:after="40"/>
              <w:jc w:val="both"/>
            </w:pPr>
            <w:r w:rsidRPr="4DD411D8">
              <w:rPr>
                <w:rFonts w:ascii="Lato" w:eastAsia="Lato" w:hAnsi="Lato" w:cs="Lato"/>
                <w:sz w:val="20"/>
                <w:szCs w:val="20"/>
              </w:rPr>
              <w:t xml:space="preserve"> </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2C9E2B" w14:textId="6A78DE17" w:rsidR="4DD411D8" w:rsidRDefault="4DD411D8" w:rsidP="00246F18">
            <w:pPr>
              <w:spacing w:before="40" w:after="40"/>
              <w:jc w:val="center"/>
            </w:pPr>
            <w:r w:rsidRPr="4DD411D8">
              <w:rPr>
                <w:rFonts w:ascii="Lato" w:eastAsia="Lato" w:hAnsi="Lato" w:cs="Lato"/>
                <w:sz w:val="20"/>
                <w:szCs w:val="20"/>
              </w:rPr>
              <w:t>2019</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9889B3" w14:textId="201863B0" w:rsidR="4DD411D8" w:rsidRDefault="4DD411D8" w:rsidP="00246F18">
            <w:pPr>
              <w:spacing w:before="40" w:after="40"/>
              <w:jc w:val="center"/>
            </w:pPr>
            <w:r w:rsidRPr="4DD411D8">
              <w:rPr>
                <w:rFonts w:ascii="Lato" w:eastAsia="Lato" w:hAnsi="Lato" w:cs="Lato"/>
                <w:sz w:val="20"/>
                <w:szCs w:val="20"/>
              </w:rPr>
              <w:t>2020</w:t>
            </w:r>
          </w:p>
        </w:tc>
      </w:tr>
      <w:tr w:rsidR="4DD411D8" w14:paraId="5413E76C" w14:textId="77777777" w:rsidTr="10057BD7">
        <w:trPr>
          <w:trHeight w:val="315"/>
        </w:trPr>
        <w:tc>
          <w:tcPr>
            <w:tcW w:w="6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FCB904" w14:textId="127407A9" w:rsidR="4DD411D8" w:rsidRDefault="4DD411D8" w:rsidP="00246F18">
            <w:pPr>
              <w:spacing w:before="40" w:after="40"/>
              <w:jc w:val="both"/>
            </w:pPr>
            <w:r w:rsidRPr="4DD411D8">
              <w:rPr>
                <w:rFonts w:ascii="Lato" w:eastAsia="Lato" w:hAnsi="Lato" w:cs="Lato"/>
                <w:sz w:val="20"/>
                <w:szCs w:val="20"/>
              </w:rPr>
              <w:t>Cel strategiczny II Kraków – miasto rozwijające gospodarkę opartą na wiedzy</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DF0788" w14:textId="350F0166" w:rsidR="4DD411D8" w:rsidRDefault="4DD411D8" w:rsidP="00246F18">
            <w:pPr>
              <w:spacing w:before="40" w:after="40"/>
              <w:jc w:val="right"/>
            </w:pPr>
            <w:r w:rsidRPr="4DD411D8">
              <w:rPr>
                <w:rFonts w:ascii="Lato" w:eastAsia="Lato" w:hAnsi="Lato" w:cs="Lato"/>
                <w:sz w:val="20"/>
                <w:szCs w:val="20"/>
              </w:rPr>
              <w:t>23 774 137</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3B2F52" w14:textId="37488605" w:rsidR="4DD411D8" w:rsidRDefault="4DD411D8" w:rsidP="00246F18">
            <w:pPr>
              <w:spacing w:before="40" w:after="40"/>
              <w:jc w:val="right"/>
            </w:pPr>
            <w:r w:rsidRPr="4DD411D8">
              <w:rPr>
                <w:rFonts w:ascii="Lato" w:eastAsia="Lato" w:hAnsi="Lato" w:cs="Lato"/>
                <w:sz w:val="20"/>
                <w:szCs w:val="20"/>
              </w:rPr>
              <w:t>18 235 458</w:t>
            </w:r>
          </w:p>
        </w:tc>
      </w:tr>
      <w:tr w:rsidR="4DD411D8" w14:paraId="471CFDAB" w14:textId="77777777" w:rsidTr="10057BD7">
        <w:trPr>
          <w:trHeight w:val="270"/>
        </w:trPr>
        <w:tc>
          <w:tcPr>
            <w:tcW w:w="6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F1F5EF" w14:textId="2358D13F" w:rsidR="4DD411D8" w:rsidRDefault="4DD411D8" w:rsidP="00246F18">
            <w:pPr>
              <w:spacing w:before="40" w:after="40"/>
              <w:jc w:val="both"/>
            </w:pPr>
            <w:r w:rsidRPr="4DD411D8">
              <w:rPr>
                <w:rFonts w:ascii="Lato" w:eastAsia="Lato" w:hAnsi="Lato" w:cs="Lato"/>
                <w:sz w:val="20"/>
                <w:szCs w:val="20"/>
              </w:rPr>
              <w:t>Cel operacyjny II.1 Współpraca nauki, biznesu i samorządu</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9CA403" w14:textId="4A97AF0B" w:rsidR="4DD411D8" w:rsidRDefault="4DD411D8" w:rsidP="00246F18">
            <w:pPr>
              <w:spacing w:before="40" w:after="40"/>
              <w:jc w:val="right"/>
            </w:pPr>
            <w:r w:rsidRPr="4DD411D8">
              <w:rPr>
                <w:rFonts w:ascii="Lato" w:eastAsia="Lato" w:hAnsi="Lato" w:cs="Lato"/>
                <w:sz w:val="20"/>
                <w:szCs w:val="20"/>
              </w:rPr>
              <w:t>14 815 984</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0C323C" w14:textId="3968ACE1" w:rsidR="4DD411D8" w:rsidRDefault="30CF7614" w:rsidP="00246F18">
            <w:pPr>
              <w:spacing w:before="40" w:after="40"/>
              <w:jc w:val="right"/>
            </w:pPr>
            <w:r w:rsidRPr="10057BD7">
              <w:rPr>
                <w:rFonts w:ascii="Lato" w:eastAsia="Lato" w:hAnsi="Lato" w:cs="Lato"/>
                <w:sz w:val="20"/>
                <w:szCs w:val="20"/>
              </w:rPr>
              <w:t xml:space="preserve">5 </w:t>
            </w:r>
            <w:r w:rsidR="011562A6" w:rsidRPr="10057BD7">
              <w:rPr>
                <w:rFonts w:ascii="Lato" w:eastAsia="Lato" w:hAnsi="Lato" w:cs="Lato"/>
                <w:sz w:val="20"/>
                <w:szCs w:val="20"/>
              </w:rPr>
              <w:t>488 977</w:t>
            </w:r>
          </w:p>
        </w:tc>
      </w:tr>
      <w:tr w:rsidR="4DD411D8" w14:paraId="233C2A61" w14:textId="77777777" w:rsidTr="10057BD7">
        <w:trPr>
          <w:trHeight w:val="270"/>
        </w:trPr>
        <w:tc>
          <w:tcPr>
            <w:tcW w:w="6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ECA235" w14:textId="52D78CF1" w:rsidR="4DD411D8" w:rsidRDefault="4DD411D8" w:rsidP="00246F18">
            <w:pPr>
              <w:spacing w:before="40" w:after="40"/>
              <w:jc w:val="both"/>
            </w:pPr>
            <w:r w:rsidRPr="4DD411D8">
              <w:rPr>
                <w:rFonts w:ascii="Lato" w:eastAsia="Lato" w:hAnsi="Lato" w:cs="Lato"/>
                <w:sz w:val="20"/>
                <w:szCs w:val="20"/>
              </w:rPr>
              <w:t>Cel operacyjny II.2 Wspieranie innowacyjności przedsiębiorstw</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4854F7" w14:textId="027F6550" w:rsidR="4DD411D8" w:rsidRDefault="4DD411D8" w:rsidP="00246F18">
            <w:pPr>
              <w:spacing w:before="40" w:after="40"/>
              <w:jc w:val="right"/>
            </w:pPr>
            <w:r w:rsidRPr="4DD411D8">
              <w:rPr>
                <w:rFonts w:ascii="Lato" w:eastAsia="Lato" w:hAnsi="Lato" w:cs="Lato"/>
                <w:sz w:val="20"/>
                <w:szCs w:val="20"/>
              </w:rPr>
              <w:t>199 598</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4B7BFA" w14:textId="6EBF3F12" w:rsidR="4DD411D8" w:rsidRDefault="649B5D2F" w:rsidP="00246F18">
            <w:pPr>
              <w:spacing w:before="40" w:after="40"/>
              <w:jc w:val="right"/>
            </w:pPr>
            <w:r w:rsidRPr="10057BD7">
              <w:rPr>
                <w:rFonts w:ascii="Lato" w:eastAsia="Lato" w:hAnsi="Lato" w:cs="Lato"/>
                <w:sz w:val="20"/>
                <w:szCs w:val="20"/>
              </w:rPr>
              <w:t>174 000</w:t>
            </w:r>
          </w:p>
        </w:tc>
      </w:tr>
      <w:tr w:rsidR="4DD411D8" w14:paraId="38250EB8" w14:textId="77777777" w:rsidTr="10057BD7">
        <w:trPr>
          <w:trHeight w:val="480"/>
        </w:trPr>
        <w:tc>
          <w:tcPr>
            <w:tcW w:w="62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0F381B" w14:textId="7A1BC32D" w:rsidR="4DD411D8" w:rsidRDefault="4DD411D8" w:rsidP="00246F18">
            <w:pPr>
              <w:spacing w:before="40" w:after="40"/>
              <w:jc w:val="both"/>
            </w:pPr>
            <w:r w:rsidRPr="4DD411D8">
              <w:rPr>
                <w:rFonts w:ascii="Lato" w:eastAsia="Lato" w:hAnsi="Lato" w:cs="Lato"/>
                <w:sz w:val="20"/>
                <w:szCs w:val="20"/>
              </w:rPr>
              <w:t>Cel operacyjny II.3 System kształcenia dostosowany do potrzeb gospodarki opartej na wiedzy</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5F3CA9" w14:textId="4528ED76" w:rsidR="4DD411D8" w:rsidRDefault="4DD411D8" w:rsidP="00246F18">
            <w:pPr>
              <w:spacing w:before="40" w:after="40"/>
              <w:jc w:val="right"/>
            </w:pPr>
            <w:r w:rsidRPr="4DD411D8">
              <w:rPr>
                <w:rFonts w:ascii="Lato" w:eastAsia="Lato" w:hAnsi="Lato" w:cs="Lato"/>
                <w:sz w:val="20"/>
                <w:szCs w:val="20"/>
              </w:rPr>
              <w:t>8 758 555</w:t>
            </w:r>
          </w:p>
        </w:tc>
        <w:tc>
          <w:tcPr>
            <w:tcW w:w="141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47D71A" w14:textId="34013A6B" w:rsidR="4DD411D8" w:rsidRDefault="4DD411D8" w:rsidP="00246F18">
            <w:pPr>
              <w:spacing w:before="40" w:after="40"/>
              <w:jc w:val="right"/>
            </w:pPr>
            <w:r w:rsidRPr="4DD411D8">
              <w:rPr>
                <w:rFonts w:ascii="Lato" w:eastAsia="Lato" w:hAnsi="Lato" w:cs="Lato"/>
                <w:sz w:val="20"/>
                <w:szCs w:val="20"/>
              </w:rPr>
              <w:t>12 572 481</w:t>
            </w:r>
          </w:p>
        </w:tc>
      </w:tr>
    </w:tbl>
    <w:p w14:paraId="01D64F9A" w14:textId="135BFF00" w:rsidR="04DE78C5" w:rsidRDefault="04DE78C5" w:rsidP="4DD411D8">
      <w:pPr>
        <w:spacing w:after="0"/>
        <w:jc w:val="center"/>
        <w:rPr>
          <w:rFonts w:ascii="Lato" w:eastAsia="Lato" w:hAnsi="Lato" w:cs="Lato"/>
          <w:sz w:val="20"/>
          <w:szCs w:val="20"/>
        </w:rPr>
      </w:pPr>
      <w:r w:rsidRPr="4DD411D8">
        <w:rPr>
          <w:rFonts w:ascii="Lato" w:eastAsia="Lato" w:hAnsi="Lato" w:cs="Lato"/>
          <w:sz w:val="20"/>
          <w:szCs w:val="20"/>
        </w:rPr>
        <w:t>Źródło: System STRADOM, dane własne UMK</w:t>
      </w:r>
    </w:p>
    <w:p w14:paraId="1DCB68CE" w14:textId="77777777" w:rsidR="007B04F4" w:rsidRPr="00BA2DD4" w:rsidRDefault="007B04F4" w:rsidP="4DD411D8">
      <w:pPr>
        <w:spacing w:after="0"/>
        <w:jc w:val="both"/>
        <w:rPr>
          <w:rFonts w:ascii="Lato" w:hAnsi="Lato"/>
        </w:rPr>
      </w:pPr>
    </w:p>
    <w:p w14:paraId="6E4D3F53" w14:textId="77777777" w:rsidR="00FF5FF0" w:rsidRPr="00BA2DD4" w:rsidRDefault="00FF5FF0" w:rsidP="4DD411D8">
      <w:pPr>
        <w:pStyle w:val="Nagwek3"/>
      </w:pPr>
      <w:bookmarkStart w:id="775" w:name="_Toc8736484"/>
      <w:bookmarkStart w:id="776" w:name="_Toc8911733"/>
      <w:bookmarkStart w:id="777" w:name="_Toc8985167"/>
      <w:bookmarkStart w:id="778" w:name="_Toc10018742"/>
    </w:p>
    <w:p w14:paraId="76D3EB59" w14:textId="77777777" w:rsidR="007B04F4" w:rsidRPr="00BA2DD4" w:rsidRDefault="007B04F4" w:rsidP="4DD411D8">
      <w:pPr>
        <w:pStyle w:val="Nagwek3"/>
        <w:jc w:val="both"/>
      </w:pPr>
      <w:bookmarkStart w:id="779" w:name="_Toc41897717"/>
      <w:bookmarkStart w:id="780" w:name="_Toc73104306"/>
      <w:r>
        <w:t>IX.2.3 Cel strategiczny III: Kraków – kreatywna i korzystająca z potencjału kulturowego nowoczesna metropolia</w:t>
      </w:r>
      <w:bookmarkEnd w:id="775"/>
      <w:bookmarkEnd w:id="776"/>
      <w:bookmarkEnd w:id="777"/>
      <w:bookmarkEnd w:id="778"/>
      <w:bookmarkEnd w:id="779"/>
      <w:bookmarkEnd w:id="780"/>
    </w:p>
    <w:p w14:paraId="60EC8803" w14:textId="77777777" w:rsidR="007B04F4" w:rsidRPr="00BA2DD4" w:rsidRDefault="007B04F4" w:rsidP="4DD411D8">
      <w:pPr>
        <w:spacing w:after="0"/>
        <w:jc w:val="both"/>
        <w:rPr>
          <w:rFonts w:ascii="Lato" w:hAnsi="Lato"/>
        </w:rPr>
      </w:pPr>
    </w:p>
    <w:p w14:paraId="7B5F742E" w14:textId="77777777" w:rsidR="007B04F4" w:rsidRPr="00413EF4" w:rsidRDefault="007B04F4" w:rsidP="4DD411D8">
      <w:pPr>
        <w:spacing w:after="0"/>
        <w:jc w:val="both"/>
        <w:rPr>
          <w:rFonts w:ascii="Lato" w:hAnsi="Lato"/>
        </w:rPr>
      </w:pPr>
      <w:r w:rsidRPr="00413EF4">
        <w:rPr>
          <w:rFonts w:ascii="Lato" w:hAnsi="Lato"/>
        </w:rPr>
        <w:t>Uszczegółowieniem powyższego celu strategicznego są cele operacyjne:</w:t>
      </w:r>
    </w:p>
    <w:p w14:paraId="446606A7" w14:textId="77777777" w:rsidR="007B04F4" w:rsidRPr="00413EF4" w:rsidRDefault="007B04F4" w:rsidP="008E57A9">
      <w:pPr>
        <w:pStyle w:val="Akapitzlist"/>
        <w:numPr>
          <w:ilvl w:val="0"/>
          <w:numId w:val="210"/>
        </w:numPr>
        <w:spacing w:after="0" w:line="240" w:lineRule="auto"/>
        <w:jc w:val="both"/>
        <w:rPr>
          <w:rFonts w:ascii="Lato" w:hAnsi="Lato"/>
        </w:rPr>
      </w:pPr>
      <w:r w:rsidRPr="00413EF4">
        <w:rPr>
          <w:rFonts w:ascii="Lato" w:hAnsi="Lato"/>
        </w:rPr>
        <w:t>III.1 Kraków - miastem europejskiej stolicy kultury</w:t>
      </w:r>
    </w:p>
    <w:p w14:paraId="2741C968" w14:textId="4533C528" w:rsidR="0066004B" w:rsidRPr="0089257E" w:rsidRDefault="007B04F4" w:rsidP="008E57A9">
      <w:pPr>
        <w:pStyle w:val="Akapitzlist"/>
        <w:numPr>
          <w:ilvl w:val="0"/>
          <w:numId w:val="210"/>
        </w:numPr>
        <w:spacing w:after="0" w:line="240" w:lineRule="auto"/>
        <w:jc w:val="both"/>
        <w:rPr>
          <w:rFonts w:ascii="Lato" w:hAnsi="Lato"/>
        </w:rPr>
      </w:pPr>
      <w:r w:rsidRPr="0089257E">
        <w:rPr>
          <w:rFonts w:ascii="Lato" w:hAnsi="Lato"/>
        </w:rPr>
        <w:t>III.2 Wysokie kompetencje kulturalne mieszkańców</w:t>
      </w:r>
    </w:p>
    <w:p w14:paraId="376CC101" w14:textId="77777777" w:rsidR="007B04F4" w:rsidRPr="00BA2DD4" w:rsidRDefault="007B04F4" w:rsidP="4DD411D8">
      <w:pPr>
        <w:spacing w:after="0"/>
        <w:jc w:val="both"/>
        <w:rPr>
          <w:rFonts w:ascii="Lato" w:hAnsi="Lato"/>
        </w:rPr>
      </w:pPr>
    </w:p>
    <w:p w14:paraId="3473AFC5" w14:textId="77777777" w:rsidR="007B04F4" w:rsidRPr="00BA2DD4" w:rsidRDefault="007B04F4" w:rsidP="4DD411D8">
      <w:pPr>
        <w:pStyle w:val="Podtytu"/>
        <w:spacing w:after="0"/>
      </w:pPr>
      <w:r>
        <w:t>Wskaźniki realizacji Celu strategicznego III:</w:t>
      </w:r>
    </w:p>
    <w:p w14:paraId="3D1FDAFC" w14:textId="655A3660" w:rsidR="00FF5FF0" w:rsidRPr="00BA2DD4" w:rsidRDefault="00FF5FF0" w:rsidP="4DD411D8">
      <w:pPr>
        <w:pStyle w:val="Legenda"/>
        <w:spacing w:after="0"/>
        <w:rPr>
          <w:rFonts w:ascii="Lato" w:hAnsi="Lato"/>
          <w:b/>
          <w:bCs/>
          <w:i w:val="0"/>
          <w:iCs w:val="0"/>
          <w:color w:val="auto"/>
          <w:sz w:val="22"/>
          <w:szCs w:val="22"/>
          <w:highlight w:val="yellow"/>
        </w:rPr>
      </w:pPr>
      <w:bookmarkStart w:id="781" w:name="_Toc10018551"/>
      <w:bookmarkEnd w:id="781"/>
    </w:p>
    <w:p w14:paraId="00E9B582" w14:textId="15AA1C49" w:rsidR="007B04F4" w:rsidRPr="00BA2DD4" w:rsidRDefault="59D2093A" w:rsidP="003A59C0">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57330AFC" w:rsidRPr="096BE92D">
        <w:rPr>
          <w:rFonts w:ascii="Lato" w:eastAsia="Lato" w:hAnsi="Lato" w:cs="Lato"/>
          <w:b/>
          <w:bCs/>
          <w:color w:val="000000" w:themeColor="text1"/>
        </w:rPr>
        <w:t>17</w:t>
      </w:r>
      <w:r w:rsidRPr="096BE92D">
        <w:rPr>
          <w:rFonts w:ascii="Lato" w:eastAsia="Lato" w:hAnsi="Lato" w:cs="Lato"/>
          <w:b/>
          <w:bCs/>
          <w:color w:val="000000" w:themeColor="text1"/>
        </w:rPr>
        <w:t>. Liczba podmiotów w sekcji PKD kultura, rozrywka i rekreacja</w:t>
      </w:r>
    </w:p>
    <w:tbl>
      <w:tblPr>
        <w:tblW w:w="0" w:type="auto"/>
        <w:tblLayout w:type="fixed"/>
        <w:tblLook w:val="04A0" w:firstRow="1" w:lastRow="0" w:firstColumn="1" w:lastColumn="0" w:noHBand="0" w:noVBand="1"/>
      </w:tblPr>
      <w:tblGrid>
        <w:gridCol w:w="2400"/>
        <w:gridCol w:w="1332"/>
        <w:gridCol w:w="1244"/>
        <w:gridCol w:w="1244"/>
        <w:gridCol w:w="1244"/>
        <w:gridCol w:w="1595"/>
      </w:tblGrid>
      <w:tr w:rsidR="4DD411D8" w14:paraId="4563C1CC" w14:textId="77777777" w:rsidTr="0935961B">
        <w:trPr>
          <w:trHeight w:val="15"/>
        </w:trPr>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A4BD20" w14:textId="174CA551" w:rsidR="4DD411D8" w:rsidRDefault="4DD411D8" w:rsidP="00246F18">
            <w:pPr>
              <w:spacing w:before="60" w:after="60"/>
              <w:jc w:val="both"/>
            </w:pPr>
            <w:r w:rsidRPr="4DD411D8">
              <w:rPr>
                <w:rFonts w:ascii="Lato" w:eastAsia="Lato" w:hAnsi="Lato" w:cs="Lato"/>
                <w:color w:val="000000" w:themeColor="text1"/>
                <w:sz w:val="20"/>
                <w:szCs w:val="20"/>
              </w:rPr>
              <w:t>Wskaźnik SRK 2030</w:t>
            </w:r>
          </w:p>
        </w:tc>
        <w:tc>
          <w:tcPr>
            <w:tcW w:w="13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C336DA" w14:textId="58BC1F13" w:rsidR="4DD411D8" w:rsidRDefault="4DD411D8" w:rsidP="00246F18">
            <w:pPr>
              <w:spacing w:before="60" w:after="60"/>
              <w:jc w:val="center"/>
            </w:pPr>
            <w:r w:rsidRPr="4DD411D8">
              <w:rPr>
                <w:rFonts w:ascii="Lato" w:eastAsia="Lato" w:hAnsi="Lato" w:cs="Lato"/>
                <w:color w:val="000000" w:themeColor="text1"/>
                <w:sz w:val="20"/>
                <w:szCs w:val="20"/>
              </w:rPr>
              <w:t>Symbol wskaźnika</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01FD4E" w14:textId="47C3E615" w:rsidR="4DD411D8" w:rsidRDefault="34E25AB9" w:rsidP="0935961B">
            <w:pPr>
              <w:spacing w:before="60" w:after="60"/>
              <w:jc w:val="center"/>
              <w:rPr>
                <w:rFonts w:ascii="Lato" w:eastAsia="Lato" w:hAnsi="Lato" w:cs="Lato"/>
                <w:color w:val="000000" w:themeColor="text1"/>
                <w:sz w:val="20"/>
                <w:szCs w:val="20"/>
              </w:rPr>
            </w:pPr>
            <w:r w:rsidRPr="0935961B">
              <w:rPr>
                <w:rFonts w:ascii="Lato" w:eastAsia="Lato" w:hAnsi="Lato" w:cs="Lato"/>
                <w:color w:val="000000" w:themeColor="text1"/>
                <w:sz w:val="20"/>
                <w:szCs w:val="20"/>
              </w:rPr>
              <w:t>Wartość 2018</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BCA7A2" w14:textId="20FDFD67" w:rsidR="4DD411D8" w:rsidRDefault="4DD411D8" w:rsidP="00246F18">
            <w:pPr>
              <w:spacing w:before="60" w:after="60"/>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2C9E73" w14:textId="7B43C515" w:rsidR="4DD411D8" w:rsidRDefault="4DD411D8" w:rsidP="00246F18">
            <w:pPr>
              <w:spacing w:before="60" w:after="60"/>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15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62256A" w14:textId="705B4E6E" w:rsidR="4DD411D8" w:rsidRDefault="4DD411D8" w:rsidP="00246F18">
            <w:pPr>
              <w:spacing w:before="60" w:after="60"/>
              <w:jc w:val="center"/>
            </w:pPr>
            <w:r w:rsidRPr="4DD411D8">
              <w:rPr>
                <w:rFonts w:ascii="Lato" w:eastAsia="Lato" w:hAnsi="Lato" w:cs="Lato"/>
                <w:color w:val="000000" w:themeColor="text1"/>
                <w:sz w:val="20"/>
                <w:szCs w:val="20"/>
              </w:rPr>
              <w:t>Wartość docelowa 2030</w:t>
            </w:r>
          </w:p>
        </w:tc>
      </w:tr>
      <w:tr w:rsidR="4DD411D8" w14:paraId="29244D82" w14:textId="77777777" w:rsidTr="0935961B">
        <w:trPr>
          <w:trHeight w:val="15"/>
        </w:trPr>
        <w:tc>
          <w:tcPr>
            <w:tcW w:w="24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2FADB8" w14:textId="75733477" w:rsidR="4DD411D8" w:rsidRDefault="4DD411D8" w:rsidP="00246F18">
            <w:pPr>
              <w:spacing w:before="60" w:after="60"/>
              <w:jc w:val="both"/>
            </w:pPr>
            <w:r w:rsidRPr="4DD411D8">
              <w:rPr>
                <w:rFonts w:ascii="Lato" w:eastAsia="Lato" w:hAnsi="Lato" w:cs="Lato"/>
                <w:color w:val="000000" w:themeColor="text1"/>
                <w:sz w:val="20"/>
                <w:szCs w:val="20"/>
              </w:rPr>
              <w:t>Liczba podmiotów w sekcji PKD kultura, rozrywka i rekreacja</w:t>
            </w:r>
          </w:p>
        </w:tc>
        <w:tc>
          <w:tcPr>
            <w:tcW w:w="13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F5894C" w14:textId="7BF3B15E" w:rsidR="4DD411D8" w:rsidRDefault="4DD411D8" w:rsidP="00246F18">
            <w:pPr>
              <w:spacing w:before="60" w:after="60"/>
              <w:jc w:val="center"/>
            </w:pPr>
            <w:r w:rsidRPr="4DD411D8">
              <w:rPr>
                <w:rFonts w:ascii="Lato" w:eastAsia="Lato" w:hAnsi="Lato" w:cs="Lato"/>
                <w:sz w:val="20"/>
                <w:szCs w:val="20"/>
              </w:rPr>
              <w:t>W32_G</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380E2D" w14:textId="2F01A853" w:rsidR="4DD411D8" w:rsidRDefault="4DD411D8" w:rsidP="00246F18">
            <w:pPr>
              <w:spacing w:before="60" w:after="60"/>
              <w:jc w:val="center"/>
            </w:pPr>
            <w:r w:rsidRPr="4DD411D8">
              <w:rPr>
                <w:rFonts w:ascii="Lato" w:eastAsia="Lato" w:hAnsi="Lato" w:cs="Lato"/>
                <w:color w:val="000000" w:themeColor="text1"/>
                <w:sz w:val="20"/>
                <w:szCs w:val="20"/>
              </w:rPr>
              <w:t>2 536</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EAC82C" w14:textId="2CBCDB34" w:rsidR="4DD411D8" w:rsidRDefault="4DD411D8" w:rsidP="00246F18">
            <w:pPr>
              <w:spacing w:before="60" w:after="60"/>
              <w:jc w:val="center"/>
            </w:pPr>
            <w:r w:rsidRPr="4DD411D8">
              <w:rPr>
                <w:rFonts w:ascii="Lato" w:eastAsia="Lato" w:hAnsi="Lato" w:cs="Lato"/>
                <w:color w:val="000000" w:themeColor="text1"/>
                <w:sz w:val="20"/>
                <w:szCs w:val="20"/>
              </w:rPr>
              <w:t>2 688</w:t>
            </w:r>
          </w:p>
        </w:tc>
        <w:tc>
          <w:tcPr>
            <w:tcW w:w="12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6B36EF" w14:textId="082402C8" w:rsidR="4DD411D8" w:rsidRDefault="4DD411D8" w:rsidP="00246F18">
            <w:pPr>
              <w:spacing w:before="60" w:after="60"/>
              <w:jc w:val="center"/>
            </w:pPr>
            <w:r w:rsidRPr="4DD411D8">
              <w:rPr>
                <w:rFonts w:ascii="Lato" w:eastAsia="Lato" w:hAnsi="Lato" w:cs="Lato"/>
                <w:color w:val="000000" w:themeColor="text1"/>
                <w:sz w:val="20"/>
                <w:szCs w:val="20"/>
              </w:rPr>
              <w:t>2 798</w:t>
            </w:r>
          </w:p>
        </w:tc>
        <w:tc>
          <w:tcPr>
            <w:tcW w:w="15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45495F" w14:textId="5A8A3F78" w:rsidR="4DD411D8" w:rsidRDefault="4DD411D8" w:rsidP="00246F18">
            <w:pPr>
              <w:spacing w:before="60" w:after="60"/>
              <w:jc w:val="center"/>
            </w:pPr>
            <w:r w:rsidRPr="4DD411D8">
              <w:rPr>
                <w:rFonts w:ascii="Lato" w:eastAsia="Lato" w:hAnsi="Lato" w:cs="Lato"/>
                <w:color w:val="000000" w:themeColor="text1"/>
                <w:sz w:val="20"/>
                <w:szCs w:val="20"/>
              </w:rPr>
              <w:t>Trend wzrostowy</w:t>
            </w:r>
          </w:p>
        </w:tc>
      </w:tr>
    </w:tbl>
    <w:p w14:paraId="496D9966" w14:textId="655A3660" w:rsidR="007B04F4" w:rsidRPr="00BA2DD4" w:rsidRDefault="59D2093A" w:rsidP="4DD411D8">
      <w:pPr>
        <w:spacing w:after="0" w:line="257" w:lineRule="auto"/>
        <w:jc w:val="center"/>
      </w:pPr>
      <w:r w:rsidRPr="4DD411D8">
        <w:rPr>
          <w:rFonts w:ascii="Lato" w:eastAsia="Lato" w:hAnsi="Lato" w:cs="Lato"/>
          <w:sz w:val="20"/>
          <w:szCs w:val="20"/>
        </w:rPr>
        <w:t>Źródło: System STRADOM, dane własne UMK</w:t>
      </w:r>
    </w:p>
    <w:p w14:paraId="62824801" w14:textId="6F63A1BB" w:rsidR="007B04F4" w:rsidRPr="00BA2DD4" w:rsidRDefault="59D2093A" w:rsidP="4DD411D8">
      <w:pPr>
        <w:spacing w:after="0" w:line="257" w:lineRule="auto"/>
        <w:jc w:val="both"/>
      </w:pPr>
      <w:r w:rsidRPr="0935961B">
        <w:rPr>
          <w:rFonts w:ascii="Lato" w:eastAsia="Lato" w:hAnsi="Lato" w:cs="Lato"/>
          <w:sz w:val="20"/>
          <w:szCs w:val="20"/>
        </w:rPr>
        <w:t xml:space="preserve"> </w:t>
      </w:r>
    </w:p>
    <w:p w14:paraId="7FC5567B" w14:textId="503CF94A" w:rsidR="007B04F4" w:rsidRPr="00BA2DD4" w:rsidRDefault="59D2093A" w:rsidP="4DD411D8">
      <w:pPr>
        <w:spacing w:after="0" w:line="257" w:lineRule="auto"/>
        <w:jc w:val="both"/>
      </w:pPr>
      <w:r w:rsidRPr="0935961B">
        <w:rPr>
          <w:rFonts w:ascii="Lato" w:eastAsia="Lato" w:hAnsi="Lato" w:cs="Lato"/>
        </w:rPr>
        <w:t>Rok 2020 był kolejnym rokiem wzrostu potencjału sektora kreatywnego w Krakowie.</w:t>
      </w:r>
    </w:p>
    <w:p w14:paraId="7B3E0F92" w14:textId="655A3660" w:rsidR="007B04F4" w:rsidRPr="00BA2DD4" w:rsidRDefault="59D2093A" w:rsidP="4DD411D8">
      <w:pPr>
        <w:spacing w:after="0" w:line="257" w:lineRule="auto"/>
        <w:jc w:val="both"/>
      </w:pPr>
      <w:r w:rsidRPr="4DD411D8">
        <w:rPr>
          <w:rFonts w:ascii="Lato" w:eastAsia="Lato" w:hAnsi="Lato" w:cs="Lato"/>
        </w:rPr>
        <w:t xml:space="preserve"> </w:t>
      </w:r>
    </w:p>
    <w:p w14:paraId="2CD6282A" w14:textId="75216D83" w:rsidR="007B04F4" w:rsidRPr="00BA2DD4" w:rsidRDefault="59D2093A" w:rsidP="003A59C0">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704B86D4" w:rsidRPr="096BE92D">
        <w:rPr>
          <w:rFonts w:ascii="Lato" w:eastAsia="Lato" w:hAnsi="Lato" w:cs="Lato"/>
          <w:b/>
          <w:bCs/>
          <w:color w:val="000000" w:themeColor="text1"/>
        </w:rPr>
        <w:t>18</w:t>
      </w:r>
      <w:r w:rsidRPr="096BE92D">
        <w:rPr>
          <w:rFonts w:ascii="Lato" w:eastAsia="Lato" w:hAnsi="Lato" w:cs="Lato"/>
          <w:b/>
          <w:bCs/>
          <w:color w:val="000000" w:themeColor="text1"/>
        </w:rPr>
        <w:t>. Czytelnictwo – przeczytana przynajmniej jedna książka</w:t>
      </w:r>
    </w:p>
    <w:tbl>
      <w:tblPr>
        <w:tblW w:w="0" w:type="auto"/>
        <w:tblLayout w:type="fixed"/>
        <w:tblLook w:val="04A0" w:firstRow="1" w:lastRow="0" w:firstColumn="1" w:lastColumn="0" w:noHBand="0" w:noVBand="1"/>
      </w:tblPr>
      <w:tblGrid>
        <w:gridCol w:w="2370"/>
        <w:gridCol w:w="1338"/>
        <w:gridCol w:w="1236"/>
        <w:gridCol w:w="1643"/>
        <w:gridCol w:w="1236"/>
        <w:gridCol w:w="1236"/>
      </w:tblGrid>
      <w:tr w:rsidR="4DD411D8" w14:paraId="494EA7B8" w14:textId="77777777" w:rsidTr="4DD411D8">
        <w:trPr>
          <w:trHeight w:val="15"/>
        </w:trPr>
        <w:tc>
          <w:tcPr>
            <w:tcW w:w="23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013F17" w14:textId="11047938" w:rsidR="4DD411D8" w:rsidRDefault="4DD411D8" w:rsidP="00AB48D5">
            <w:pPr>
              <w:spacing w:before="40" w:after="40" w:line="257" w:lineRule="auto"/>
              <w:jc w:val="both"/>
            </w:pPr>
            <w:r w:rsidRPr="4DD411D8">
              <w:rPr>
                <w:rFonts w:ascii="Lato" w:eastAsia="Lato" w:hAnsi="Lato" w:cs="Lato"/>
                <w:color w:val="000000" w:themeColor="text1"/>
                <w:sz w:val="20"/>
                <w:szCs w:val="20"/>
              </w:rPr>
              <w:t>Wskaźnik SRK 2030</w:t>
            </w:r>
          </w:p>
        </w:tc>
        <w:tc>
          <w:tcPr>
            <w:tcW w:w="13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3DDA8D" w14:textId="7E77D312" w:rsidR="4DD411D8" w:rsidRDefault="4DD411D8" w:rsidP="00AB48D5">
            <w:pPr>
              <w:spacing w:before="40" w:after="40" w:line="257" w:lineRule="auto"/>
              <w:jc w:val="center"/>
            </w:pPr>
            <w:r w:rsidRPr="4DD411D8">
              <w:rPr>
                <w:rFonts w:ascii="Lato" w:eastAsia="Lato" w:hAnsi="Lato" w:cs="Lato"/>
                <w:color w:val="000000" w:themeColor="text1"/>
                <w:sz w:val="20"/>
                <w:szCs w:val="20"/>
              </w:rPr>
              <w:t>S</w:t>
            </w:r>
            <w:r w:rsidRPr="4DD411D8">
              <w:rPr>
                <w:rFonts w:ascii="Lato" w:eastAsia="Lato" w:hAnsi="Lato" w:cs="Lato"/>
                <w:color w:val="000000" w:themeColor="text1"/>
              </w:rPr>
              <w:t>ymbo</w:t>
            </w:r>
            <w:r w:rsidRPr="4DD411D8">
              <w:rPr>
                <w:rFonts w:ascii="Lato" w:eastAsia="Lato" w:hAnsi="Lato" w:cs="Lato"/>
                <w:color w:val="000000" w:themeColor="text1"/>
                <w:sz w:val="20"/>
                <w:szCs w:val="20"/>
              </w:rPr>
              <w:t>l wskaźnika</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B695D8" w14:textId="0E899B43" w:rsidR="4DD411D8" w:rsidRDefault="4DD411D8" w:rsidP="00AB48D5">
            <w:pPr>
              <w:spacing w:before="40" w:after="40" w:line="257" w:lineRule="auto"/>
              <w:jc w:val="center"/>
            </w:pPr>
            <w:r w:rsidRPr="4DD411D8">
              <w:rPr>
                <w:rFonts w:ascii="Lato" w:eastAsia="Lato" w:hAnsi="Lato" w:cs="Lato"/>
                <w:color w:val="000000" w:themeColor="text1"/>
                <w:sz w:val="20"/>
                <w:szCs w:val="20"/>
              </w:rPr>
              <w:t>Wartość 2018</w:t>
            </w:r>
          </w:p>
        </w:tc>
        <w:tc>
          <w:tcPr>
            <w:tcW w:w="16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19DFFD" w14:textId="576DB517" w:rsidR="4DD411D8" w:rsidRDefault="4DD411D8" w:rsidP="00AB48D5">
            <w:pPr>
              <w:spacing w:before="40" w:after="40" w:line="257" w:lineRule="auto"/>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9DA319" w14:textId="0ADAFF87" w:rsidR="4DD411D8" w:rsidRDefault="4DD411D8" w:rsidP="00AB48D5">
            <w:pPr>
              <w:spacing w:before="40" w:after="40" w:line="257" w:lineRule="auto"/>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52913D" w14:textId="02A22DDA" w:rsidR="4DD411D8" w:rsidRDefault="4DD411D8" w:rsidP="00AB48D5">
            <w:pPr>
              <w:spacing w:before="40" w:after="40" w:line="257" w:lineRule="auto"/>
              <w:jc w:val="center"/>
            </w:pPr>
            <w:r w:rsidRPr="4DD411D8">
              <w:rPr>
                <w:rFonts w:ascii="Lato" w:eastAsia="Lato" w:hAnsi="Lato" w:cs="Lato"/>
                <w:color w:val="000000" w:themeColor="text1"/>
                <w:sz w:val="20"/>
                <w:szCs w:val="20"/>
              </w:rPr>
              <w:t>Wartość docelowa 2030</w:t>
            </w:r>
          </w:p>
        </w:tc>
      </w:tr>
      <w:tr w:rsidR="4DD411D8" w14:paraId="3D8AA6B1" w14:textId="77777777" w:rsidTr="4DD411D8">
        <w:trPr>
          <w:trHeight w:val="15"/>
        </w:trPr>
        <w:tc>
          <w:tcPr>
            <w:tcW w:w="23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E1F703" w14:textId="4131D88A" w:rsidR="4DD411D8" w:rsidRDefault="4DD411D8" w:rsidP="00AB48D5">
            <w:pPr>
              <w:spacing w:before="40" w:after="40" w:line="257" w:lineRule="auto"/>
              <w:jc w:val="both"/>
            </w:pPr>
            <w:r w:rsidRPr="4DD411D8">
              <w:rPr>
                <w:rFonts w:ascii="Lato" w:eastAsia="Lato" w:hAnsi="Lato" w:cs="Lato"/>
                <w:color w:val="000000" w:themeColor="text1"/>
                <w:sz w:val="20"/>
                <w:szCs w:val="20"/>
              </w:rPr>
              <w:t>Czytelnictwo - przeczytana przynajmniej jedna książka</w:t>
            </w:r>
          </w:p>
        </w:tc>
        <w:tc>
          <w:tcPr>
            <w:tcW w:w="133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D1F1D2" w14:textId="6AD02F90" w:rsidR="4DD411D8" w:rsidRDefault="4DD411D8" w:rsidP="00AB48D5">
            <w:pPr>
              <w:spacing w:before="40" w:after="40" w:line="257" w:lineRule="auto"/>
              <w:jc w:val="center"/>
            </w:pPr>
            <w:r w:rsidRPr="4DD411D8">
              <w:rPr>
                <w:rFonts w:ascii="Lato" w:eastAsia="Lato" w:hAnsi="Lato" w:cs="Lato"/>
                <w:sz w:val="20"/>
                <w:szCs w:val="20"/>
              </w:rPr>
              <w:t>W44_K</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9E01AE" w14:textId="08665EEE" w:rsidR="4DD411D8" w:rsidRDefault="4DD411D8" w:rsidP="00AB48D5">
            <w:pPr>
              <w:spacing w:before="40" w:after="40" w:line="257" w:lineRule="auto"/>
              <w:jc w:val="center"/>
            </w:pPr>
            <w:r w:rsidRPr="4DD411D8">
              <w:rPr>
                <w:rFonts w:ascii="Lato" w:eastAsia="Lato" w:hAnsi="Lato" w:cs="Lato"/>
                <w:color w:val="000000" w:themeColor="text1"/>
                <w:sz w:val="20"/>
                <w:szCs w:val="20"/>
              </w:rPr>
              <w:t>54,5%</w:t>
            </w:r>
          </w:p>
        </w:tc>
        <w:tc>
          <w:tcPr>
            <w:tcW w:w="164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EBC12A" w14:textId="77260004" w:rsidR="4DD411D8" w:rsidRDefault="4DD411D8" w:rsidP="00AB48D5">
            <w:pPr>
              <w:spacing w:before="40" w:after="40" w:line="257" w:lineRule="auto"/>
              <w:jc w:val="center"/>
            </w:pPr>
            <w:r w:rsidRPr="4DD411D8">
              <w:rPr>
                <w:rFonts w:ascii="Lato" w:eastAsia="Lato" w:hAnsi="Lato" w:cs="Lato"/>
                <w:color w:val="000000" w:themeColor="text1"/>
                <w:sz w:val="20"/>
                <w:szCs w:val="20"/>
              </w:rPr>
              <w:t>brak badań społecznych w 2019 r.</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4E1604" w14:textId="6C47DEAC" w:rsidR="4DD411D8" w:rsidRDefault="4DD411D8" w:rsidP="00AB48D5">
            <w:pPr>
              <w:spacing w:before="40" w:after="40" w:line="257" w:lineRule="auto"/>
              <w:jc w:val="center"/>
            </w:pPr>
            <w:r w:rsidRPr="4DD411D8">
              <w:rPr>
                <w:rFonts w:ascii="Lato" w:eastAsia="Lato" w:hAnsi="Lato" w:cs="Lato"/>
                <w:sz w:val="20"/>
                <w:szCs w:val="20"/>
              </w:rPr>
              <w:t>90,4%</w:t>
            </w:r>
          </w:p>
        </w:tc>
        <w:tc>
          <w:tcPr>
            <w:tcW w:w="12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C30F4E" w14:textId="2B665C96" w:rsidR="4DD411D8" w:rsidRDefault="4DD411D8" w:rsidP="00AB48D5">
            <w:pPr>
              <w:spacing w:before="40" w:after="40" w:line="257" w:lineRule="auto"/>
              <w:jc w:val="center"/>
            </w:pPr>
            <w:r w:rsidRPr="4DD411D8">
              <w:rPr>
                <w:rFonts w:ascii="Lato" w:eastAsia="Lato" w:hAnsi="Lato" w:cs="Lato"/>
                <w:color w:val="000000" w:themeColor="text1"/>
                <w:sz w:val="20"/>
                <w:szCs w:val="20"/>
              </w:rPr>
              <w:t>Trend wzrostowy</w:t>
            </w:r>
          </w:p>
        </w:tc>
      </w:tr>
    </w:tbl>
    <w:p w14:paraId="49046E4B" w14:textId="655A3660" w:rsidR="007B04F4" w:rsidRPr="00BA2DD4" w:rsidRDefault="59D2093A" w:rsidP="4DD411D8">
      <w:pPr>
        <w:spacing w:after="0" w:line="257" w:lineRule="auto"/>
        <w:jc w:val="center"/>
        <w:rPr>
          <w:rFonts w:ascii="Lato" w:eastAsia="Lato" w:hAnsi="Lato" w:cs="Lato"/>
          <w:sz w:val="20"/>
          <w:szCs w:val="20"/>
        </w:rPr>
      </w:pPr>
      <w:r w:rsidRPr="4DD411D8">
        <w:rPr>
          <w:rFonts w:ascii="Lato" w:eastAsia="Lato" w:hAnsi="Lato" w:cs="Lato"/>
          <w:sz w:val="20"/>
          <w:szCs w:val="20"/>
        </w:rPr>
        <w:t>Źródło: System STRADOM, dane własne UMK</w:t>
      </w:r>
    </w:p>
    <w:p w14:paraId="6B82EB61" w14:textId="655A3660" w:rsidR="007B04F4" w:rsidRPr="00BA2DD4" w:rsidRDefault="59D2093A" w:rsidP="4DD411D8">
      <w:pPr>
        <w:spacing w:after="0" w:line="257" w:lineRule="auto"/>
        <w:jc w:val="both"/>
        <w:rPr>
          <w:rFonts w:ascii="Lato" w:eastAsia="Lato" w:hAnsi="Lato" w:cs="Lato"/>
          <w:sz w:val="20"/>
          <w:szCs w:val="20"/>
        </w:rPr>
      </w:pPr>
      <w:r w:rsidRPr="4DD411D8">
        <w:rPr>
          <w:rFonts w:ascii="Lato" w:eastAsia="Lato" w:hAnsi="Lato" w:cs="Lato"/>
          <w:sz w:val="20"/>
          <w:szCs w:val="20"/>
        </w:rPr>
        <w:t xml:space="preserve"> </w:t>
      </w:r>
    </w:p>
    <w:p w14:paraId="59C6FD53" w14:textId="598C955E" w:rsidR="007B04F4" w:rsidRPr="00BA2DD4" w:rsidRDefault="59D2093A" w:rsidP="4DD411D8">
      <w:pPr>
        <w:spacing w:after="0" w:line="257" w:lineRule="auto"/>
        <w:jc w:val="both"/>
      </w:pPr>
      <w:r w:rsidRPr="4DD411D8">
        <w:rPr>
          <w:rFonts w:ascii="Lato" w:eastAsia="Lato" w:hAnsi="Lato" w:cs="Lato"/>
        </w:rPr>
        <w:t xml:space="preserve">W 2020 roku przeprowadzono badanie </w:t>
      </w:r>
      <w:r w:rsidR="003926E2">
        <w:rPr>
          <w:rFonts w:ascii="Lato" w:eastAsia="Lato" w:hAnsi="Lato" w:cs="Lato"/>
        </w:rPr>
        <w:t>„Barometr Krakowski”</w:t>
      </w:r>
      <w:r w:rsidRPr="4DD411D8">
        <w:rPr>
          <w:rFonts w:ascii="Lato" w:eastAsia="Lato" w:hAnsi="Lato" w:cs="Lato"/>
        </w:rPr>
        <w:t xml:space="preserve"> w okrojonym zakresie i</w:t>
      </w:r>
      <w:r w:rsidR="005C2F22">
        <w:rPr>
          <w:rFonts w:ascii="Lato" w:eastAsia="Lato" w:hAnsi="Lato" w:cs="Lato"/>
        </w:rPr>
        <w:t> </w:t>
      </w:r>
      <w:r w:rsidRPr="4DD411D8">
        <w:rPr>
          <w:rFonts w:ascii="Lato" w:eastAsia="Lato" w:hAnsi="Lato" w:cs="Lato"/>
        </w:rPr>
        <w:t xml:space="preserve">zmienioną techniką badawczą (ze względu na sytuację pandemii i związanymi z tym obostrzeniami epidemicznymi). Zdecydowana większość badanych mieszkańców zadeklarowała, że w minionym roku przeczytała, co najmniej jedną książkę w postaci tradycyjnej </w:t>
      </w:r>
      <w:r w:rsidRPr="4DD411D8">
        <w:rPr>
          <w:rFonts w:ascii="Lato" w:eastAsia="Lato" w:hAnsi="Lato" w:cs="Lato"/>
        </w:rPr>
        <w:lastRenderedPageBreak/>
        <w:t>lub elektronicznej - 90,4%. Tak dobry wynik może oznaczać, że czytelnictwo mieszkańców w</w:t>
      </w:r>
      <w:r w:rsidR="005C2F22">
        <w:rPr>
          <w:rFonts w:ascii="Lato" w:eastAsia="Lato" w:hAnsi="Lato" w:cs="Lato"/>
        </w:rPr>
        <w:t> </w:t>
      </w:r>
      <w:r w:rsidRPr="4DD411D8">
        <w:rPr>
          <w:rFonts w:ascii="Lato" w:eastAsia="Lato" w:hAnsi="Lato" w:cs="Lato"/>
        </w:rPr>
        <w:t xml:space="preserve">okresie pandemii znacznie wzrosło. Zjawisko wymaga obserwacji i potwierdzenia w kolejnych edycjach badań. </w:t>
      </w:r>
    </w:p>
    <w:p w14:paraId="723E2AA3" w14:textId="198065B0" w:rsidR="007B04F4" w:rsidRPr="00BA2DD4" w:rsidRDefault="59D2093A" w:rsidP="4DD411D8">
      <w:pPr>
        <w:spacing w:after="0" w:line="257" w:lineRule="auto"/>
        <w:jc w:val="both"/>
      </w:pPr>
      <w:r w:rsidRPr="4DD411D8">
        <w:rPr>
          <w:rFonts w:ascii="Lato" w:eastAsia="Lato" w:hAnsi="Lato" w:cs="Lato"/>
        </w:rPr>
        <w:t xml:space="preserve"> </w:t>
      </w:r>
    </w:p>
    <w:p w14:paraId="4DC02544" w14:textId="36BEF5B4" w:rsidR="007B04F4" w:rsidRPr="00BA2DD4" w:rsidRDefault="59D2093A" w:rsidP="4DD411D8">
      <w:pPr>
        <w:spacing w:after="0" w:line="257" w:lineRule="auto"/>
        <w:jc w:val="both"/>
      </w:pPr>
      <w:r w:rsidRPr="0935961B">
        <w:rPr>
          <w:rFonts w:ascii="Lato" w:eastAsia="Lato" w:hAnsi="Lato" w:cs="Lato"/>
          <w:b/>
          <w:bCs/>
          <w:color w:val="5A5A5A"/>
        </w:rPr>
        <w:t>Programy strategiczne realizowane w 2020 r</w:t>
      </w:r>
      <w:r w:rsidR="4924F1AC" w:rsidRPr="0935961B">
        <w:rPr>
          <w:rFonts w:ascii="Lato" w:eastAsia="Lato" w:hAnsi="Lato" w:cs="Lato"/>
          <w:b/>
          <w:bCs/>
          <w:color w:val="5A5A5A"/>
        </w:rPr>
        <w:t>oku</w:t>
      </w:r>
      <w:r w:rsidRPr="0935961B">
        <w:rPr>
          <w:rFonts w:ascii="Lato" w:eastAsia="Lato" w:hAnsi="Lato" w:cs="Lato"/>
          <w:b/>
          <w:bCs/>
          <w:color w:val="5A5A5A"/>
        </w:rPr>
        <w:t xml:space="preserve"> w ramach Celu strategicznego III:</w:t>
      </w:r>
    </w:p>
    <w:p w14:paraId="07E26EA6" w14:textId="655A3660" w:rsidR="007B04F4" w:rsidRPr="00AB48D5" w:rsidRDefault="59D2093A" w:rsidP="008E57A9">
      <w:pPr>
        <w:pStyle w:val="Akapitzlist"/>
        <w:numPr>
          <w:ilvl w:val="0"/>
          <w:numId w:val="266"/>
        </w:numPr>
        <w:spacing w:after="0"/>
        <w:jc w:val="both"/>
        <w:rPr>
          <w:rFonts w:ascii="Lato" w:eastAsiaTheme="minorEastAsia" w:hAnsi="Lato"/>
        </w:rPr>
      </w:pPr>
      <w:r w:rsidRPr="00AB48D5">
        <w:rPr>
          <w:rFonts w:ascii="Lato" w:eastAsia="Lato" w:hAnsi="Lato" w:cs="Lato"/>
        </w:rPr>
        <w:t>Program Rozwoju Kultury w Krakowie do roku 2030.</w:t>
      </w:r>
    </w:p>
    <w:p w14:paraId="5EF3F2CA" w14:textId="655A3660" w:rsidR="007B04F4" w:rsidRPr="00BA2DD4" w:rsidRDefault="59D2093A" w:rsidP="4DD411D8">
      <w:pPr>
        <w:spacing w:after="0" w:line="257" w:lineRule="auto"/>
        <w:jc w:val="both"/>
      </w:pPr>
      <w:r w:rsidRPr="4DD411D8">
        <w:rPr>
          <w:rFonts w:ascii="Lato" w:eastAsia="Lato" w:hAnsi="Lato" w:cs="Lato"/>
        </w:rPr>
        <w:t xml:space="preserve"> </w:t>
      </w:r>
    </w:p>
    <w:p w14:paraId="53728BE7" w14:textId="3CFE9836" w:rsidR="007B04F4" w:rsidRPr="00BA2DD4" w:rsidRDefault="59D2093A" w:rsidP="003A59C0">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1EA7943C" w:rsidRPr="096BE92D">
        <w:rPr>
          <w:rFonts w:ascii="Lato" w:eastAsia="Lato" w:hAnsi="Lato" w:cs="Lato"/>
          <w:b/>
          <w:bCs/>
          <w:color w:val="000000" w:themeColor="text1"/>
        </w:rPr>
        <w:t>19</w:t>
      </w:r>
      <w:r w:rsidRPr="096BE92D">
        <w:rPr>
          <w:rFonts w:ascii="Lato" w:eastAsia="Lato" w:hAnsi="Lato" w:cs="Lato"/>
          <w:b/>
          <w:bCs/>
          <w:color w:val="000000" w:themeColor="text1"/>
        </w:rPr>
        <w:t>. Wydatki w ramach Budżetu Miasta i Wieloletniej Prognozy Finansowej na realizację Celu strategicznego III oraz celów operacyjnych w latach 2019-2020 (w zł)</w:t>
      </w:r>
    </w:p>
    <w:tbl>
      <w:tblPr>
        <w:tblW w:w="0" w:type="auto"/>
        <w:tblLayout w:type="fixed"/>
        <w:tblLook w:val="04A0" w:firstRow="1" w:lastRow="0" w:firstColumn="1" w:lastColumn="0" w:noHBand="0" w:noVBand="1"/>
      </w:tblPr>
      <w:tblGrid>
        <w:gridCol w:w="6000"/>
        <w:gridCol w:w="1470"/>
        <w:gridCol w:w="1470"/>
      </w:tblGrid>
      <w:tr w:rsidR="4DD411D8" w14:paraId="4CC213F2" w14:textId="77777777" w:rsidTr="4DD411D8">
        <w:trPr>
          <w:trHeight w:val="300"/>
        </w:trPr>
        <w:tc>
          <w:tcPr>
            <w:tcW w:w="60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AB392F" w14:textId="51EE5A7F" w:rsidR="4DD411D8" w:rsidRDefault="4DD411D8" w:rsidP="00AB48D5">
            <w:pPr>
              <w:spacing w:before="60" w:after="60" w:line="257" w:lineRule="auto"/>
              <w:jc w:val="both"/>
            </w:pPr>
            <w:r w:rsidRPr="4DD411D8">
              <w:rPr>
                <w:rFonts w:ascii="Lato" w:eastAsia="Lato" w:hAnsi="Lato" w:cs="Lato"/>
                <w:sz w:val="20"/>
                <w:szCs w:val="20"/>
              </w:rPr>
              <w:t xml:space="preserve"> </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6CF7FC" w14:textId="6C00E244" w:rsidR="4DD411D8" w:rsidRDefault="4DD411D8" w:rsidP="00AB48D5">
            <w:pPr>
              <w:spacing w:before="60" w:after="60" w:line="257" w:lineRule="auto"/>
              <w:jc w:val="center"/>
            </w:pPr>
            <w:r w:rsidRPr="4DD411D8">
              <w:rPr>
                <w:rFonts w:ascii="Lato" w:eastAsia="Lato" w:hAnsi="Lato" w:cs="Lato"/>
                <w:sz w:val="20"/>
                <w:szCs w:val="20"/>
              </w:rPr>
              <w:t>2019</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26BFA1" w14:textId="58DDD26F" w:rsidR="4DD411D8" w:rsidRDefault="4DD411D8" w:rsidP="00AB48D5">
            <w:pPr>
              <w:spacing w:before="60" w:after="60" w:line="257" w:lineRule="auto"/>
              <w:jc w:val="center"/>
            </w:pPr>
            <w:r w:rsidRPr="4DD411D8">
              <w:rPr>
                <w:rFonts w:ascii="Lato" w:eastAsia="Lato" w:hAnsi="Lato" w:cs="Lato"/>
                <w:sz w:val="20"/>
                <w:szCs w:val="20"/>
              </w:rPr>
              <w:t>2020</w:t>
            </w:r>
          </w:p>
        </w:tc>
      </w:tr>
      <w:tr w:rsidR="4DD411D8" w14:paraId="3A1984A8" w14:textId="77777777" w:rsidTr="4DD411D8">
        <w:trPr>
          <w:trHeight w:val="480"/>
        </w:trPr>
        <w:tc>
          <w:tcPr>
            <w:tcW w:w="60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AB67D6" w14:textId="031DCDC2" w:rsidR="4DD411D8" w:rsidRDefault="4DD411D8" w:rsidP="00AB48D5">
            <w:pPr>
              <w:spacing w:before="60" w:after="60" w:line="257" w:lineRule="auto"/>
              <w:jc w:val="both"/>
            </w:pPr>
            <w:r w:rsidRPr="4DD411D8">
              <w:rPr>
                <w:rFonts w:ascii="Lato" w:eastAsia="Lato" w:hAnsi="Lato" w:cs="Lato"/>
                <w:sz w:val="20"/>
                <w:szCs w:val="20"/>
              </w:rPr>
              <w:t>Cel strategiczny III Kraków – kreatywna i korzystająca z potencjału kulturowego nowoczesna metropolia</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CC2331" w14:textId="220A2FBA" w:rsidR="4DD411D8" w:rsidRDefault="4DD411D8" w:rsidP="00AB48D5">
            <w:pPr>
              <w:spacing w:before="60" w:after="60" w:line="257" w:lineRule="auto"/>
              <w:jc w:val="right"/>
            </w:pPr>
            <w:r w:rsidRPr="4DD411D8">
              <w:rPr>
                <w:rFonts w:ascii="Lato" w:eastAsia="Lato" w:hAnsi="Lato" w:cs="Lato"/>
                <w:sz w:val="20"/>
                <w:szCs w:val="20"/>
              </w:rPr>
              <w:t>98 713 068</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446C16" w14:textId="0062D1B4" w:rsidR="4DD411D8" w:rsidRDefault="4DD411D8" w:rsidP="00AB48D5">
            <w:pPr>
              <w:spacing w:before="60" w:after="60" w:line="257" w:lineRule="auto"/>
              <w:jc w:val="right"/>
            </w:pPr>
            <w:r w:rsidRPr="4DD411D8">
              <w:rPr>
                <w:rFonts w:ascii="Lato" w:eastAsia="Lato" w:hAnsi="Lato" w:cs="Lato"/>
                <w:sz w:val="20"/>
                <w:szCs w:val="20"/>
              </w:rPr>
              <w:t>121 229 280</w:t>
            </w:r>
          </w:p>
        </w:tc>
      </w:tr>
      <w:tr w:rsidR="4DD411D8" w14:paraId="19E4EBDF" w14:textId="77777777" w:rsidTr="4DD411D8">
        <w:trPr>
          <w:trHeight w:val="480"/>
        </w:trPr>
        <w:tc>
          <w:tcPr>
            <w:tcW w:w="60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D9FD33" w14:textId="02C158AC" w:rsidR="4DD411D8" w:rsidRDefault="4DD411D8" w:rsidP="00AB48D5">
            <w:pPr>
              <w:spacing w:before="60" w:after="60" w:line="257" w:lineRule="auto"/>
              <w:jc w:val="both"/>
            </w:pPr>
            <w:r w:rsidRPr="4DD411D8">
              <w:rPr>
                <w:rFonts w:ascii="Lato" w:eastAsia="Lato" w:hAnsi="Lato" w:cs="Lato"/>
                <w:sz w:val="20"/>
                <w:szCs w:val="20"/>
              </w:rPr>
              <w:t>Cel operacyjny III.1 Kraków - miastem europejskiej stolicy kultury</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E985F6" w14:textId="61F17A46" w:rsidR="4DD411D8" w:rsidRDefault="4DD411D8" w:rsidP="00AB48D5">
            <w:pPr>
              <w:spacing w:before="60" w:after="60" w:line="257" w:lineRule="auto"/>
              <w:jc w:val="right"/>
            </w:pPr>
            <w:r w:rsidRPr="4DD411D8">
              <w:rPr>
                <w:rFonts w:ascii="Lato" w:eastAsia="Lato" w:hAnsi="Lato" w:cs="Lato"/>
                <w:sz w:val="20"/>
                <w:szCs w:val="20"/>
              </w:rPr>
              <w:t>65 638 754</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51032C" w14:textId="66FDF847" w:rsidR="4DD411D8" w:rsidRDefault="4DD411D8" w:rsidP="00AB48D5">
            <w:pPr>
              <w:spacing w:before="60" w:after="60" w:line="257" w:lineRule="auto"/>
              <w:jc w:val="right"/>
            </w:pPr>
            <w:r w:rsidRPr="4DD411D8">
              <w:rPr>
                <w:rFonts w:ascii="Lato" w:eastAsia="Lato" w:hAnsi="Lato" w:cs="Lato"/>
                <w:sz w:val="20"/>
                <w:szCs w:val="20"/>
              </w:rPr>
              <w:t>71 931 794</w:t>
            </w:r>
          </w:p>
        </w:tc>
      </w:tr>
      <w:tr w:rsidR="4DD411D8" w14:paraId="12A47163" w14:textId="77777777" w:rsidTr="4DD411D8">
        <w:trPr>
          <w:trHeight w:val="480"/>
        </w:trPr>
        <w:tc>
          <w:tcPr>
            <w:tcW w:w="60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832EE3" w14:textId="31AE20F5" w:rsidR="4DD411D8" w:rsidRDefault="4DD411D8" w:rsidP="00AB48D5">
            <w:pPr>
              <w:spacing w:before="60" w:after="60" w:line="257" w:lineRule="auto"/>
              <w:jc w:val="both"/>
            </w:pPr>
            <w:r w:rsidRPr="4DD411D8">
              <w:rPr>
                <w:rFonts w:ascii="Lato" w:eastAsia="Lato" w:hAnsi="Lato" w:cs="Lato"/>
                <w:sz w:val="20"/>
                <w:szCs w:val="20"/>
              </w:rPr>
              <w:t>Cel operacyjny III.2 Wysokie kompetencje kulturalne mieszkańców</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3BD40F" w14:textId="152C3EB4" w:rsidR="4DD411D8" w:rsidRDefault="4DD411D8" w:rsidP="00AB48D5">
            <w:pPr>
              <w:spacing w:before="60" w:after="60" w:line="257" w:lineRule="auto"/>
              <w:jc w:val="right"/>
            </w:pPr>
            <w:r w:rsidRPr="4DD411D8">
              <w:rPr>
                <w:rFonts w:ascii="Lato" w:eastAsia="Lato" w:hAnsi="Lato" w:cs="Lato"/>
                <w:sz w:val="20"/>
                <w:szCs w:val="20"/>
              </w:rPr>
              <w:t>33 074 314</w:t>
            </w:r>
          </w:p>
        </w:tc>
        <w:tc>
          <w:tcPr>
            <w:tcW w:w="14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4CFE2B" w14:textId="2823B7ED" w:rsidR="4DD411D8" w:rsidRDefault="4DD411D8" w:rsidP="00AB48D5">
            <w:pPr>
              <w:spacing w:before="60" w:after="60" w:line="257" w:lineRule="auto"/>
              <w:jc w:val="right"/>
            </w:pPr>
            <w:r w:rsidRPr="4DD411D8">
              <w:rPr>
                <w:rFonts w:ascii="Lato" w:eastAsia="Lato" w:hAnsi="Lato" w:cs="Lato"/>
                <w:sz w:val="20"/>
                <w:szCs w:val="20"/>
              </w:rPr>
              <w:t>49 297 486</w:t>
            </w:r>
          </w:p>
        </w:tc>
      </w:tr>
    </w:tbl>
    <w:p w14:paraId="25864E7D" w14:textId="655A3660" w:rsidR="007B04F4" w:rsidRPr="00BA2DD4" w:rsidRDefault="59D2093A" w:rsidP="4DD411D8">
      <w:pPr>
        <w:spacing w:after="0" w:line="257" w:lineRule="auto"/>
        <w:jc w:val="center"/>
      </w:pPr>
      <w:r w:rsidRPr="4DD411D8">
        <w:rPr>
          <w:rFonts w:ascii="Lato" w:eastAsia="Lato" w:hAnsi="Lato" w:cs="Lato"/>
          <w:sz w:val="20"/>
          <w:szCs w:val="20"/>
        </w:rPr>
        <w:t>Źródło: System STRADOM, dane własne UMK</w:t>
      </w:r>
    </w:p>
    <w:p w14:paraId="2B6D741B" w14:textId="6437F238" w:rsidR="0066004B" w:rsidRDefault="59D2093A" w:rsidP="00236BA7">
      <w:pPr>
        <w:spacing w:after="0" w:line="257" w:lineRule="auto"/>
        <w:jc w:val="both"/>
        <w:rPr>
          <w:rFonts w:ascii="Lato" w:eastAsia="Lato" w:hAnsi="Lato" w:cs="Lato"/>
        </w:rPr>
      </w:pPr>
      <w:r w:rsidRPr="4DD411D8">
        <w:rPr>
          <w:rFonts w:ascii="Lato" w:eastAsia="Lato" w:hAnsi="Lato" w:cs="Lato"/>
        </w:rPr>
        <w:t xml:space="preserve">  </w:t>
      </w:r>
    </w:p>
    <w:p w14:paraId="2B0A216D" w14:textId="77777777" w:rsidR="007B04F4" w:rsidRPr="00BA2DD4" w:rsidRDefault="007B04F4" w:rsidP="4DD411D8">
      <w:pPr>
        <w:spacing w:after="0" w:line="257" w:lineRule="auto"/>
        <w:jc w:val="both"/>
      </w:pPr>
    </w:p>
    <w:p w14:paraId="030D37D6" w14:textId="77777777" w:rsidR="007B04F4" w:rsidRPr="0066004B" w:rsidRDefault="007B04F4" w:rsidP="4DD411D8">
      <w:pPr>
        <w:pStyle w:val="Nagwek3"/>
      </w:pPr>
      <w:bookmarkStart w:id="782" w:name="_Toc8736485"/>
      <w:bookmarkStart w:id="783" w:name="_Toc8911734"/>
      <w:bookmarkStart w:id="784" w:name="_Toc8985168"/>
      <w:bookmarkStart w:id="785" w:name="_Toc10018743"/>
      <w:bookmarkStart w:id="786" w:name="_Toc41897718"/>
      <w:bookmarkStart w:id="787" w:name="_Toc73104307"/>
      <w:r w:rsidRPr="0066004B">
        <w:t>IX.2.4 Cel strategiczny IV: Kraków – miasto przyjazne do życia</w:t>
      </w:r>
      <w:bookmarkEnd w:id="782"/>
      <w:bookmarkEnd w:id="783"/>
      <w:bookmarkEnd w:id="784"/>
      <w:bookmarkEnd w:id="785"/>
      <w:bookmarkEnd w:id="786"/>
      <w:bookmarkEnd w:id="787"/>
    </w:p>
    <w:p w14:paraId="699BD8B4" w14:textId="77777777" w:rsidR="007B04F4" w:rsidRPr="0066004B" w:rsidRDefault="007B04F4" w:rsidP="4DD411D8">
      <w:pPr>
        <w:spacing w:after="0"/>
        <w:jc w:val="both"/>
        <w:rPr>
          <w:rFonts w:ascii="Lato" w:hAnsi="Lato"/>
        </w:rPr>
      </w:pPr>
    </w:p>
    <w:p w14:paraId="0D6023CC" w14:textId="77777777" w:rsidR="007B04F4" w:rsidRPr="0066004B" w:rsidRDefault="007B04F4" w:rsidP="4DD411D8">
      <w:pPr>
        <w:spacing w:after="0"/>
        <w:jc w:val="both"/>
        <w:rPr>
          <w:rFonts w:ascii="Lato" w:hAnsi="Lato"/>
        </w:rPr>
      </w:pPr>
      <w:r w:rsidRPr="0066004B">
        <w:rPr>
          <w:rFonts w:ascii="Lato" w:hAnsi="Lato"/>
        </w:rPr>
        <w:t>Uszczegółowieniem celu strategicznego są cele operacyjne:</w:t>
      </w:r>
    </w:p>
    <w:p w14:paraId="38794BE6"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IV.1 Powszechnie dostępna, wysokiej jakości przestrzeń publiczna</w:t>
      </w:r>
    </w:p>
    <w:p w14:paraId="66AE2FBE"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IV.2 Zrewitalizowane obszary miejskie</w:t>
      </w:r>
    </w:p>
    <w:p w14:paraId="0D092CE6"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IV.3 Zrównoważone Środowisko</w:t>
      </w:r>
    </w:p>
    <w:p w14:paraId="5EA50DFA"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IV.4 Przyjazny mieszkańcom, efektywny i ekologiczny system transportowy</w:t>
      </w:r>
    </w:p>
    <w:p w14:paraId="44E54E05"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IV.5 Wysoki poziom bezpieczeństwa w Krakowie</w:t>
      </w:r>
    </w:p>
    <w:p w14:paraId="3F1D3126" w14:textId="77777777" w:rsidR="007B04F4" w:rsidRPr="0066004B" w:rsidRDefault="007B04F4" w:rsidP="008E57A9">
      <w:pPr>
        <w:pStyle w:val="Akapitzlist"/>
        <w:numPr>
          <w:ilvl w:val="0"/>
          <w:numId w:val="211"/>
        </w:numPr>
        <w:spacing w:after="0" w:line="240" w:lineRule="auto"/>
        <w:jc w:val="both"/>
        <w:rPr>
          <w:rFonts w:ascii="Lato" w:hAnsi="Lato"/>
        </w:rPr>
      </w:pPr>
      <w:r w:rsidRPr="0066004B">
        <w:rPr>
          <w:rFonts w:ascii="Lato" w:hAnsi="Lato"/>
        </w:rPr>
        <w:t>IV.6 Powszechność realizacji idei zdrowego i aktywnego życia</w:t>
      </w:r>
    </w:p>
    <w:p w14:paraId="257FCE60" w14:textId="77777777" w:rsidR="007B04F4" w:rsidRPr="00BA2DD4" w:rsidRDefault="007B04F4" w:rsidP="4DD411D8">
      <w:pPr>
        <w:spacing w:after="0"/>
        <w:jc w:val="both"/>
        <w:rPr>
          <w:rFonts w:ascii="Lato" w:hAnsi="Lato"/>
        </w:rPr>
      </w:pPr>
    </w:p>
    <w:p w14:paraId="79AA26E0" w14:textId="77777777" w:rsidR="007B04F4" w:rsidRPr="00BA2DD4" w:rsidRDefault="007B04F4" w:rsidP="4DD411D8">
      <w:pPr>
        <w:pStyle w:val="Podtytu"/>
        <w:spacing w:after="0"/>
      </w:pPr>
      <w:r>
        <w:t>Wskaźniki realizacji Celu strategicznego IV:</w:t>
      </w:r>
    </w:p>
    <w:p w14:paraId="36AA89D0" w14:textId="4B4BB94F" w:rsidR="007B04F4" w:rsidRPr="00BA2DD4" w:rsidRDefault="007B04F4" w:rsidP="00C7287A">
      <w:pPr>
        <w:spacing w:after="0"/>
        <w:jc w:val="both"/>
        <w:rPr>
          <w:rFonts w:ascii="Lato" w:hAnsi="Lato"/>
          <w:highlight w:val="yellow"/>
        </w:rPr>
      </w:pPr>
    </w:p>
    <w:p w14:paraId="4736FA33" w14:textId="4343D169" w:rsidR="007B04F4" w:rsidRPr="00BA2DD4" w:rsidRDefault="796B32E6" w:rsidP="003A59C0">
      <w:pPr>
        <w:jc w:val="both"/>
        <w:rPr>
          <w:rFonts w:ascii="Lato" w:eastAsia="Lato" w:hAnsi="Lato" w:cs="Lato"/>
          <w:b/>
          <w:bCs/>
          <w:color w:val="000000" w:themeColor="text1"/>
        </w:rPr>
      </w:pPr>
      <w:r w:rsidRPr="096BE92D">
        <w:rPr>
          <w:rFonts w:ascii="Lato" w:eastAsia="Lato" w:hAnsi="Lato" w:cs="Lato"/>
          <w:b/>
          <w:bCs/>
          <w:color w:val="000000" w:themeColor="text1"/>
        </w:rPr>
        <w:t>Tabela IX.2</w:t>
      </w:r>
      <w:r w:rsidR="50A64274" w:rsidRPr="096BE92D">
        <w:rPr>
          <w:rFonts w:ascii="Lato" w:eastAsia="Lato" w:hAnsi="Lato" w:cs="Lato"/>
          <w:b/>
          <w:bCs/>
          <w:color w:val="000000" w:themeColor="text1"/>
        </w:rPr>
        <w:t>0</w:t>
      </w:r>
      <w:r w:rsidRPr="096BE92D">
        <w:rPr>
          <w:rFonts w:ascii="Lato" w:eastAsia="Lato" w:hAnsi="Lato" w:cs="Lato"/>
          <w:b/>
          <w:bCs/>
          <w:color w:val="000000" w:themeColor="text1"/>
        </w:rPr>
        <w:t>. Odsetek powierzchni Krakowa pokryty miejscowymi planami zagospodarowania przestrzennego</w:t>
      </w:r>
    </w:p>
    <w:tbl>
      <w:tblPr>
        <w:tblW w:w="0" w:type="auto"/>
        <w:tblLayout w:type="fixed"/>
        <w:tblLook w:val="04A0" w:firstRow="1" w:lastRow="0" w:firstColumn="1" w:lastColumn="0" w:noHBand="0" w:noVBand="1"/>
      </w:tblPr>
      <w:tblGrid>
        <w:gridCol w:w="3144"/>
        <w:gridCol w:w="1231"/>
        <w:gridCol w:w="1095"/>
        <w:gridCol w:w="1114"/>
        <w:gridCol w:w="1114"/>
        <w:gridCol w:w="1363"/>
      </w:tblGrid>
      <w:tr w:rsidR="4DD411D8" w14:paraId="24F04828" w14:textId="77777777" w:rsidTr="0935961B">
        <w:trPr>
          <w:trHeight w:val="15"/>
        </w:trPr>
        <w:tc>
          <w:tcPr>
            <w:tcW w:w="31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52C640" w14:textId="7B694989"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2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BF7092B" w14:textId="1739446A" w:rsidR="4DD411D8" w:rsidRDefault="4DD411D8" w:rsidP="00AB48D5">
            <w:pPr>
              <w:spacing w:before="60" w:after="60" w:line="257" w:lineRule="auto"/>
              <w:jc w:val="both"/>
            </w:pPr>
            <w:r w:rsidRPr="4DD411D8">
              <w:rPr>
                <w:rFonts w:ascii="Lato" w:eastAsia="Lato" w:hAnsi="Lato" w:cs="Lato"/>
                <w:sz w:val="20"/>
                <w:szCs w:val="20"/>
              </w:rPr>
              <w:t>Symbol wskaźnika</w:t>
            </w:r>
          </w:p>
        </w:tc>
        <w:tc>
          <w:tcPr>
            <w:tcW w:w="10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8F234A6" w14:textId="3273023A" w:rsidR="4DD411D8" w:rsidRDefault="1B4DD13B" w:rsidP="0935961B">
            <w:pPr>
              <w:spacing w:before="60" w:after="60" w:line="257" w:lineRule="auto"/>
              <w:jc w:val="center"/>
              <w:rPr>
                <w:rFonts w:ascii="Lato" w:eastAsia="Lato" w:hAnsi="Lato" w:cs="Lato"/>
                <w:sz w:val="20"/>
                <w:szCs w:val="20"/>
              </w:rPr>
            </w:pPr>
            <w:r w:rsidRPr="0935961B">
              <w:rPr>
                <w:rFonts w:ascii="Lato" w:eastAsia="Lato" w:hAnsi="Lato" w:cs="Lato"/>
                <w:sz w:val="20"/>
                <w:szCs w:val="20"/>
              </w:rPr>
              <w:t>Wartość 2018</w:t>
            </w:r>
          </w:p>
        </w:tc>
        <w:tc>
          <w:tcPr>
            <w:tcW w:w="11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BD653AB" w14:textId="26334843" w:rsidR="4DD411D8" w:rsidRDefault="4DD411D8" w:rsidP="00AB48D5">
            <w:pPr>
              <w:spacing w:before="60" w:after="60" w:line="257" w:lineRule="auto"/>
              <w:jc w:val="center"/>
            </w:pPr>
            <w:r w:rsidRPr="4DD411D8">
              <w:rPr>
                <w:rFonts w:ascii="Lato" w:eastAsia="Lato" w:hAnsi="Lato" w:cs="Lato"/>
                <w:sz w:val="20"/>
                <w:szCs w:val="20"/>
              </w:rPr>
              <w:t>Wartość</w:t>
            </w:r>
            <w:r w:rsidR="003A59C0">
              <w:rPr>
                <w:rFonts w:ascii="Lato" w:eastAsia="Lato" w:hAnsi="Lato" w:cs="Lato"/>
                <w:sz w:val="20"/>
                <w:szCs w:val="20"/>
              </w:rPr>
              <w:t xml:space="preserve"> </w:t>
            </w:r>
            <w:r w:rsidRPr="4DD411D8">
              <w:rPr>
                <w:rFonts w:ascii="Lato" w:eastAsia="Lato" w:hAnsi="Lato" w:cs="Lato"/>
                <w:sz w:val="20"/>
                <w:szCs w:val="20"/>
              </w:rPr>
              <w:t>2019</w:t>
            </w:r>
          </w:p>
        </w:tc>
        <w:tc>
          <w:tcPr>
            <w:tcW w:w="11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B8D59D4" w14:textId="11B0417D" w:rsidR="4DD411D8" w:rsidRDefault="4DD411D8" w:rsidP="00AB48D5">
            <w:pPr>
              <w:spacing w:before="60" w:after="60" w:line="257" w:lineRule="auto"/>
              <w:jc w:val="center"/>
            </w:pPr>
            <w:r w:rsidRPr="4DD411D8">
              <w:rPr>
                <w:rFonts w:ascii="Lato" w:eastAsia="Lato" w:hAnsi="Lato" w:cs="Lato"/>
                <w:sz w:val="20"/>
                <w:szCs w:val="20"/>
              </w:rPr>
              <w:t>Wartość</w:t>
            </w:r>
            <w:r w:rsidR="003A59C0">
              <w:rPr>
                <w:rFonts w:ascii="Lato" w:eastAsia="Lato" w:hAnsi="Lato" w:cs="Lato"/>
                <w:sz w:val="20"/>
                <w:szCs w:val="20"/>
              </w:rPr>
              <w:t xml:space="preserve"> </w:t>
            </w:r>
            <w:r w:rsidRPr="4DD411D8">
              <w:rPr>
                <w:rFonts w:ascii="Lato" w:eastAsia="Lato" w:hAnsi="Lato" w:cs="Lato"/>
                <w:sz w:val="20"/>
                <w:szCs w:val="20"/>
              </w:rPr>
              <w:t>2020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27DCEB" w14:textId="7E13B1B8" w:rsidR="4DD411D8" w:rsidRDefault="4DD411D8" w:rsidP="00AB48D5">
            <w:pPr>
              <w:spacing w:before="60" w:after="60" w:line="257" w:lineRule="auto"/>
              <w:jc w:val="center"/>
            </w:pPr>
            <w:r w:rsidRPr="4DD411D8">
              <w:rPr>
                <w:rFonts w:ascii="Lato" w:eastAsia="Lato" w:hAnsi="Lato" w:cs="Lato"/>
                <w:sz w:val="20"/>
                <w:szCs w:val="20"/>
              </w:rPr>
              <w:t>Wartość docelowa</w:t>
            </w:r>
            <w:r w:rsidR="003A59C0">
              <w:rPr>
                <w:rFonts w:ascii="Lato" w:eastAsia="Lato" w:hAnsi="Lato" w:cs="Lato"/>
                <w:sz w:val="20"/>
                <w:szCs w:val="20"/>
              </w:rPr>
              <w:t xml:space="preserve"> </w:t>
            </w:r>
            <w:r w:rsidRPr="4DD411D8">
              <w:rPr>
                <w:rFonts w:ascii="Lato" w:eastAsia="Lato" w:hAnsi="Lato" w:cs="Lato"/>
                <w:sz w:val="20"/>
                <w:szCs w:val="20"/>
              </w:rPr>
              <w:t>2030</w:t>
            </w:r>
          </w:p>
        </w:tc>
      </w:tr>
      <w:tr w:rsidR="4DD411D8" w14:paraId="23A2581C" w14:textId="77777777" w:rsidTr="0935961B">
        <w:trPr>
          <w:trHeight w:val="15"/>
        </w:trPr>
        <w:tc>
          <w:tcPr>
            <w:tcW w:w="31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37910B0" w14:textId="0080BEF2" w:rsidR="4DD411D8" w:rsidRDefault="4DD411D8" w:rsidP="00AB48D5">
            <w:pPr>
              <w:spacing w:before="60" w:after="60" w:line="257" w:lineRule="auto"/>
              <w:jc w:val="both"/>
            </w:pPr>
            <w:r w:rsidRPr="4DD411D8">
              <w:rPr>
                <w:rFonts w:ascii="Lato" w:eastAsia="Lato" w:hAnsi="Lato" w:cs="Lato"/>
                <w:sz w:val="20"/>
                <w:szCs w:val="20"/>
              </w:rPr>
              <w:t>Odsetek powierzchni Krakowa pokryty miejscowymi planami zagospodarowania przestrzennego</w:t>
            </w:r>
          </w:p>
        </w:tc>
        <w:tc>
          <w:tcPr>
            <w:tcW w:w="12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479F7BE" w14:textId="29BF6A41" w:rsidR="4DD411D8" w:rsidRDefault="4DD411D8" w:rsidP="00AB48D5">
            <w:pPr>
              <w:spacing w:before="60" w:after="60" w:line="257" w:lineRule="auto"/>
              <w:jc w:val="center"/>
            </w:pPr>
            <w:r w:rsidRPr="4DD411D8">
              <w:rPr>
                <w:rFonts w:ascii="Lato" w:eastAsia="Lato" w:hAnsi="Lato" w:cs="Lato"/>
                <w:sz w:val="20"/>
                <w:szCs w:val="20"/>
              </w:rPr>
              <w:t>W2_P</w:t>
            </w:r>
          </w:p>
        </w:tc>
        <w:tc>
          <w:tcPr>
            <w:tcW w:w="10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A25A33C" w14:textId="0BCF85AB" w:rsidR="4DD411D8" w:rsidRDefault="4DD411D8" w:rsidP="00AB48D5">
            <w:pPr>
              <w:spacing w:before="60" w:after="60" w:line="257" w:lineRule="auto"/>
              <w:jc w:val="center"/>
            </w:pPr>
            <w:r w:rsidRPr="4DD411D8">
              <w:rPr>
                <w:rFonts w:ascii="Lato" w:eastAsia="Lato" w:hAnsi="Lato" w:cs="Lato"/>
                <w:sz w:val="20"/>
                <w:szCs w:val="20"/>
              </w:rPr>
              <w:t>62%</w:t>
            </w:r>
          </w:p>
        </w:tc>
        <w:tc>
          <w:tcPr>
            <w:tcW w:w="11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C898294" w14:textId="1F59BE8C" w:rsidR="4DD411D8" w:rsidRDefault="4DD411D8" w:rsidP="00AB48D5">
            <w:pPr>
              <w:spacing w:before="60" w:after="60" w:line="257" w:lineRule="auto"/>
              <w:jc w:val="center"/>
            </w:pPr>
            <w:r w:rsidRPr="4DD411D8">
              <w:rPr>
                <w:rFonts w:ascii="Lato" w:eastAsia="Lato" w:hAnsi="Lato" w:cs="Lato"/>
                <w:sz w:val="20"/>
                <w:szCs w:val="20"/>
              </w:rPr>
              <w:t>65%</w:t>
            </w:r>
          </w:p>
        </w:tc>
        <w:tc>
          <w:tcPr>
            <w:tcW w:w="11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5FF550" w14:textId="102653EC" w:rsidR="4DD411D8" w:rsidRDefault="4DD411D8" w:rsidP="00AB48D5">
            <w:pPr>
              <w:spacing w:before="60" w:after="60" w:line="257" w:lineRule="auto"/>
              <w:jc w:val="center"/>
            </w:pPr>
            <w:r w:rsidRPr="4DD411D8">
              <w:rPr>
                <w:rFonts w:ascii="Lato" w:eastAsia="Lato" w:hAnsi="Lato" w:cs="Lato"/>
                <w:sz w:val="20"/>
                <w:szCs w:val="20"/>
              </w:rPr>
              <w:t>69%</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94AA71B" w14:textId="1DBC71AF" w:rsidR="4DD411D8" w:rsidRDefault="4DD411D8" w:rsidP="00AB48D5">
            <w:pPr>
              <w:spacing w:before="60" w:after="60" w:line="257" w:lineRule="auto"/>
              <w:jc w:val="center"/>
            </w:pPr>
            <w:r w:rsidRPr="4DD411D8">
              <w:rPr>
                <w:rFonts w:ascii="Lato" w:eastAsia="Lato" w:hAnsi="Lato" w:cs="Lato"/>
                <w:sz w:val="20"/>
                <w:szCs w:val="20"/>
              </w:rPr>
              <w:t>95%</w:t>
            </w:r>
          </w:p>
        </w:tc>
      </w:tr>
    </w:tbl>
    <w:p w14:paraId="1DDD457D"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310AF5C1" w14:textId="4B4BB94F" w:rsidR="007B04F4" w:rsidRPr="00BA2DD4" w:rsidRDefault="796B32E6" w:rsidP="4DD411D8">
      <w:pPr>
        <w:spacing w:after="0" w:line="257" w:lineRule="auto"/>
        <w:jc w:val="both"/>
      </w:pPr>
      <w:r w:rsidRPr="4DD411D8">
        <w:rPr>
          <w:rFonts w:ascii="Lato" w:eastAsia="Lato" w:hAnsi="Lato" w:cs="Lato"/>
          <w:sz w:val="20"/>
          <w:szCs w:val="20"/>
        </w:rPr>
        <w:t xml:space="preserve"> </w:t>
      </w:r>
    </w:p>
    <w:p w14:paraId="155ED810" w14:textId="188B6E66" w:rsidR="007B04F4" w:rsidRPr="00BA2DD4" w:rsidRDefault="796B32E6" w:rsidP="096BE92D">
      <w:pPr>
        <w:spacing w:after="0" w:line="257" w:lineRule="auto"/>
        <w:jc w:val="both"/>
        <w:rPr>
          <w:rFonts w:ascii="Lato" w:eastAsia="Lato" w:hAnsi="Lato" w:cs="Lato"/>
        </w:rPr>
      </w:pPr>
      <w:r w:rsidRPr="096BE92D">
        <w:rPr>
          <w:rFonts w:ascii="Lato" w:eastAsia="Lato" w:hAnsi="Lato" w:cs="Lato"/>
        </w:rPr>
        <w:t xml:space="preserve">Powierzchnia miasta Krakowa kształtowana przez samorząd </w:t>
      </w:r>
      <w:r w:rsidR="3AC34BF0" w:rsidRPr="096BE92D">
        <w:rPr>
          <w:rFonts w:ascii="Lato" w:eastAsia="Lato" w:hAnsi="Lato" w:cs="Lato"/>
        </w:rPr>
        <w:t xml:space="preserve">miejscowymi </w:t>
      </w:r>
      <w:r w:rsidRPr="096BE92D">
        <w:rPr>
          <w:rFonts w:ascii="Lato" w:eastAsia="Lato" w:hAnsi="Lato" w:cs="Lato"/>
        </w:rPr>
        <w:t>planami zagospodarowania przestrzennego uległa w 2020 r. dalszemu zwiększeniu.</w:t>
      </w:r>
      <w:r w:rsidR="0CE89E22" w:rsidRPr="096BE92D">
        <w:rPr>
          <w:rFonts w:ascii="Lato" w:eastAsia="Lato" w:hAnsi="Lato" w:cs="Lato"/>
        </w:rPr>
        <w:t xml:space="preserve"> </w:t>
      </w:r>
      <w:r w:rsidR="685B1EAA" w:rsidRPr="096BE92D">
        <w:rPr>
          <w:rFonts w:ascii="Lato" w:eastAsia="Lato" w:hAnsi="Lato" w:cs="Lato"/>
        </w:rPr>
        <w:t>Nastąpił wzrost powierzchni miasta pokrytej mpzp w stosunku do 2019 roku o kolejne 4 punkty p</w:t>
      </w:r>
      <w:r w:rsidR="409B1996" w:rsidRPr="096BE92D">
        <w:rPr>
          <w:rFonts w:ascii="Lato" w:eastAsia="Lato" w:hAnsi="Lato" w:cs="Lato"/>
        </w:rPr>
        <w:t>rocentowe</w:t>
      </w:r>
      <w:r w:rsidR="685B1EAA" w:rsidRPr="096BE92D">
        <w:rPr>
          <w:rFonts w:ascii="Lato" w:eastAsia="Lato" w:hAnsi="Lato" w:cs="Lato"/>
        </w:rPr>
        <w:t>.</w:t>
      </w:r>
    </w:p>
    <w:p w14:paraId="1C443C37" w14:textId="2E428055" w:rsidR="0066004B" w:rsidRDefault="796B32E6" w:rsidP="00B0549E">
      <w:pPr>
        <w:spacing w:after="0" w:line="257" w:lineRule="auto"/>
        <w:jc w:val="both"/>
        <w:rPr>
          <w:rFonts w:ascii="Lato" w:eastAsia="Lato" w:hAnsi="Lato" w:cs="Lato"/>
        </w:rPr>
      </w:pPr>
      <w:r w:rsidRPr="4DD411D8">
        <w:rPr>
          <w:rFonts w:ascii="Lato" w:eastAsia="Lato" w:hAnsi="Lato" w:cs="Lato"/>
        </w:rPr>
        <w:t xml:space="preserve"> </w:t>
      </w:r>
    </w:p>
    <w:p w14:paraId="641A8B26" w14:textId="77777777" w:rsidR="007B04F4" w:rsidRPr="00BA2DD4" w:rsidRDefault="007B04F4" w:rsidP="4DD411D8">
      <w:pPr>
        <w:spacing w:after="0" w:line="257" w:lineRule="auto"/>
        <w:jc w:val="both"/>
      </w:pPr>
    </w:p>
    <w:p w14:paraId="0CB71E27" w14:textId="3F18694F" w:rsidR="007B04F4" w:rsidRPr="00BA2DD4" w:rsidRDefault="796B32E6" w:rsidP="00235486">
      <w:pPr>
        <w:spacing w:line="257" w:lineRule="auto"/>
        <w:rPr>
          <w:rFonts w:ascii="Lato" w:eastAsia="Lato" w:hAnsi="Lato" w:cs="Lato"/>
          <w:b/>
          <w:bCs/>
          <w:color w:val="000000" w:themeColor="text1"/>
        </w:rPr>
      </w:pPr>
      <w:r w:rsidRPr="096BE92D">
        <w:rPr>
          <w:rFonts w:ascii="Lato" w:eastAsia="Lato" w:hAnsi="Lato" w:cs="Lato"/>
          <w:b/>
          <w:bCs/>
          <w:color w:val="000000" w:themeColor="text1"/>
        </w:rPr>
        <w:lastRenderedPageBreak/>
        <w:t>Tabela IX.2</w:t>
      </w:r>
      <w:r w:rsidR="2A53400A" w:rsidRPr="096BE92D">
        <w:rPr>
          <w:rFonts w:ascii="Lato" w:eastAsia="Lato" w:hAnsi="Lato" w:cs="Lato"/>
          <w:b/>
          <w:bCs/>
          <w:color w:val="000000" w:themeColor="text1"/>
        </w:rPr>
        <w:t>1</w:t>
      </w:r>
      <w:r w:rsidRPr="096BE92D">
        <w:rPr>
          <w:rFonts w:ascii="Lato" w:eastAsia="Lato" w:hAnsi="Lato" w:cs="Lato"/>
          <w:b/>
          <w:bCs/>
          <w:color w:val="000000" w:themeColor="text1"/>
        </w:rPr>
        <w:t>. Częstość przekraczania poziomu dopuszczalnego stężeń 24-godzinnych pyłu zawieszonego PM10 w roku kalendarzowym</w:t>
      </w:r>
    </w:p>
    <w:tbl>
      <w:tblPr>
        <w:tblW w:w="0" w:type="auto"/>
        <w:tblLayout w:type="fixed"/>
        <w:tblLook w:val="04A0" w:firstRow="1" w:lastRow="0" w:firstColumn="1" w:lastColumn="0" w:noHBand="0" w:noVBand="1"/>
      </w:tblPr>
      <w:tblGrid>
        <w:gridCol w:w="3070"/>
        <w:gridCol w:w="1198"/>
        <w:gridCol w:w="1003"/>
        <w:gridCol w:w="1003"/>
        <w:gridCol w:w="1003"/>
        <w:gridCol w:w="1782"/>
      </w:tblGrid>
      <w:tr w:rsidR="4DD411D8" w14:paraId="66B02CE4"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424887" w14:textId="73373D69"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9C8C338" w14:textId="6E1C98F6" w:rsidR="4DD411D8" w:rsidRDefault="4DD411D8" w:rsidP="00AB48D5">
            <w:pPr>
              <w:spacing w:before="60" w:after="60" w:line="257" w:lineRule="auto"/>
              <w:jc w:val="both"/>
            </w:pPr>
            <w:r w:rsidRPr="4DD411D8">
              <w:rPr>
                <w:rFonts w:ascii="Lato" w:eastAsia="Lato" w:hAnsi="Lato" w:cs="Lato"/>
                <w:sz w:val="20"/>
                <w:szCs w:val="20"/>
              </w:rPr>
              <w:t xml:space="preserve">Symbol wskaźnika </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ACCBA8" w14:textId="5FD452B2" w:rsidR="4DD411D8" w:rsidRDefault="4DD411D8" w:rsidP="00AB48D5">
            <w:pPr>
              <w:spacing w:before="60" w:after="60" w:line="257" w:lineRule="auto"/>
              <w:jc w:val="center"/>
            </w:pPr>
            <w:r w:rsidRPr="4DD411D8">
              <w:rPr>
                <w:rFonts w:ascii="Lato" w:eastAsia="Lato" w:hAnsi="Lato" w:cs="Lato"/>
                <w:sz w:val="20"/>
                <w:szCs w:val="20"/>
              </w:rPr>
              <w:t>Wartość 2018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77585B" w14:textId="46EC717D" w:rsidR="4DD411D8" w:rsidRDefault="4DD411D8" w:rsidP="00AB48D5">
            <w:pPr>
              <w:spacing w:before="60" w:after="60" w:line="257" w:lineRule="auto"/>
              <w:jc w:val="center"/>
            </w:pPr>
            <w:r w:rsidRPr="4DD411D8">
              <w:rPr>
                <w:rFonts w:ascii="Lato" w:eastAsia="Lato" w:hAnsi="Lato" w:cs="Lato"/>
                <w:sz w:val="20"/>
                <w:szCs w:val="20"/>
              </w:rPr>
              <w:t>Wartość2019</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C55296" w14:textId="007143AD" w:rsidR="4DD411D8" w:rsidRDefault="4DD411D8" w:rsidP="00AB48D5">
            <w:pPr>
              <w:spacing w:before="60" w:after="60" w:line="257" w:lineRule="auto"/>
              <w:jc w:val="center"/>
            </w:pPr>
            <w:r w:rsidRPr="4DD411D8">
              <w:rPr>
                <w:rFonts w:ascii="Lato" w:eastAsia="Lato" w:hAnsi="Lato" w:cs="Lato"/>
                <w:sz w:val="20"/>
                <w:szCs w:val="20"/>
              </w:rPr>
              <w:t>Wartość2020</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E2039C" w14:textId="319168EF"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50A432EB"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280819" w14:textId="7868B7C3" w:rsidR="4DD411D8" w:rsidRDefault="4DD411D8" w:rsidP="00AB48D5">
            <w:pPr>
              <w:spacing w:before="60" w:after="60" w:line="257" w:lineRule="auto"/>
              <w:jc w:val="both"/>
              <w:rPr>
                <w:rFonts w:ascii="Lato" w:eastAsia="Lato" w:hAnsi="Lato" w:cs="Lato"/>
                <w:color w:val="333333"/>
                <w:sz w:val="20"/>
                <w:szCs w:val="20"/>
              </w:rPr>
            </w:pPr>
            <w:r w:rsidRPr="4DD411D8">
              <w:rPr>
                <w:rFonts w:ascii="Lato" w:eastAsia="Lato" w:hAnsi="Lato" w:cs="Lato"/>
                <w:color w:val="333333"/>
                <w:sz w:val="20"/>
                <w:szCs w:val="20"/>
              </w:rPr>
              <w:t>Pył zawieszony PM10 - częstość przekraczania poziomu dopuszczalnego stężeń 24-godzinnych w roku kalendarzowym</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54919" w14:textId="28C80FBE" w:rsidR="4DD411D8" w:rsidRDefault="4DD411D8" w:rsidP="00AB48D5">
            <w:pPr>
              <w:spacing w:before="60" w:after="60" w:line="257" w:lineRule="auto"/>
              <w:jc w:val="center"/>
            </w:pPr>
            <w:r w:rsidRPr="4DD411D8">
              <w:rPr>
                <w:rFonts w:ascii="Lato" w:eastAsia="Lato" w:hAnsi="Lato" w:cs="Lato"/>
                <w:sz w:val="20"/>
                <w:szCs w:val="20"/>
              </w:rPr>
              <w:t>W19_O</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438B7D" w14:textId="6849B6D3" w:rsidR="4DD411D8" w:rsidRDefault="4DD411D8" w:rsidP="00AB48D5">
            <w:pPr>
              <w:spacing w:before="60" w:after="60" w:line="257" w:lineRule="auto"/>
              <w:jc w:val="center"/>
            </w:pPr>
            <w:r w:rsidRPr="4DD411D8">
              <w:rPr>
                <w:rFonts w:ascii="Lato" w:eastAsia="Lato" w:hAnsi="Lato" w:cs="Lato"/>
                <w:sz w:val="20"/>
                <w:szCs w:val="20"/>
              </w:rPr>
              <w:t>97</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070B98" w14:textId="45FD0139" w:rsidR="4DD411D8" w:rsidRDefault="4DD411D8" w:rsidP="00AB48D5">
            <w:pPr>
              <w:spacing w:before="60" w:after="60" w:line="257" w:lineRule="auto"/>
              <w:jc w:val="center"/>
            </w:pPr>
            <w:r w:rsidRPr="4DD411D8">
              <w:rPr>
                <w:rFonts w:ascii="Lato" w:eastAsia="Lato" w:hAnsi="Lato" w:cs="Lato"/>
                <w:sz w:val="20"/>
                <w:szCs w:val="20"/>
              </w:rPr>
              <w:t>68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1CB865" w14:textId="7FAE608D" w:rsidR="4DD411D8" w:rsidRDefault="4DD411D8" w:rsidP="00AB48D5">
            <w:pPr>
              <w:spacing w:before="60" w:after="60" w:line="257" w:lineRule="auto"/>
              <w:jc w:val="center"/>
            </w:pPr>
            <w:r w:rsidRPr="4DD411D8">
              <w:rPr>
                <w:rFonts w:ascii="Lato" w:eastAsia="Lato" w:hAnsi="Lato" w:cs="Lato"/>
                <w:sz w:val="20"/>
                <w:szCs w:val="20"/>
              </w:rPr>
              <w:t>47</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2418D0" w14:textId="24C9E5A1" w:rsidR="4DD411D8" w:rsidRDefault="4DD411D8" w:rsidP="00AB48D5">
            <w:pPr>
              <w:spacing w:before="60" w:after="60" w:line="257" w:lineRule="auto"/>
              <w:jc w:val="center"/>
            </w:pPr>
            <w:r w:rsidRPr="4DD411D8">
              <w:rPr>
                <w:rFonts w:ascii="Lato" w:eastAsia="Lato" w:hAnsi="Lato" w:cs="Lato"/>
                <w:sz w:val="20"/>
                <w:szCs w:val="20"/>
              </w:rPr>
              <w:t>35</w:t>
            </w:r>
          </w:p>
        </w:tc>
      </w:tr>
    </w:tbl>
    <w:p w14:paraId="15A43552"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3E86A93A" w14:textId="4B4BB94F" w:rsidR="007B04F4" w:rsidRPr="00BA2DD4" w:rsidRDefault="796B32E6" w:rsidP="4DD411D8">
      <w:pPr>
        <w:spacing w:after="0" w:line="257" w:lineRule="auto"/>
        <w:jc w:val="both"/>
      </w:pPr>
      <w:r w:rsidRPr="4DD411D8">
        <w:rPr>
          <w:rFonts w:ascii="Lato" w:eastAsia="Lato" w:hAnsi="Lato" w:cs="Lato"/>
          <w:sz w:val="20"/>
          <w:szCs w:val="20"/>
        </w:rPr>
        <w:t xml:space="preserve"> </w:t>
      </w:r>
    </w:p>
    <w:p w14:paraId="407E6444" w14:textId="4B4BB94F" w:rsidR="007B04F4" w:rsidRPr="00BA2DD4" w:rsidRDefault="796B32E6" w:rsidP="4DD411D8">
      <w:pPr>
        <w:spacing w:after="0" w:line="257" w:lineRule="auto"/>
        <w:jc w:val="both"/>
      </w:pPr>
      <w:r w:rsidRPr="4DD411D8">
        <w:rPr>
          <w:rFonts w:ascii="Lato" w:eastAsia="Lato" w:hAnsi="Lato" w:cs="Lato"/>
        </w:rPr>
        <w:t>C</w:t>
      </w:r>
      <w:r w:rsidRPr="4DD411D8">
        <w:rPr>
          <w:rFonts w:ascii="Lato" w:eastAsia="Lato" w:hAnsi="Lato" w:cs="Lato"/>
          <w:color w:val="333333"/>
        </w:rPr>
        <w:t xml:space="preserve">zęstość przekraczania poziomu dopuszczalnego stężeń 24-godzinnych pyłu zawieszonego PM10 w roku kalendarzowym spada od kilku lat m.in. w związku z intensywnymi działaniami prowadzonymi przez Gminę Miejską Kraków na rzecz po prawy jakości powietrza. </w:t>
      </w:r>
    </w:p>
    <w:p w14:paraId="1259B838" w14:textId="3A6E517F" w:rsidR="007B04F4" w:rsidRPr="00F30366" w:rsidRDefault="796B32E6" w:rsidP="4DD411D8">
      <w:pPr>
        <w:spacing w:after="0" w:line="257" w:lineRule="auto"/>
        <w:jc w:val="both"/>
        <w:rPr>
          <w:rFonts w:ascii="Lato" w:eastAsia="Lato" w:hAnsi="Lato" w:cs="Lato"/>
          <w:b/>
          <w:bCs/>
          <w:color w:val="333333"/>
        </w:rPr>
      </w:pPr>
      <w:r w:rsidRPr="4DD411D8">
        <w:rPr>
          <w:rFonts w:ascii="Lato" w:eastAsia="Lato" w:hAnsi="Lato" w:cs="Lato"/>
          <w:b/>
          <w:bCs/>
          <w:color w:val="333333"/>
        </w:rPr>
        <w:t xml:space="preserve"> </w:t>
      </w:r>
    </w:p>
    <w:p w14:paraId="59529972" w14:textId="4AD58C1F" w:rsidR="007B04F4" w:rsidRPr="00BA2DD4" w:rsidRDefault="796B32E6" w:rsidP="00235486">
      <w:pPr>
        <w:spacing w:line="257" w:lineRule="auto"/>
        <w:rPr>
          <w:rFonts w:ascii="Lato" w:eastAsia="Lato" w:hAnsi="Lato" w:cs="Lato"/>
          <w:b/>
          <w:bCs/>
          <w:color w:val="000000" w:themeColor="text1"/>
        </w:rPr>
      </w:pPr>
      <w:r w:rsidRPr="096BE92D">
        <w:rPr>
          <w:rFonts w:ascii="Lato" w:eastAsia="Lato" w:hAnsi="Lato" w:cs="Lato"/>
          <w:b/>
          <w:bCs/>
          <w:color w:val="000000" w:themeColor="text1"/>
        </w:rPr>
        <w:t>Tabela IX.2</w:t>
      </w:r>
      <w:r w:rsidR="6E6F37D8" w:rsidRPr="096BE92D">
        <w:rPr>
          <w:rFonts w:ascii="Lato" w:eastAsia="Lato" w:hAnsi="Lato" w:cs="Lato"/>
          <w:b/>
          <w:bCs/>
          <w:color w:val="000000" w:themeColor="text1"/>
        </w:rPr>
        <w:t>2</w:t>
      </w:r>
      <w:r w:rsidRPr="096BE92D">
        <w:rPr>
          <w:rFonts w:ascii="Lato" w:eastAsia="Lato" w:hAnsi="Lato" w:cs="Lato"/>
          <w:b/>
          <w:bCs/>
          <w:color w:val="000000" w:themeColor="text1"/>
        </w:rPr>
        <w:t>. Udział lasów w powierzchni miasta ogółem</w:t>
      </w:r>
    </w:p>
    <w:tbl>
      <w:tblPr>
        <w:tblW w:w="0" w:type="auto"/>
        <w:tblLayout w:type="fixed"/>
        <w:tblLook w:val="04A0" w:firstRow="1" w:lastRow="0" w:firstColumn="1" w:lastColumn="0" w:noHBand="0" w:noVBand="1"/>
      </w:tblPr>
      <w:tblGrid>
        <w:gridCol w:w="3070"/>
        <w:gridCol w:w="1198"/>
        <w:gridCol w:w="1003"/>
        <w:gridCol w:w="1003"/>
        <w:gridCol w:w="1003"/>
        <w:gridCol w:w="1782"/>
      </w:tblGrid>
      <w:tr w:rsidR="4DD411D8" w14:paraId="78223D7C"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2725DA7" w14:textId="3C48B9E6"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572EC5E" w14:textId="40FBA3CB" w:rsidR="4DD411D8" w:rsidRDefault="4DD411D8" w:rsidP="00AB48D5">
            <w:pPr>
              <w:spacing w:before="60" w:after="60" w:line="257" w:lineRule="auto"/>
              <w:jc w:val="both"/>
            </w:pPr>
            <w:r w:rsidRPr="4DD411D8">
              <w:rPr>
                <w:rFonts w:ascii="Lato" w:eastAsia="Lato" w:hAnsi="Lato" w:cs="Lato"/>
                <w:sz w:val="20"/>
                <w:szCs w:val="20"/>
              </w:rPr>
              <w:t xml:space="preserve">Symbol wskaźnika </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B7A93FD" w14:textId="1D465D51" w:rsidR="4DD411D8" w:rsidRDefault="4DD411D8" w:rsidP="00AB48D5">
            <w:pPr>
              <w:spacing w:before="60" w:after="60" w:line="257" w:lineRule="auto"/>
              <w:jc w:val="center"/>
            </w:pPr>
            <w:r w:rsidRPr="4DD411D8">
              <w:rPr>
                <w:rFonts w:ascii="Lato" w:eastAsia="Lato" w:hAnsi="Lato" w:cs="Lato"/>
                <w:sz w:val="20"/>
                <w:szCs w:val="20"/>
              </w:rPr>
              <w:t>Wartość 2018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8E5276D" w14:textId="7FC0C22D" w:rsidR="4DD411D8" w:rsidRDefault="4DD411D8" w:rsidP="00AB48D5">
            <w:pPr>
              <w:spacing w:before="60" w:after="60" w:line="257" w:lineRule="auto"/>
              <w:jc w:val="center"/>
            </w:pPr>
            <w:r w:rsidRPr="4DD411D8">
              <w:rPr>
                <w:rFonts w:ascii="Lato" w:eastAsia="Lato" w:hAnsi="Lato" w:cs="Lato"/>
                <w:sz w:val="20"/>
                <w:szCs w:val="20"/>
              </w:rPr>
              <w:t>Wartość2019</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BE76C8" w14:textId="67FF32A0" w:rsidR="4DD411D8" w:rsidRDefault="4DD411D8" w:rsidP="00AB48D5">
            <w:pPr>
              <w:spacing w:before="60" w:after="60" w:line="257" w:lineRule="auto"/>
              <w:jc w:val="center"/>
            </w:pPr>
            <w:r w:rsidRPr="4DD411D8">
              <w:rPr>
                <w:rFonts w:ascii="Lato" w:eastAsia="Lato" w:hAnsi="Lato" w:cs="Lato"/>
                <w:sz w:val="20"/>
                <w:szCs w:val="20"/>
              </w:rPr>
              <w:t>Wartość2020</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34BBBF5" w14:textId="4F71D1E6"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6D3510EF"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CC84874" w14:textId="4BC10D8E" w:rsidR="4DD411D8" w:rsidRDefault="4DD411D8" w:rsidP="00AB48D5">
            <w:pPr>
              <w:spacing w:before="60" w:after="60" w:line="257" w:lineRule="auto"/>
              <w:jc w:val="both"/>
              <w:rPr>
                <w:rFonts w:ascii="Lato" w:eastAsia="Lato" w:hAnsi="Lato" w:cs="Lato"/>
                <w:color w:val="333333"/>
                <w:sz w:val="20"/>
                <w:szCs w:val="20"/>
              </w:rPr>
            </w:pPr>
            <w:r w:rsidRPr="4DD411D8">
              <w:rPr>
                <w:rFonts w:ascii="Lato" w:eastAsia="Lato" w:hAnsi="Lato" w:cs="Lato"/>
                <w:color w:val="333333"/>
                <w:sz w:val="20"/>
                <w:szCs w:val="20"/>
              </w:rPr>
              <w:t>Udział lasów w powierzchni miasta ogółem</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077E796" w14:textId="49F9177B" w:rsidR="4DD411D8" w:rsidRDefault="4DD411D8" w:rsidP="00AB48D5">
            <w:pPr>
              <w:spacing w:before="60" w:after="60" w:line="257" w:lineRule="auto"/>
              <w:jc w:val="center"/>
            </w:pPr>
            <w:r w:rsidRPr="4DD411D8">
              <w:rPr>
                <w:rFonts w:ascii="Lato" w:eastAsia="Lato" w:hAnsi="Lato" w:cs="Lato"/>
                <w:sz w:val="20"/>
                <w:szCs w:val="20"/>
              </w:rPr>
              <w:t>W26_O</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AC607B5" w14:textId="64817F35" w:rsidR="4DD411D8" w:rsidRDefault="4DD411D8" w:rsidP="00AB48D5">
            <w:pPr>
              <w:spacing w:before="60" w:after="60" w:line="257" w:lineRule="auto"/>
              <w:jc w:val="center"/>
            </w:pPr>
            <w:r w:rsidRPr="4DD411D8">
              <w:rPr>
                <w:rFonts w:ascii="Lato" w:eastAsia="Lato" w:hAnsi="Lato" w:cs="Lato"/>
                <w:sz w:val="20"/>
                <w:szCs w:val="20"/>
              </w:rPr>
              <w:t>4,21</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AE40699" w14:textId="3F2791DC" w:rsidR="4DD411D8" w:rsidRDefault="4DD411D8" w:rsidP="00AB48D5">
            <w:pPr>
              <w:spacing w:before="60" w:after="60" w:line="257" w:lineRule="auto"/>
              <w:jc w:val="center"/>
            </w:pPr>
            <w:r w:rsidRPr="4DD411D8">
              <w:rPr>
                <w:rFonts w:ascii="Lato" w:eastAsia="Lato" w:hAnsi="Lato" w:cs="Lato"/>
                <w:sz w:val="20"/>
                <w:szCs w:val="20"/>
              </w:rPr>
              <w:t>4,35</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4F082C8" w14:textId="433BD523" w:rsidR="4DD411D8" w:rsidRDefault="4DD411D8" w:rsidP="00AB48D5">
            <w:pPr>
              <w:spacing w:before="60" w:after="60" w:line="257" w:lineRule="auto"/>
              <w:jc w:val="center"/>
            </w:pPr>
            <w:r w:rsidRPr="4DD411D8">
              <w:rPr>
                <w:rFonts w:ascii="Lato" w:eastAsia="Lato" w:hAnsi="Lato" w:cs="Lato"/>
                <w:sz w:val="20"/>
                <w:szCs w:val="20"/>
              </w:rPr>
              <w:t>4,6</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37D10ED" w14:textId="036B1E3F" w:rsidR="4DD411D8" w:rsidRDefault="4DD411D8" w:rsidP="00AB48D5">
            <w:pPr>
              <w:spacing w:before="60" w:after="60" w:line="257" w:lineRule="auto"/>
              <w:jc w:val="center"/>
            </w:pPr>
            <w:r w:rsidRPr="4DD411D8">
              <w:rPr>
                <w:rFonts w:ascii="Lato" w:eastAsia="Lato" w:hAnsi="Lato" w:cs="Lato"/>
                <w:sz w:val="20"/>
                <w:szCs w:val="20"/>
              </w:rPr>
              <w:t>7,0</w:t>
            </w:r>
          </w:p>
        </w:tc>
      </w:tr>
    </w:tbl>
    <w:p w14:paraId="6FDCAD51"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00D54FAF" w14:textId="4B4BB94F" w:rsidR="007B04F4" w:rsidRPr="00BA2DD4" w:rsidRDefault="796B32E6" w:rsidP="4DD411D8">
      <w:pPr>
        <w:spacing w:after="0" w:line="257" w:lineRule="auto"/>
        <w:jc w:val="center"/>
      </w:pPr>
      <w:r w:rsidRPr="4DD411D8">
        <w:rPr>
          <w:rFonts w:ascii="Lato" w:eastAsia="Lato" w:hAnsi="Lato" w:cs="Lato"/>
          <w:sz w:val="20"/>
          <w:szCs w:val="20"/>
        </w:rPr>
        <w:t xml:space="preserve"> </w:t>
      </w:r>
    </w:p>
    <w:p w14:paraId="1368151F" w14:textId="07AB8B3D" w:rsidR="007B04F4" w:rsidRPr="00BA2DD4" w:rsidRDefault="796B32E6" w:rsidP="4DD411D8">
      <w:pPr>
        <w:spacing w:after="0" w:line="257" w:lineRule="auto"/>
        <w:jc w:val="both"/>
      </w:pPr>
      <w:r w:rsidRPr="4DD411D8">
        <w:rPr>
          <w:rFonts w:ascii="Lato" w:eastAsia="Lato" w:hAnsi="Lato" w:cs="Lato"/>
        </w:rPr>
        <w:t>W ramach Programu w 2020 roku wykupiono grunt</w:t>
      </w:r>
      <w:r w:rsidR="009A7097">
        <w:rPr>
          <w:rFonts w:ascii="Lato" w:eastAsia="Lato" w:hAnsi="Lato" w:cs="Lato"/>
        </w:rPr>
        <w:t>y</w:t>
      </w:r>
      <w:r w:rsidRPr="4DD411D8">
        <w:rPr>
          <w:rFonts w:ascii="Lato" w:eastAsia="Lato" w:hAnsi="Lato" w:cs="Lato"/>
        </w:rPr>
        <w:t xml:space="preserve"> w rejonie Przegorzał i Branic, prowadzono dolesianie lub zalesianie wybranych działek oraz ujawniono użytek Ls w ewidencji gruntów i budynków.</w:t>
      </w:r>
    </w:p>
    <w:p w14:paraId="29ACDB56" w14:textId="4B4BB94F" w:rsidR="007B04F4" w:rsidRPr="00BA2DD4" w:rsidRDefault="796B32E6" w:rsidP="4DD411D8">
      <w:pPr>
        <w:spacing w:after="0" w:line="257" w:lineRule="auto"/>
      </w:pPr>
      <w:r w:rsidRPr="4DD411D8">
        <w:rPr>
          <w:rFonts w:ascii="Lato" w:eastAsia="Lato" w:hAnsi="Lato" w:cs="Lato"/>
          <w:b/>
          <w:bCs/>
        </w:rPr>
        <w:t xml:space="preserve"> </w:t>
      </w:r>
    </w:p>
    <w:p w14:paraId="22809B02" w14:textId="3F42E89F" w:rsidR="007B04F4" w:rsidRPr="00BA2DD4" w:rsidRDefault="796B32E6" w:rsidP="00235486">
      <w:pPr>
        <w:spacing w:line="257" w:lineRule="auto"/>
      </w:pPr>
      <w:r w:rsidRPr="096BE92D">
        <w:rPr>
          <w:rFonts w:ascii="Lato" w:eastAsia="Lato" w:hAnsi="Lato" w:cs="Lato"/>
          <w:b/>
          <w:bCs/>
        </w:rPr>
        <w:t>Tabela IX.2</w:t>
      </w:r>
      <w:r w:rsidR="3700CF05" w:rsidRPr="096BE92D">
        <w:rPr>
          <w:rFonts w:ascii="Lato" w:eastAsia="Lato" w:hAnsi="Lato" w:cs="Lato"/>
          <w:b/>
          <w:bCs/>
        </w:rPr>
        <w:t>3</w:t>
      </w:r>
      <w:r w:rsidRPr="096BE92D">
        <w:rPr>
          <w:rFonts w:ascii="Lato" w:eastAsia="Lato" w:hAnsi="Lato" w:cs="Lato"/>
          <w:b/>
          <w:bCs/>
        </w:rPr>
        <w:t>. Liczba parków kieszonkowych</w:t>
      </w:r>
    </w:p>
    <w:tbl>
      <w:tblPr>
        <w:tblW w:w="0" w:type="auto"/>
        <w:tblLayout w:type="fixed"/>
        <w:tblLook w:val="04A0" w:firstRow="1" w:lastRow="0" w:firstColumn="1" w:lastColumn="0" w:noHBand="0" w:noVBand="1"/>
      </w:tblPr>
      <w:tblGrid>
        <w:gridCol w:w="3070"/>
        <w:gridCol w:w="1198"/>
        <w:gridCol w:w="1003"/>
        <w:gridCol w:w="1003"/>
        <w:gridCol w:w="1003"/>
        <w:gridCol w:w="1782"/>
      </w:tblGrid>
      <w:tr w:rsidR="4DD411D8" w14:paraId="2D6FB465" w14:textId="77777777" w:rsidTr="0935961B">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107E93D" w14:textId="6DBD77B9"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32879CA" w14:textId="0CC6BA3B" w:rsidR="4DD411D8" w:rsidRDefault="4DD411D8" w:rsidP="00AB48D5">
            <w:pPr>
              <w:spacing w:before="60" w:after="60" w:line="257" w:lineRule="auto"/>
              <w:jc w:val="both"/>
            </w:pPr>
            <w:r w:rsidRPr="4DD411D8">
              <w:rPr>
                <w:rFonts w:ascii="Lato" w:eastAsia="Lato" w:hAnsi="Lato" w:cs="Lato"/>
                <w:sz w:val="20"/>
                <w:szCs w:val="20"/>
              </w:rPr>
              <w:t xml:space="preserve">Symbol wskaźnika </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7E8757B" w14:textId="4DB76456" w:rsidR="4DD411D8" w:rsidRDefault="4DD411D8" w:rsidP="00AB48D5">
            <w:pPr>
              <w:spacing w:before="60" w:after="60" w:line="257" w:lineRule="auto"/>
              <w:jc w:val="center"/>
            </w:pPr>
            <w:r w:rsidRPr="4DD411D8">
              <w:rPr>
                <w:rFonts w:ascii="Lato" w:eastAsia="Lato" w:hAnsi="Lato" w:cs="Lato"/>
                <w:sz w:val="20"/>
                <w:szCs w:val="20"/>
              </w:rPr>
              <w:t>Wartość 2018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61851C1" w14:textId="04DFFD0D" w:rsidR="4DD411D8" w:rsidRDefault="4DD411D8" w:rsidP="00AB48D5">
            <w:pPr>
              <w:spacing w:before="60" w:after="60" w:line="257" w:lineRule="auto"/>
              <w:jc w:val="center"/>
            </w:pPr>
            <w:r w:rsidRPr="4DD411D8">
              <w:rPr>
                <w:rFonts w:ascii="Lato" w:eastAsia="Lato" w:hAnsi="Lato" w:cs="Lato"/>
                <w:sz w:val="20"/>
                <w:szCs w:val="20"/>
              </w:rPr>
              <w:t>Wartość2019</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607FD93" w14:textId="21EA314D" w:rsidR="4DD411D8" w:rsidRDefault="4DD411D8" w:rsidP="00AB48D5">
            <w:pPr>
              <w:spacing w:before="60" w:after="60" w:line="257" w:lineRule="auto"/>
              <w:jc w:val="center"/>
            </w:pPr>
            <w:r w:rsidRPr="4DD411D8">
              <w:rPr>
                <w:rFonts w:ascii="Lato" w:eastAsia="Lato" w:hAnsi="Lato" w:cs="Lato"/>
                <w:sz w:val="20"/>
                <w:szCs w:val="20"/>
              </w:rPr>
              <w:t>Wartość2020</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B96D866" w14:textId="44083ECF"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453DC3A2" w14:textId="77777777" w:rsidTr="0935961B">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A7385FE" w14:textId="3AA23930" w:rsidR="4DD411D8" w:rsidRDefault="4DD411D8" w:rsidP="00AB48D5">
            <w:pPr>
              <w:spacing w:before="60" w:after="60" w:line="257" w:lineRule="auto"/>
              <w:rPr>
                <w:rFonts w:ascii="Lato" w:eastAsia="Lato" w:hAnsi="Lato" w:cs="Lato"/>
                <w:color w:val="333333"/>
                <w:sz w:val="20"/>
                <w:szCs w:val="20"/>
              </w:rPr>
            </w:pPr>
            <w:r w:rsidRPr="4DD411D8">
              <w:rPr>
                <w:rFonts w:ascii="Lato" w:eastAsia="Lato" w:hAnsi="Lato" w:cs="Lato"/>
                <w:color w:val="333333"/>
                <w:sz w:val="20"/>
                <w:szCs w:val="20"/>
              </w:rPr>
              <w:t>Liczba parków kieszonkowych</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BC0D1F0" w14:textId="3BB9B52B" w:rsidR="4DD411D8" w:rsidRDefault="4DD411D8" w:rsidP="00AB48D5">
            <w:pPr>
              <w:spacing w:before="60" w:after="60" w:line="257" w:lineRule="auto"/>
              <w:jc w:val="center"/>
            </w:pPr>
            <w:r w:rsidRPr="4DD411D8">
              <w:rPr>
                <w:rFonts w:ascii="Lato" w:eastAsia="Lato" w:hAnsi="Lato" w:cs="Lato"/>
                <w:sz w:val="20"/>
                <w:szCs w:val="20"/>
              </w:rPr>
              <w:t>W27_O</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EEB5BCC" w14:textId="333B1A55" w:rsidR="4DD411D8" w:rsidRDefault="4DD411D8" w:rsidP="00AB48D5">
            <w:pPr>
              <w:spacing w:before="60" w:after="60" w:line="257" w:lineRule="auto"/>
              <w:jc w:val="center"/>
            </w:pPr>
            <w:r w:rsidRPr="4DD411D8">
              <w:rPr>
                <w:rFonts w:ascii="Lato" w:eastAsia="Lato" w:hAnsi="Lato" w:cs="Lato"/>
                <w:sz w:val="20"/>
                <w:szCs w:val="20"/>
              </w:rPr>
              <w:t>18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40F6832" w14:textId="24318693" w:rsidR="4DD411D8" w:rsidRDefault="4DD411D8" w:rsidP="00AB48D5">
            <w:pPr>
              <w:spacing w:before="60" w:after="60" w:line="257" w:lineRule="auto"/>
              <w:jc w:val="center"/>
            </w:pPr>
            <w:r w:rsidRPr="4DD411D8">
              <w:rPr>
                <w:rFonts w:ascii="Lato" w:eastAsia="Lato" w:hAnsi="Lato" w:cs="Lato"/>
                <w:sz w:val="20"/>
                <w:szCs w:val="20"/>
              </w:rPr>
              <w:t>21</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B080CF2" w14:textId="38D28B93" w:rsidR="4DD411D8" w:rsidRDefault="253DF211" w:rsidP="0935961B">
            <w:pPr>
              <w:spacing w:before="60" w:after="60" w:line="257" w:lineRule="auto"/>
              <w:jc w:val="center"/>
              <w:rPr>
                <w:rFonts w:ascii="Lato" w:eastAsia="Lato" w:hAnsi="Lato" w:cs="Lato"/>
                <w:sz w:val="20"/>
                <w:szCs w:val="20"/>
              </w:rPr>
            </w:pPr>
            <w:r w:rsidRPr="0935961B">
              <w:rPr>
                <w:rFonts w:ascii="Lato" w:eastAsia="Lato" w:hAnsi="Lato" w:cs="Lato"/>
                <w:sz w:val="20"/>
                <w:szCs w:val="20"/>
              </w:rPr>
              <w:t>2</w:t>
            </w:r>
            <w:r w:rsidR="494600E2" w:rsidRPr="0935961B">
              <w:rPr>
                <w:rFonts w:ascii="Lato" w:eastAsia="Lato" w:hAnsi="Lato" w:cs="Lato"/>
                <w:sz w:val="20"/>
                <w:szCs w:val="20"/>
              </w:rPr>
              <w:t>6</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B6F2682" w14:textId="1425926B" w:rsidR="4DD411D8" w:rsidRDefault="4DD411D8" w:rsidP="00AB48D5">
            <w:pPr>
              <w:spacing w:before="60" w:after="60" w:line="257" w:lineRule="auto"/>
              <w:jc w:val="center"/>
            </w:pPr>
            <w:r w:rsidRPr="4DD411D8">
              <w:rPr>
                <w:rFonts w:ascii="Lato" w:eastAsia="Lato" w:hAnsi="Lato" w:cs="Lato"/>
                <w:sz w:val="20"/>
                <w:szCs w:val="20"/>
              </w:rPr>
              <w:t>70</w:t>
            </w:r>
          </w:p>
        </w:tc>
      </w:tr>
    </w:tbl>
    <w:p w14:paraId="70AB520C" w14:textId="4B4BB94F" w:rsidR="007B04F4" w:rsidRPr="00BA2DD4" w:rsidRDefault="796B32E6" w:rsidP="4DD411D8">
      <w:pPr>
        <w:spacing w:after="0" w:line="257" w:lineRule="auto"/>
        <w:jc w:val="center"/>
      </w:pPr>
      <w:r w:rsidRPr="0935961B">
        <w:rPr>
          <w:rFonts w:ascii="Lato" w:eastAsia="Lato" w:hAnsi="Lato" w:cs="Lato"/>
          <w:sz w:val="20"/>
          <w:szCs w:val="20"/>
        </w:rPr>
        <w:t>Źródło: System STRADOM, dane własne UMK</w:t>
      </w:r>
    </w:p>
    <w:p w14:paraId="01970C04" w14:textId="6A276457" w:rsidR="0935961B" w:rsidRDefault="0935961B" w:rsidP="0935961B">
      <w:pPr>
        <w:spacing w:after="0" w:line="257" w:lineRule="auto"/>
        <w:jc w:val="both"/>
        <w:rPr>
          <w:rFonts w:ascii="Lato" w:eastAsia="Lato" w:hAnsi="Lato" w:cs="Lato"/>
        </w:rPr>
      </w:pPr>
    </w:p>
    <w:p w14:paraId="7902B8DA" w14:textId="0E741230" w:rsidR="007B04F4" w:rsidRPr="00BA2DD4" w:rsidRDefault="796B32E6" w:rsidP="4DD411D8">
      <w:pPr>
        <w:spacing w:after="0" w:line="257" w:lineRule="auto"/>
        <w:jc w:val="both"/>
      </w:pPr>
      <w:r w:rsidRPr="0935961B">
        <w:rPr>
          <w:rFonts w:ascii="Lato" w:eastAsia="Lato" w:hAnsi="Lato" w:cs="Lato"/>
        </w:rPr>
        <w:t xml:space="preserve">W 2020 roku oddano do użytku 5 parków kieszonkowych (w Dzielnicach VI (2), </w:t>
      </w:r>
      <w:r w:rsidR="4D4F9AC1" w:rsidRPr="0935961B">
        <w:rPr>
          <w:rFonts w:ascii="Lato" w:eastAsia="Lato" w:hAnsi="Lato" w:cs="Lato"/>
        </w:rPr>
        <w:t xml:space="preserve">VIII, </w:t>
      </w:r>
      <w:r w:rsidRPr="0935961B">
        <w:rPr>
          <w:rFonts w:ascii="Lato" w:eastAsia="Lato" w:hAnsi="Lato" w:cs="Lato"/>
        </w:rPr>
        <w:t>IX, XVIII</w:t>
      </w:r>
      <w:r w:rsidR="52760545" w:rsidRPr="0935961B">
        <w:rPr>
          <w:rFonts w:ascii="Lato" w:eastAsia="Lato" w:hAnsi="Lato" w:cs="Lato"/>
        </w:rPr>
        <w:t>)</w:t>
      </w:r>
      <w:r w:rsidRPr="0935961B">
        <w:rPr>
          <w:rFonts w:ascii="Lato" w:eastAsia="Lato" w:hAnsi="Lato" w:cs="Lato"/>
        </w:rPr>
        <w:t xml:space="preserve"> oraz rozpoczęto realizację kolejnych.</w:t>
      </w:r>
    </w:p>
    <w:p w14:paraId="05D35430" w14:textId="4B4BB94F" w:rsidR="007B04F4" w:rsidRPr="00BA2DD4" w:rsidRDefault="796B32E6" w:rsidP="4DD411D8">
      <w:pPr>
        <w:spacing w:after="0" w:line="257" w:lineRule="auto"/>
      </w:pPr>
      <w:r w:rsidRPr="4DD411D8">
        <w:rPr>
          <w:rFonts w:ascii="Lato" w:eastAsia="Lato" w:hAnsi="Lato" w:cs="Lato"/>
          <w:b/>
          <w:bCs/>
        </w:rPr>
        <w:t xml:space="preserve"> </w:t>
      </w:r>
    </w:p>
    <w:p w14:paraId="021C64DD" w14:textId="77D21CAD" w:rsidR="007B04F4" w:rsidRPr="00BA2DD4" w:rsidRDefault="796B32E6" w:rsidP="00235486">
      <w:pPr>
        <w:spacing w:line="257" w:lineRule="auto"/>
        <w:rPr>
          <w:rFonts w:ascii="Lato" w:eastAsia="Lato" w:hAnsi="Lato" w:cs="Lato"/>
          <w:b/>
          <w:bCs/>
          <w:color w:val="000000" w:themeColor="text1"/>
        </w:rPr>
      </w:pPr>
      <w:r w:rsidRPr="096BE92D">
        <w:rPr>
          <w:rFonts w:ascii="Lato" w:eastAsia="Lato" w:hAnsi="Lato" w:cs="Lato"/>
          <w:b/>
          <w:bCs/>
          <w:color w:val="000000" w:themeColor="text1"/>
        </w:rPr>
        <w:t>Tabela IX.2</w:t>
      </w:r>
      <w:r w:rsidR="38160DE8" w:rsidRPr="096BE92D">
        <w:rPr>
          <w:rFonts w:ascii="Lato" w:eastAsia="Lato" w:hAnsi="Lato" w:cs="Lato"/>
          <w:b/>
          <w:bCs/>
          <w:color w:val="000000" w:themeColor="text1"/>
        </w:rPr>
        <w:t>4</w:t>
      </w:r>
      <w:r w:rsidRPr="096BE92D">
        <w:rPr>
          <w:rFonts w:ascii="Lato" w:eastAsia="Lato" w:hAnsi="Lato" w:cs="Lato"/>
          <w:b/>
          <w:bCs/>
          <w:color w:val="000000" w:themeColor="text1"/>
        </w:rPr>
        <w:t>. Dostępność terenów zielonych w odległości 15 minut pieszo od miejsca zamieszkania</w:t>
      </w:r>
    </w:p>
    <w:tbl>
      <w:tblPr>
        <w:tblW w:w="0" w:type="auto"/>
        <w:tblLayout w:type="fixed"/>
        <w:tblLook w:val="04A0" w:firstRow="1" w:lastRow="0" w:firstColumn="1" w:lastColumn="0" w:noHBand="0" w:noVBand="1"/>
      </w:tblPr>
      <w:tblGrid>
        <w:gridCol w:w="3070"/>
        <w:gridCol w:w="1198"/>
        <w:gridCol w:w="1003"/>
        <w:gridCol w:w="1003"/>
        <w:gridCol w:w="1003"/>
        <w:gridCol w:w="1782"/>
      </w:tblGrid>
      <w:tr w:rsidR="4DD411D8" w14:paraId="5708B216"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D025ABA" w14:textId="1896CB49"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BBB5C60" w14:textId="2F5179FC" w:rsidR="4DD411D8" w:rsidRDefault="4DD411D8" w:rsidP="00AB48D5">
            <w:pPr>
              <w:spacing w:before="60" w:after="60" w:line="257" w:lineRule="auto"/>
              <w:jc w:val="both"/>
            </w:pPr>
            <w:r w:rsidRPr="4DD411D8">
              <w:rPr>
                <w:rFonts w:ascii="Lato" w:eastAsia="Lato" w:hAnsi="Lato" w:cs="Lato"/>
                <w:sz w:val="20"/>
                <w:szCs w:val="20"/>
              </w:rPr>
              <w:t xml:space="preserve">Symbol wskaźnika </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AFAC881" w14:textId="74CF19D1" w:rsidR="4DD411D8" w:rsidRDefault="4DD411D8" w:rsidP="00AB48D5">
            <w:pPr>
              <w:spacing w:before="60" w:after="60" w:line="257" w:lineRule="auto"/>
              <w:jc w:val="center"/>
            </w:pPr>
            <w:r w:rsidRPr="4DD411D8">
              <w:rPr>
                <w:rFonts w:ascii="Lato" w:eastAsia="Lato" w:hAnsi="Lato" w:cs="Lato"/>
                <w:sz w:val="20"/>
                <w:szCs w:val="20"/>
              </w:rPr>
              <w:t>Wartość 2018</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4675E6" w14:textId="398B6D43" w:rsidR="4DD411D8" w:rsidRDefault="4DD411D8" w:rsidP="00AB48D5">
            <w:pPr>
              <w:spacing w:before="60" w:after="60" w:line="257" w:lineRule="auto"/>
              <w:jc w:val="center"/>
            </w:pPr>
            <w:r w:rsidRPr="4DD411D8">
              <w:rPr>
                <w:rFonts w:ascii="Lato" w:eastAsia="Lato" w:hAnsi="Lato" w:cs="Lato"/>
                <w:sz w:val="20"/>
                <w:szCs w:val="20"/>
              </w:rPr>
              <w:t>Wartość</w:t>
            </w:r>
            <w:r w:rsidR="0BDE37A1" w:rsidRPr="4DD411D8">
              <w:rPr>
                <w:rFonts w:ascii="Lato" w:eastAsia="Lato" w:hAnsi="Lato" w:cs="Lato"/>
                <w:sz w:val="20"/>
                <w:szCs w:val="20"/>
              </w:rPr>
              <w:t>2</w:t>
            </w:r>
            <w:r w:rsidRPr="4DD411D8">
              <w:rPr>
                <w:rFonts w:ascii="Lato" w:eastAsia="Lato" w:hAnsi="Lato" w:cs="Lato"/>
                <w:sz w:val="20"/>
                <w:szCs w:val="20"/>
              </w:rPr>
              <w:t>019</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0016852" w14:textId="63D70515" w:rsidR="4DD411D8" w:rsidRDefault="4DD411D8" w:rsidP="00AB48D5">
            <w:pPr>
              <w:spacing w:before="60" w:after="60" w:line="257" w:lineRule="auto"/>
              <w:jc w:val="center"/>
            </w:pPr>
            <w:r w:rsidRPr="4DD411D8">
              <w:rPr>
                <w:rFonts w:ascii="Lato" w:eastAsia="Lato" w:hAnsi="Lato" w:cs="Lato"/>
                <w:sz w:val="20"/>
                <w:szCs w:val="20"/>
              </w:rPr>
              <w:t>Wartość2020</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3DFF769" w14:textId="0A8F30DF"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61D7720D" w14:textId="77777777" w:rsidTr="4DD411D8">
        <w:trPr>
          <w:trHeight w:val="15"/>
        </w:trPr>
        <w:tc>
          <w:tcPr>
            <w:tcW w:w="30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5EAD33D" w14:textId="1C64F4AA" w:rsidR="4DD411D8" w:rsidRDefault="4DD411D8" w:rsidP="00AB48D5">
            <w:pPr>
              <w:spacing w:before="60" w:after="60" w:line="257" w:lineRule="auto"/>
              <w:rPr>
                <w:rFonts w:ascii="Lato" w:eastAsia="Lato" w:hAnsi="Lato" w:cs="Lato"/>
                <w:color w:val="333333"/>
                <w:sz w:val="20"/>
                <w:szCs w:val="20"/>
              </w:rPr>
            </w:pPr>
            <w:r w:rsidRPr="4DD411D8">
              <w:rPr>
                <w:rFonts w:ascii="Lato" w:eastAsia="Lato" w:hAnsi="Lato" w:cs="Lato"/>
                <w:sz w:val="20"/>
                <w:szCs w:val="20"/>
              </w:rPr>
              <w:t xml:space="preserve">Dostępność terenów zielonych </w:t>
            </w:r>
            <w:r w:rsidRPr="4DD411D8">
              <w:rPr>
                <w:rFonts w:ascii="Lato" w:eastAsia="Lato" w:hAnsi="Lato" w:cs="Lato"/>
                <w:color w:val="333333"/>
                <w:sz w:val="20"/>
                <w:szCs w:val="20"/>
              </w:rPr>
              <w:t>w odległości 15 minut pieszo od miejsca zamieszkania (odsetek odpowiedzi pozytywnych)</w:t>
            </w:r>
          </w:p>
        </w:tc>
        <w:tc>
          <w:tcPr>
            <w:tcW w:w="11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DC1EFA9" w14:textId="62DD458B" w:rsidR="4DD411D8" w:rsidRDefault="4DD411D8" w:rsidP="00AB48D5">
            <w:pPr>
              <w:spacing w:before="60" w:after="60" w:line="257" w:lineRule="auto"/>
              <w:jc w:val="center"/>
            </w:pPr>
            <w:r w:rsidRPr="4DD411D8">
              <w:rPr>
                <w:rFonts w:ascii="Lato" w:eastAsia="Lato" w:hAnsi="Lato" w:cs="Lato"/>
                <w:sz w:val="20"/>
                <w:szCs w:val="20"/>
              </w:rPr>
              <w:t>W14_P</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3A66691" w14:textId="780F2280" w:rsidR="4DD411D8" w:rsidRDefault="4DD411D8" w:rsidP="00AB48D5">
            <w:pPr>
              <w:spacing w:before="60" w:after="60" w:line="257" w:lineRule="auto"/>
              <w:jc w:val="center"/>
            </w:pPr>
            <w:r w:rsidRPr="4DD411D8">
              <w:rPr>
                <w:rFonts w:ascii="Lato" w:eastAsia="Lato" w:hAnsi="Lato" w:cs="Lato"/>
                <w:sz w:val="20"/>
                <w:szCs w:val="20"/>
              </w:rPr>
              <w:t>84,9</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AB0991A" w14:textId="5C3A4FA7" w:rsidR="4DD411D8" w:rsidRDefault="4DD411D8" w:rsidP="00AB48D5">
            <w:pPr>
              <w:spacing w:before="60" w:after="60" w:line="257" w:lineRule="auto"/>
              <w:jc w:val="center"/>
            </w:pPr>
            <w:r w:rsidRPr="4DD411D8">
              <w:rPr>
                <w:rFonts w:ascii="Lato" w:eastAsia="Lato" w:hAnsi="Lato" w:cs="Lato"/>
                <w:sz w:val="20"/>
                <w:szCs w:val="20"/>
              </w:rPr>
              <w:t>b.d.</w:t>
            </w:r>
          </w:p>
        </w:tc>
        <w:tc>
          <w:tcPr>
            <w:tcW w:w="10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D3173CD" w14:textId="3E851649" w:rsidR="4DD411D8" w:rsidRDefault="4DD411D8" w:rsidP="00AB48D5">
            <w:pPr>
              <w:spacing w:before="60" w:after="60" w:line="257" w:lineRule="auto"/>
              <w:jc w:val="center"/>
            </w:pPr>
            <w:r w:rsidRPr="4DD411D8">
              <w:rPr>
                <w:rFonts w:ascii="Lato" w:eastAsia="Lato" w:hAnsi="Lato" w:cs="Lato"/>
                <w:sz w:val="20"/>
                <w:szCs w:val="20"/>
              </w:rPr>
              <w:t>93,1</w:t>
            </w:r>
          </w:p>
        </w:tc>
        <w:tc>
          <w:tcPr>
            <w:tcW w:w="17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4194582" w14:textId="29B36E33" w:rsidR="4DD411D8" w:rsidRDefault="4DD411D8" w:rsidP="00AB48D5">
            <w:pPr>
              <w:spacing w:before="60" w:after="60" w:line="257" w:lineRule="auto"/>
              <w:jc w:val="center"/>
            </w:pPr>
            <w:r w:rsidRPr="4DD411D8">
              <w:rPr>
                <w:rFonts w:ascii="Lato" w:eastAsia="Lato" w:hAnsi="Lato" w:cs="Lato"/>
                <w:sz w:val="20"/>
                <w:szCs w:val="20"/>
              </w:rPr>
              <w:t>100</w:t>
            </w:r>
          </w:p>
        </w:tc>
      </w:tr>
    </w:tbl>
    <w:p w14:paraId="628634A6"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4475C7D2" w14:textId="4B4BB94F" w:rsidR="007B04F4" w:rsidRPr="00BA2DD4" w:rsidRDefault="796B32E6" w:rsidP="4DD411D8">
      <w:pPr>
        <w:spacing w:after="0" w:line="257" w:lineRule="auto"/>
        <w:jc w:val="center"/>
      </w:pPr>
      <w:r w:rsidRPr="4DD411D8">
        <w:rPr>
          <w:rFonts w:ascii="Lato" w:eastAsia="Lato" w:hAnsi="Lato" w:cs="Lato"/>
          <w:sz w:val="20"/>
          <w:szCs w:val="20"/>
        </w:rPr>
        <w:t xml:space="preserve"> </w:t>
      </w:r>
    </w:p>
    <w:p w14:paraId="092AFCA3" w14:textId="65F371F3" w:rsidR="007B04F4" w:rsidRPr="00BA2DD4" w:rsidRDefault="796B32E6" w:rsidP="4DD411D8">
      <w:pPr>
        <w:spacing w:after="0" w:line="257" w:lineRule="auto"/>
        <w:jc w:val="both"/>
      </w:pPr>
      <w:r w:rsidRPr="4DD411D8">
        <w:rPr>
          <w:rFonts w:ascii="Lato" w:eastAsia="Lato" w:hAnsi="Lato" w:cs="Lato"/>
        </w:rPr>
        <w:lastRenderedPageBreak/>
        <w:t xml:space="preserve">Badania </w:t>
      </w:r>
      <w:r w:rsidR="003926E2">
        <w:rPr>
          <w:rFonts w:ascii="Lato" w:eastAsia="Lato" w:hAnsi="Lato" w:cs="Lato"/>
        </w:rPr>
        <w:t>„</w:t>
      </w:r>
      <w:r w:rsidRPr="4DD411D8">
        <w:rPr>
          <w:rFonts w:ascii="Lato" w:eastAsia="Lato" w:hAnsi="Lato" w:cs="Lato"/>
        </w:rPr>
        <w:t>Barometru Krakowskiego</w:t>
      </w:r>
      <w:r w:rsidR="003926E2">
        <w:rPr>
          <w:rFonts w:ascii="Lato" w:eastAsia="Lato" w:hAnsi="Lato" w:cs="Lato"/>
        </w:rPr>
        <w:t>”</w:t>
      </w:r>
      <w:r w:rsidRPr="4DD411D8">
        <w:rPr>
          <w:rFonts w:ascii="Lato" w:eastAsia="Lato" w:hAnsi="Lato" w:cs="Lato"/>
        </w:rPr>
        <w:t xml:space="preserve"> z 2020 roku pokazały, że coraz więcej Krakowian deklaruje, że od swojego miejsca zamieszkania jest w stanie dojść w ciągu 15 minut do terenów zielonych.</w:t>
      </w:r>
    </w:p>
    <w:p w14:paraId="14AF3112" w14:textId="4B4BB94F" w:rsidR="007B04F4" w:rsidRPr="00BA2DD4" w:rsidRDefault="796B32E6" w:rsidP="4DD411D8">
      <w:pPr>
        <w:spacing w:after="0" w:line="257" w:lineRule="auto"/>
        <w:jc w:val="both"/>
      </w:pPr>
      <w:r w:rsidRPr="4DD411D8">
        <w:rPr>
          <w:rFonts w:ascii="Lato" w:eastAsia="Lato" w:hAnsi="Lato" w:cs="Lato"/>
        </w:rPr>
        <w:t xml:space="preserve"> </w:t>
      </w:r>
    </w:p>
    <w:p w14:paraId="02987585" w14:textId="157E53BD" w:rsidR="007B04F4" w:rsidRPr="00BA2DD4" w:rsidRDefault="796B32E6" w:rsidP="00235486">
      <w:pPr>
        <w:jc w:val="both"/>
        <w:rPr>
          <w:rFonts w:ascii="Lato" w:eastAsia="Lato" w:hAnsi="Lato" w:cs="Lato"/>
          <w:b/>
          <w:bCs/>
          <w:color w:val="000000" w:themeColor="text1"/>
        </w:rPr>
      </w:pPr>
      <w:r w:rsidRPr="096BE92D">
        <w:rPr>
          <w:rFonts w:ascii="Lato" w:eastAsia="Lato" w:hAnsi="Lato" w:cs="Lato"/>
          <w:b/>
          <w:bCs/>
          <w:color w:val="000000" w:themeColor="text1"/>
        </w:rPr>
        <w:t>Tabela IX.2</w:t>
      </w:r>
      <w:r w:rsidR="6706E921" w:rsidRPr="096BE92D">
        <w:rPr>
          <w:rFonts w:ascii="Lato" w:eastAsia="Lato" w:hAnsi="Lato" w:cs="Lato"/>
          <w:b/>
          <w:bCs/>
          <w:color w:val="000000" w:themeColor="text1"/>
        </w:rPr>
        <w:t>5</w:t>
      </w:r>
      <w:r w:rsidRPr="096BE92D">
        <w:rPr>
          <w:rFonts w:ascii="Lato" w:eastAsia="Lato" w:hAnsi="Lato" w:cs="Lato"/>
          <w:b/>
          <w:bCs/>
          <w:color w:val="000000" w:themeColor="text1"/>
        </w:rPr>
        <w:t>. Uzyskany poziom recyklingu i przygotowania do ponownego użycia odpadów: papier, metal, tworzywa sztuczne, szkło</w:t>
      </w:r>
    </w:p>
    <w:tbl>
      <w:tblPr>
        <w:tblW w:w="0" w:type="auto"/>
        <w:tblLayout w:type="fixed"/>
        <w:tblLook w:val="04A0" w:firstRow="1" w:lastRow="0" w:firstColumn="1" w:lastColumn="0" w:noHBand="0" w:noVBand="1"/>
      </w:tblPr>
      <w:tblGrid>
        <w:gridCol w:w="2985"/>
        <w:gridCol w:w="1305"/>
        <w:gridCol w:w="1025"/>
        <w:gridCol w:w="1140"/>
        <w:gridCol w:w="1185"/>
        <w:gridCol w:w="1420"/>
      </w:tblGrid>
      <w:tr w:rsidR="4DD411D8" w14:paraId="7D557DCB" w14:textId="77777777" w:rsidTr="4DD411D8">
        <w:trPr>
          <w:trHeight w:val="15"/>
        </w:trPr>
        <w:tc>
          <w:tcPr>
            <w:tcW w:w="2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E2D067" w14:textId="3BE9DF0B" w:rsidR="4DD411D8" w:rsidRDefault="4DD411D8" w:rsidP="00AB48D5">
            <w:pPr>
              <w:spacing w:before="60" w:after="60" w:line="257" w:lineRule="auto"/>
              <w:jc w:val="both"/>
            </w:pPr>
            <w:r w:rsidRPr="4DD411D8">
              <w:rPr>
                <w:rFonts w:ascii="Lato" w:eastAsia="Lato" w:hAnsi="Lato" w:cs="Lato"/>
                <w:color w:val="000000" w:themeColor="text1"/>
                <w:sz w:val="20"/>
                <w:szCs w:val="20"/>
              </w:rPr>
              <w:t>Wskaźnik SRK 2030</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BC1DA1" w14:textId="3A6EB314" w:rsidR="4DD411D8" w:rsidRDefault="4DD411D8" w:rsidP="00AB48D5">
            <w:pPr>
              <w:spacing w:before="60" w:after="60" w:line="257" w:lineRule="auto"/>
              <w:jc w:val="center"/>
            </w:pPr>
            <w:r w:rsidRPr="4DD411D8">
              <w:rPr>
                <w:rFonts w:ascii="Lato" w:eastAsia="Lato" w:hAnsi="Lato" w:cs="Lato"/>
                <w:color w:val="000000" w:themeColor="text1"/>
                <w:sz w:val="20"/>
                <w:szCs w:val="20"/>
              </w:rPr>
              <w:t>Symbol wskaźnika</w:t>
            </w:r>
          </w:p>
        </w:tc>
        <w:tc>
          <w:tcPr>
            <w:tcW w:w="10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6C08E3" w14:textId="533DE444"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2018</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1B077A" w14:textId="0C5F2145"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11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7AEF51" w14:textId="388C0AEA"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w:t>
            </w:r>
            <w:r w:rsidR="00D91FB0">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14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C304D8" w14:textId="316968DA"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1FE22069" w14:textId="77777777" w:rsidTr="4DD411D8">
        <w:trPr>
          <w:trHeight w:val="15"/>
        </w:trPr>
        <w:tc>
          <w:tcPr>
            <w:tcW w:w="29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00EF60" w14:textId="0EAF3F60" w:rsidR="4DD411D8" w:rsidRDefault="4DD411D8" w:rsidP="00AB48D5">
            <w:pPr>
              <w:spacing w:before="60" w:after="60" w:line="257" w:lineRule="auto"/>
              <w:jc w:val="both"/>
            </w:pPr>
            <w:r w:rsidRPr="4DD411D8">
              <w:rPr>
                <w:rFonts w:ascii="Lato" w:eastAsia="Lato" w:hAnsi="Lato" w:cs="Lato"/>
                <w:color w:val="000000" w:themeColor="text1"/>
                <w:sz w:val="20"/>
                <w:szCs w:val="20"/>
              </w:rPr>
              <w:t>Uzyskany poziom recyklingu i przygotowania do ponownego użycia odpadów: papier, metal, tworzywa sztuczne, szkło</w:t>
            </w:r>
          </w:p>
        </w:tc>
        <w:tc>
          <w:tcPr>
            <w:tcW w:w="13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D2D176" w14:textId="7DD8E942" w:rsidR="4DD411D8" w:rsidRDefault="4DD411D8" w:rsidP="00AB48D5">
            <w:pPr>
              <w:spacing w:before="60" w:after="60" w:line="257" w:lineRule="auto"/>
              <w:jc w:val="center"/>
            </w:pPr>
            <w:r w:rsidRPr="4DD411D8">
              <w:rPr>
                <w:rFonts w:ascii="Lato" w:eastAsia="Lato" w:hAnsi="Lato" w:cs="Lato"/>
                <w:color w:val="000000" w:themeColor="text1"/>
                <w:sz w:val="20"/>
                <w:szCs w:val="20"/>
              </w:rPr>
              <w:t>W11_U</w:t>
            </w:r>
          </w:p>
        </w:tc>
        <w:tc>
          <w:tcPr>
            <w:tcW w:w="10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443CFB" w14:textId="4529659D" w:rsidR="4DD411D8" w:rsidRDefault="4DD411D8" w:rsidP="00AB48D5">
            <w:pPr>
              <w:spacing w:before="60" w:after="60" w:line="257" w:lineRule="auto"/>
              <w:jc w:val="center"/>
            </w:pPr>
            <w:r w:rsidRPr="4DD411D8">
              <w:rPr>
                <w:rFonts w:ascii="Lato" w:eastAsia="Lato" w:hAnsi="Lato" w:cs="Lato"/>
                <w:color w:val="000000" w:themeColor="text1"/>
                <w:sz w:val="20"/>
                <w:szCs w:val="20"/>
              </w:rPr>
              <w:t>42%</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097F37" w14:textId="3E330485" w:rsidR="4DD411D8" w:rsidRDefault="4DD411D8" w:rsidP="00AB48D5">
            <w:pPr>
              <w:spacing w:before="60" w:after="60" w:line="257" w:lineRule="auto"/>
              <w:jc w:val="center"/>
            </w:pPr>
            <w:r w:rsidRPr="4DD411D8">
              <w:rPr>
                <w:rFonts w:ascii="Lato" w:eastAsia="Lato" w:hAnsi="Lato" w:cs="Lato"/>
                <w:color w:val="000000" w:themeColor="text1"/>
                <w:sz w:val="20"/>
                <w:szCs w:val="20"/>
              </w:rPr>
              <w:t>55,92%</w:t>
            </w:r>
          </w:p>
        </w:tc>
        <w:tc>
          <w:tcPr>
            <w:tcW w:w="11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33FBAE7" w14:textId="670BC7A8" w:rsidR="4DD411D8" w:rsidRDefault="4DD411D8" w:rsidP="00AB48D5">
            <w:pPr>
              <w:spacing w:before="60" w:after="60" w:line="257" w:lineRule="auto"/>
              <w:jc w:val="center"/>
            </w:pPr>
            <w:r w:rsidRPr="4DD411D8">
              <w:rPr>
                <w:rFonts w:ascii="Lato" w:eastAsia="Lato" w:hAnsi="Lato" w:cs="Lato"/>
                <w:color w:val="000000" w:themeColor="text1"/>
                <w:sz w:val="20"/>
                <w:szCs w:val="20"/>
              </w:rPr>
              <w:t>69,49%</w:t>
            </w:r>
          </w:p>
        </w:tc>
        <w:tc>
          <w:tcPr>
            <w:tcW w:w="14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95F421" w14:textId="63510FCB" w:rsidR="4DD411D8" w:rsidRDefault="4DD411D8" w:rsidP="00AB48D5">
            <w:pPr>
              <w:spacing w:before="60" w:after="60" w:line="257" w:lineRule="auto"/>
              <w:jc w:val="center"/>
            </w:pPr>
            <w:r w:rsidRPr="4DD411D8">
              <w:rPr>
                <w:rFonts w:ascii="Lato" w:eastAsia="Lato" w:hAnsi="Lato" w:cs="Lato"/>
                <w:color w:val="000000" w:themeColor="text1"/>
                <w:sz w:val="20"/>
                <w:szCs w:val="20"/>
              </w:rPr>
              <w:t>do 50%</w:t>
            </w:r>
          </w:p>
        </w:tc>
      </w:tr>
    </w:tbl>
    <w:p w14:paraId="4CCCC74E"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3BE3A042" w14:textId="4B4BB94F" w:rsidR="007B04F4" w:rsidRPr="00BA2DD4" w:rsidRDefault="796B32E6" w:rsidP="4DD411D8">
      <w:pPr>
        <w:spacing w:after="0" w:line="257" w:lineRule="auto"/>
        <w:jc w:val="both"/>
      </w:pPr>
      <w:r w:rsidRPr="4DD411D8">
        <w:rPr>
          <w:rFonts w:ascii="Lato" w:eastAsia="Lato" w:hAnsi="Lato" w:cs="Lato"/>
          <w:sz w:val="20"/>
          <w:szCs w:val="20"/>
        </w:rPr>
        <w:t xml:space="preserve"> </w:t>
      </w:r>
    </w:p>
    <w:p w14:paraId="1ED66A11" w14:textId="5905B752" w:rsidR="007B04F4" w:rsidRPr="00BA2DD4" w:rsidRDefault="796B32E6" w:rsidP="0935961B">
      <w:pPr>
        <w:spacing w:after="120" w:line="257" w:lineRule="auto"/>
        <w:jc w:val="both"/>
      </w:pPr>
      <w:r w:rsidRPr="0935961B">
        <w:rPr>
          <w:rFonts w:ascii="Lato" w:eastAsia="Lato" w:hAnsi="Lato" w:cs="Lato"/>
        </w:rPr>
        <w:t>Postawy ekologiczne mieszkańców, wyrażone udziałem odpadów przygotowanych do odzysku w całości odpadów, utrzymują oczekiwany rosnący trend.</w:t>
      </w:r>
      <w:r w:rsidR="0D53649D" w:rsidRPr="0935961B">
        <w:rPr>
          <w:rFonts w:ascii="Lato" w:eastAsia="Lato" w:hAnsi="Lato" w:cs="Lato"/>
        </w:rPr>
        <w:t xml:space="preserve"> Wartość wskaźnika w rok 2020 przekroczyła wartość docelową określoną przepisach prawa</w:t>
      </w:r>
      <w:r w:rsidR="70EED342" w:rsidRPr="0935961B">
        <w:rPr>
          <w:rFonts w:ascii="Lato" w:eastAsia="Lato" w:hAnsi="Lato" w:cs="Lato"/>
        </w:rPr>
        <w:t>.</w:t>
      </w:r>
    </w:p>
    <w:p w14:paraId="33DD134E" w14:textId="1FE390ED" w:rsidR="007B04F4" w:rsidRPr="00BA2DD4" w:rsidRDefault="796B32E6" w:rsidP="00235486">
      <w:pPr>
        <w:spacing w:line="257" w:lineRule="auto"/>
        <w:jc w:val="both"/>
      </w:pPr>
      <w:r w:rsidRPr="096BE92D">
        <w:rPr>
          <w:rFonts w:ascii="Lato" w:eastAsia="Lato" w:hAnsi="Lato" w:cs="Lato"/>
          <w:b/>
          <w:bCs/>
        </w:rPr>
        <w:t>Tabela IX.</w:t>
      </w:r>
      <w:r w:rsidR="5D3A556A" w:rsidRPr="096BE92D">
        <w:rPr>
          <w:rFonts w:ascii="Lato" w:eastAsia="Lato" w:hAnsi="Lato" w:cs="Lato"/>
          <w:b/>
          <w:bCs/>
        </w:rPr>
        <w:t>26</w:t>
      </w:r>
      <w:r w:rsidRPr="096BE92D">
        <w:rPr>
          <w:rFonts w:ascii="Lato" w:eastAsia="Lato" w:hAnsi="Lato" w:cs="Lato"/>
          <w:b/>
          <w:bCs/>
        </w:rPr>
        <w:t>. Indeks strachu przed przestępczością</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90"/>
        <w:gridCol w:w="1275"/>
        <w:gridCol w:w="1380"/>
        <w:gridCol w:w="1380"/>
        <w:gridCol w:w="1380"/>
        <w:gridCol w:w="1440"/>
      </w:tblGrid>
      <w:tr w:rsidR="4DD411D8" w14:paraId="7719AC3E" w14:textId="77777777" w:rsidTr="0935961B">
        <w:trPr>
          <w:trHeight w:val="15"/>
        </w:trPr>
        <w:tc>
          <w:tcPr>
            <w:tcW w:w="2190" w:type="dxa"/>
            <w:vAlign w:val="center"/>
          </w:tcPr>
          <w:p w14:paraId="02986554" w14:textId="77FFAF09" w:rsidR="4DD411D8" w:rsidRDefault="4DD411D8" w:rsidP="00AB48D5">
            <w:pPr>
              <w:spacing w:before="60" w:after="60" w:line="257" w:lineRule="auto"/>
              <w:jc w:val="center"/>
            </w:pPr>
            <w:r w:rsidRPr="4DD411D8">
              <w:rPr>
                <w:rFonts w:ascii="Lato" w:eastAsia="Lato" w:hAnsi="Lato" w:cs="Lato"/>
                <w:sz w:val="20"/>
                <w:szCs w:val="20"/>
              </w:rPr>
              <w:t>Wskaźnik SRK 2030</w:t>
            </w:r>
          </w:p>
        </w:tc>
        <w:tc>
          <w:tcPr>
            <w:tcW w:w="1275" w:type="dxa"/>
            <w:vAlign w:val="center"/>
          </w:tcPr>
          <w:p w14:paraId="2D1E5359" w14:textId="79CF9B14" w:rsidR="4DD411D8" w:rsidRDefault="4DD411D8" w:rsidP="00AB48D5">
            <w:pPr>
              <w:spacing w:before="60" w:after="60" w:line="257" w:lineRule="auto"/>
              <w:jc w:val="center"/>
            </w:pPr>
            <w:r w:rsidRPr="4DD411D8">
              <w:rPr>
                <w:rFonts w:ascii="Lato" w:eastAsia="Lato" w:hAnsi="Lato" w:cs="Lato"/>
                <w:sz w:val="20"/>
                <w:szCs w:val="20"/>
              </w:rPr>
              <w:t>Symbol wskaźnika</w:t>
            </w:r>
          </w:p>
        </w:tc>
        <w:tc>
          <w:tcPr>
            <w:tcW w:w="1380" w:type="dxa"/>
            <w:vAlign w:val="center"/>
          </w:tcPr>
          <w:p w14:paraId="20268E31" w14:textId="5C6474A9" w:rsidR="4DD411D8" w:rsidRDefault="5B459B61" w:rsidP="0935961B">
            <w:pPr>
              <w:spacing w:before="60" w:after="60" w:line="257" w:lineRule="auto"/>
              <w:jc w:val="center"/>
              <w:rPr>
                <w:rFonts w:ascii="Lato" w:eastAsia="Lato" w:hAnsi="Lato" w:cs="Lato"/>
                <w:sz w:val="20"/>
                <w:szCs w:val="20"/>
              </w:rPr>
            </w:pPr>
            <w:r w:rsidRPr="0935961B">
              <w:rPr>
                <w:rFonts w:ascii="Lato" w:eastAsia="Lato" w:hAnsi="Lato" w:cs="Lato"/>
                <w:sz w:val="20"/>
                <w:szCs w:val="20"/>
              </w:rPr>
              <w:t>Wartość 2018</w:t>
            </w:r>
          </w:p>
        </w:tc>
        <w:tc>
          <w:tcPr>
            <w:tcW w:w="1380" w:type="dxa"/>
            <w:vAlign w:val="center"/>
          </w:tcPr>
          <w:p w14:paraId="72BD4F04" w14:textId="3E24D56D" w:rsidR="4DD411D8" w:rsidRDefault="4DD411D8" w:rsidP="00AB48D5">
            <w:pPr>
              <w:spacing w:before="60" w:after="60" w:line="257" w:lineRule="auto"/>
              <w:jc w:val="center"/>
            </w:pPr>
            <w:r w:rsidRPr="4DD411D8">
              <w:rPr>
                <w:rFonts w:ascii="Lato" w:eastAsia="Lato" w:hAnsi="Lato" w:cs="Lato"/>
                <w:sz w:val="20"/>
                <w:szCs w:val="20"/>
              </w:rPr>
              <w:t>Wartość 2019</w:t>
            </w:r>
          </w:p>
        </w:tc>
        <w:tc>
          <w:tcPr>
            <w:tcW w:w="1380" w:type="dxa"/>
            <w:vAlign w:val="center"/>
          </w:tcPr>
          <w:p w14:paraId="16B8E441" w14:textId="3084CE5F" w:rsidR="4DD411D8" w:rsidRDefault="4DD411D8" w:rsidP="00AB48D5">
            <w:pPr>
              <w:spacing w:before="60" w:after="60" w:line="257" w:lineRule="auto"/>
              <w:jc w:val="center"/>
            </w:pPr>
            <w:r w:rsidRPr="4DD411D8">
              <w:rPr>
                <w:rFonts w:ascii="Lato" w:eastAsia="Lato" w:hAnsi="Lato" w:cs="Lato"/>
                <w:sz w:val="20"/>
                <w:szCs w:val="20"/>
              </w:rPr>
              <w:t>Wartość</w:t>
            </w:r>
            <w:r w:rsidR="00936C6E">
              <w:rPr>
                <w:rFonts w:ascii="Lato" w:eastAsia="Lato" w:hAnsi="Lato" w:cs="Lato"/>
                <w:sz w:val="20"/>
                <w:szCs w:val="20"/>
              </w:rPr>
              <w:t xml:space="preserve"> </w:t>
            </w:r>
            <w:r w:rsidRPr="4DD411D8">
              <w:rPr>
                <w:rFonts w:ascii="Lato" w:eastAsia="Lato" w:hAnsi="Lato" w:cs="Lato"/>
                <w:sz w:val="20"/>
                <w:szCs w:val="20"/>
              </w:rPr>
              <w:t>2020</w:t>
            </w:r>
          </w:p>
        </w:tc>
        <w:tc>
          <w:tcPr>
            <w:tcW w:w="1440" w:type="dxa"/>
            <w:vAlign w:val="center"/>
          </w:tcPr>
          <w:p w14:paraId="29A4DF05" w14:textId="20B48FBD"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3C6553C9" w14:textId="77777777" w:rsidTr="0935961B">
        <w:trPr>
          <w:trHeight w:val="15"/>
        </w:trPr>
        <w:tc>
          <w:tcPr>
            <w:tcW w:w="2190" w:type="dxa"/>
            <w:vAlign w:val="center"/>
          </w:tcPr>
          <w:p w14:paraId="791A9AC1" w14:textId="06ED8C68" w:rsidR="4DD411D8" w:rsidRDefault="4DD411D8" w:rsidP="00AB48D5">
            <w:pPr>
              <w:spacing w:before="60" w:after="60" w:line="257" w:lineRule="auto"/>
            </w:pPr>
            <w:r w:rsidRPr="4DD411D8">
              <w:rPr>
                <w:rFonts w:ascii="Lato" w:eastAsia="Lato" w:hAnsi="Lato" w:cs="Lato"/>
                <w:sz w:val="20"/>
                <w:szCs w:val="20"/>
              </w:rPr>
              <w:t>Indeks strachu przed przestępczością</w:t>
            </w:r>
          </w:p>
        </w:tc>
        <w:tc>
          <w:tcPr>
            <w:tcW w:w="1275" w:type="dxa"/>
            <w:vAlign w:val="center"/>
          </w:tcPr>
          <w:p w14:paraId="6FFCA4D0" w14:textId="5871A189" w:rsidR="4DD411D8" w:rsidRDefault="4DD411D8" w:rsidP="00AB48D5">
            <w:pPr>
              <w:spacing w:before="60" w:after="60" w:line="257" w:lineRule="auto"/>
              <w:jc w:val="center"/>
            </w:pPr>
            <w:r w:rsidRPr="4DD411D8">
              <w:rPr>
                <w:rFonts w:ascii="Lato" w:eastAsia="Lato" w:hAnsi="Lato" w:cs="Lato"/>
                <w:sz w:val="20"/>
                <w:szCs w:val="20"/>
              </w:rPr>
              <w:t>W37_B</w:t>
            </w:r>
          </w:p>
        </w:tc>
        <w:tc>
          <w:tcPr>
            <w:tcW w:w="1380" w:type="dxa"/>
            <w:vAlign w:val="center"/>
          </w:tcPr>
          <w:p w14:paraId="0139E450" w14:textId="19497C60" w:rsidR="4DD411D8" w:rsidRDefault="4DD411D8" w:rsidP="00AB48D5">
            <w:pPr>
              <w:spacing w:before="60" w:after="60" w:line="257" w:lineRule="auto"/>
              <w:jc w:val="center"/>
            </w:pPr>
            <w:r w:rsidRPr="4DD411D8">
              <w:rPr>
                <w:rFonts w:ascii="Lato" w:eastAsia="Lato" w:hAnsi="Lato" w:cs="Lato"/>
                <w:sz w:val="20"/>
                <w:szCs w:val="20"/>
              </w:rPr>
              <w:t>33,09 pkt</w:t>
            </w:r>
          </w:p>
        </w:tc>
        <w:tc>
          <w:tcPr>
            <w:tcW w:w="1380" w:type="dxa"/>
            <w:vAlign w:val="center"/>
          </w:tcPr>
          <w:p w14:paraId="275F4F1D" w14:textId="3B281DF5" w:rsidR="4DD411D8" w:rsidRDefault="4DD411D8" w:rsidP="00AB48D5">
            <w:pPr>
              <w:spacing w:before="60" w:after="60" w:line="257" w:lineRule="auto"/>
              <w:jc w:val="center"/>
            </w:pPr>
            <w:r w:rsidRPr="4DD411D8">
              <w:rPr>
                <w:rFonts w:ascii="Lato" w:eastAsia="Lato" w:hAnsi="Lato" w:cs="Lato"/>
                <w:sz w:val="20"/>
                <w:szCs w:val="20"/>
              </w:rPr>
              <w:t>35,93 pkt</w:t>
            </w:r>
          </w:p>
        </w:tc>
        <w:tc>
          <w:tcPr>
            <w:tcW w:w="1380" w:type="dxa"/>
            <w:vAlign w:val="center"/>
          </w:tcPr>
          <w:p w14:paraId="202D77EE" w14:textId="43B463FC" w:rsidR="4DD411D8" w:rsidRDefault="4DD411D8" w:rsidP="00AB48D5">
            <w:pPr>
              <w:spacing w:before="60" w:after="60" w:line="257" w:lineRule="auto"/>
              <w:jc w:val="center"/>
            </w:pPr>
            <w:r w:rsidRPr="4DD411D8">
              <w:rPr>
                <w:rFonts w:ascii="Lato" w:eastAsia="Lato" w:hAnsi="Lato" w:cs="Lato"/>
                <w:sz w:val="20"/>
                <w:szCs w:val="20"/>
              </w:rPr>
              <w:t>30,44 pkt</w:t>
            </w:r>
          </w:p>
        </w:tc>
        <w:tc>
          <w:tcPr>
            <w:tcW w:w="1440" w:type="dxa"/>
            <w:vAlign w:val="center"/>
          </w:tcPr>
          <w:p w14:paraId="44285CDD" w14:textId="52F5732A" w:rsidR="4DD411D8" w:rsidRDefault="4DD411D8" w:rsidP="00AB48D5">
            <w:pPr>
              <w:spacing w:before="60" w:after="60" w:line="257" w:lineRule="auto"/>
              <w:jc w:val="center"/>
            </w:pPr>
            <w:r w:rsidRPr="4DD411D8">
              <w:rPr>
                <w:rFonts w:ascii="Lato" w:eastAsia="Lato" w:hAnsi="Lato" w:cs="Lato"/>
                <w:sz w:val="20"/>
                <w:szCs w:val="20"/>
              </w:rPr>
              <w:t>Trend spadkowy</w:t>
            </w:r>
          </w:p>
        </w:tc>
      </w:tr>
    </w:tbl>
    <w:p w14:paraId="5FB518BC" w14:textId="4B4BB94F" w:rsidR="007B04F4" w:rsidRPr="00BA2DD4" w:rsidRDefault="796B32E6" w:rsidP="4DD411D8">
      <w:pPr>
        <w:spacing w:after="0" w:line="257" w:lineRule="auto"/>
        <w:jc w:val="center"/>
        <w:rPr>
          <w:rFonts w:ascii="Lato" w:eastAsia="Lato" w:hAnsi="Lato" w:cs="Lato"/>
          <w:sz w:val="20"/>
          <w:szCs w:val="20"/>
        </w:rPr>
      </w:pPr>
      <w:r w:rsidRPr="0935961B">
        <w:rPr>
          <w:rFonts w:ascii="Lato" w:eastAsia="Lato" w:hAnsi="Lato" w:cs="Lato"/>
          <w:sz w:val="20"/>
          <w:szCs w:val="20"/>
        </w:rPr>
        <w:t>Źródło: System STRADOM, dane własne UMK</w:t>
      </w:r>
    </w:p>
    <w:p w14:paraId="6D01ABFF" w14:textId="69D65A1C" w:rsidR="0935961B" w:rsidRDefault="0935961B" w:rsidP="0935961B">
      <w:pPr>
        <w:spacing w:after="0" w:line="257" w:lineRule="auto"/>
        <w:jc w:val="both"/>
        <w:rPr>
          <w:rFonts w:ascii="Lato" w:eastAsia="Lato" w:hAnsi="Lato" w:cs="Lato"/>
        </w:rPr>
      </w:pPr>
    </w:p>
    <w:p w14:paraId="37FF6489" w14:textId="78872A10" w:rsidR="007B04F4" w:rsidRPr="00BA2DD4" w:rsidRDefault="796B32E6" w:rsidP="4DD411D8">
      <w:pPr>
        <w:spacing w:after="0" w:line="257" w:lineRule="auto"/>
        <w:jc w:val="both"/>
      </w:pPr>
      <w:r w:rsidRPr="0935961B">
        <w:rPr>
          <w:rFonts w:ascii="Lato" w:eastAsia="Lato" w:hAnsi="Lato" w:cs="Lato"/>
        </w:rPr>
        <w:t>W 2020 r</w:t>
      </w:r>
      <w:r w:rsidR="034E67FA" w:rsidRPr="0935961B">
        <w:rPr>
          <w:rFonts w:ascii="Lato" w:eastAsia="Lato" w:hAnsi="Lato" w:cs="Lato"/>
        </w:rPr>
        <w:t>oku</w:t>
      </w:r>
      <w:r w:rsidRPr="0935961B">
        <w:rPr>
          <w:rFonts w:ascii="Lato" w:eastAsia="Lato" w:hAnsi="Lato" w:cs="Lato"/>
        </w:rPr>
        <w:t xml:space="preserve"> poziom indeksu strachu przed przestępczością kształtował się w początkowej fazie stanu średniego. Wartość indeksu interpretuje się za pomocą trzech przedziałów: indeks niski to maksymalnie 29,9 pkt; indeks średni mieści się w przedziale pomiędzy 30 a 59,92 pkt, a próg wysoki to wartości pomiędzy 60 a 90 pkt. Indeks strachu określany jest w corocznych badaniach społecznych Urzędu Miasta Krakowa, pn. „Poczucie bezpieczeństwa w Krakowie”.</w:t>
      </w:r>
    </w:p>
    <w:p w14:paraId="26A08CBC" w14:textId="72F5DC96" w:rsidR="00B0549E" w:rsidRDefault="796B32E6" w:rsidP="001E6121">
      <w:pPr>
        <w:spacing w:after="0" w:line="257" w:lineRule="auto"/>
        <w:jc w:val="both"/>
        <w:rPr>
          <w:rFonts w:ascii="Lato" w:eastAsia="Lato" w:hAnsi="Lato" w:cs="Lato"/>
        </w:rPr>
      </w:pPr>
      <w:r w:rsidRPr="4DD411D8">
        <w:rPr>
          <w:rFonts w:ascii="Lato" w:eastAsia="Lato" w:hAnsi="Lato" w:cs="Lato"/>
        </w:rPr>
        <w:t xml:space="preserve">  </w:t>
      </w:r>
    </w:p>
    <w:p w14:paraId="27BF616D" w14:textId="77777777" w:rsidR="007B04F4" w:rsidRPr="00BA2DD4" w:rsidRDefault="007B04F4" w:rsidP="4DD411D8">
      <w:pPr>
        <w:spacing w:after="0" w:line="257" w:lineRule="auto"/>
        <w:jc w:val="both"/>
      </w:pPr>
    </w:p>
    <w:p w14:paraId="67CA2FEE" w14:textId="24DA66D2" w:rsidR="007B04F4" w:rsidRPr="00BA2DD4" w:rsidRDefault="796B32E6" w:rsidP="00235486">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216C8D97" w:rsidRPr="096BE92D">
        <w:rPr>
          <w:rFonts w:ascii="Lato" w:eastAsia="Lato" w:hAnsi="Lato" w:cs="Lato"/>
          <w:b/>
          <w:bCs/>
          <w:color w:val="000000" w:themeColor="text1"/>
        </w:rPr>
        <w:t>27</w:t>
      </w:r>
      <w:r w:rsidRPr="096BE92D">
        <w:rPr>
          <w:rFonts w:ascii="Lato" w:eastAsia="Lato" w:hAnsi="Lato" w:cs="Lato"/>
          <w:b/>
          <w:bCs/>
          <w:color w:val="000000" w:themeColor="text1"/>
        </w:rPr>
        <w:t>. Liczba przestępstw stwierdzonych na 100 tys. mieszkańców</w:t>
      </w:r>
    </w:p>
    <w:tbl>
      <w:tblPr>
        <w:tblW w:w="0" w:type="auto"/>
        <w:tblLayout w:type="fixed"/>
        <w:tblLook w:val="04A0" w:firstRow="1" w:lastRow="0" w:firstColumn="1" w:lastColumn="0" w:noHBand="0" w:noVBand="1"/>
      </w:tblPr>
      <w:tblGrid>
        <w:gridCol w:w="2927"/>
        <w:gridCol w:w="1396"/>
        <w:gridCol w:w="1125"/>
        <w:gridCol w:w="1050"/>
        <w:gridCol w:w="1050"/>
        <w:gridCol w:w="1512"/>
      </w:tblGrid>
      <w:tr w:rsidR="4DD411D8" w14:paraId="3EE35944" w14:textId="77777777" w:rsidTr="4DD411D8">
        <w:trPr>
          <w:trHeight w:val="15"/>
        </w:trPr>
        <w:tc>
          <w:tcPr>
            <w:tcW w:w="29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A373A41" w14:textId="23943920" w:rsidR="4DD411D8" w:rsidRDefault="4DD411D8" w:rsidP="00AB48D5">
            <w:pPr>
              <w:spacing w:before="60" w:after="60" w:line="257" w:lineRule="auto"/>
              <w:jc w:val="both"/>
            </w:pPr>
            <w:r w:rsidRPr="4DD411D8">
              <w:rPr>
                <w:rFonts w:ascii="Lato" w:eastAsia="Lato" w:hAnsi="Lato" w:cs="Lato"/>
                <w:sz w:val="20"/>
                <w:szCs w:val="20"/>
              </w:rPr>
              <w:t>Wskaźnik SRK 2030</w:t>
            </w:r>
          </w:p>
        </w:tc>
        <w:tc>
          <w:tcPr>
            <w:tcW w:w="13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2977C53" w14:textId="0C73EB0B" w:rsidR="4DD411D8" w:rsidRDefault="4DD411D8" w:rsidP="00AB48D5">
            <w:pPr>
              <w:spacing w:before="60" w:after="60" w:line="257" w:lineRule="auto"/>
              <w:jc w:val="center"/>
            </w:pPr>
            <w:r w:rsidRPr="4DD411D8">
              <w:rPr>
                <w:rFonts w:ascii="Lato" w:eastAsia="Lato" w:hAnsi="Lato" w:cs="Lato"/>
                <w:sz w:val="20"/>
                <w:szCs w:val="20"/>
              </w:rPr>
              <w:t>Symbol wskaźnika</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A9D10D5" w14:textId="41C1AD5E" w:rsidR="4DD411D8" w:rsidRDefault="4DD411D8" w:rsidP="00AB48D5">
            <w:pPr>
              <w:spacing w:before="60" w:after="60" w:line="257" w:lineRule="auto"/>
              <w:jc w:val="center"/>
            </w:pPr>
            <w:r w:rsidRPr="4DD411D8">
              <w:rPr>
                <w:rFonts w:ascii="Lato" w:eastAsia="Lato" w:hAnsi="Lato" w:cs="Lato"/>
                <w:sz w:val="20"/>
                <w:szCs w:val="20"/>
              </w:rPr>
              <w:t>Wartość 2018</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63966C7" w14:textId="45188223" w:rsidR="4DD411D8" w:rsidRDefault="4DD411D8" w:rsidP="00AB48D5">
            <w:pPr>
              <w:spacing w:before="60" w:after="60" w:line="257" w:lineRule="auto"/>
              <w:jc w:val="center"/>
            </w:pPr>
            <w:r w:rsidRPr="4DD411D8">
              <w:rPr>
                <w:rFonts w:ascii="Lato" w:eastAsia="Lato" w:hAnsi="Lato" w:cs="Lato"/>
                <w:sz w:val="20"/>
                <w:szCs w:val="20"/>
              </w:rPr>
              <w:t>Wartość2019</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B561A02" w14:textId="7734DAFA" w:rsidR="4DD411D8" w:rsidRDefault="4DD411D8" w:rsidP="00AB48D5">
            <w:pPr>
              <w:spacing w:before="60" w:after="60" w:line="257" w:lineRule="auto"/>
              <w:jc w:val="center"/>
            </w:pPr>
            <w:r w:rsidRPr="4DD411D8">
              <w:rPr>
                <w:rFonts w:ascii="Lato" w:eastAsia="Lato" w:hAnsi="Lato" w:cs="Lato"/>
                <w:sz w:val="20"/>
                <w:szCs w:val="20"/>
              </w:rPr>
              <w:t>Wartość</w:t>
            </w:r>
            <w:r w:rsidR="00936C6E">
              <w:rPr>
                <w:rFonts w:ascii="Lato" w:eastAsia="Lato" w:hAnsi="Lato" w:cs="Lato"/>
                <w:sz w:val="20"/>
                <w:szCs w:val="20"/>
              </w:rPr>
              <w:t xml:space="preserve"> </w:t>
            </w:r>
            <w:r w:rsidRPr="4DD411D8">
              <w:rPr>
                <w:rFonts w:ascii="Lato" w:eastAsia="Lato" w:hAnsi="Lato" w:cs="Lato"/>
                <w:sz w:val="20"/>
                <w:szCs w:val="20"/>
              </w:rPr>
              <w:t>2020</w:t>
            </w:r>
          </w:p>
        </w:tc>
        <w:tc>
          <w:tcPr>
            <w:tcW w:w="1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8E58FBD" w14:textId="76CC9DE5" w:rsidR="4DD411D8" w:rsidRDefault="4DD411D8" w:rsidP="00AB48D5">
            <w:pPr>
              <w:spacing w:before="60" w:after="60" w:line="257" w:lineRule="auto"/>
              <w:jc w:val="center"/>
            </w:pPr>
            <w:r w:rsidRPr="4DD411D8">
              <w:rPr>
                <w:rFonts w:ascii="Lato" w:eastAsia="Lato" w:hAnsi="Lato" w:cs="Lato"/>
                <w:sz w:val="20"/>
                <w:szCs w:val="20"/>
              </w:rPr>
              <w:t>Wartość docelowa 2030</w:t>
            </w:r>
          </w:p>
        </w:tc>
      </w:tr>
      <w:tr w:rsidR="4DD411D8" w14:paraId="10C476DE" w14:textId="77777777" w:rsidTr="4DD411D8">
        <w:trPr>
          <w:trHeight w:val="15"/>
        </w:trPr>
        <w:tc>
          <w:tcPr>
            <w:tcW w:w="292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5571910" w14:textId="7D6E86B3" w:rsidR="4DD411D8" w:rsidRDefault="4DD411D8" w:rsidP="00AB48D5">
            <w:pPr>
              <w:spacing w:before="60" w:after="60" w:line="257" w:lineRule="auto"/>
              <w:jc w:val="both"/>
            </w:pPr>
            <w:r w:rsidRPr="4DD411D8">
              <w:rPr>
                <w:rFonts w:ascii="Lato" w:eastAsia="Lato" w:hAnsi="Lato" w:cs="Lato"/>
                <w:sz w:val="20"/>
                <w:szCs w:val="20"/>
              </w:rPr>
              <w:t>Liczba przestępstw stwierdzonych na 100 tys. mieszkańców</w:t>
            </w:r>
          </w:p>
        </w:tc>
        <w:tc>
          <w:tcPr>
            <w:tcW w:w="13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9B5194B" w14:textId="19EC56B5" w:rsidR="4DD411D8" w:rsidRDefault="4DD411D8" w:rsidP="00AB48D5">
            <w:pPr>
              <w:spacing w:before="60" w:after="60" w:line="257" w:lineRule="auto"/>
              <w:jc w:val="center"/>
            </w:pPr>
            <w:r w:rsidRPr="4DD411D8">
              <w:rPr>
                <w:rFonts w:ascii="Lato" w:eastAsia="Lato" w:hAnsi="Lato" w:cs="Lato"/>
                <w:sz w:val="20"/>
                <w:szCs w:val="20"/>
              </w:rPr>
              <w:t>W2_B</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1758F9" w14:textId="05DA4930" w:rsidR="4DD411D8" w:rsidRDefault="4DD411D8" w:rsidP="00AB48D5">
            <w:pPr>
              <w:spacing w:before="60" w:after="60" w:line="257" w:lineRule="auto"/>
              <w:jc w:val="center"/>
            </w:pPr>
            <w:r w:rsidRPr="4DD411D8">
              <w:rPr>
                <w:rFonts w:ascii="Lato" w:eastAsia="Lato" w:hAnsi="Lato" w:cs="Lato"/>
                <w:sz w:val="20"/>
                <w:szCs w:val="20"/>
              </w:rPr>
              <w:t>2 336,6</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2D25C92" w14:textId="5D754975" w:rsidR="4DD411D8" w:rsidRDefault="4DD411D8" w:rsidP="00AB48D5">
            <w:pPr>
              <w:spacing w:before="60" w:after="60" w:line="257" w:lineRule="auto"/>
              <w:jc w:val="center"/>
            </w:pPr>
            <w:r w:rsidRPr="4DD411D8">
              <w:rPr>
                <w:rFonts w:ascii="Lato" w:eastAsia="Lato" w:hAnsi="Lato" w:cs="Lato"/>
                <w:sz w:val="20"/>
                <w:szCs w:val="20"/>
              </w:rPr>
              <w:t>2 499,8</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916C3D6" w14:textId="3417A244" w:rsidR="4DD411D8" w:rsidRDefault="4DD411D8" w:rsidP="00AB48D5">
            <w:pPr>
              <w:spacing w:before="60" w:after="60" w:line="257" w:lineRule="auto"/>
              <w:jc w:val="center"/>
            </w:pPr>
            <w:r w:rsidRPr="4DD411D8">
              <w:rPr>
                <w:rFonts w:ascii="Lato" w:eastAsia="Lato" w:hAnsi="Lato" w:cs="Lato"/>
                <w:sz w:val="20"/>
                <w:szCs w:val="20"/>
              </w:rPr>
              <w:t>2 258,6</w:t>
            </w:r>
          </w:p>
        </w:tc>
        <w:tc>
          <w:tcPr>
            <w:tcW w:w="1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29EF544" w14:textId="265A430D" w:rsidR="4DD411D8" w:rsidRDefault="4DD411D8" w:rsidP="00AB48D5">
            <w:pPr>
              <w:spacing w:before="60" w:after="60" w:line="257" w:lineRule="auto"/>
              <w:jc w:val="center"/>
            </w:pPr>
            <w:r w:rsidRPr="4DD411D8">
              <w:rPr>
                <w:rFonts w:ascii="Lato" w:eastAsia="Lato" w:hAnsi="Lato" w:cs="Lato"/>
                <w:sz w:val="20"/>
                <w:szCs w:val="20"/>
              </w:rPr>
              <w:t>Trend spadkowy</w:t>
            </w:r>
          </w:p>
        </w:tc>
      </w:tr>
    </w:tbl>
    <w:p w14:paraId="4A0B31CB"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09F5D1A3" w14:textId="4B4BB94F" w:rsidR="007B04F4" w:rsidRPr="00BA2DD4" w:rsidRDefault="796B32E6" w:rsidP="4DD411D8">
      <w:pPr>
        <w:spacing w:after="0" w:line="257" w:lineRule="auto"/>
        <w:jc w:val="both"/>
      </w:pPr>
      <w:r w:rsidRPr="4DD411D8">
        <w:rPr>
          <w:rFonts w:ascii="Lato" w:eastAsia="Lato" w:hAnsi="Lato" w:cs="Lato"/>
          <w:sz w:val="20"/>
          <w:szCs w:val="20"/>
        </w:rPr>
        <w:t xml:space="preserve"> </w:t>
      </w:r>
    </w:p>
    <w:p w14:paraId="050E14D9" w14:textId="01D56A62" w:rsidR="007B04F4" w:rsidRPr="00BA2DD4" w:rsidRDefault="796B32E6" w:rsidP="4DD411D8">
      <w:pPr>
        <w:spacing w:after="0" w:line="257" w:lineRule="auto"/>
        <w:jc w:val="both"/>
      </w:pPr>
      <w:r w:rsidRPr="0935961B">
        <w:rPr>
          <w:rFonts w:ascii="Lato" w:eastAsia="Lato" w:hAnsi="Lato" w:cs="Lato"/>
        </w:rPr>
        <w:t xml:space="preserve">Poziom bezpieczeństwa publicznego oceniany przez pryzmat liczby przestępstw stwierdzonych na 100 tys. mieszkańców uległ poprawie. Od kilku lat - poza wahaniami w 2019 roku </w:t>
      </w:r>
      <w:r w:rsidR="005C2F22" w:rsidRPr="0935961B">
        <w:rPr>
          <w:rFonts w:ascii="Lato" w:eastAsia="Lato" w:hAnsi="Lato" w:cs="Lato"/>
        </w:rPr>
        <w:t>–</w:t>
      </w:r>
      <w:r w:rsidRPr="0935961B">
        <w:rPr>
          <w:rFonts w:ascii="Lato" w:eastAsia="Lato" w:hAnsi="Lato" w:cs="Lato"/>
        </w:rPr>
        <w:t xml:space="preserve"> w</w:t>
      </w:r>
      <w:r w:rsidR="005C2F22" w:rsidRPr="0935961B">
        <w:rPr>
          <w:rFonts w:ascii="Lato" w:eastAsia="Lato" w:hAnsi="Lato" w:cs="Lato"/>
        </w:rPr>
        <w:t> </w:t>
      </w:r>
      <w:r w:rsidRPr="0935961B">
        <w:rPr>
          <w:rFonts w:ascii="Lato" w:eastAsia="Lato" w:hAnsi="Lato" w:cs="Lato"/>
        </w:rPr>
        <w:t xml:space="preserve">Krakowie utrzymuje się trend spadkowy w zakresie rozmiaru przestępczości. </w:t>
      </w:r>
    </w:p>
    <w:p w14:paraId="631A0647" w14:textId="35394683" w:rsidR="007B04F4" w:rsidRDefault="796B32E6" w:rsidP="4DD411D8">
      <w:pPr>
        <w:spacing w:after="0" w:line="257" w:lineRule="auto"/>
        <w:jc w:val="both"/>
        <w:rPr>
          <w:rFonts w:ascii="Lato" w:eastAsia="Lato" w:hAnsi="Lato" w:cs="Lato"/>
        </w:rPr>
      </w:pPr>
      <w:r w:rsidRPr="4DD411D8">
        <w:rPr>
          <w:rFonts w:ascii="Lato" w:eastAsia="Lato" w:hAnsi="Lato" w:cs="Lato"/>
        </w:rPr>
        <w:t xml:space="preserve"> </w:t>
      </w:r>
    </w:p>
    <w:p w14:paraId="7152CD1A" w14:textId="77777777" w:rsidR="00F30366" w:rsidRPr="00BA2DD4" w:rsidRDefault="00F30366" w:rsidP="4DD411D8">
      <w:pPr>
        <w:spacing w:after="0" w:line="257" w:lineRule="auto"/>
        <w:jc w:val="both"/>
      </w:pPr>
    </w:p>
    <w:p w14:paraId="4B739B84" w14:textId="2F2B21BB" w:rsidR="007B04F4" w:rsidRPr="00BA2DD4" w:rsidRDefault="796B32E6" w:rsidP="00235486">
      <w:pPr>
        <w:jc w:val="both"/>
        <w:rPr>
          <w:rFonts w:ascii="Lato" w:eastAsia="Lato" w:hAnsi="Lato" w:cs="Lato"/>
          <w:b/>
          <w:bCs/>
          <w:color w:val="000000" w:themeColor="text1"/>
        </w:rPr>
      </w:pPr>
      <w:r w:rsidRPr="096BE92D">
        <w:rPr>
          <w:rFonts w:ascii="Lato" w:eastAsia="Lato" w:hAnsi="Lato" w:cs="Lato"/>
          <w:b/>
          <w:bCs/>
          <w:color w:val="000000" w:themeColor="text1"/>
        </w:rPr>
        <w:lastRenderedPageBreak/>
        <w:t>Tabela IX.</w:t>
      </w:r>
      <w:r w:rsidR="1813517B" w:rsidRPr="096BE92D">
        <w:rPr>
          <w:rFonts w:ascii="Lato" w:eastAsia="Lato" w:hAnsi="Lato" w:cs="Lato"/>
          <w:b/>
          <w:bCs/>
          <w:color w:val="000000" w:themeColor="text1"/>
        </w:rPr>
        <w:t>28</w:t>
      </w:r>
      <w:r w:rsidRPr="096BE92D">
        <w:rPr>
          <w:rFonts w:ascii="Lato" w:eastAsia="Lato" w:hAnsi="Lato" w:cs="Lato"/>
          <w:b/>
          <w:bCs/>
          <w:color w:val="000000" w:themeColor="text1"/>
        </w:rPr>
        <w:t>. Liczba Centrów Aktywności Seniora</w:t>
      </w:r>
    </w:p>
    <w:tbl>
      <w:tblPr>
        <w:tblW w:w="0" w:type="auto"/>
        <w:tblLayout w:type="fixed"/>
        <w:tblLook w:val="04A0" w:firstRow="1" w:lastRow="0" w:firstColumn="1" w:lastColumn="0" w:noHBand="0" w:noVBand="1"/>
      </w:tblPr>
      <w:tblGrid>
        <w:gridCol w:w="2925"/>
        <w:gridCol w:w="1395"/>
        <w:gridCol w:w="1050"/>
        <w:gridCol w:w="1082"/>
        <w:gridCol w:w="1022"/>
        <w:gridCol w:w="1587"/>
      </w:tblGrid>
      <w:tr w:rsidR="4DD411D8" w14:paraId="523A6E0F" w14:textId="77777777" w:rsidTr="0935961B">
        <w:trPr>
          <w:trHeight w:val="15"/>
        </w:trPr>
        <w:tc>
          <w:tcPr>
            <w:tcW w:w="29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34C1C3" w14:textId="62BC1675" w:rsidR="4DD411D8" w:rsidRDefault="4DD411D8" w:rsidP="00AB48D5">
            <w:pPr>
              <w:spacing w:before="60" w:after="60"/>
              <w:jc w:val="both"/>
            </w:pPr>
            <w:r w:rsidRPr="4DD411D8">
              <w:rPr>
                <w:rFonts w:ascii="Lato" w:eastAsia="Lato" w:hAnsi="Lato" w:cs="Lato"/>
                <w:color w:val="000000" w:themeColor="text1"/>
                <w:sz w:val="20"/>
                <w:szCs w:val="20"/>
              </w:rPr>
              <w:t>Wskaźnik SRK 2030</w:t>
            </w:r>
          </w:p>
        </w:tc>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75C280" w14:textId="63C08C32" w:rsidR="4DD411D8" w:rsidRDefault="4DD411D8" w:rsidP="00AB48D5">
            <w:pPr>
              <w:spacing w:before="60" w:after="60"/>
              <w:jc w:val="center"/>
            </w:pPr>
            <w:r w:rsidRPr="4DD411D8">
              <w:rPr>
                <w:rFonts w:ascii="Lato" w:eastAsia="Lato" w:hAnsi="Lato" w:cs="Lato"/>
                <w:color w:val="000000" w:themeColor="text1"/>
                <w:sz w:val="20"/>
                <w:szCs w:val="20"/>
              </w:rPr>
              <w:t>Symbol wskaźnika</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DF389B" w14:textId="344935C6" w:rsidR="4DD411D8" w:rsidRDefault="4DD411D8" w:rsidP="00AB48D5">
            <w:pPr>
              <w:spacing w:before="60" w:after="60"/>
              <w:jc w:val="center"/>
            </w:pPr>
            <w:r w:rsidRPr="4DD411D8">
              <w:rPr>
                <w:rFonts w:ascii="Lato" w:eastAsia="Lato" w:hAnsi="Lato" w:cs="Lato"/>
                <w:color w:val="000000" w:themeColor="text1"/>
                <w:sz w:val="20"/>
                <w:szCs w:val="20"/>
              </w:rPr>
              <w:t>Wartość 2018</w:t>
            </w:r>
          </w:p>
        </w:tc>
        <w:tc>
          <w:tcPr>
            <w:tcW w:w="10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D5695A" w14:textId="4BA5D780" w:rsidR="4DD411D8" w:rsidRDefault="4DD411D8" w:rsidP="00AB48D5">
            <w:pPr>
              <w:spacing w:before="60" w:after="60"/>
              <w:jc w:val="center"/>
            </w:pPr>
            <w:r w:rsidRPr="4DD411D8">
              <w:rPr>
                <w:rFonts w:ascii="Lato" w:eastAsia="Lato" w:hAnsi="Lato" w:cs="Lato"/>
                <w:color w:val="000000" w:themeColor="text1"/>
                <w:sz w:val="20"/>
                <w:szCs w:val="20"/>
              </w:rPr>
              <w:t>Wartość2019</w:t>
            </w:r>
          </w:p>
        </w:tc>
        <w:tc>
          <w:tcPr>
            <w:tcW w:w="10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DFEAA8" w14:textId="2392B396" w:rsidR="4DD411D8" w:rsidRDefault="4DD411D8" w:rsidP="00AB48D5">
            <w:pPr>
              <w:spacing w:before="60" w:after="60"/>
              <w:jc w:val="center"/>
            </w:pPr>
            <w:r w:rsidRPr="4DD411D8">
              <w:rPr>
                <w:rFonts w:ascii="Lato" w:eastAsia="Lato" w:hAnsi="Lato" w:cs="Lato"/>
                <w:color w:val="000000" w:themeColor="text1"/>
                <w:sz w:val="20"/>
                <w:szCs w:val="20"/>
              </w:rPr>
              <w:t>Wartość2020</w:t>
            </w:r>
          </w:p>
        </w:tc>
        <w:tc>
          <w:tcPr>
            <w:tcW w:w="15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2963F8" w14:textId="10C27B1B" w:rsidR="4DD411D8" w:rsidRDefault="4DD411D8" w:rsidP="00AB48D5">
            <w:pPr>
              <w:spacing w:before="60" w:after="60"/>
              <w:jc w:val="center"/>
            </w:pPr>
            <w:r w:rsidRPr="4DD411D8">
              <w:rPr>
                <w:rFonts w:ascii="Lato" w:eastAsia="Lato" w:hAnsi="Lato" w:cs="Lato"/>
                <w:color w:val="000000" w:themeColor="text1"/>
                <w:sz w:val="20"/>
                <w:szCs w:val="20"/>
              </w:rPr>
              <w:t>Wartość docelowa 2030</w:t>
            </w:r>
          </w:p>
        </w:tc>
      </w:tr>
      <w:tr w:rsidR="4DD411D8" w14:paraId="64639B13" w14:textId="77777777" w:rsidTr="0935961B">
        <w:trPr>
          <w:trHeight w:val="15"/>
        </w:trPr>
        <w:tc>
          <w:tcPr>
            <w:tcW w:w="29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E4C3A1" w14:textId="12F51458" w:rsidR="4DD411D8" w:rsidRDefault="4DD411D8" w:rsidP="00AB48D5">
            <w:pPr>
              <w:spacing w:before="60" w:after="60"/>
              <w:jc w:val="both"/>
            </w:pPr>
            <w:r w:rsidRPr="4DD411D8">
              <w:rPr>
                <w:rFonts w:ascii="Lato" w:eastAsia="Lato" w:hAnsi="Lato" w:cs="Lato"/>
                <w:color w:val="000000" w:themeColor="text1"/>
                <w:sz w:val="20"/>
                <w:szCs w:val="20"/>
              </w:rPr>
              <w:t>Liczba Centrów Aktywności Seniora</w:t>
            </w:r>
          </w:p>
        </w:tc>
        <w:tc>
          <w:tcPr>
            <w:tcW w:w="139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6227FE" w14:textId="3F95F635" w:rsidR="4DD411D8" w:rsidRDefault="4DD411D8" w:rsidP="00AB48D5">
            <w:pPr>
              <w:spacing w:before="60" w:after="60"/>
              <w:jc w:val="center"/>
            </w:pPr>
            <w:r w:rsidRPr="4DD411D8">
              <w:rPr>
                <w:rFonts w:ascii="Lato" w:eastAsia="Lato" w:hAnsi="Lato" w:cs="Lato"/>
                <w:sz w:val="20"/>
                <w:szCs w:val="20"/>
              </w:rPr>
              <w:t>W37_W</w:t>
            </w:r>
          </w:p>
        </w:tc>
        <w:tc>
          <w:tcPr>
            <w:tcW w:w="10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5C04B2" w14:textId="52A49B6C" w:rsidR="4DD411D8" w:rsidRDefault="4DD411D8" w:rsidP="00AB48D5">
            <w:pPr>
              <w:spacing w:before="60" w:after="60"/>
              <w:jc w:val="center"/>
            </w:pPr>
            <w:r w:rsidRPr="4DD411D8">
              <w:rPr>
                <w:rFonts w:ascii="Lato" w:eastAsia="Lato" w:hAnsi="Lato" w:cs="Lato"/>
                <w:color w:val="000000" w:themeColor="text1"/>
                <w:sz w:val="20"/>
                <w:szCs w:val="20"/>
              </w:rPr>
              <w:t>35</w:t>
            </w:r>
          </w:p>
        </w:tc>
        <w:tc>
          <w:tcPr>
            <w:tcW w:w="10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59AC6A" w14:textId="6A416202" w:rsidR="4DD411D8" w:rsidRDefault="4DD411D8" w:rsidP="00AB48D5">
            <w:pPr>
              <w:spacing w:before="60" w:after="60"/>
              <w:jc w:val="center"/>
            </w:pPr>
            <w:r w:rsidRPr="4DD411D8">
              <w:rPr>
                <w:rFonts w:ascii="Lato" w:eastAsia="Lato" w:hAnsi="Lato" w:cs="Lato"/>
                <w:color w:val="000000" w:themeColor="text1"/>
                <w:sz w:val="20"/>
                <w:szCs w:val="20"/>
              </w:rPr>
              <w:t>41</w:t>
            </w:r>
          </w:p>
        </w:tc>
        <w:tc>
          <w:tcPr>
            <w:tcW w:w="10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0900D2" w14:textId="727565B6" w:rsidR="4DD411D8" w:rsidRDefault="5892A41A" w:rsidP="00AB48D5">
            <w:pPr>
              <w:spacing w:before="60" w:after="60"/>
              <w:jc w:val="center"/>
            </w:pPr>
            <w:r w:rsidRPr="0935961B">
              <w:rPr>
                <w:rFonts w:ascii="Lato" w:eastAsia="Lato" w:hAnsi="Lato" w:cs="Lato"/>
                <w:color w:val="000000" w:themeColor="text1"/>
                <w:sz w:val="20"/>
                <w:szCs w:val="20"/>
              </w:rPr>
              <w:t xml:space="preserve">46 </w:t>
            </w:r>
            <w:r w:rsidR="2B0A3710" w:rsidRPr="0935961B">
              <w:rPr>
                <w:rFonts w:ascii="Lato" w:eastAsia="Lato" w:hAnsi="Lato" w:cs="Lato"/>
                <w:color w:val="000000" w:themeColor="text1"/>
                <w:sz w:val="20"/>
                <w:szCs w:val="20"/>
              </w:rPr>
              <w:t>(45)</w:t>
            </w:r>
          </w:p>
        </w:tc>
        <w:tc>
          <w:tcPr>
            <w:tcW w:w="15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0D9563" w14:textId="46590D7E" w:rsidR="4DD411D8" w:rsidRDefault="4DD411D8" w:rsidP="00AB48D5">
            <w:pPr>
              <w:spacing w:before="60" w:after="60"/>
              <w:jc w:val="center"/>
            </w:pPr>
            <w:r w:rsidRPr="4DD411D8">
              <w:rPr>
                <w:rFonts w:ascii="Lato" w:eastAsia="Lato" w:hAnsi="Lato" w:cs="Lato"/>
                <w:color w:val="000000" w:themeColor="text1"/>
                <w:sz w:val="20"/>
                <w:szCs w:val="20"/>
              </w:rPr>
              <w:t>ok. 70</w:t>
            </w:r>
          </w:p>
        </w:tc>
      </w:tr>
    </w:tbl>
    <w:p w14:paraId="14083B86"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76C0A57B" w14:textId="4B4BB94F" w:rsidR="007B04F4" w:rsidRPr="00BA2DD4" w:rsidRDefault="796B32E6" w:rsidP="4DD411D8">
      <w:pPr>
        <w:spacing w:after="0" w:line="257" w:lineRule="auto"/>
        <w:jc w:val="both"/>
      </w:pPr>
      <w:r w:rsidRPr="4DD411D8">
        <w:rPr>
          <w:rFonts w:ascii="Lato" w:eastAsia="Lato" w:hAnsi="Lato" w:cs="Lato"/>
          <w:sz w:val="20"/>
          <w:szCs w:val="20"/>
        </w:rPr>
        <w:t xml:space="preserve"> </w:t>
      </w:r>
    </w:p>
    <w:p w14:paraId="1EF7B738" w14:textId="784D91E3" w:rsidR="007B04F4" w:rsidRPr="00BA2DD4" w:rsidRDefault="796B32E6" w:rsidP="0935961B">
      <w:pPr>
        <w:pStyle w:val="Bezodstpw"/>
        <w:spacing w:line="257" w:lineRule="auto"/>
        <w:jc w:val="both"/>
        <w:rPr>
          <w:rFonts w:ascii="Lato" w:hAnsi="Lato" w:cs="Times New Roman"/>
        </w:rPr>
      </w:pPr>
      <w:r w:rsidRPr="0935961B">
        <w:rPr>
          <w:rFonts w:ascii="Lato" w:eastAsia="Lato" w:hAnsi="Lato" w:cs="Lato"/>
        </w:rPr>
        <w:t>Rosnąca liczba Centrów Aktywności Seniora potwierdziła zaangażowanie Miasta w działania związane z aktywizacją seniorów.</w:t>
      </w:r>
      <w:r w:rsidR="2F42613C" w:rsidRPr="0935961B">
        <w:rPr>
          <w:rFonts w:ascii="Lato" w:eastAsia="Lato" w:hAnsi="Lato" w:cs="Lato"/>
        </w:rPr>
        <w:t xml:space="preserve"> </w:t>
      </w:r>
      <w:r w:rsidR="2F42613C" w:rsidRPr="0935961B">
        <w:rPr>
          <w:rFonts w:ascii="Lato" w:hAnsi="Lato" w:cs="Times New Roman"/>
        </w:rPr>
        <w:t>W roku 2020 funkcjonowało 46, a od września 45 CAS, ponieważ w jednym przypadku rozwiązano umowę na mocy porozumienia stron.</w:t>
      </w:r>
      <w:r w:rsidR="2F42613C" w:rsidRPr="0935961B">
        <w:rPr>
          <w:rFonts w:ascii="Times New Roman" w:hAnsi="Times New Roman" w:cs="Times New Roman"/>
          <w:sz w:val="24"/>
          <w:szCs w:val="24"/>
        </w:rPr>
        <w:t xml:space="preserve"> </w:t>
      </w:r>
      <w:r w:rsidR="2F42613C" w:rsidRPr="0935961B">
        <w:rPr>
          <w:rFonts w:ascii="Lato" w:hAnsi="Lato" w:cs="Times New Roman"/>
        </w:rPr>
        <w:t xml:space="preserve"> </w:t>
      </w:r>
    </w:p>
    <w:p w14:paraId="4082A2A5" w14:textId="07CB543F" w:rsidR="007B04F4" w:rsidRPr="00BA2DD4" w:rsidRDefault="007B04F4" w:rsidP="0935961B">
      <w:pPr>
        <w:spacing w:after="0" w:line="257" w:lineRule="auto"/>
        <w:jc w:val="both"/>
        <w:rPr>
          <w:rFonts w:ascii="Lato" w:eastAsia="Lato" w:hAnsi="Lato" w:cs="Lato"/>
        </w:rPr>
      </w:pPr>
    </w:p>
    <w:p w14:paraId="4FFFE81E" w14:textId="4B4BB94F" w:rsidR="007B04F4" w:rsidRPr="00BA2DD4" w:rsidRDefault="796B32E6" w:rsidP="4DD411D8">
      <w:pPr>
        <w:spacing w:after="0" w:line="257" w:lineRule="auto"/>
        <w:jc w:val="both"/>
      </w:pPr>
      <w:r w:rsidRPr="4DD411D8">
        <w:rPr>
          <w:rFonts w:ascii="Lato" w:eastAsia="Lato" w:hAnsi="Lato" w:cs="Lato"/>
        </w:rPr>
        <w:t xml:space="preserve"> </w:t>
      </w:r>
    </w:p>
    <w:p w14:paraId="28A01CE6" w14:textId="25CC9BFE" w:rsidR="007B04F4" w:rsidRPr="00BA2DD4" w:rsidRDefault="796B32E6" w:rsidP="4DD411D8">
      <w:pPr>
        <w:spacing w:after="0" w:line="257" w:lineRule="auto"/>
      </w:pPr>
      <w:r w:rsidRPr="0935961B">
        <w:rPr>
          <w:rFonts w:ascii="Lato" w:eastAsia="Lato" w:hAnsi="Lato" w:cs="Lato"/>
          <w:b/>
          <w:bCs/>
          <w:color w:val="5A5A5A"/>
        </w:rPr>
        <w:t>Polityki realizowane w 2020 r</w:t>
      </w:r>
      <w:r w:rsidR="3C87E389" w:rsidRPr="0935961B">
        <w:rPr>
          <w:rFonts w:ascii="Lato" w:eastAsia="Lato" w:hAnsi="Lato" w:cs="Lato"/>
          <w:b/>
          <w:bCs/>
          <w:color w:val="5A5A5A"/>
        </w:rPr>
        <w:t>oku</w:t>
      </w:r>
      <w:r w:rsidRPr="0935961B">
        <w:rPr>
          <w:rFonts w:ascii="Lato" w:eastAsia="Lato" w:hAnsi="Lato" w:cs="Lato"/>
          <w:b/>
          <w:bCs/>
          <w:color w:val="5A5A5A"/>
        </w:rPr>
        <w:t xml:space="preserve"> w ramach Celu strategicznego IV:</w:t>
      </w:r>
    </w:p>
    <w:p w14:paraId="5507322B" w14:textId="12B3BB2B" w:rsidR="007B04F4" w:rsidRPr="00AB48D5" w:rsidRDefault="796B32E6" w:rsidP="008E57A9">
      <w:pPr>
        <w:pStyle w:val="Akapitzlist"/>
        <w:numPr>
          <w:ilvl w:val="0"/>
          <w:numId w:val="265"/>
        </w:numPr>
        <w:spacing w:after="0" w:line="257" w:lineRule="auto"/>
        <w:rPr>
          <w:rFonts w:ascii="Lato" w:eastAsiaTheme="minorEastAsia" w:hAnsi="Lato"/>
        </w:rPr>
      </w:pPr>
      <w:r w:rsidRPr="0935961B">
        <w:rPr>
          <w:rFonts w:ascii="Lato" w:eastAsia="Lato" w:hAnsi="Lato" w:cs="Lato"/>
        </w:rPr>
        <w:t>Kierunki Rozwoju i Zarządzania Terenami Zieleni w Krakowie.</w:t>
      </w:r>
    </w:p>
    <w:p w14:paraId="3D7AE959" w14:textId="4B4BB94F" w:rsidR="007B04F4" w:rsidRPr="00AB48D5" w:rsidRDefault="796B32E6" w:rsidP="008E57A9">
      <w:pPr>
        <w:pStyle w:val="Akapitzlist"/>
        <w:numPr>
          <w:ilvl w:val="0"/>
          <w:numId w:val="265"/>
        </w:numPr>
        <w:spacing w:after="0"/>
        <w:rPr>
          <w:rFonts w:ascii="Lato" w:eastAsiaTheme="minorEastAsia" w:hAnsi="Lato"/>
        </w:rPr>
      </w:pPr>
      <w:r w:rsidRPr="00AB48D5">
        <w:rPr>
          <w:rFonts w:ascii="Lato" w:eastAsia="Lato" w:hAnsi="Lato" w:cs="Lato"/>
        </w:rPr>
        <w:t>Program Ochrony Powietrza dla Województwa Małopolskiego.</w:t>
      </w:r>
    </w:p>
    <w:p w14:paraId="11E45D80" w14:textId="35D826B9" w:rsidR="007B04F4" w:rsidRPr="00AB48D5" w:rsidRDefault="796B32E6" w:rsidP="008E57A9">
      <w:pPr>
        <w:pStyle w:val="Akapitzlist"/>
        <w:numPr>
          <w:ilvl w:val="0"/>
          <w:numId w:val="265"/>
        </w:numPr>
        <w:spacing w:after="0"/>
        <w:rPr>
          <w:rFonts w:ascii="Lato" w:eastAsiaTheme="minorEastAsia" w:hAnsi="Lato"/>
        </w:rPr>
      </w:pPr>
      <w:r w:rsidRPr="0935961B">
        <w:rPr>
          <w:rFonts w:ascii="Lato" w:eastAsia="Lato" w:hAnsi="Lato" w:cs="Lato"/>
        </w:rPr>
        <w:t xml:space="preserve">Program Ochrony Środowiska dla </w:t>
      </w:r>
      <w:r w:rsidR="52734956" w:rsidRPr="0935961B">
        <w:rPr>
          <w:rFonts w:ascii="Lato" w:eastAsia="Lato" w:hAnsi="Lato" w:cs="Lato"/>
        </w:rPr>
        <w:t>M</w:t>
      </w:r>
      <w:r w:rsidRPr="0935961B">
        <w:rPr>
          <w:rFonts w:ascii="Lato" w:eastAsia="Lato" w:hAnsi="Lato" w:cs="Lato"/>
        </w:rPr>
        <w:t>iasta Krakowa.</w:t>
      </w:r>
    </w:p>
    <w:p w14:paraId="2866DB99" w14:textId="0EB1C546" w:rsidR="007B04F4" w:rsidRPr="00AB48D5" w:rsidRDefault="796B32E6" w:rsidP="008E57A9">
      <w:pPr>
        <w:pStyle w:val="Akapitzlist"/>
        <w:numPr>
          <w:ilvl w:val="0"/>
          <w:numId w:val="265"/>
        </w:numPr>
        <w:spacing w:after="0"/>
        <w:rPr>
          <w:rFonts w:ascii="Lato" w:eastAsiaTheme="minorEastAsia" w:hAnsi="Lato"/>
        </w:rPr>
      </w:pPr>
      <w:r w:rsidRPr="0935961B">
        <w:rPr>
          <w:rFonts w:ascii="Lato" w:eastAsia="Lato" w:hAnsi="Lato" w:cs="Lato"/>
        </w:rPr>
        <w:t>Polityka Transportowa dla Miasta Krakowa</w:t>
      </w:r>
      <w:r w:rsidR="5AFF1CC7" w:rsidRPr="0935961B">
        <w:rPr>
          <w:rFonts w:ascii="Lato" w:eastAsia="Lato" w:hAnsi="Lato" w:cs="Lato"/>
        </w:rPr>
        <w:t xml:space="preserve"> na lata 2016-2025.</w:t>
      </w:r>
    </w:p>
    <w:p w14:paraId="457D3CFE" w14:textId="4B4BB94F" w:rsidR="007B04F4" w:rsidRPr="00AB48D5" w:rsidRDefault="796B32E6" w:rsidP="008E57A9">
      <w:pPr>
        <w:pStyle w:val="Akapitzlist"/>
        <w:numPr>
          <w:ilvl w:val="0"/>
          <w:numId w:val="265"/>
        </w:numPr>
        <w:spacing w:after="0"/>
        <w:rPr>
          <w:rFonts w:ascii="Lato" w:eastAsiaTheme="minorEastAsia" w:hAnsi="Lato"/>
        </w:rPr>
      </w:pPr>
      <w:r w:rsidRPr="00AB48D5">
        <w:rPr>
          <w:rFonts w:ascii="Lato" w:eastAsia="Lato" w:hAnsi="Lato" w:cs="Lato"/>
        </w:rPr>
        <w:t>Plan Adaptacji Miasta Krakowa do zmian klimatu do roku 2030.</w:t>
      </w:r>
    </w:p>
    <w:p w14:paraId="0FD4DBE3" w14:textId="4B4BB94F" w:rsidR="007B04F4" w:rsidRPr="00BA2DD4" w:rsidRDefault="796B32E6" w:rsidP="4DD411D8">
      <w:pPr>
        <w:spacing w:after="0" w:line="257" w:lineRule="auto"/>
      </w:pPr>
      <w:r w:rsidRPr="4DD411D8">
        <w:rPr>
          <w:rFonts w:ascii="Lato" w:eastAsia="Lato" w:hAnsi="Lato" w:cs="Lato"/>
          <w:b/>
          <w:bCs/>
          <w:color w:val="5A5A5A"/>
        </w:rPr>
        <w:t xml:space="preserve"> </w:t>
      </w:r>
    </w:p>
    <w:p w14:paraId="64985950" w14:textId="46584526" w:rsidR="007B04F4" w:rsidRPr="00BA2DD4" w:rsidRDefault="796B32E6" w:rsidP="4DD411D8">
      <w:pPr>
        <w:spacing w:after="0" w:line="257" w:lineRule="auto"/>
      </w:pPr>
      <w:r w:rsidRPr="0935961B">
        <w:rPr>
          <w:rFonts w:ascii="Lato" w:eastAsia="Lato" w:hAnsi="Lato" w:cs="Lato"/>
          <w:b/>
          <w:bCs/>
          <w:color w:val="5A5A5A"/>
        </w:rPr>
        <w:t>Programy strategiczne realizowane w 2020 r</w:t>
      </w:r>
      <w:r w:rsidR="79DBE581" w:rsidRPr="0935961B">
        <w:rPr>
          <w:rFonts w:ascii="Lato" w:eastAsia="Lato" w:hAnsi="Lato" w:cs="Lato"/>
          <w:b/>
          <w:bCs/>
          <w:color w:val="5A5A5A"/>
        </w:rPr>
        <w:t>oku</w:t>
      </w:r>
      <w:r w:rsidRPr="0935961B">
        <w:rPr>
          <w:rFonts w:ascii="Lato" w:eastAsia="Lato" w:hAnsi="Lato" w:cs="Lato"/>
          <w:b/>
          <w:bCs/>
          <w:color w:val="5A5A5A"/>
        </w:rPr>
        <w:t xml:space="preserve"> w ramach Celu strategicznego IV:</w:t>
      </w:r>
    </w:p>
    <w:p w14:paraId="3EADFD1A" w14:textId="570B810D" w:rsidR="007B04F4" w:rsidRPr="00AB48D5" w:rsidRDefault="796B32E6" w:rsidP="008E57A9">
      <w:pPr>
        <w:pStyle w:val="Akapitzlist"/>
        <w:numPr>
          <w:ilvl w:val="0"/>
          <w:numId w:val="264"/>
        </w:numPr>
        <w:spacing w:after="0" w:line="257" w:lineRule="auto"/>
        <w:rPr>
          <w:rFonts w:ascii="Lato" w:eastAsia="Lato" w:hAnsi="Lato" w:cs="Lato"/>
          <w:color w:val="000000" w:themeColor="text1"/>
        </w:rPr>
      </w:pPr>
      <w:r w:rsidRPr="10057BD7">
        <w:rPr>
          <w:rFonts w:ascii="Lato" w:eastAsia="Lato" w:hAnsi="Lato" w:cs="Lato"/>
        </w:rPr>
        <w:t xml:space="preserve"> Miejski Program Ochrony Zdrowia</w:t>
      </w:r>
      <w:r w:rsidR="1807DA1D" w:rsidRPr="10057BD7">
        <w:rPr>
          <w:rFonts w:ascii="Lato" w:eastAsia="Lato" w:hAnsi="Lato" w:cs="Lato"/>
        </w:rPr>
        <w:t xml:space="preserve"> „</w:t>
      </w:r>
      <w:r w:rsidRPr="10057BD7">
        <w:rPr>
          <w:rFonts w:ascii="Lato" w:eastAsia="Lato" w:hAnsi="Lato" w:cs="Lato"/>
        </w:rPr>
        <w:t>Zdrowy Kraków 2019-2021</w:t>
      </w:r>
      <w:r w:rsidR="32DCA891" w:rsidRPr="10057BD7">
        <w:rPr>
          <w:rFonts w:ascii="Lato" w:eastAsia="Lato" w:hAnsi="Lato" w:cs="Lato"/>
        </w:rPr>
        <w:t>"</w:t>
      </w:r>
      <w:r w:rsidRPr="10057BD7">
        <w:rPr>
          <w:rFonts w:ascii="Lato" w:eastAsia="Lato" w:hAnsi="Lato" w:cs="Lato"/>
        </w:rPr>
        <w:t>, w tym:</w:t>
      </w:r>
    </w:p>
    <w:p w14:paraId="6EAD98FF" w14:textId="4B4BB94F" w:rsidR="007B04F4" w:rsidRPr="00AB48D5" w:rsidRDefault="796B32E6" w:rsidP="008E57A9">
      <w:pPr>
        <w:pStyle w:val="Akapitzlist"/>
        <w:numPr>
          <w:ilvl w:val="1"/>
          <w:numId w:val="264"/>
        </w:numPr>
        <w:spacing w:after="0"/>
        <w:rPr>
          <w:rFonts w:ascii="Lato" w:eastAsia="Lato" w:hAnsi="Lato" w:cs="Lato"/>
          <w:color w:val="000000" w:themeColor="text1"/>
        </w:rPr>
      </w:pPr>
      <w:r w:rsidRPr="10057BD7">
        <w:rPr>
          <w:rFonts w:ascii="Lato" w:eastAsia="Lato" w:hAnsi="Lato" w:cs="Lato"/>
        </w:rPr>
        <w:t>Miejski Program Ochrony Zdrowia Psychicznego na lata 2019-2021.</w:t>
      </w:r>
    </w:p>
    <w:p w14:paraId="2650B3AC"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Miejski Program Rewitalizacji Krakowa.</w:t>
      </w:r>
    </w:p>
    <w:p w14:paraId="43C1EE38"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Plan gospodarki niskoemisyjnej dla Gminy Miejskiej Kraków.</w:t>
      </w:r>
    </w:p>
    <w:p w14:paraId="6E02EC98"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 xml:space="preserve">Plan ograniczenia skutków powodzi oraz odwodnienia miasta Krakowa. </w:t>
      </w:r>
    </w:p>
    <w:p w14:paraId="2100752A"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Plan zrównoważonego rozwoju publicznego transportu zbiorowego dla Gminy Miejskiej Kraków oraz gmin sąsiadujących, z którymi Gmina Miejska Kraków zawarła porozumienie w zakresie organizacji publicznego transportu zbiorowego.</w:t>
      </w:r>
    </w:p>
    <w:p w14:paraId="0A9A3B7C" w14:textId="278827BD"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Powiatowy program zwiększ</w:t>
      </w:r>
      <w:r w:rsidR="14A2924B" w:rsidRPr="10057BD7">
        <w:rPr>
          <w:rFonts w:ascii="Lato" w:eastAsia="Lato" w:hAnsi="Lato" w:cs="Lato"/>
        </w:rPr>
        <w:t>e</w:t>
      </w:r>
      <w:r w:rsidRPr="10057BD7">
        <w:rPr>
          <w:rFonts w:ascii="Lato" w:eastAsia="Lato" w:hAnsi="Lato" w:cs="Lato"/>
        </w:rPr>
        <w:t xml:space="preserve">nia </w:t>
      </w:r>
      <w:r w:rsidR="6C7F029F" w:rsidRPr="10057BD7">
        <w:rPr>
          <w:rFonts w:ascii="Lato" w:eastAsia="Lato" w:hAnsi="Lato" w:cs="Lato"/>
        </w:rPr>
        <w:t>lesistości Miasta</w:t>
      </w:r>
      <w:r w:rsidRPr="10057BD7">
        <w:rPr>
          <w:rFonts w:ascii="Lato" w:eastAsia="Lato" w:hAnsi="Lato" w:cs="Lato"/>
        </w:rPr>
        <w:t xml:space="preserve"> Krakowa na lata 2018-2040.</w:t>
      </w:r>
    </w:p>
    <w:p w14:paraId="289B3C8E"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Studium podstawowych tras rowerowych.</w:t>
      </w:r>
    </w:p>
    <w:p w14:paraId="2875411A" w14:textId="1669CE09"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 xml:space="preserve">Program obsługi parkingowej dla </w:t>
      </w:r>
      <w:r w:rsidR="6F63AF88" w:rsidRPr="10057BD7">
        <w:rPr>
          <w:rFonts w:ascii="Lato" w:eastAsia="Lato" w:hAnsi="Lato" w:cs="Lato"/>
        </w:rPr>
        <w:t>M</w:t>
      </w:r>
      <w:r w:rsidRPr="10057BD7">
        <w:rPr>
          <w:rFonts w:ascii="Lato" w:eastAsia="Lato" w:hAnsi="Lato" w:cs="Lato"/>
        </w:rPr>
        <w:t>iasta Krakowa.</w:t>
      </w:r>
    </w:p>
    <w:p w14:paraId="0670C6C6" w14:textId="4B4BB94F"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Program ochrony środowiska przed hałasem dla Miasta Krakowa na lata 2019-2023.</w:t>
      </w:r>
    </w:p>
    <w:p w14:paraId="04149CFF" w14:textId="65E73EE7" w:rsidR="007B04F4" w:rsidRPr="00AB48D5" w:rsidRDefault="5BCDD6E4"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 xml:space="preserve">Program </w:t>
      </w:r>
      <w:r w:rsidR="796B32E6" w:rsidRPr="10057BD7">
        <w:rPr>
          <w:rFonts w:ascii="Lato" w:eastAsia="Lato" w:hAnsi="Lato" w:cs="Lato"/>
        </w:rPr>
        <w:t>likwidacji instalacji grzewczych na paliwo stałe</w:t>
      </w:r>
      <w:r w:rsidR="5A7AEAA5" w:rsidRPr="10057BD7">
        <w:rPr>
          <w:rFonts w:ascii="Lato" w:eastAsia="Lato" w:hAnsi="Lato" w:cs="Lato"/>
        </w:rPr>
        <w:t>.</w:t>
      </w:r>
    </w:p>
    <w:p w14:paraId="5ED77B3E" w14:textId="784AB979"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Program rozwoju odnawialnych źródeł energii na obszarze Gminy Miejskiej Kraków</w:t>
      </w:r>
      <w:r w:rsidR="7142312B" w:rsidRPr="10057BD7">
        <w:rPr>
          <w:rFonts w:ascii="Lato" w:eastAsia="Lato" w:hAnsi="Lato" w:cs="Lato"/>
        </w:rPr>
        <w:t>.</w:t>
      </w:r>
    </w:p>
    <w:p w14:paraId="75F6EDA6" w14:textId="4C43F46B"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Program termomodernizacji budynków jednorodzinnych dla Miasta Krakowa</w:t>
      </w:r>
      <w:r w:rsidR="5F78A2CB" w:rsidRPr="10057BD7">
        <w:rPr>
          <w:rFonts w:ascii="Lato" w:eastAsia="Lato" w:hAnsi="Lato" w:cs="Lato"/>
        </w:rPr>
        <w:t>.</w:t>
      </w:r>
    </w:p>
    <w:p w14:paraId="2093A4EE" w14:textId="73F6C76C" w:rsidR="007B04F4" w:rsidRPr="00AB48D5" w:rsidRDefault="796B32E6" w:rsidP="008E57A9">
      <w:pPr>
        <w:pStyle w:val="Akapitzlist"/>
        <w:numPr>
          <w:ilvl w:val="0"/>
          <w:numId w:val="264"/>
        </w:numPr>
        <w:spacing w:after="0"/>
        <w:rPr>
          <w:rFonts w:ascii="Lato" w:eastAsia="Lato" w:hAnsi="Lato" w:cs="Lato"/>
          <w:color w:val="000000" w:themeColor="text1"/>
        </w:rPr>
      </w:pPr>
      <w:r w:rsidRPr="10057BD7">
        <w:rPr>
          <w:rFonts w:ascii="Lato" w:eastAsia="Lato" w:hAnsi="Lato" w:cs="Lato"/>
        </w:rPr>
        <w:t xml:space="preserve">Program poprawy bezpieczeństwa dla miasta Krakowa pn. </w:t>
      </w:r>
      <w:r w:rsidR="406B266C" w:rsidRPr="10057BD7">
        <w:rPr>
          <w:rFonts w:ascii="Lato" w:eastAsia="Lato" w:hAnsi="Lato" w:cs="Lato"/>
        </w:rPr>
        <w:t>„Bezpieczny</w:t>
      </w:r>
      <w:r w:rsidRPr="10057BD7">
        <w:rPr>
          <w:rFonts w:ascii="Lato" w:eastAsia="Lato" w:hAnsi="Lato" w:cs="Lato"/>
        </w:rPr>
        <w:t xml:space="preserve"> Kraków</w:t>
      </w:r>
      <w:r w:rsidR="656299D4" w:rsidRPr="10057BD7">
        <w:rPr>
          <w:rFonts w:ascii="Lato" w:eastAsia="Lato" w:hAnsi="Lato" w:cs="Lato"/>
        </w:rPr>
        <w:t>”</w:t>
      </w:r>
      <w:r w:rsidRPr="10057BD7">
        <w:rPr>
          <w:rFonts w:ascii="Lato" w:eastAsia="Lato" w:hAnsi="Lato" w:cs="Lato"/>
        </w:rPr>
        <w:t xml:space="preserve"> na lata 2018 – 2020 (w 2021 roku podjęto decyzję o przedłużeniu realizacji Programu o jeden rok, tj. 2021).</w:t>
      </w:r>
    </w:p>
    <w:p w14:paraId="218329C9" w14:textId="14CC888C" w:rsidR="007B04F4" w:rsidRPr="00BA2DD4" w:rsidRDefault="796B32E6" w:rsidP="4DD411D8">
      <w:pPr>
        <w:spacing w:after="0" w:line="257" w:lineRule="auto"/>
        <w:jc w:val="both"/>
      </w:pPr>
      <w:r w:rsidRPr="4DD411D8">
        <w:rPr>
          <w:rFonts w:ascii="Lato" w:eastAsia="Lato" w:hAnsi="Lato" w:cs="Lato"/>
        </w:rPr>
        <w:t xml:space="preserve"> </w:t>
      </w:r>
    </w:p>
    <w:p w14:paraId="611E5498" w14:textId="488BC431" w:rsidR="007B04F4" w:rsidRPr="00BA2DD4" w:rsidRDefault="796B32E6" w:rsidP="00235486">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18D29363" w:rsidRPr="096BE92D">
        <w:rPr>
          <w:rFonts w:ascii="Lato" w:eastAsia="Lato" w:hAnsi="Lato" w:cs="Lato"/>
          <w:b/>
          <w:bCs/>
          <w:color w:val="000000" w:themeColor="text1"/>
        </w:rPr>
        <w:t>29</w:t>
      </w:r>
      <w:r w:rsidRPr="096BE92D">
        <w:rPr>
          <w:rFonts w:ascii="Lato" w:eastAsia="Lato" w:hAnsi="Lato" w:cs="Lato"/>
          <w:b/>
          <w:bCs/>
          <w:color w:val="000000" w:themeColor="text1"/>
        </w:rPr>
        <w:t xml:space="preserve">. Wydatki w ramach Budżetu Miasta i Wieloletniej Prognozy Finansowej na realizację Celu strategicznego IV oraz celów operacyjnych w latach 2019-2020 (w zł) </w:t>
      </w:r>
    </w:p>
    <w:tbl>
      <w:tblPr>
        <w:tblW w:w="0" w:type="auto"/>
        <w:tblLayout w:type="fixed"/>
        <w:tblLook w:val="04A0" w:firstRow="1" w:lastRow="0" w:firstColumn="1" w:lastColumn="0" w:noHBand="0" w:noVBand="1"/>
      </w:tblPr>
      <w:tblGrid>
        <w:gridCol w:w="5731"/>
        <w:gridCol w:w="1665"/>
        <w:gridCol w:w="1665"/>
      </w:tblGrid>
      <w:tr w:rsidR="4DD411D8" w14:paraId="48168084" w14:textId="77777777" w:rsidTr="4DD411D8">
        <w:trPr>
          <w:trHeight w:val="30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01F840" w14:textId="089EE4E2" w:rsidR="4DD411D8" w:rsidRDefault="4DD411D8" w:rsidP="00AB48D5">
            <w:pPr>
              <w:spacing w:before="60" w:after="60" w:line="257" w:lineRule="auto"/>
              <w:jc w:val="both"/>
            </w:pPr>
            <w:r w:rsidRPr="4DD411D8">
              <w:rPr>
                <w:rFonts w:ascii="Lato" w:eastAsia="Lato" w:hAnsi="Lato" w:cs="Lato"/>
              </w:rPr>
              <w:t xml:space="preserve"> </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782432" w14:textId="51E39310" w:rsidR="4DD411D8" w:rsidRDefault="4DD411D8" w:rsidP="00AB48D5">
            <w:pPr>
              <w:spacing w:before="60" w:after="60" w:line="257" w:lineRule="auto"/>
              <w:jc w:val="center"/>
            </w:pPr>
            <w:r w:rsidRPr="4DD411D8">
              <w:rPr>
                <w:rFonts w:ascii="Lato" w:eastAsia="Lato" w:hAnsi="Lato" w:cs="Lato"/>
                <w:sz w:val="20"/>
                <w:szCs w:val="20"/>
              </w:rPr>
              <w:t>2019</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DE81F2" w14:textId="0A914504" w:rsidR="4DD411D8" w:rsidRDefault="4DD411D8" w:rsidP="00AB48D5">
            <w:pPr>
              <w:spacing w:before="60" w:after="60" w:line="257" w:lineRule="auto"/>
              <w:jc w:val="center"/>
            </w:pPr>
            <w:r w:rsidRPr="4DD411D8">
              <w:rPr>
                <w:rFonts w:ascii="Lato" w:eastAsia="Lato" w:hAnsi="Lato" w:cs="Lato"/>
                <w:sz w:val="20"/>
                <w:szCs w:val="20"/>
              </w:rPr>
              <w:t>2020</w:t>
            </w:r>
          </w:p>
        </w:tc>
      </w:tr>
      <w:tr w:rsidR="4DD411D8" w14:paraId="0BD8E246"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46F852" w14:textId="12030782" w:rsidR="4DD411D8" w:rsidRDefault="4DD411D8" w:rsidP="00AB48D5">
            <w:pPr>
              <w:spacing w:before="60" w:after="60" w:line="257" w:lineRule="auto"/>
              <w:jc w:val="both"/>
            </w:pPr>
            <w:r w:rsidRPr="4DD411D8">
              <w:rPr>
                <w:rFonts w:ascii="Lato" w:eastAsia="Lato" w:hAnsi="Lato" w:cs="Lato"/>
                <w:sz w:val="20"/>
                <w:szCs w:val="20"/>
              </w:rPr>
              <w:t>Cel strategiczny IV Kraków – miasto przyjazne do życia</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2A3461" w14:textId="2BD9E87C" w:rsidR="4DD411D8" w:rsidRDefault="4DD411D8" w:rsidP="00AB48D5">
            <w:pPr>
              <w:spacing w:before="60" w:after="60" w:line="257" w:lineRule="auto"/>
              <w:jc w:val="right"/>
            </w:pPr>
            <w:r w:rsidRPr="4DD411D8">
              <w:rPr>
                <w:rFonts w:ascii="Lato" w:eastAsia="Lato" w:hAnsi="Lato" w:cs="Lato"/>
                <w:sz w:val="20"/>
                <w:szCs w:val="20"/>
              </w:rPr>
              <w:t>580 264 963</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72DA05" w14:textId="3775E9C6" w:rsidR="4DD411D8" w:rsidRDefault="4DD411D8" w:rsidP="00AB48D5">
            <w:pPr>
              <w:spacing w:before="60" w:after="60" w:line="257" w:lineRule="auto"/>
              <w:jc w:val="right"/>
            </w:pPr>
            <w:r w:rsidRPr="4DD411D8">
              <w:rPr>
                <w:rFonts w:ascii="Lato" w:eastAsia="Lato" w:hAnsi="Lato" w:cs="Lato"/>
                <w:sz w:val="20"/>
                <w:szCs w:val="20"/>
              </w:rPr>
              <w:t>543 159 243</w:t>
            </w:r>
          </w:p>
        </w:tc>
      </w:tr>
      <w:tr w:rsidR="4DD411D8" w14:paraId="439C2E01"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7129A1" w14:textId="1A300113" w:rsidR="4DD411D8" w:rsidRDefault="4DD411D8" w:rsidP="00AB48D5">
            <w:pPr>
              <w:spacing w:before="60" w:after="60" w:line="257" w:lineRule="auto"/>
              <w:jc w:val="both"/>
            </w:pPr>
            <w:r w:rsidRPr="4DD411D8">
              <w:rPr>
                <w:rFonts w:ascii="Lato" w:eastAsia="Lato" w:hAnsi="Lato" w:cs="Lato"/>
                <w:sz w:val="20"/>
                <w:szCs w:val="20"/>
              </w:rPr>
              <w:t>Cel operacyjny IV.1 Powszechnie dostępna, wysokiej jakości przestrzeń publiczna</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9ED7A9" w14:textId="66AE1F43" w:rsidR="4DD411D8" w:rsidRDefault="4DD411D8" w:rsidP="00AB48D5">
            <w:pPr>
              <w:spacing w:before="60" w:after="60" w:line="257" w:lineRule="auto"/>
              <w:jc w:val="right"/>
            </w:pPr>
            <w:r w:rsidRPr="4DD411D8">
              <w:rPr>
                <w:rFonts w:ascii="Lato" w:eastAsia="Lato" w:hAnsi="Lato" w:cs="Lato"/>
                <w:sz w:val="20"/>
                <w:szCs w:val="20"/>
              </w:rPr>
              <w:t>8 098 155</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0A4661" w14:textId="2A9DE4B8" w:rsidR="4DD411D8" w:rsidRDefault="4DD411D8" w:rsidP="00AB48D5">
            <w:pPr>
              <w:spacing w:before="60" w:after="60" w:line="257" w:lineRule="auto"/>
              <w:jc w:val="right"/>
            </w:pPr>
            <w:r w:rsidRPr="4DD411D8">
              <w:rPr>
                <w:rFonts w:ascii="Lato" w:eastAsia="Lato" w:hAnsi="Lato" w:cs="Lato"/>
                <w:sz w:val="20"/>
                <w:szCs w:val="20"/>
              </w:rPr>
              <w:t>56 479 345</w:t>
            </w:r>
          </w:p>
        </w:tc>
      </w:tr>
      <w:tr w:rsidR="4DD411D8" w14:paraId="528A7135" w14:textId="77777777" w:rsidTr="4DD411D8">
        <w:trPr>
          <w:trHeight w:val="465"/>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FCCC34" w14:textId="255332E3" w:rsidR="4DD411D8" w:rsidRDefault="4DD411D8" w:rsidP="00AB48D5">
            <w:pPr>
              <w:spacing w:before="60" w:after="60" w:line="257" w:lineRule="auto"/>
              <w:jc w:val="both"/>
            </w:pPr>
            <w:r w:rsidRPr="4DD411D8">
              <w:rPr>
                <w:rFonts w:ascii="Lato" w:eastAsia="Lato" w:hAnsi="Lato" w:cs="Lato"/>
                <w:sz w:val="20"/>
                <w:szCs w:val="20"/>
              </w:rPr>
              <w:lastRenderedPageBreak/>
              <w:t>Cel operacyjny IV.2 Zrewitalizowane obszary miejskie</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DC8EB4" w14:textId="3F062FF3" w:rsidR="4DD411D8" w:rsidRDefault="4DD411D8" w:rsidP="00AB48D5">
            <w:pPr>
              <w:spacing w:before="60" w:after="60" w:line="257" w:lineRule="auto"/>
              <w:jc w:val="right"/>
            </w:pPr>
            <w:r w:rsidRPr="4DD411D8">
              <w:rPr>
                <w:rFonts w:ascii="Lato" w:eastAsia="Lato" w:hAnsi="Lato" w:cs="Lato"/>
                <w:sz w:val="20"/>
                <w:szCs w:val="20"/>
              </w:rPr>
              <w:t>12 369 649</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DC2F5B" w14:textId="1F098CC7" w:rsidR="4DD411D8" w:rsidRDefault="4DD411D8" w:rsidP="00AB48D5">
            <w:pPr>
              <w:spacing w:before="60" w:after="60" w:line="257" w:lineRule="auto"/>
              <w:jc w:val="right"/>
            </w:pPr>
            <w:r w:rsidRPr="4DD411D8">
              <w:rPr>
                <w:rFonts w:ascii="Lato" w:eastAsia="Lato" w:hAnsi="Lato" w:cs="Lato"/>
                <w:sz w:val="20"/>
                <w:szCs w:val="20"/>
              </w:rPr>
              <w:t>25 794 259</w:t>
            </w:r>
          </w:p>
        </w:tc>
      </w:tr>
      <w:tr w:rsidR="4DD411D8" w14:paraId="32438747"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A314F3" w14:textId="323601F8" w:rsidR="4DD411D8" w:rsidRDefault="4DD411D8" w:rsidP="00AB48D5">
            <w:pPr>
              <w:spacing w:before="60" w:after="60" w:line="257" w:lineRule="auto"/>
              <w:jc w:val="both"/>
            </w:pPr>
            <w:r w:rsidRPr="4DD411D8">
              <w:rPr>
                <w:rFonts w:ascii="Lato" w:eastAsia="Lato" w:hAnsi="Lato" w:cs="Lato"/>
                <w:sz w:val="20"/>
                <w:szCs w:val="20"/>
              </w:rPr>
              <w:t>Cel operacyjny IV.3 Zrównoważone środowisko</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AAE92B" w14:textId="2752D86B" w:rsidR="4DD411D8" w:rsidRDefault="4DD411D8" w:rsidP="00AB48D5">
            <w:pPr>
              <w:spacing w:before="60" w:after="60" w:line="257" w:lineRule="auto"/>
              <w:jc w:val="right"/>
            </w:pPr>
            <w:r w:rsidRPr="4DD411D8">
              <w:rPr>
                <w:rFonts w:ascii="Lato" w:eastAsia="Lato" w:hAnsi="Lato" w:cs="Lato"/>
                <w:sz w:val="20"/>
                <w:szCs w:val="20"/>
              </w:rPr>
              <w:t>134 283 230</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F96E8B" w14:textId="17554C82" w:rsidR="4DD411D8" w:rsidRDefault="4DD411D8" w:rsidP="00AB48D5">
            <w:pPr>
              <w:spacing w:before="60" w:after="60" w:line="257" w:lineRule="auto"/>
              <w:jc w:val="right"/>
            </w:pPr>
            <w:r w:rsidRPr="4DD411D8">
              <w:rPr>
                <w:rFonts w:ascii="Lato" w:eastAsia="Lato" w:hAnsi="Lato" w:cs="Lato"/>
                <w:sz w:val="20"/>
                <w:szCs w:val="20"/>
              </w:rPr>
              <w:t>69 001 392</w:t>
            </w:r>
          </w:p>
        </w:tc>
      </w:tr>
      <w:tr w:rsidR="4DD411D8" w14:paraId="26ED998C"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BC2951" w14:textId="1F957E3C" w:rsidR="4DD411D8" w:rsidRDefault="4DD411D8" w:rsidP="00AB48D5">
            <w:pPr>
              <w:spacing w:before="60" w:after="60" w:line="257" w:lineRule="auto"/>
              <w:jc w:val="both"/>
            </w:pPr>
            <w:r w:rsidRPr="4DD411D8">
              <w:rPr>
                <w:rFonts w:ascii="Lato" w:eastAsia="Lato" w:hAnsi="Lato" w:cs="Lato"/>
                <w:sz w:val="20"/>
                <w:szCs w:val="20"/>
              </w:rPr>
              <w:t>Cel operacyjny IV.4 Przyjazny mieszkańcom, efektywny i</w:t>
            </w:r>
            <w:r w:rsidR="00936C6E">
              <w:rPr>
                <w:rFonts w:ascii="Lato" w:eastAsia="Lato" w:hAnsi="Lato" w:cs="Lato"/>
                <w:sz w:val="20"/>
                <w:szCs w:val="20"/>
              </w:rPr>
              <w:t> </w:t>
            </w:r>
            <w:r w:rsidRPr="4DD411D8">
              <w:rPr>
                <w:rFonts w:ascii="Lato" w:eastAsia="Lato" w:hAnsi="Lato" w:cs="Lato"/>
                <w:sz w:val="20"/>
                <w:szCs w:val="20"/>
              </w:rPr>
              <w:t>ekologiczny system transportowy</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BF3216" w14:textId="12A5429A" w:rsidR="4DD411D8" w:rsidRDefault="4DD411D8" w:rsidP="00AB48D5">
            <w:pPr>
              <w:spacing w:before="60" w:after="60" w:line="257" w:lineRule="auto"/>
              <w:jc w:val="right"/>
            </w:pPr>
            <w:r w:rsidRPr="4DD411D8">
              <w:rPr>
                <w:rFonts w:ascii="Lato" w:eastAsia="Lato" w:hAnsi="Lato" w:cs="Lato"/>
                <w:sz w:val="20"/>
                <w:szCs w:val="20"/>
              </w:rPr>
              <w:t>250 298 508</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2CBFDC" w14:textId="6374E800" w:rsidR="4DD411D8" w:rsidRDefault="4DD411D8" w:rsidP="00AB48D5">
            <w:pPr>
              <w:spacing w:before="60" w:after="60" w:line="257" w:lineRule="auto"/>
              <w:jc w:val="right"/>
            </w:pPr>
            <w:r w:rsidRPr="4DD411D8">
              <w:rPr>
                <w:rFonts w:ascii="Lato" w:eastAsia="Lato" w:hAnsi="Lato" w:cs="Lato"/>
                <w:sz w:val="20"/>
                <w:szCs w:val="20"/>
              </w:rPr>
              <w:t>190 973 276</w:t>
            </w:r>
          </w:p>
        </w:tc>
      </w:tr>
      <w:tr w:rsidR="4DD411D8" w14:paraId="718EADCA"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BA8ACD" w14:textId="21865735" w:rsidR="4DD411D8" w:rsidRDefault="4DD411D8" w:rsidP="00AB48D5">
            <w:pPr>
              <w:spacing w:before="60" w:after="60" w:line="257" w:lineRule="auto"/>
              <w:jc w:val="both"/>
            </w:pPr>
            <w:r w:rsidRPr="4DD411D8">
              <w:rPr>
                <w:rFonts w:ascii="Lato" w:eastAsia="Lato" w:hAnsi="Lato" w:cs="Lato"/>
                <w:sz w:val="20"/>
                <w:szCs w:val="20"/>
              </w:rPr>
              <w:t>Cel operacyjny IV.5 Wysoki poziom bezpieczeństwa w Krakowie</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DAECD7" w14:textId="48F7D6EC" w:rsidR="4DD411D8" w:rsidRDefault="4DD411D8" w:rsidP="00AB48D5">
            <w:pPr>
              <w:spacing w:before="60" w:after="60" w:line="257" w:lineRule="auto"/>
              <w:jc w:val="right"/>
            </w:pPr>
            <w:r w:rsidRPr="4DD411D8">
              <w:rPr>
                <w:rFonts w:ascii="Lato" w:eastAsia="Lato" w:hAnsi="Lato" w:cs="Lato"/>
                <w:sz w:val="20"/>
                <w:szCs w:val="20"/>
              </w:rPr>
              <w:t>14 323 575</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BACEA1" w14:textId="3CF84B48" w:rsidR="4DD411D8" w:rsidRDefault="4DD411D8" w:rsidP="00AB48D5">
            <w:pPr>
              <w:spacing w:before="60" w:after="60" w:line="257" w:lineRule="auto"/>
              <w:jc w:val="right"/>
            </w:pPr>
            <w:r w:rsidRPr="4DD411D8">
              <w:rPr>
                <w:rFonts w:ascii="Lato" w:eastAsia="Lato" w:hAnsi="Lato" w:cs="Lato"/>
                <w:sz w:val="20"/>
                <w:szCs w:val="20"/>
              </w:rPr>
              <w:t>32 717 243</w:t>
            </w:r>
          </w:p>
        </w:tc>
      </w:tr>
      <w:tr w:rsidR="4DD411D8" w14:paraId="6608F663" w14:textId="77777777" w:rsidTr="4DD411D8">
        <w:trPr>
          <w:trHeight w:val="480"/>
        </w:trPr>
        <w:tc>
          <w:tcPr>
            <w:tcW w:w="57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D4B5A6" w14:textId="5F495F50" w:rsidR="4DD411D8" w:rsidRDefault="4DD411D8" w:rsidP="00AB48D5">
            <w:pPr>
              <w:spacing w:before="60" w:after="60" w:line="257" w:lineRule="auto"/>
              <w:jc w:val="both"/>
            </w:pPr>
            <w:r w:rsidRPr="4DD411D8">
              <w:rPr>
                <w:rFonts w:ascii="Lato" w:eastAsia="Lato" w:hAnsi="Lato" w:cs="Lato"/>
                <w:sz w:val="20"/>
                <w:szCs w:val="20"/>
              </w:rPr>
              <w:t>Cel operacyjny IV.6 Powszechność realizacji idei zdrowego i aktywnego życia</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C3C189" w14:textId="2818A7E2" w:rsidR="4DD411D8" w:rsidRDefault="4DD411D8" w:rsidP="00AB48D5">
            <w:pPr>
              <w:spacing w:before="60" w:after="60" w:line="257" w:lineRule="auto"/>
              <w:jc w:val="right"/>
            </w:pPr>
            <w:r w:rsidRPr="4DD411D8">
              <w:rPr>
                <w:rFonts w:ascii="Lato" w:eastAsia="Lato" w:hAnsi="Lato" w:cs="Lato"/>
                <w:sz w:val="20"/>
                <w:szCs w:val="20"/>
              </w:rPr>
              <w:t>160 891 846</w:t>
            </w:r>
          </w:p>
        </w:tc>
        <w:tc>
          <w:tcPr>
            <w:tcW w:w="16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C402F5" w14:textId="4AE5C917" w:rsidR="4DD411D8" w:rsidRDefault="4DD411D8" w:rsidP="00AB48D5">
            <w:pPr>
              <w:spacing w:before="60" w:after="60" w:line="257" w:lineRule="auto"/>
              <w:jc w:val="right"/>
            </w:pPr>
            <w:r w:rsidRPr="4DD411D8">
              <w:rPr>
                <w:rFonts w:ascii="Lato" w:eastAsia="Lato" w:hAnsi="Lato" w:cs="Lato"/>
                <w:sz w:val="20"/>
                <w:szCs w:val="20"/>
              </w:rPr>
              <w:t>168 193 728</w:t>
            </w:r>
          </w:p>
        </w:tc>
      </w:tr>
    </w:tbl>
    <w:p w14:paraId="26C786EE" w14:textId="4B4BB94F" w:rsidR="007B04F4" w:rsidRPr="00BA2DD4" w:rsidRDefault="796B32E6" w:rsidP="4DD411D8">
      <w:pPr>
        <w:spacing w:after="0" w:line="257" w:lineRule="auto"/>
        <w:jc w:val="center"/>
      </w:pPr>
      <w:r w:rsidRPr="4DD411D8">
        <w:rPr>
          <w:rFonts w:ascii="Lato" w:eastAsia="Lato" w:hAnsi="Lato" w:cs="Lato"/>
          <w:sz w:val="20"/>
          <w:szCs w:val="20"/>
        </w:rPr>
        <w:t>Źródło: System STRADOM, dane własne UMK</w:t>
      </w:r>
    </w:p>
    <w:p w14:paraId="2668A34E" w14:textId="77777777" w:rsidR="001E6121" w:rsidRDefault="001E6121" w:rsidP="4DD411D8">
      <w:pPr>
        <w:spacing w:after="0" w:line="257" w:lineRule="auto"/>
        <w:jc w:val="both"/>
        <w:rPr>
          <w:rFonts w:ascii="Lato" w:eastAsia="Lato" w:hAnsi="Lato" w:cs="Lato"/>
        </w:rPr>
      </w:pPr>
    </w:p>
    <w:p w14:paraId="278DFCA4" w14:textId="77777777" w:rsidR="007B04F4" w:rsidRPr="0066004B" w:rsidRDefault="007B04F4" w:rsidP="4DD411D8">
      <w:pPr>
        <w:pStyle w:val="Nagwek3"/>
        <w:jc w:val="both"/>
      </w:pPr>
      <w:bookmarkStart w:id="788" w:name="_Toc8736486"/>
      <w:bookmarkStart w:id="789" w:name="_Toc8911735"/>
      <w:bookmarkStart w:id="790" w:name="_Toc8985169"/>
      <w:bookmarkStart w:id="791" w:name="_Toc10018744"/>
      <w:bookmarkStart w:id="792" w:name="_Toc41897719"/>
      <w:bookmarkStart w:id="793" w:name="_Toc73104308"/>
      <w:r>
        <w:t>IX.2.</w:t>
      </w:r>
      <w:r w:rsidRPr="0066004B">
        <w:t>5 Cel strategiczny V: Silna wspólnota samorządowa mieszkańców Krakowa</w:t>
      </w:r>
      <w:bookmarkEnd w:id="788"/>
      <w:bookmarkEnd w:id="789"/>
      <w:bookmarkEnd w:id="790"/>
      <w:bookmarkEnd w:id="791"/>
      <w:bookmarkEnd w:id="792"/>
      <w:bookmarkEnd w:id="793"/>
    </w:p>
    <w:p w14:paraId="6AF53EBA" w14:textId="77777777" w:rsidR="007B04F4" w:rsidRPr="0066004B" w:rsidRDefault="007B04F4" w:rsidP="4DD411D8">
      <w:pPr>
        <w:spacing w:after="0"/>
        <w:jc w:val="both"/>
        <w:rPr>
          <w:rFonts w:ascii="Lato" w:hAnsi="Lato"/>
        </w:rPr>
      </w:pPr>
    </w:p>
    <w:p w14:paraId="67BE5560" w14:textId="77777777" w:rsidR="007B04F4" w:rsidRPr="0066004B" w:rsidRDefault="007B04F4" w:rsidP="4DD411D8">
      <w:pPr>
        <w:spacing w:after="0"/>
        <w:jc w:val="both"/>
        <w:rPr>
          <w:rFonts w:ascii="Lato" w:hAnsi="Lato"/>
        </w:rPr>
      </w:pPr>
      <w:r w:rsidRPr="0066004B">
        <w:rPr>
          <w:rFonts w:ascii="Lato" w:hAnsi="Lato"/>
        </w:rPr>
        <w:t>Uszczegółowieniem celu strategicznego są cele operacyjne:</w:t>
      </w:r>
    </w:p>
    <w:p w14:paraId="1D12E11F" w14:textId="77777777" w:rsidR="007B04F4" w:rsidRPr="0066004B" w:rsidRDefault="007B04F4" w:rsidP="008E57A9">
      <w:pPr>
        <w:pStyle w:val="Akapitzlist"/>
        <w:numPr>
          <w:ilvl w:val="0"/>
          <w:numId w:val="212"/>
        </w:numPr>
        <w:spacing w:after="0" w:line="240" w:lineRule="auto"/>
        <w:jc w:val="both"/>
        <w:rPr>
          <w:rFonts w:ascii="Lato" w:hAnsi="Lato"/>
        </w:rPr>
      </w:pPr>
      <w:r w:rsidRPr="0066004B">
        <w:rPr>
          <w:rFonts w:ascii="Lato" w:hAnsi="Lato"/>
        </w:rPr>
        <w:t>V.1 Wysoki poziom partycypacji społecznej mieszkańców</w:t>
      </w:r>
    </w:p>
    <w:p w14:paraId="67BE39C1" w14:textId="77777777" w:rsidR="007B04F4" w:rsidRPr="0066004B" w:rsidRDefault="007B04F4" w:rsidP="008E57A9">
      <w:pPr>
        <w:pStyle w:val="Akapitzlist"/>
        <w:numPr>
          <w:ilvl w:val="0"/>
          <w:numId w:val="212"/>
        </w:numPr>
        <w:spacing w:after="0" w:line="240" w:lineRule="auto"/>
        <w:jc w:val="both"/>
        <w:rPr>
          <w:rFonts w:ascii="Lato" w:hAnsi="Lato"/>
        </w:rPr>
      </w:pPr>
      <w:r w:rsidRPr="0066004B">
        <w:rPr>
          <w:rFonts w:ascii="Lato" w:hAnsi="Lato"/>
        </w:rPr>
        <w:t>V.2 Silny sektor organizacji społecznych (pozarządowych)</w:t>
      </w:r>
    </w:p>
    <w:p w14:paraId="4F325D5D" w14:textId="77777777" w:rsidR="007B04F4" w:rsidRPr="0066004B" w:rsidRDefault="007B04F4" w:rsidP="008E57A9">
      <w:pPr>
        <w:pStyle w:val="Akapitzlist"/>
        <w:numPr>
          <w:ilvl w:val="0"/>
          <w:numId w:val="212"/>
        </w:numPr>
        <w:spacing w:after="0" w:line="240" w:lineRule="auto"/>
        <w:jc w:val="both"/>
        <w:rPr>
          <w:rFonts w:ascii="Lato" w:hAnsi="Lato"/>
        </w:rPr>
      </w:pPr>
      <w:r w:rsidRPr="0066004B">
        <w:rPr>
          <w:rFonts w:ascii="Lato" w:hAnsi="Lato"/>
        </w:rPr>
        <w:t>V.3 Spójność społeczna</w:t>
      </w:r>
    </w:p>
    <w:p w14:paraId="1B350781" w14:textId="77777777" w:rsidR="007B04F4" w:rsidRPr="00BA2DD4" w:rsidRDefault="007B04F4" w:rsidP="4DD411D8">
      <w:pPr>
        <w:spacing w:after="0"/>
        <w:jc w:val="both"/>
        <w:rPr>
          <w:rFonts w:ascii="Lato" w:hAnsi="Lato"/>
        </w:rPr>
      </w:pPr>
    </w:p>
    <w:p w14:paraId="49305547" w14:textId="77777777" w:rsidR="007B04F4" w:rsidRPr="00BA2DD4" w:rsidRDefault="007B04F4" w:rsidP="4DD411D8">
      <w:pPr>
        <w:pStyle w:val="Podtytu"/>
        <w:spacing w:after="0"/>
      </w:pPr>
      <w:r>
        <w:t>Wskaźniki realizacji Celu strategicznego V:</w:t>
      </w:r>
    </w:p>
    <w:p w14:paraId="2B977007" w14:textId="4CCC2962" w:rsidR="007B04F4" w:rsidRPr="00BA2DD4" w:rsidRDefault="007B04F4" w:rsidP="4DD411D8"/>
    <w:p w14:paraId="2835AD78" w14:textId="762390C2" w:rsidR="007B04F4" w:rsidRPr="00BA2DD4" w:rsidRDefault="7A6E4A09" w:rsidP="008237A7">
      <w:pPr>
        <w:jc w:val="both"/>
        <w:rPr>
          <w:rFonts w:ascii="Lato" w:eastAsia="Lato" w:hAnsi="Lato" w:cs="Lato"/>
          <w:b/>
          <w:bCs/>
          <w:color w:val="000000" w:themeColor="text1"/>
        </w:rPr>
      </w:pPr>
      <w:r w:rsidRPr="096BE92D">
        <w:rPr>
          <w:rFonts w:ascii="Lato" w:eastAsia="Lato" w:hAnsi="Lato" w:cs="Lato"/>
          <w:b/>
          <w:bCs/>
          <w:color w:val="000000" w:themeColor="text1"/>
        </w:rPr>
        <w:t>Tabela IX.</w:t>
      </w:r>
      <w:r w:rsidR="3DFADC60" w:rsidRPr="096BE92D">
        <w:rPr>
          <w:rFonts w:ascii="Lato" w:eastAsia="Lato" w:hAnsi="Lato" w:cs="Lato"/>
          <w:b/>
          <w:bCs/>
          <w:color w:val="000000" w:themeColor="text1"/>
        </w:rPr>
        <w:t>30</w:t>
      </w:r>
      <w:r w:rsidRPr="096BE92D">
        <w:rPr>
          <w:rFonts w:ascii="Lato" w:eastAsia="Lato" w:hAnsi="Lato" w:cs="Lato"/>
          <w:b/>
          <w:bCs/>
          <w:color w:val="000000" w:themeColor="text1"/>
        </w:rPr>
        <w:t>. Aktywność mieszkańców w głosowaniu na projekty w ramach budżetu obywatelskiego</w:t>
      </w:r>
    </w:p>
    <w:tbl>
      <w:tblPr>
        <w:tblW w:w="0" w:type="auto"/>
        <w:tblLayout w:type="fixed"/>
        <w:tblLook w:val="04A0" w:firstRow="1" w:lastRow="0" w:firstColumn="1" w:lastColumn="0" w:noHBand="0" w:noVBand="1"/>
      </w:tblPr>
      <w:tblGrid>
        <w:gridCol w:w="2835"/>
        <w:gridCol w:w="1320"/>
        <w:gridCol w:w="1080"/>
        <w:gridCol w:w="1035"/>
        <w:gridCol w:w="1065"/>
        <w:gridCol w:w="1680"/>
      </w:tblGrid>
      <w:tr w:rsidR="4DD411D8" w14:paraId="2C13E234" w14:textId="77777777" w:rsidTr="4DD411D8">
        <w:trPr>
          <w:trHeight w:val="15"/>
        </w:trPr>
        <w:tc>
          <w:tcPr>
            <w:tcW w:w="28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6A69078" w14:textId="5FCE55B3" w:rsidR="4DD411D8" w:rsidRDefault="4DD411D8" w:rsidP="00AB48D5">
            <w:pPr>
              <w:spacing w:before="60" w:after="60"/>
              <w:jc w:val="both"/>
            </w:pPr>
            <w:r w:rsidRPr="4DD411D8">
              <w:rPr>
                <w:rFonts w:ascii="Lato" w:eastAsia="Lato" w:hAnsi="Lato" w:cs="Lato"/>
                <w:color w:val="000000" w:themeColor="text1"/>
                <w:sz w:val="20"/>
                <w:szCs w:val="20"/>
              </w:rPr>
              <w:t>Wskaźnik SRK 2030</w:t>
            </w:r>
          </w:p>
        </w:tc>
        <w:tc>
          <w:tcPr>
            <w:tcW w:w="13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AD619B4" w14:textId="2AB52803" w:rsidR="4DD411D8" w:rsidRDefault="4DD411D8" w:rsidP="00AB48D5">
            <w:pPr>
              <w:spacing w:before="60" w:after="60"/>
              <w:jc w:val="center"/>
            </w:pPr>
            <w:r w:rsidRPr="4DD411D8">
              <w:rPr>
                <w:rFonts w:ascii="Lato" w:eastAsia="Lato" w:hAnsi="Lato" w:cs="Lato"/>
                <w:color w:val="000000" w:themeColor="text1"/>
                <w:sz w:val="20"/>
                <w:szCs w:val="20"/>
              </w:rPr>
              <w:t>Symbol wskaźnika</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38E75C2" w14:textId="34919496" w:rsidR="4DD411D8" w:rsidRDefault="4DD411D8" w:rsidP="00AB48D5">
            <w:pPr>
              <w:spacing w:before="60" w:after="60"/>
              <w:jc w:val="center"/>
            </w:pPr>
            <w:r w:rsidRPr="4DD411D8">
              <w:rPr>
                <w:rFonts w:ascii="Lato" w:eastAsia="Lato" w:hAnsi="Lato" w:cs="Lato"/>
                <w:color w:val="000000" w:themeColor="text1"/>
                <w:sz w:val="20"/>
                <w:szCs w:val="20"/>
              </w:rPr>
              <w:t>Wartość 2018</w:t>
            </w:r>
          </w:p>
        </w:tc>
        <w:tc>
          <w:tcPr>
            <w:tcW w:w="1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781DC56" w14:textId="407EBE3E" w:rsidR="4DD411D8" w:rsidRDefault="4DD411D8" w:rsidP="00AB48D5">
            <w:pPr>
              <w:spacing w:before="60" w:after="60"/>
              <w:jc w:val="center"/>
            </w:pPr>
            <w:r w:rsidRPr="4DD411D8">
              <w:rPr>
                <w:rFonts w:ascii="Lato" w:eastAsia="Lato" w:hAnsi="Lato" w:cs="Lato"/>
                <w:color w:val="000000" w:themeColor="text1"/>
                <w:sz w:val="20"/>
                <w:szCs w:val="20"/>
              </w:rPr>
              <w:t>Wartość2019</w:t>
            </w:r>
          </w:p>
        </w:tc>
        <w:tc>
          <w:tcPr>
            <w:tcW w:w="1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9BDA430" w14:textId="595532FA" w:rsidR="4DD411D8" w:rsidRDefault="4DD411D8" w:rsidP="00AB48D5">
            <w:pPr>
              <w:spacing w:before="60" w:after="60"/>
              <w:jc w:val="center"/>
            </w:pPr>
            <w:r w:rsidRPr="4DD411D8">
              <w:rPr>
                <w:rFonts w:ascii="Lato" w:eastAsia="Lato" w:hAnsi="Lato" w:cs="Lato"/>
                <w:color w:val="000000" w:themeColor="text1"/>
                <w:sz w:val="20"/>
                <w:szCs w:val="20"/>
              </w:rPr>
              <w:t>Wartość2020</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76F6381" w14:textId="14FAFA59" w:rsidR="4DD411D8" w:rsidRDefault="4DD411D8" w:rsidP="00AB48D5">
            <w:pPr>
              <w:spacing w:before="60" w:after="60"/>
              <w:jc w:val="center"/>
            </w:pPr>
            <w:r w:rsidRPr="4DD411D8">
              <w:rPr>
                <w:rFonts w:ascii="Lato" w:eastAsia="Lato" w:hAnsi="Lato" w:cs="Lato"/>
                <w:color w:val="000000" w:themeColor="text1"/>
                <w:sz w:val="20"/>
                <w:szCs w:val="20"/>
              </w:rPr>
              <w:t>Wartość docelowa 2030</w:t>
            </w:r>
          </w:p>
        </w:tc>
      </w:tr>
      <w:tr w:rsidR="4DD411D8" w14:paraId="20BA57EE" w14:textId="77777777" w:rsidTr="4DD411D8">
        <w:trPr>
          <w:trHeight w:val="15"/>
        </w:trPr>
        <w:tc>
          <w:tcPr>
            <w:tcW w:w="28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2139B09" w14:textId="512BA3D6" w:rsidR="4DD411D8" w:rsidRDefault="4DD411D8" w:rsidP="00AB48D5">
            <w:pPr>
              <w:spacing w:before="60" w:after="60"/>
            </w:pPr>
            <w:r w:rsidRPr="4DD411D8">
              <w:rPr>
                <w:rFonts w:ascii="Lato" w:eastAsia="Lato" w:hAnsi="Lato" w:cs="Lato"/>
                <w:color w:val="000000" w:themeColor="text1"/>
                <w:sz w:val="20"/>
                <w:szCs w:val="20"/>
              </w:rPr>
              <w:t xml:space="preserve">Aktywność mieszkańców w głosowaniu na projekty w ramach budżetu obywatelskiego </w:t>
            </w:r>
          </w:p>
        </w:tc>
        <w:tc>
          <w:tcPr>
            <w:tcW w:w="13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CFDEB77" w14:textId="76629386" w:rsidR="4DD411D8" w:rsidRDefault="4DD411D8" w:rsidP="00AB48D5">
            <w:pPr>
              <w:spacing w:before="60" w:after="60"/>
              <w:jc w:val="center"/>
            </w:pPr>
            <w:r w:rsidRPr="4DD411D8">
              <w:rPr>
                <w:rFonts w:ascii="Lato" w:eastAsia="Lato" w:hAnsi="Lato" w:cs="Lato"/>
                <w:color w:val="000000" w:themeColor="text1"/>
                <w:sz w:val="20"/>
                <w:szCs w:val="20"/>
              </w:rPr>
              <w:t>W6_D</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3E92F39" w14:textId="4540246E" w:rsidR="4DD411D8" w:rsidRDefault="4DD411D8" w:rsidP="00AB48D5">
            <w:pPr>
              <w:spacing w:before="60" w:after="60"/>
              <w:jc w:val="center"/>
            </w:pPr>
            <w:r w:rsidRPr="4DD411D8">
              <w:rPr>
                <w:rFonts w:ascii="Lato" w:eastAsia="Lato" w:hAnsi="Lato" w:cs="Lato"/>
                <w:color w:val="000000" w:themeColor="text1"/>
                <w:sz w:val="20"/>
                <w:szCs w:val="20"/>
              </w:rPr>
              <w:t>32 958</w:t>
            </w:r>
          </w:p>
        </w:tc>
        <w:tc>
          <w:tcPr>
            <w:tcW w:w="10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47D35C6" w14:textId="7D83FE1D" w:rsidR="4DD411D8" w:rsidRDefault="4DD411D8" w:rsidP="00AB48D5">
            <w:pPr>
              <w:spacing w:before="60" w:after="60"/>
              <w:jc w:val="center"/>
            </w:pPr>
            <w:r w:rsidRPr="4DD411D8">
              <w:rPr>
                <w:rFonts w:ascii="Lato" w:eastAsia="Lato" w:hAnsi="Lato" w:cs="Lato"/>
                <w:color w:val="000000" w:themeColor="text1"/>
                <w:sz w:val="20"/>
                <w:szCs w:val="20"/>
              </w:rPr>
              <w:t>50 004</w:t>
            </w:r>
          </w:p>
        </w:tc>
        <w:tc>
          <w:tcPr>
            <w:tcW w:w="10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CFD6E41" w14:textId="6C0EFABA" w:rsidR="4DD411D8" w:rsidRDefault="4DD411D8" w:rsidP="00AB48D5">
            <w:pPr>
              <w:spacing w:before="60" w:after="60"/>
              <w:jc w:val="center"/>
            </w:pPr>
            <w:r w:rsidRPr="4DD411D8">
              <w:rPr>
                <w:rFonts w:ascii="Lato" w:eastAsia="Lato" w:hAnsi="Lato" w:cs="Lato"/>
                <w:color w:val="000000" w:themeColor="text1"/>
                <w:sz w:val="20"/>
                <w:szCs w:val="20"/>
              </w:rPr>
              <w:t>42 281</w:t>
            </w:r>
          </w:p>
        </w:tc>
        <w:tc>
          <w:tcPr>
            <w:tcW w:w="16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64CC8B1" w14:textId="44944EE7" w:rsidR="4DD411D8" w:rsidRDefault="4DD411D8" w:rsidP="00AB48D5">
            <w:pPr>
              <w:spacing w:before="60" w:after="60"/>
              <w:jc w:val="center"/>
            </w:pPr>
            <w:r w:rsidRPr="4DD411D8">
              <w:rPr>
                <w:rFonts w:ascii="Lato" w:eastAsia="Lato" w:hAnsi="Lato" w:cs="Lato"/>
                <w:color w:val="000000" w:themeColor="text1"/>
                <w:sz w:val="20"/>
                <w:szCs w:val="20"/>
              </w:rPr>
              <w:t>Trend wzrostowy</w:t>
            </w:r>
          </w:p>
        </w:tc>
      </w:tr>
    </w:tbl>
    <w:p w14:paraId="4988141E" w14:textId="084818A1" w:rsidR="007B04F4" w:rsidRPr="00BA2DD4" w:rsidRDefault="7A6E4A09" w:rsidP="4DD411D8">
      <w:pPr>
        <w:spacing w:after="0" w:line="257" w:lineRule="auto"/>
        <w:jc w:val="center"/>
      </w:pPr>
      <w:r w:rsidRPr="4DD411D8">
        <w:rPr>
          <w:rFonts w:ascii="Lato" w:eastAsia="Lato" w:hAnsi="Lato" w:cs="Lato"/>
          <w:sz w:val="20"/>
          <w:szCs w:val="20"/>
        </w:rPr>
        <w:t>Źródło: System STRADOM, dane własne UMK</w:t>
      </w:r>
    </w:p>
    <w:p w14:paraId="1DED8DA9" w14:textId="0A122906" w:rsidR="007B04F4" w:rsidRPr="00BA2DD4" w:rsidRDefault="7A6E4A09" w:rsidP="4DD411D8">
      <w:pPr>
        <w:spacing w:after="0" w:line="257" w:lineRule="auto"/>
        <w:jc w:val="both"/>
      </w:pPr>
      <w:r w:rsidRPr="4DD411D8">
        <w:rPr>
          <w:rFonts w:ascii="Lato" w:eastAsia="Lato" w:hAnsi="Lato" w:cs="Lato"/>
          <w:sz w:val="20"/>
          <w:szCs w:val="20"/>
        </w:rPr>
        <w:t xml:space="preserve"> </w:t>
      </w:r>
    </w:p>
    <w:p w14:paraId="59F6A3D9" w14:textId="4FEC47D9" w:rsidR="007B04F4" w:rsidRPr="00BA2DD4" w:rsidRDefault="7A6E4A09" w:rsidP="4DD411D8">
      <w:pPr>
        <w:spacing w:after="0" w:line="257" w:lineRule="auto"/>
        <w:jc w:val="both"/>
      </w:pPr>
      <w:r w:rsidRPr="0935961B">
        <w:rPr>
          <w:rFonts w:ascii="Lato" w:eastAsia="Lato" w:hAnsi="Lato" w:cs="Lato"/>
        </w:rPr>
        <w:t>Udział w głosowaniu na projekty budżetu obywatelskiego ustabilizował się w perspektywie Miasta na poziomie 5-6%. W 2020 r</w:t>
      </w:r>
      <w:r w:rsidR="7E6A1029" w:rsidRPr="0935961B">
        <w:rPr>
          <w:rFonts w:ascii="Lato" w:eastAsia="Lato" w:hAnsi="Lato" w:cs="Lato"/>
        </w:rPr>
        <w:t>oku</w:t>
      </w:r>
      <w:r w:rsidRPr="0935961B">
        <w:rPr>
          <w:rFonts w:ascii="Lato" w:eastAsia="Lato" w:hAnsi="Lato" w:cs="Lato"/>
        </w:rPr>
        <w:t xml:space="preserve"> frekwencja mieszkańców była na poziomie dolnej granicy przedziału, na co wpływ mogła mieć pandemia COVID-19. Odnotowano znaczące różnice we frekwencji między dzielnicami (od mniej niż 3% do kilkunastu procent). </w:t>
      </w:r>
      <w:r w:rsidR="7C36E100" w:rsidRPr="0935961B">
        <w:rPr>
          <w:rFonts w:ascii="Lato" w:eastAsia="Lato" w:hAnsi="Lato" w:cs="Lato"/>
        </w:rPr>
        <w:t>K</w:t>
      </w:r>
      <w:r w:rsidRPr="0935961B">
        <w:rPr>
          <w:rFonts w:ascii="Lato" w:eastAsia="Lato" w:hAnsi="Lato" w:cs="Lato"/>
        </w:rPr>
        <w:t>onieczne jest podejmowanie dalszych działań na rzecz pobudzenia aktywności obywatelskiej mieszkańców Krakowa przejawiającej się zainteresowaniem sprawami miasta i dzielnicy.</w:t>
      </w:r>
    </w:p>
    <w:p w14:paraId="71BD845D" w14:textId="772D307E" w:rsidR="007B04F4" w:rsidRPr="00BA2DD4" w:rsidRDefault="7A6E4A09" w:rsidP="4DD411D8">
      <w:pPr>
        <w:spacing w:after="0" w:line="257" w:lineRule="auto"/>
        <w:jc w:val="both"/>
      </w:pPr>
      <w:r w:rsidRPr="096BE92D">
        <w:rPr>
          <w:rFonts w:ascii="Lato" w:eastAsia="Lato" w:hAnsi="Lato" w:cs="Lato"/>
        </w:rPr>
        <w:t xml:space="preserve"> </w:t>
      </w:r>
    </w:p>
    <w:p w14:paraId="60F70CBF" w14:textId="6B458274" w:rsidR="007B04F4" w:rsidRPr="00BA2DD4" w:rsidRDefault="7A6E4A09" w:rsidP="4DD411D8">
      <w:pPr>
        <w:spacing w:after="0" w:line="257" w:lineRule="auto"/>
        <w:jc w:val="both"/>
      </w:pPr>
      <w:r w:rsidRPr="096BE92D">
        <w:rPr>
          <w:rFonts w:ascii="Lato" w:eastAsia="Lato" w:hAnsi="Lato" w:cs="Lato"/>
        </w:rPr>
        <w:t xml:space="preserve">Samorząd Krakowa przywiązuje dużą wagę do </w:t>
      </w:r>
      <w:r w:rsidR="41B015D3" w:rsidRPr="096BE92D">
        <w:rPr>
          <w:rFonts w:ascii="Lato" w:eastAsia="Lato" w:hAnsi="Lato" w:cs="Lato"/>
        </w:rPr>
        <w:t xml:space="preserve">pobudzania aktywności obywatelskiej, m.in. przez </w:t>
      </w:r>
      <w:r w:rsidRPr="096BE92D">
        <w:rPr>
          <w:rFonts w:ascii="Lato" w:eastAsia="Lato" w:hAnsi="Lato" w:cs="Lato"/>
        </w:rPr>
        <w:t>prowadzenia dialogu społecznego z</w:t>
      </w:r>
      <w:r w:rsidR="005C2F22" w:rsidRPr="096BE92D">
        <w:rPr>
          <w:rFonts w:ascii="Lato" w:eastAsia="Lato" w:hAnsi="Lato" w:cs="Lato"/>
        </w:rPr>
        <w:t> </w:t>
      </w:r>
      <w:r w:rsidRPr="096BE92D">
        <w:rPr>
          <w:rFonts w:ascii="Lato" w:eastAsia="Lato" w:hAnsi="Lato" w:cs="Lato"/>
        </w:rPr>
        <w:t>mieszkańcami</w:t>
      </w:r>
      <w:r w:rsidR="6AAFECE8" w:rsidRPr="096BE92D">
        <w:rPr>
          <w:rFonts w:ascii="Lato" w:eastAsia="Lato" w:hAnsi="Lato" w:cs="Lato"/>
        </w:rPr>
        <w:t>.</w:t>
      </w:r>
      <w:r w:rsidR="077FB72E" w:rsidRPr="096BE92D">
        <w:rPr>
          <w:rFonts w:ascii="Lato" w:eastAsia="Lato" w:hAnsi="Lato" w:cs="Lato"/>
        </w:rPr>
        <w:t xml:space="preserve"> </w:t>
      </w:r>
      <w:r w:rsidR="7F3FE2F1" w:rsidRPr="096BE92D">
        <w:rPr>
          <w:rFonts w:ascii="Lato" w:eastAsia="Lato" w:hAnsi="Lato" w:cs="Lato"/>
        </w:rPr>
        <w:t>W</w:t>
      </w:r>
      <w:r w:rsidR="077FB72E" w:rsidRPr="096BE92D">
        <w:rPr>
          <w:rFonts w:ascii="Lato" w:eastAsia="Lato" w:hAnsi="Lato" w:cs="Lato"/>
        </w:rPr>
        <w:t xml:space="preserve"> 2020 roku był </w:t>
      </w:r>
      <w:r w:rsidR="197319C2" w:rsidRPr="096BE92D">
        <w:rPr>
          <w:rFonts w:ascii="Lato" w:eastAsia="Lato" w:hAnsi="Lato" w:cs="Lato"/>
        </w:rPr>
        <w:t xml:space="preserve">on </w:t>
      </w:r>
      <w:r w:rsidR="077FB72E" w:rsidRPr="096BE92D">
        <w:rPr>
          <w:rFonts w:ascii="Lato" w:eastAsia="Lato" w:hAnsi="Lato" w:cs="Lato"/>
        </w:rPr>
        <w:t>szczególnie utrudniony ze względu na pandemię</w:t>
      </w:r>
      <w:r w:rsidRPr="096BE92D">
        <w:rPr>
          <w:rFonts w:ascii="Lato" w:eastAsia="Lato" w:hAnsi="Lato" w:cs="Lato"/>
        </w:rPr>
        <w:t>. Mimo stanu zagrożenia epidemicznego Miasto nie zaprzestało prowadzenia konsultacji społecznych, których wiele w 2020 roku przyjęło formę spotkań on</w:t>
      </w:r>
      <w:r w:rsidR="00DB702D" w:rsidRPr="096BE92D">
        <w:rPr>
          <w:rFonts w:ascii="Lato" w:eastAsia="Lato" w:hAnsi="Lato" w:cs="Lato"/>
        </w:rPr>
        <w:t>-</w:t>
      </w:r>
      <w:r w:rsidRPr="096BE92D">
        <w:rPr>
          <w:rFonts w:ascii="Lato" w:eastAsia="Lato" w:hAnsi="Lato" w:cs="Lato"/>
        </w:rPr>
        <w:t>line oraz dyżurów konsultacyjnych. Do najważniejszych należy zaliczyć konsultacje związane z:</w:t>
      </w:r>
      <w:r w:rsidR="00330E4F">
        <w:rPr>
          <w:rFonts w:ascii="Lato" w:eastAsia="Lato" w:hAnsi="Lato" w:cs="Lato"/>
        </w:rPr>
        <w:t> </w:t>
      </w:r>
      <w:r w:rsidRPr="096BE92D">
        <w:rPr>
          <w:rFonts w:ascii="Lato" w:eastAsia="Lato" w:hAnsi="Lato" w:cs="Lato"/>
        </w:rPr>
        <w:t xml:space="preserve">zagospodarowaniem przestrzennym rejonu ulicy Kopernika, budową parku przy ulicy Karmelickej oraz parku rzecznego Białucha, przebudową ulicy Starowiślnej, budową Centrum Muzyki, projektem „Polityki zrównoważonej turystyki Krakowa na lata 2021-2028”, </w:t>
      </w:r>
      <w:r w:rsidRPr="096BE92D">
        <w:rPr>
          <w:rFonts w:ascii="Lato" w:eastAsia="Lato" w:hAnsi="Lato" w:cs="Lato"/>
        </w:rPr>
        <w:lastRenderedPageBreak/>
        <w:t xml:space="preserve">regulaminem budżetu obywatelskiego, czy też dotyczące zmian w systemie gospodarowania odpadami komunalnymi. </w:t>
      </w:r>
    </w:p>
    <w:p w14:paraId="3E61C3B9" w14:textId="6EA94B10" w:rsidR="007B04F4" w:rsidRPr="00BA2DD4" w:rsidRDefault="7A6E4A09" w:rsidP="4DD411D8">
      <w:pPr>
        <w:spacing w:after="0" w:line="257" w:lineRule="auto"/>
        <w:jc w:val="both"/>
      </w:pPr>
      <w:r w:rsidRPr="4DD411D8">
        <w:rPr>
          <w:rFonts w:ascii="Lato" w:eastAsia="Lato" w:hAnsi="Lato" w:cs="Lato"/>
        </w:rPr>
        <w:t xml:space="preserve"> </w:t>
      </w:r>
    </w:p>
    <w:p w14:paraId="3B494021" w14:textId="0305782F" w:rsidR="007B04F4" w:rsidRPr="00BA2DD4" w:rsidRDefault="7A6E4A09" w:rsidP="008237A7">
      <w:pPr>
        <w:jc w:val="both"/>
        <w:rPr>
          <w:rFonts w:ascii="Lato" w:eastAsia="Lato" w:hAnsi="Lato" w:cs="Lato"/>
          <w:b/>
          <w:bCs/>
          <w:color w:val="000000" w:themeColor="text1"/>
        </w:rPr>
      </w:pPr>
      <w:r w:rsidRPr="096BE92D">
        <w:rPr>
          <w:rFonts w:ascii="Lato" w:eastAsia="Lato" w:hAnsi="Lato" w:cs="Lato"/>
          <w:b/>
          <w:bCs/>
          <w:color w:val="000000" w:themeColor="text1"/>
        </w:rPr>
        <w:t>Tabela IX.3</w:t>
      </w:r>
      <w:r w:rsidR="508BE2B2" w:rsidRPr="096BE92D">
        <w:rPr>
          <w:rFonts w:ascii="Lato" w:eastAsia="Lato" w:hAnsi="Lato" w:cs="Lato"/>
          <w:b/>
          <w:bCs/>
          <w:color w:val="000000" w:themeColor="text1"/>
        </w:rPr>
        <w:t>1</w:t>
      </w:r>
      <w:r w:rsidRPr="096BE92D">
        <w:rPr>
          <w:rFonts w:ascii="Lato" w:eastAsia="Lato" w:hAnsi="Lato" w:cs="Lato"/>
          <w:b/>
          <w:bCs/>
          <w:color w:val="000000" w:themeColor="text1"/>
        </w:rPr>
        <w:t>. Skala interwencji w ramach zadań pomocy społecznej w Gminie Miejskiej Kraków</w:t>
      </w:r>
    </w:p>
    <w:tbl>
      <w:tblPr>
        <w:tblW w:w="0" w:type="auto"/>
        <w:tblLayout w:type="fixed"/>
        <w:tblLook w:val="04A0" w:firstRow="1" w:lastRow="0" w:firstColumn="1" w:lastColumn="0" w:noHBand="0" w:noVBand="1"/>
      </w:tblPr>
      <w:tblGrid>
        <w:gridCol w:w="2805"/>
        <w:gridCol w:w="1271"/>
        <w:gridCol w:w="1125"/>
        <w:gridCol w:w="1005"/>
        <w:gridCol w:w="1125"/>
        <w:gridCol w:w="1729"/>
      </w:tblGrid>
      <w:tr w:rsidR="4DD411D8" w14:paraId="1E62BE5F" w14:textId="77777777" w:rsidTr="4DD411D8">
        <w:trPr>
          <w:trHeight w:val="15"/>
        </w:trPr>
        <w:tc>
          <w:tcPr>
            <w:tcW w:w="2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CBEE11" w14:textId="1FA23E12" w:rsidR="4DD411D8" w:rsidRDefault="4DD411D8" w:rsidP="00AB48D5">
            <w:pPr>
              <w:spacing w:before="60" w:after="60" w:line="257" w:lineRule="auto"/>
              <w:jc w:val="both"/>
            </w:pPr>
            <w:r w:rsidRPr="4DD411D8">
              <w:rPr>
                <w:rFonts w:ascii="Lato" w:eastAsia="Lato" w:hAnsi="Lato" w:cs="Lato"/>
                <w:color w:val="000000" w:themeColor="text1"/>
                <w:sz w:val="20"/>
                <w:szCs w:val="20"/>
              </w:rPr>
              <w:t>Wskaźnik SRK 2030</w:t>
            </w:r>
          </w:p>
        </w:tc>
        <w:tc>
          <w:tcPr>
            <w:tcW w:w="12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9E0A94E" w14:textId="33B406FB" w:rsidR="4DD411D8" w:rsidRDefault="4DD411D8" w:rsidP="00AB48D5">
            <w:pPr>
              <w:spacing w:before="60" w:after="60" w:line="257" w:lineRule="auto"/>
              <w:jc w:val="center"/>
            </w:pPr>
            <w:r w:rsidRPr="4DD411D8">
              <w:rPr>
                <w:rFonts w:ascii="Lato" w:eastAsia="Lato" w:hAnsi="Lato" w:cs="Lato"/>
                <w:color w:val="000000" w:themeColor="text1"/>
                <w:sz w:val="20"/>
                <w:szCs w:val="20"/>
              </w:rPr>
              <w:t>Symbol wskaźnika</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2C7F1FE" w14:textId="2637DC8D"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2018</w:t>
            </w:r>
          </w:p>
        </w:tc>
        <w:tc>
          <w:tcPr>
            <w:tcW w:w="1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E5B03D" w14:textId="6EDA413E"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2019</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826ED6" w14:textId="08B3E98C"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2020</w:t>
            </w:r>
          </w:p>
        </w:tc>
        <w:tc>
          <w:tcPr>
            <w:tcW w:w="17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A52497" w14:textId="51CDBA07" w:rsidR="4DD411D8" w:rsidRDefault="4DD411D8" w:rsidP="00AB48D5">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7AD2ED8A" w14:textId="77777777" w:rsidTr="4DD411D8">
        <w:trPr>
          <w:trHeight w:val="15"/>
        </w:trPr>
        <w:tc>
          <w:tcPr>
            <w:tcW w:w="2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ABC10E" w14:textId="1E61B3EE" w:rsidR="4DD411D8" w:rsidRDefault="4DD411D8" w:rsidP="00AB48D5">
            <w:pPr>
              <w:spacing w:before="60" w:after="60" w:line="257" w:lineRule="auto"/>
              <w:jc w:val="both"/>
            </w:pPr>
            <w:r w:rsidRPr="4DD411D8">
              <w:rPr>
                <w:rFonts w:ascii="Lato" w:eastAsia="Lato" w:hAnsi="Lato" w:cs="Lato"/>
                <w:color w:val="000000" w:themeColor="text1"/>
                <w:sz w:val="20"/>
                <w:szCs w:val="20"/>
              </w:rPr>
              <w:t>Skala interwencji w ramach zadań pomocy społecznej w Gminie Miejskiej Kraków</w:t>
            </w:r>
          </w:p>
        </w:tc>
        <w:tc>
          <w:tcPr>
            <w:tcW w:w="12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F3E1FF" w14:textId="7F712B29" w:rsidR="4DD411D8" w:rsidRDefault="4DD411D8" w:rsidP="00AB48D5">
            <w:pPr>
              <w:spacing w:before="60" w:after="60" w:line="257" w:lineRule="auto"/>
              <w:jc w:val="center"/>
            </w:pPr>
            <w:r w:rsidRPr="4DD411D8">
              <w:rPr>
                <w:rFonts w:ascii="Lato" w:eastAsia="Lato" w:hAnsi="Lato" w:cs="Lato"/>
                <w:color w:val="000000" w:themeColor="text1"/>
                <w:sz w:val="20"/>
                <w:szCs w:val="20"/>
              </w:rPr>
              <w:t>W1_W</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E08988" w14:textId="09538D53" w:rsidR="4DD411D8" w:rsidRDefault="4DD411D8" w:rsidP="00AB48D5">
            <w:pPr>
              <w:spacing w:before="60" w:after="60" w:line="257" w:lineRule="auto"/>
              <w:jc w:val="center"/>
            </w:pPr>
            <w:r w:rsidRPr="4DD411D8">
              <w:rPr>
                <w:rFonts w:ascii="Lato" w:eastAsia="Lato" w:hAnsi="Lato" w:cs="Lato"/>
                <w:color w:val="000000" w:themeColor="text1"/>
                <w:sz w:val="20"/>
                <w:szCs w:val="20"/>
              </w:rPr>
              <w:t>4,4%</w:t>
            </w:r>
          </w:p>
        </w:tc>
        <w:tc>
          <w:tcPr>
            <w:tcW w:w="10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E499EB" w14:textId="65E91E6C" w:rsidR="4DD411D8" w:rsidRDefault="4DD411D8" w:rsidP="00AB48D5">
            <w:pPr>
              <w:spacing w:before="60" w:after="60" w:line="257" w:lineRule="auto"/>
              <w:jc w:val="center"/>
            </w:pPr>
            <w:r w:rsidRPr="4DD411D8">
              <w:rPr>
                <w:rFonts w:ascii="Lato" w:eastAsia="Lato" w:hAnsi="Lato" w:cs="Lato"/>
                <w:color w:val="000000" w:themeColor="text1"/>
                <w:sz w:val="20"/>
                <w:szCs w:val="20"/>
              </w:rPr>
              <w:t>4,3%</w:t>
            </w:r>
          </w:p>
        </w:tc>
        <w:tc>
          <w:tcPr>
            <w:tcW w:w="11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AB4E0E" w14:textId="10B4F0C7" w:rsidR="4DD411D8" w:rsidRDefault="4DD411D8" w:rsidP="00AB48D5">
            <w:pPr>
              <w:spacing w:before="60" w:after="60" w:line="257" w:lineRule="auto"/>
              <w:jc w:val="center"/>
            </w:pPr>
            <w:r w:rsidRPr="4DD411D8">
              <w:rPr>
                <w:rFonts w:ascii="Lato" w:eastAsia="Lato" w:hAnsi="Lato" w:cs="Lato"/>
                <w:color w:val="000000" w:themeColor="text1"/>
                <w:sz w:val="20"/>
                <w:szCs w:val="20"/>
              </w:rPr>
              <w:t>4,0%</w:t>
            </w:r>
          </w:p>
        </w:tc>
        <w:tc>
          <w:tcPr>
            <w:tcW w:w="172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4857C3" w14:textId="5B878A02" w:rsidR="4DD411D8" w:rsidRDefault="4DD411D8" w:rsidP="00AB48D5">
            <w:pPr>
              <w:spacing w:before="60" w:after="60" w:line="257" w:lineRule="auto"/>
              <w:jc w:val="center"/>
            </w:pPr>
            <w:r w:rsidRPr="4DD411D8">
              <w:rPr>
                <w:rFonts w:ascii="Lato" w:eastAsia="Lato" w:hAnsi="Lato" w:cs="Lato"/>
                <w:color w:val="000000" w:themeColor="text1"/>
                <w:sz w:val="20"/>
                <w:szCs w:val="20"/>
              </w:rPr>
              <w:t>Trend spadkowy</w:t>
            </w:r>
          </w:p>
        </w:tc>
      </w:tr>
    </w:tbl>
    <w:p w14:paraId="7006FDFF" w14:textId="4D5E25CE" w:rsidR="007B04F4" w:rsidRDefault="7A6E4A09" w:rsidP="4DD411D8">
      <w:pPr>
        <w:spacing w:after="0" w:line="257" w:lineRule="auto"/>
        <w:jc w:val="center"/>
        <w:rPr>
          <w:rFonts w:ascii="Lato" w:eastAsia="Lato" w:hAnsi="Lato" w:cs="Lato"/>
          <w:sz w:val="20"/>
          <w:szCs w:val="20"/>
        </w:rPr>
      </w:pPr>
      <w:r w:rsidRPr="4DD411D8">
        <w:rPr>
          <w:rFonts w:ascii="Lato" w:eastAsia="Lato" w:hAnsi="Lato" w:cs="Lato"/>
          <w:sz w:val="20"/>
          <w:szCs w:val="20"/>
        </w:rPr>
        <w:t>Źródło: System STRADOM, dane własne UMK</w:t>
      </w:r>
    </w:p>
    <w:p w14:paraId="2FDD284A" w14:textId="77777777" w:rsidR="00AB48D5" w:rsidRPr="00BA2DD4" w:rsidRDefault="00AB48D5" w:rsidP="4DD411D8">
      <w:pPr>
        <w:spacing w:after="0" w:line="257" w:lineRule="auto"/>
        <w:jc w:val="center"/>
      </w:pPr>
    </w:p>
    <w:p w14:paraId="2394BBDA" w14:textId="4612EDB7" w:rsidR="007B04F4" w:rsidRPr="00BA2DD4" w:rsidRDefault="7A6E4A09" w:rsidP="4DD411D8">
      <w:pPr>
        <w:spacing w:after="0" w:line="257" w:lineRule="auto"/>
        <w:jc w:val="both"/>
      </w:pPr>
      <w:r w:rsidRPr="0935961B">
        <w:rPr>
          <w:rFonts w:ascii="Lato" w:eastAsia="Lato" w:hAnsi="Lato" w:cs="Lato"/>
        </w:rPr>
        <w:t>Odsetek osób w rodzinach objętych pomocą Miejskiego Ośrodka Pomocy Społecznej, odniesiony do liczby mieszkańców Krakowa pozostawał w ostatnich trzech latach na po</w:t>
      </w:r>
      <w:r w:rsidR="4E72267D" w:rsidRPr="0935961B">
        <w:rPr>
          <w:rFonts w:ascii="Lato" w:eastAsia="Lato" w:hAnsi="Lato" w:cs="Lato"/>
        </w:rPr>
        <w:t>równywalnym</w:t>
      </w:r>
      <w:r w:rsidRPr="0935961B">
        <w:rPr>
          <w:rFonts w:ascii="Lato" w:eastAsia="Lato" w:hAnsi="Lato" w:cs="Lato"/>
        </w:rPr>
        <w:t xml:space="preserve"> poziomie.</w:t>
      </w:r>
    </w:p>
    <w:p w14:paraId="0CC98BE5" w14:textId="153A71CE" w:rsidR="007B04F4" w:rsidRPr="00BA2DD4" w:rsidRDefault="7A6E4A09" w:rsidP="4DD411D8">
      <w:pPr>
        <w:spacing w:after="0" w:line="257" w:lineRule="auto"/>
        <w:jc w:val="both"/>
      </w:pPr>
      <w:r w:rsidRPr="4DD411D8">
        <w:rPr>
          <w:rFonts w:ascii="Lato" w:eastAsia="Lato" w:hAnsi="Lato" w:cs="Lato"/>
        </w:rPr>
        <w:t xml:space="preserve"> </w:t>
      </w:r>
    </w:p>
    <w:p w14:paraId="05B5E999" w14:textId="05539C1A" w:rsidR="007B04F4" w:rsidRPr="00BA2DD4" w:rsidRDefault="7A6E4A09" w:rsidP="4DD411D8">
      <w:pPr>
        <w:spacing w:after="0" w:line="257" w:lineRule="auto"/>
        <w:jc w:val="both"/>
      </w:pPr>
      <w:r w:rsidRPr="0935961B">
        <w:rPr>
          <w:rFonts w:ascii="Lato" w:eastAsia="Lato" w:hAnsi="Lato" w:cs="Lato"/>
          <w:b/>
          <w:bCs/>
          <w:color w:val="5A5A5A"/>
        </w:rPr>
        <w:t>Polityki realizowane w 2020 r</w:t>
      </w:r>
      <w:r w:rsidR="173BC993" w:rsidRPr="0935961B">
        <w:rPr>
          <w:rFonts w:ascii="Lato" w:eastAsia="Lato" w:hAnsi="Lato" w:cs="Lato"/>
          <w:b/>
          <w:bCs/>
          <w:color w:val="5A5A5A"/>
        </w:rPr>
        <w:t>oku</w:t>
      </w:r>
      <w:r w:rsidRPr="0935961B">
        <w:rPr>
          <w:rFonts w:ascii="Lato" w:eastAsia="Lato" w:hAnsi="Lato" w:cs="Lato"/>
          <w:b/>
          <w:bCs/>
          <w:color w:val="5A5A5A"/>
        </w:rPr>
        <w:t xml:space="preserve"> w ramach Celu strategicznego V:</w:t>
      </w:r>
    </w:p>
    <w:p w14:paraId="598DED4C" w14:textId="4C8B3C08" w:rsidR="007B04F4" w:rsidRPr="00CF404C" w:rsidRDefault="7A6E4A09" w:rsidP="4DD411D8">
      <w:pPr>
        <w:spacing w:after="0" w:line="257" w:lineRule="auto"/>
        <w:jc w:val="both"/>
        <w:rPr>
          <w:rFonts w:ascii="Lato" w:hAnsi="Lato"/>
        </w:rPr>
      </w:pPr>
      <w:r w:rsidRPr="4DD411D8">
        <w:rPr>
          <w:rFonts w:ascii="Calibri" w:eastAsia="Calibri" w:hAnsi="Calibri" w:cs="Calibri"/>
        </w:rPr>
        <w:t xml:space="preserve"> </w:t>
      </w:r>
    </w:p>
    <w:p w14:paraId="3F49CA4A" w14:textId="026EC036" w:rsidR="007B04F4" w:rsidRPr="00CF404C" w:rsidRDefault="7A6E4A09" w:rsidP="008E57A9">
      <w:pPr>
        <w:pStyle w:val="Akapitzlist"/>
        <w:numPr>
          <w:ilvl w:val="0"/>
          <w:numId w:val="263"/>
        </w:numPr>
        <w:spacing w:after="0"/>
        <w:jc w:val="both"/>
        <w:rPr>
          <w:rFonts w:ascii="Lato" w:eastAsiaTheme="minorEastAsia" w:hAnsi="Lato"/>
        </w:rPr>
      </w:pPr>
      <w:r w:rsidRPr="10057BD7">
        <w:rPr>
          <w:rFonts w:ascii="Lato" w:eastAsia="Lato" w:hAnsi="Lato" w:cs="Lato"/>
        </w:rPr>
        <w:t xml:space="preserve">Wieloletni Program Współpracy Gminy Miejskiej Kraków z </w:t>
      </w:r>
      <w:r w:rsidR="0DBC1E8B" w:rsidRPr="10057BD7">
        <w:rPr>
          <w:rFonts w:ascii="Lato" w:eastAsia="Lato" w:hAnsi="Lato" w:cs="Lato"/>
        </w:rPr>
        <w:t>o</w:t>
      </w:r>
      <w:r w:rsidRPr="10057BD7">
        <w:rPr>
          <w:rFonts w:ascii="Lato" w:eastAsia="Lato" w:hAnsi="Lato" w:cs="Lato"/>
        </w:rPr>
        <w:t xml:space="preserve">rganizacjami </w:t>
      </w:r>
      <w:r w:rsidR="4807D716" w:rsidRPr="10057BD7">
        <w:rPr>
          <w:rFonts w:ascii="Lato" w:eastAsia="Lato" w:hAnsi="Lato" w:cs="Lato"/>
        </w:rPr>
        <w:t>p</w:t>
      </w:r>
      <w:r w:rsidRPr="10057BD7">
        <w:rPr>
          <w:rFonts w:ascii="Lato" w:eastAsia="Lato" w:hAnsi="Lato" w:cs="Lato"/>
        </w:rPr>
        <w:t>ozarządowymi</w:t>
      </w:r>
      <w:r w:rsidR="5E858C75" w:rsidRPr="10057BD7">
        <w:rPr>
          <w:rFonts w:ascii="Lato" w:eastAsia="Lato" w:hAnsi="Lato" w:cs="Lato"/>
        </w:rPr>
        <w:t xml:space="preserve"> na lata 2019-2022.</w:t>
      </w:r>
    </w:p>
    <w:p w14:paraId="2151211F" w14:textId="1EE3A67C" w:rsidR="007B04F4" w:rsidRPr="00CF404C" w:rsidRDefault="7A6E4A09" w:rsidP="008E57A9">
      <w:pPr>
        <w:pStyle w:val="Akapitzlist"/>
        <w:numPr>
          <w:ilvl w:val="0"/>
          <w:numId w:val="263"/>
        </w:numPr>
        <w:spacing w:after="0"/>
        <w:jc w:val="both"/>
        <w:rPr>
          <w:rFonts w:ascii="Lato" w:eastAsiaTheme="minorEastAsia" w:hAnsi="Lato"/>
        </w:rPr>
      </w:pPr>
      <w:r w:rsidRPr="00CF404C">
        <w:rPr>
          <w:rFonts w:ascii="Lato" w:eastAsia="Lato" w:hAnsi="Lato" w:cs="Lato"/>
        </w:rPr>
        <w:t>Polityka mieszkaniowa Gminy Miejskiej Kraków.</w:t>
      </w:r>
    </w:p>
    <w:p w14:paraId="4A410077" w14:textId="3DC49D2C" w:rsidR="00AB48D5" w:rsidRDefault="7A6E4A09" w:rsidP="4DD411D8">
      <w:pPr>
        <w:spacing w:after="0" w:line="257" w:lineRule="auto"/>
        <w:jc w:val="both"/>
        <w:rPr>
          <w:rFonts w:ascii="Lato" w:eastAsia="Lato" w:hAnsi="Lato" w:cs="Lato"/>
        </w:rPr>
      </w:pPr>
      <w:r w:rsidRPr="4DD411D8">
        <w:rPr>
          <w:rFonts w:ascii="Lato" w:eastAsia="Lato" w:hAnsi="Lato" w:cs="Lato"/>
        </w:rPr>
        <w:t xml:space="preserve"> </w:t>
      </w:r>
    </w:p>
    <w:p w14:paraId="5ECC9105" w14:textId="4DA69F6F" w:rsidR="007B04F4" w:rsidRPr="00CF404C" w:rsidRDefault="7A6E4A09" w:rsidP="4DD411D8">
      <w:pPr>
        <w:spacing w:after="0" w:line="257" w:lineRule="auto"/>
        <w:jc w:val="both"/>
        <w:rPr>
          <w:rFonts w:ascii="Lato" w:hAnsi="Lato"/>
        </w:rPr>
      </w:pPr>
      <w:r w:rsidRPr="0935961B">
        <w:rPr>
          <w:rFonts w:ascii="Lato" w:eastAsia="Lato" w:hAnsi="Lato" w:cs="Lato"/>
          <w:b/>
          <w:bCs/>
          <w:color w:val="5A5A5A"/>
        </w:rPr>
        <w:t>Programy strategiczne realizowane w 2020 r</w:t>
      </w:r>
      <w:r w:rsidR="49D78E95" w:rsidRPr="0935961B">
        <w:rPr>
          <w:rFonts w:ascii="Lato" w:eastAsia="Lato" w:hAnsi="Lato" w:cs="Lato"/>
          <w:b/>
          <w:bCs/>
          <w:color w:val="5A5A5A"/>
        </w:rPr>
        <w:t>oku</w:t>
      </w:r>
      <w:r w:rsidRPr="0935961B">
        <w:rPr>
          <w:rFonts w:ascii="Lato" w:eastAsia="Lato" w:hAnsi="Lato" w:cs="Lato"/>
          <w:b/>
          <w:bCs/>
          <w:color w:val="5A5A5A"/>
        </w:rPr>
        <w:t xml:space="preserve"> w ramach Celu strategicznego V:</w:t>
      </w:r>
    </w:p>
    <w:p w14:paraId="2DE04E7B" w14:textId="6DA84261" w:rsidR="007B04F4" w:rsidRPr="00CF404C" w:rsidRDefault="7A6E4A09" w:rsidP="008E57A9">
      <w:pPr>
        <w:pStyle w:val="Akapitzlist"/>
        <w:numPr>
          <w:ilvl w:val="0"/>
          <w:numId w:val="262"/>
        </w:numPr>
        <w:spacing w:after="0"/>
        <w:jc w:val="both"/>
        <w:rPr>
          <w:rFonts w:eastAsiaTheme="minorEastAsia"/>
        </w:rPr>
      </w:pPr>
      <w:r w:rsidRPr="0935961B">
        <w:rPr>
          <w:rFonts w:ascii="Lato" w:eastAsia="Lato" w:hAnsi="Lato" w:cs="Lato"/>
        </w:rPr>
        <w:t>Powiatowy Program Działania na Rzecz Osób Niepełnosprawnych</w:t>
      </w:r>
      <w:r w:rsidR="66CABCA2" w:rsidRPr="0935961B">
        <w:rPr>
          <w:rFonts w:ascii="Lato" w:eastAsia="Lato" w:hAnsi="Lato" w:cs="Lato"/>
        </w:rPr>
        <w:t xml:space="preserve"> </w:t>
      </w:r>
      <w:r w:rsidR="66CABCA2" w:rsidRPr="0935961B">
        <w:rPr>
          <w:rFonts w:ascii="Lato" w:hAnsi="Lato" w:cs="Times New Roman"/>
        </w:rPr>
        <w:t>na lata 2019 – 2022</w:t>
      </w:r>
      <w:r w:rsidRPr="0935961B">
        <w:rPr>
          <w:rFonts w:ascii="Lato" w:eastAsia="Lato" w:hAnsi="Lato" w:cs="Lato"/>
        </w:rPr>
        <w:t>.</w:t>
      </w:r>
    </w:p>
    <w:p w14:paraId="51D0F7A0" w14:textId="57700717" w:rsidR="007B04F4" w:rsidRPr="00CF404C" w:rsidRDefault="7A6E4A09" w:rsidP="008E57A9">
      <w:pPr>
        <w:pStyle w:val="Akapitzlist"/>
        <w:numPr>
          <w:ilvl w:val="0"/>
          <w:numId w:val="262"/>
        </w:numPr>
        <w:spacing w:after="0"/>
        <w:jc w:val="both"/>
        <w:rPr>
          <w:rFonts w:eastAsiaTheme="minorEastAsia"/>
        </w:rPr>
      </w:pPr>
      <w:r w:rsidRPr="0935961B">
        <w:rPr>
          <w:rFonts w:ascii="Lato" w:eastAsia="Lato" w:hAnsi="Lato" w:cs="Lato"/>
        </w:rPr>
        <w:t>Strategia Rozwiązywania Problemów Społecznych Krakowa</w:t>
      </w:r>
      <w:r w:rsidR="3C9F7A99" w:rsidRPr="0935961B">
        <w:rPr>
          <w:rFonts w:ascii="Lato" w:eastAsia="Lato" w:hAnsi="Lato" w:cs="Lato"/>
        </w:rPr>
        <w:t xml:space="preserve"> na lata 2015</w:t>
      </w:r>
      <w:r w:rsidR="790B2BF1" w:rsidRPr="0935961B">
        <w:rPr>
          <w:rFonts w:ascii="Lato" w:eastAsia="Lato" w:hAnsi="Lato" w:cs="Lato"/>
        </w:rPr>
        <w:t xml:space="preserve"> </w:t>
      </w:r>
      <w:r w:rsidR="78F67491" w:rsidRPr="0935961B">
        <w:rPr>
          <w:rFonts w:ascii="Lato" w:hAnsi="Lato" w:cs="Times New Roman"/>
        </w:rPr>
        <w:t xml:space="preserve">– </w:t>
      </w:r>
      <w:r w:rsidR="3C9F7A99" w:rsidRPr="0935961B">
        <w:rPr>
          <w:rFonts w:ascii="Lato" w:eastAsia="Lato" w:hAnsi="Lato" w:cs="Lato"/>
        </w:rPr>
        <w:t>2020</w:t>
      </w:r>
      <w:r w:rsidRPr="0935961B">
        <w:rPr>
          <w:rFonts w:ascii="Lato" w:eastAsia="Lato" w:hAnsi="Lato" w:cs="Lato"/>
        </w:rPr>
        <w:t>.</w:t>
      </w:r>
    </w:p>
    <w:p w14:paraId="40E70F04" w14:textId="476DF49D" w:rsidR="007B04F4" w:rsidRPr="00CF404C" w:rsidRDefault="7A6E4A09" w:rsidP="008E57A9">
      <w:pPr>
        <w:pStyle w:val="Akapitzlist"/>
        <w:numPr>
          <w:ilvl w:val="0"/>
          <w:numId w:val="262"/>
        </w:numPr>
        <w:spacing w:after="0"/>
        <w:jc w:val="both"/>
        <w:rPr>
          <w:rFonts w:ascii="Lato" w:eastAsiaTheme="minorEastAsia" w:hAnsi="Lato"/>
        </w:rPr>
      </w:pPr>
      <w:r w:rsidRPr="0935961B">
        <w:rPr>
          <w:rFonts w:ascii="Lato" w:eastAsia="Lato" w:hAnsi="Lato" w:cs="Lato"/>
        </w:rPr>
        <w:t>Program „Otwarty Kraków".</w:t>
      </w:r>
    </w:p>
    <w:p w14:paraId="2D007FBE" w14:textId="4614D843" w:rsidR="007B04F4" w:rsidRPr="00CF404C" w:rsidRDefault="7A6E4A09" w:rsidP="008E57A9">
      <w:pPr>
        <w:pStyle w:val="Akapitzlist"/>
        <w:numPr>
          <w:ilvl w:val="0"/>
          <w:numId w:val="262"/>
        </w:numPr>
        <w:spacing w:after="0"/>
        <w:jc w:val="both"/>
        <w:rPr>
          <w:rFonts w:ascii="Lato" w:eastAsiaTheme="minorEastAsia" w:hAnsi="Lato"/>
        </w:rPr>
      </w:pPr>
      <w:r w:rsidRPr="0935961B">
        <w:rPr>
          <w:rFonts w:ascii="Lato" w:eastAsia="Lato" w:hAnsi="Lato" w:cs="Lato"/>
        </w:rPr>
        <w:t>Program aktywnego uczestnictwa młodzieży w życiu miasta „Młody Kraków 2.0" na lata 201</w:t>
      </w:r>
      <w:r w:rsidR="6A93193C" w:rsidRPr="0935961B">
        <w:rPr>
          <w:rFonts w:ascii="Lato" w:eastAsia="Lato" w:hAnsi="Lato" w:cs="Lato"/>
        </w:rPr>
        <w:t>9</w:t>
      </w:r>
      <w:r w:rsidRPr="0935961B">
        <w:rPr>
          <w:rFonts w:ascii="Lato" w:eastAsia="Lato" w:hAnsi="Lato" w:cs="Lato"/>
        </w:rPr>
        <w:t>-2023.</w:t>
      </w:r>
    </w:p>
    <w:p w14:paraId="4284AC86" w14:textId="64BE6E8E" w:rsidR="007B04F4" w:rsidRPr="00CF404C" w:rsidRDefault="7A6E4A09" w:rsidP="008E57A9">
      <w:pPr>
        <w:pStyle w:val="Akapitzlist"/>
        <w:numPr>
          <w:ilvl w:val="0"/>
          <w:numId w:val="262"/>
        </w:numPr>
        <w:spacing w:after="0"/>
        <w:jc w:val="both"/>
        <w:rPr>
          <w:rFonts w:eastAsiaTheme="minorEastAsia"/>
        </w:rPr>
      </w:pPr>
      <w:r w:rsidRPr="0935961B">
        <w:rPr>
          <w:rFonts w:ascii="Lato" w:eastAsia="Lato" w:hAnsi="Lato" w:cs="Lato"/>
        </w:rPr>
        <w:t>Program Aktywności Społecznej i Integracji Osób Starszych</w:t>
      </w:r>
      <w:r w:rsidR="469E746B" w:rsidRPr="0935961B">
        <w:rPr>
          <w:rFonts w:ascii="Lato" w:eastAsia="Lato" w:hAnsi="Lato" w:cs="Lato"/>
        </w:rPr>
        <w:t xml:space="preserve"> </w:t>
      </w:r>
      <w:r w:rsidR="469E746B" w:rsidRPr="0935961B">
        <w:rPr>
          <w:rFonts w:ascii="Lato" w:hAnsi="Lato"/>
        </w:rPr>
        <w:t>na lata 2015</w:t>
      </w:r>
      <w:r w:rsidR="1E9A9BCD" w:rsidRPr="0935961B">
        <w:rPr>
          <w:rFonts w:ascii="Lato" w:hAnsi="Lato"/>
        </w:rPr>
        <w:t xml:space="preserve"> </w:t>
      </w:r>
      <w:r w:rsidR="1E9A9BCD" w:rsidRPr="0935961B">
        <w:rPr>
          <w:rFonts w:ascii="Lato" w:hAnsi="Lato" w:cs="Times New Roman"/>
        </w:rPr>
        <w:t xml:space="preserve">– </w:t>
      </w:r>
      <w:r w:rsidR="469E746B" w:rsidRPr="0935961B">
        <w:rPr>
          <w:rFonts w:ascii="Lato" w:hAnsi="Lato"/>
        </w:rPr>
        <w:t>2020</w:t>
      </w:r>
      <w:r w:rsidRPr="0935961B">
        <w:rPr>
          <w:rFonts w:ascii="Lato" w:eastAsia="Lato" w:hAnsi="Lato" w:cs="Lato"/>
        </w:rPr>
        <w:t>.</w:t>
      </w:r>
    </w:p>
    <w:p w14:paraId="643EC4F5" w14:textId="76EC6F40" w:rsidR="007B04F4" w:rsidRPr="00CF404C" w:rsidRDefault="7A6E4A09" w:rsidP="008E57A9">
      <w:pPr>
        <w:pStyle w:val="Akapitzlist"/>
        <w:numPr>
          <w:ilvl w:val="0"/>
          <w:numId w:val="262"/>
        </w:numPr>
        <w:spacing w:after="0"/>
        <w:jc w:val="both"/>
        <w:rPr>
          <w:rFonts w:ascii="Lato" w:eastAsiaTheme="minorEastAsia" w:hAnsi="Lato"/>
        </w:rPr>
      </w:pPr>
      <w:r w:rsidRPr="0935961B">
        <w:rPr>
          <w:rFonts w:ascii="Lato" w:eastAsia="Lato" w:hAnsi="Lato" w:cs="Lato"/>
        </w:rPr>
        <w:t>Wieloletni program gospodarowania mieszkaniowym zasobem Gminy Miejskiej Kraków oraz zasobem tymczasowych pomieszczeń na lata 2018-2023.</w:t>
      </w:r>
    </w:p>
    <w:p w14:paraId="3CDAC26B" w14:textId="7838A589" w:rsidR="007B04F4" w:rsidRPr="00CF404C" w:rsidRDefault="7A6E4A09" w:rsidP="00C7287A">
      <w:pPr>
        <w:spacing w:after="0"/>
        <w:jc w:val="both"/>
        <w:rPr>
          <w:rFonts w:ascii="Lato" w:hAnsi="Lato"/>
        </w:rPr>
      </w:pPr>
      <w:r w:rsidRPr="00CF404C">
        <w:rPr>
          <w:rFonts w:ascii="Lato" w:eastAsia="Lato" w:hAnsi="Lato" w:cs="Lato"/>
        </w:rPr>
        <w:t xml:space="preserve"> </w:t>
      </w:r>
    </w:p>
    <w:p w14:paraId="1DB2298B" w14:textId="5FC6DDB0" w:rsidR="007B04F4" w:rsidRPr="00BA2DD4" w:rsidRDefault="7A6E4A09" w:rsidP="008237A7">
      <w:pPr>
        <w:jc w:val="both"/>
      </w:pPr>
      <w:r w:rsidRPr="096BE92D">
        <w:rPr>
          <w:rFonts w:ascii="Lato" w:eastAsia="Lato" w:hAnsi="Lato" w:cs="Lato"/>
          <w:b/>
          <w:bCs/>
          <w:color w:val="000000" w:themeColor="text1"/>
        </w:rPr>
        <w:t>Tabela IX.3</w:t>
      </w:r>
      <w:r w:rsidR="4DD0E90A" w:rsidRPr="096BE92D">
        <w:rPr>
          <w:rFonts w:ascii="Lato" w:eastAsia="Lato" w:hAnsi="Lato" w:cs="Lato"/>
          <w:b/>
          <w:bCs/>
          <w:color w:val="000000" w:themeColor="text1"/>
        </w:rPr>
        <w:t>2</w:t>
      </w:r>
      <w:r w:rsidRPr="096BE92D">
        <w:rPr>
          <w:rFonts w:ascii="Lato" w:eastAsia="Lato" w:hAnsi="Lato" w:cs="Lato"/>
          <w:b/>
          <w:bCs/>
          <w:color w:val="000000" w:themeColor="text1"/>
        </w:rPr>
        <w:t>. Wydatki w ramach Budżetu Miasta i Wieloletniej Prognozy Finansowej na realizację Celu strategicznego V oraz celów operacyjnych w latach 2019-2020 (w zł)</w:t>
      </w:r>
      <w:r w:rsidRPr="096BE92D">
        <w:rPr>
          <w:rFonts w:ascii="Lato" w:eastAsia="Lato" w:hAnsi="Lato" w:cs="Lato"/>
          <w:sz w:val="20"/>
          <w:szCs w:val="20"/>
        </w:rPr>
        <w:t xml:space="preserve"> </w:t>
      </w:r>
    </w:p>
    <w:tbl>
      <w:tblPr>
        <w:tblW w:w="0" w:type="auto"/>
        <w:tblLayout w:type="fixed"/>
        <w:tblLook w:val="04A0" w:firstRow="1" w:lastRow="0" w:firstColumn="1" w:lastColumn="0" w:noHBand="0" w:noVBand="1"/>
      </w:tblPr>
      <w:tblGrid>
        <w:gridCol w:w="5942"/>
        <w:gridCol w:w="1559"/>
        <w:gridCol w:w="1559"/>
      </w:tblGrid>
      <w:tr w:rsidR="4DD411D8" w14:paraId="3B7702A0" w14:textId="77777777" w:rsidTr="4DD411D8">
        <w:trPr>
          <w:trHeight w:val="300"/>
        </w:trPr>
        <w:tc>
          <w:tcPr>
            <w:tcW w:w="59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763578" w14:textId="2CDDD3B0" w:rsidR="4DD411D8" w:rsidRDefault="4DD411D8" w:rsidP="00CF404C">
            <w:pPr>
              <w:spacing w:before="60" w:after="60" w:line="257" w:lineRule="auto"/>
              <w:jc w:val="both"/>
            </w:pPr>
            <w:r w:rsidRPr="4DD411D8">
              <w:rPr>
                <w:rFonts w:ascii="Lato" w:eastAsia="Lato" w:hAnsi="Lato" w:cs="Lato"/>
                <w:sz w:val="20"/>
                <w:szCs w:val="20"/>
              </w:rPr>
              <w:t xml:space="preserve"> </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F3E9A9" w14:textId="6F01ED61" w:rsidR="4DD411D8" w:rsidRDefault="4DD411D8" w:rsidP="00CF404C">
            <w:pPr>
              <w:spacing w:before="60" w:after="60" w:line="257" w:lineRule="auto"/>
              <w:jc w:val="center"/>
            </w:pPr>
            <w:r w:rsidRPr="4DD411D8">
              <w:rPr>
                <w:rFonts w:ascii="Lato" w:eastAsia="Lato" w:hAnsi="Lato" w:cs="Lato"/>
                <w:sz w:val="20"/>
                <w:szCs w:val="20"/>
              </w:rPr>
              <w:t>2019</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172D2A" w14:textId="3E4BAFBE" w:rsidR="4DD411D8" w:rsidRDefault="4DD411D8" w:rsidP="00CF404C">
            <w:pPr>
              <w:spacing w:before="60" w:after="60" w:line="257" w:lineRule="auto"/>
              <w:jc w:val="center"/>
            </w:pPr>
            <w:r w:rsidRPr="4DD411D8">
              <w:rPr>
                <w:rFonts w:ascii="Lato" w:eastAsia="Lato" w:hAnsi="Lato" w:cs="Lato"/>
                <w:sz w:val="20"/>
                <w:szCs w:val="20"/>
              </w:rPr>
              <w:t>2020</w:t>
            </w:r>
          </w:p>
        </w:tc>
      </w:tr>
      <w:tr w:rsidR="4DD411D8" w14:paraId="0B4B2A7C" w14:textId="77777777" w:rsidTr="4DD411D8">
        <w:trPr>
          <w:trHeight w:val="300"/>
        </w:trPr>
        <w:tc>
          <w:tcPr>
            <w:tcW w:w="59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F8370C" w14:textId="4D74B837" w:rsidR="4DD411D8" w:rsidRDefault="4DD411D8" w:rsidP="00CF404C">
            <w:pPr>
              <w:spacing w:before="60" w:after="60" w:line="257" w:lineRule="auto"/>
              <w:jc w:val="both"/>
            </w:pPr>
            <w:r w:rsidRPr="4DD411D8">
              <w:rPr>
                <w:rFonts w:ascii="Lato" w:eastAsia="Lato" w:hAnsi="Lato" w:cs="Lato"/>
                <w:sz w:val="20"/>
                <w:szCs w:val="20"/>
              </w:rPr>
              <w:t>Cel strategiczny V Silna wspólnota samorządowa mieszkańców Krakowa</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C4B5E6" w14:textId="20A6285D" w:rsidR="4DD411D8" w:rsidRDefault="4DD411D8" w:rsidP="00CF404C">
            <w:pPr>
              <w:spacing w:before="60" w:after="60" w:line="257" w:lineRule="auto"/>
              <w:jc w:val="right"/>
            </w:pPr>
            <w:r w:rsidRPr="4DD411D8">
              <w:rPr>
                <w:rFonts w:ascii="Lato" w:eastAsia="Lato" w:hAnsi="Lato" w:cs="Lato"/>
                <w:sz w:val="20"/>
                <w:szCs w:val="20"/>
              </w:rPr>
              <w:t>451 867 883</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8EF0D8" w14:textId="29303920" w:rsidR="4DD411D8" w:rsidRDefault="4DD411D8" w:rsidP="00CF404C">
            <w:pPr>
              <w:spacing w:before="60" w:after="60" w:line="257" w:lineRule="auto"/>
              <w:jc w:val="right"/>
            </w:pPr>
            <w:r w:rsidRPr="4DD411D8">
              <w:rPr>
                <w:rFonts w:ascii="Lato" w:eastAsia="Lato" w:hAnsi="Lato" w:cs="Lato"/>
                <w:sz w:val="20"/>
                <w:szCs w:val="20"/>
              </w:rPr>
              <w:t>468 358 055</w:t>
            </w:r>
          </w:p>
        </w:tc>
      </w:tr>
      <w:tr w:rsidR="4DD411D8" w14:paraId="78D03491" w14:textId="77777777" w:rsidTr="4DD411D8">
        <w:trPr>
          <w:trHeight w:val="300"/>
        </w:trPr>
        <w:tc>
          <w:tcPr>
            <w:tcW w:w="59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96B618" w14:textId="44F0EAF2" w:rsidR="4DD411D8" w:rsidRDefault="4DD411D8" w:rsidP="00CF404C">
            <w:pPr>
              <w:spacing w:before="60" w:after="60" w:line="257" w:lineRule="auto"/>
              <w:jc w:val="both"/>
            </w:pPr>
            <w:r w:rsidRPr="4DD411D8">
              <w:rPr>
                <w:rFonts w:ascii="Lato" w:eastAsia="Lato" w:hAnsi="Lato" w:cs="Lato"/>
                <w:sz w:val="20"/>
                <w:szCs w:val="20"/>
              </w:rPr>
              <w:t>Cel operacyjny V.1 Wysoki poziom partycypacji społecznej mieszkańców</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1CECC1" w14:textId="67ABC2A0" w:rsidR="4DD411D8" w:rsidRDefault="4DD411D8" w:rsidP="00CF404C">
            <w:pPr>
              <w:spacing w:before="60" w:after="60" w:line="257" w:lineRule="auto"/>
              <w:jc w:val="right"/>
            </w:pPr>
            <w:r w:rsidRPr="4DD411D8">
              <w:rPr>
                <w:rFonts w:ascii="Lato" w:eastAsia="Lato" w:hAnsi="Lato" w:cs="Lato"/>
                <w:sz w:val="20"/>
                <w:szCs w:val="20"/>
              </w:rPr>
              <w:t>979 441</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45D00C" w14:textId="781DE3B1" w:rsidR="4DD411D8" w:rsidRDefault="4DD411D8" w:rsidP="00CF404C">
            <w:pPr>
              <w:spacing w:before="60" w:after="60" w:line="257" w:lineRule="auto"/>
              <w:jc w:val="right"/>
            </w:pPr>
            <w:r w:rsidRPr="4DD411D8">
              <w:rPr>
                <w:rFonts w:ascii="Lato" w:eastAsia="Lato" w:hAnsi="Lato" w:cs="Lato"/>
                <w:sz w:val="20"/>
                <w:szCs w:val="20"/>
              </w:rPr>
              <w:t>1 492 679</w:t>
            </w:r>
          </w:p>
        </w:tc>
      </w:tr>
      <w:tr w:rsidR="4DD411D8" w14:paraId="4B56D272" w14:textId="77777777" w:rsidTr="4DD411D8">
        <w:trPr>
          <w:trHeight w:val="300"/>
        </w:trPr>
        <w:tc>
          <w:tcPr>
            <w:tcW w:w="59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437463" w14:textId="043B787D" w:rsidR="4DD411D8" w:rsidRDefault="4DD411D8" w:rsidP="00CF404C">
            <w:pPr>
              <w:spacing w:before="60" w:after="60" w:line="257" w:lineRule="auto"/>
              <w:jc w:val="both"/>
            </w:pPr>
            <w:r w:rsidRPr="4DD411D8">
              <w:rPr>
                <w:rFonts w:ascii="Lato" w:eastAsia="Lato" w:hAnsi="Lato" w:cs="Lato"/>
                <w:sz w:val="20"/>
                <w:szCs w:val="20"/>
              </w:rPr>
              <w:t>Cel operacyjny V.2 Silny sektor organizacji społecznych (pozarządowych)</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A8F7AF" w14:textId="0D1A5C63" w:rsidR="4DD411D8" w:rsidRDefault="4DD411D8" w:rsidP="00CF404C">
            <w:pPr>
              <w:spacing w:before="60" w:after="60" w:line="257" w:lineRule="auto"/>
              <w:jc w:val="right"/>
            </w:pPr>
            <w:r w:rsidRPr="4DD411D8">
              <w:rPr>
                <w:rFonts w:ascii="Lato" w:eastAsia="Lato" w:hAnsi="Lato" w:cs="Lato"/>
                <w:sz w:val="20"/>
                <w:szCs w:val="20"/>
              </w:rPr>
              <w:t>1 607 299</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40FDA5" w14:textId="552E785C" w:rsidR="4DD411D8" w:rsidRDefault="4DD411D8" w:rsidP="00CF404C">
            <w:pPr>
              <w:spacing w:before="60" w:after="60" w:line="257" w:lineRule="auto"/>
              <w:jc w:val="right"/>
            </w:pPr>
            <w:r w:rsidRPr="4DD411D8">
              <w:rPr>
                <w:rFonts w:ascii="Lato" w:eastAsia="Lato" w:hAnsi="Lato" w:cs="Lato"/>
                <w:sz w:val="20"/>
                <w:szCs w:val="20"/>
              </w:rPr>
              <w:t>1 181 553</w:t>
            </w:r>
          </w:p>
        </w:tc>
      </w:tr>
      <w:tr w:rsidR="4DD411D8" w14:paraId="3E29B81B" w14:textId="77777777" w:rsidTr="4DD411D8">
        <w:trPr>
          <w:trHeight w:val="300"/>
        </w:trPr>
        <w:tc>
          <w:tcPr>
            <w:tcW w:w="594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09365C" w14:textId="7C197BC7" w:rsidR="4DD411D8" w:rsidRDefault="4DD411D8" w:rsidP="00CF404C">
            <w:pPr>
              <w:spacing w:before="60" w:after="60" w:line="257" w:lineRule="auto"/>
              <w:jc w:val="both"/>
            </w:pPr>
            <w:r w:rsidRPr="4DD411D8">
              <w:rPr>
                <w:rFonts w:ascii="Lato" w:eastAsia="Lato" w:hAnsi="Lato" w:cs="Lato"/>
                <w:sz w:val="20"/>
                <w:szCs w:val="20"/>
              </w:rPr>
              <w:t>Cel operacyjny V.3 Spójność społeczna</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3C7F4D" w14:textId="2DC5720E" w:rsidR="4DD411D8" w:rsidRDefault="4DD411D8" w:rsidP="00CF404C">
            <w:pPr>
              <w:spacing w:before="60" w:after="60" w:line="257" w:lineRule="auto"/>
              <w:jc w:val="right"/>
            </w:pPr>
            <w:r w:rsidRPr="4DD411D8">
              <w:rPr>
                <w:rFonts w:ascii="Lato" w:eastAsia="Lato" w:hAnsi="Lato" w:cs="Lato"/>
                <w:sz w:val="20"/>
                <w:szCs w:val="20"/>
              </w:rPr>
              <w:t>449 281 143</w:t>
            </w:r>
          </w:p>
        </w:tc>
        <w:tc>
          <w:tcPr>
            <w:tcW w:w="155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6AD425" w14:textId="2734DBDD" w:rsidR="4DD411D8" w:rsidRDefault="4DD411D8" w:rsidP="00CF404C">
            <w:pPr>
              <w:spacing w:before="60" w:after="60" w:line="257" w:lineRule="auto"/>
              <w:jc w:val="right"/>
            </w:pPr>
            <w:r w:rsidRPr="4DD411D8">
              <w:rPr>
                <w:rFonts w:ascii="Lato" w:eastAsia="Lato" w:hAnsi="Lato" w:cs="Lato"/>
                <w:sz w:val="20"/>
                <w:szCs w:val="20"/>
              </w:rPr>
              <w:t>465 683 824</w:t>
            </w:r>
          </w:p>
        </w:tc>
      </w:tr>
    </w:tbl>
    <w:p w14:paraId="77DE0B0D" w14:textId="59B7AFEE" w:rsidR="007B04F4" w:rsidRPr="00BA2DD4" w:rsidRDefault="7A6E4A09" w:rsidP="00B0549E">
      <w:pPr>
        <w:spacing w:after="0" w:line="257" w:lineRule="auto"/>
        <w:jc w:val="center"/>
      </w:pPr>
      <w:r w:rsidRPr="4DD411D8">
        <w:rPr>
          <w:rFonts w:ascii="Lato" w:eastAsia="Lato" w:hAnsi="Lato" w:cs="Lato"/>
          <w:sz w:val="20"/>
          <w:szCs w:val="20"/>
        </w:rPr>
        <w:t>Źródło: System STRADOM, dane własne UMK</w:t>
      </w:r>
    </w:p>
    <w:p w14:paraId="7139E9FD" w14:textId="287728D6" w:rsidR="007B04F4" w:rsidRPr="00BA2DD4" w:rsidRDefault="7A6E4A09" w:rsidP="00C7287A">
      <w:pPr>
        <w:spacing w:after="0"/>
        <w:jc w:val="both"/>
      </w:pPr>
      <w:r w:rsidRPr="096BE92D">
        <w:rPr>
          <w:rFonts w:ascii="Lato" w:eastAsia="Lato" w:hAnsi="Lato" w:cs="Lato"/>
          <w:b/>
          <w:bCs/>
          <w:color w:val="445369"/>
        </w:rPr>
        <w:t xml:space="preserve"> </w:t>
      </w:r>
    </w:p>
    <w:p w14:paraId="3E9F134C" w14:textId="77B41276" w:rsidR="00440CC7" w:rsidRDefault="00440CC7" w:rsidP="4DD411D8">
      <w:pPr>
        <w:spacing w:after="0"/>
        <w:jc w:val="center"/>
        <w:rPr>
          <w:rFonts w:ascii="Lato" w:hAnsi="Lato"/>
          <w:sz w:val="20"/>
          <w:szCs w:val="20"/>
        </w:rPr>
      </w:pPr>
    </w:p>
    <w:p w14:paraId="406F58ED" w14:textId="259A9E43" w:rsidR="008237A7" w:rsidRDefault="008237A7">
      <w:pPr>
        <w:rPr>
          <w:rFonts w:ascii="Lato" w:hAnsi="Lato"/>
          <w:sz w:val="20"/>
          <w:szCs w:val="20"/>
        </w:rPr>
      </w:pPr>
      <w:r>
        <w:rPr>
          <w:rFonts w:ascii="Lato" w:hAnsi="Lato"/>
          <w:sz w:val="20"/>
          <w:szCs w:val="20"/>
        </w:rPr>
        <w:br w:type="page"/>
      </w:r>
    </w:p>
    <w:p w14:paraId="60D79726" w14:textId="77777777" w:rsidR="007B04F4" w:rsidRPr="0066004B" w:rsidRDefault="007B04F4" w:rsidP="4DD411D8">
      <w:pPr>
        <w:pStyle w:val="Nagwek3"/>
      </w:pPr>
      <w:bookmarkStart w:id="794" w:name="_Toc8736487"/>
      <w:bookmarkStart w:id="795" w:name="_Toc8911736"/>
      <w:bookmarkStart w:id="796" w:name="_Toc8985170"/>
      <w:bookmarkStart w:id="797" w:name="_Toc10018745"/>
      <w:bookmarkStart w:id="798" w:name="_Toc41897720"/>
      <w:bookmarkStart w:id="799" w:name="_Toc73104309"/>
      <w:r w:rsidRPr="0066004B">
        <w:lastRenderedPageBreak/>
        <w:t>IX.2.6 Cel strategiczny VI: Kraków – nowocześnie zarządzana metropolia</w:t>
      </w:r>
      <w:bookmarkEnd w:id="794"/>
      <w:bookmarkEnd w:id="795"/>
      <w:bookmarkEnd w:id="796"/>
      <w:bookmarkEnd w:id="797"/>
      <w:bookmarkEnd w:id="798"/>
      <w:bookmarkEnd w:id="799"/>
    </w:p>
    <w:p w14:paraId="0A48B786" w14:textId="77777777" w:rsidR="007B04F4" w:rsidRPr="0066004B" w:rsidRDefault="007B04F4" w:rsidP="4DD411D8">
      <w:pPr>
        <w:spacing w:after="0"/>
        <w:jc w:val="both"/>
        <w:rPr>
          <w:rFonts w:ascii="Lato" w:hAnsi="Lato"/>
        </w:rPr>
      </w:pPr>
    </w:p>
    <w:p w14:paraId="60FD352B" w14:textId="77777777" w:rsidR="007B04F4" w:rsidRPr="0066004B" w:rsidRDefault="007B04F4" w:rsidP="4DD411D8">
      <w:pPr>
        <w:spacing w:after="0"/>
        <w:jc w:val="both"/>
        <w:rPr>
          <w:rFonts w:ascii="Lato" w:hAnsi="Lato"/>
        </w:rPr>
      </w:pPr>
      <w:r w:rsidRPr="0066004B">
        <w:rPr>
          <w:rFonts w:ascii="Lato" w:hAnsi="Lato"/>
        </w:rPr>
        <w:t>Uszczegółowieniem celu strategicznego są cele operacyjne:</w:t>
      </w:r>
    </w:p>
    <w:p w14:paraId="75D577B2" w14:textId="77777777" w:rsidR="007B04F4" w:rsidRPr="0066004B" w:rsidRDefault="007B04F4" w:rsidP="008E57A9">
      <w:pPr>
        <w:pStyle w:val="Akapitzlist"/>
        <w:numPr>
          <w:ilvl w:val="0"/>
          <w:numId w:val="216"/>
        </w:numPr>
        <w:spacing w:after="0" w:line="240" w:lineRule="auto"/>
        <w:jc w:val="both"/>
        <w:rPr>
          <w:rFonts w:ascii="Lato" w:hAnsi="Lato"/>
        </w:rPr>
      </w:pPr>
      <w:r w:rsidRPr="0066004B">
        <w:rPr>
          <w:rFonts w:ascii="Lato" w:hAnsi="Lato"/>
        </w:rPr>
        <w:t>VI.1 Przyjazna i sprawna administracja</w:t>
      </w:r>
    </w:p>
    <w:p w14:paraId="4FECA535" w14:textId="77777777" w:rsidR="007B04F4" w:rsidRPr="0066004B" w:rsidRDefault="007B04F4" w:rsidP="008E57A9">
      <w:pPr>
        <w:pStyle w:val="Akapitzlist"/>
        <w:numPr>
          <w:ilvl w:val="0"/>
          <w:numId w:val="216"/>
        </w:numPr>
        <w:spacing w:after="0" w:line="240" w:lineRule="auto"/>
        <w:jc w:val="both"/>
        <w:rPr>
          <w:rFonts w:ascii="Lato" w:hAnsi="Lato"/>
        </w:rPr>
      </w:pPr>
      <w:r w:rsidRPr="0066004B">
        <w:rPr>
          <w:rFonts w:ascii="Lato" w:hAnsi="Lato"/>
        </w:rPr>
        <w:t>VI.2 Wysoka jakość strategicznego zarządzania miastem</w:t>
      </w:r>
    </w:p>
    <w:p w14:paraId="7B9181A7" w14:textId="77777777" w:rsidR="007B04F4" w:rsidRPr="00BA2DD4" w:rsidRDefault="007B04F4" w:rsidP="4DD411D8">
      <w:pPr>
        <w:spacing w:after="0"/>
        <w:jc w:val="both"/>
        <w:rPr>
          <w:rFonts w:ascii="Lato" w:hAnsi="Lato"/>
        </w:rPr>
      </w:pPr>
    </w:p>
    <w:p w14:paraId="3EC44B72" w14:textId="2E4DBEC2" w:rsidR="007B04F4" w:rsidRPr="00BA2DD4" w:rsidRDefault="007B04F4" w:rsidP="4DD411D8">
      <w:pPr>
        <w:pStyle w:val="Podtytu"/>
        <w:spacing w:after="0"/>
      </w:pPr>
      <w:r>
        <w:t>Wskaźniki realizacji Celu strategicznego VI:</w:t>
      </w:r>
    </w:p>
    <w:p w14:paraId="33C978D4" w14:textId="2E4DBEC2" w:rsidR="096BE92D" w:rsidRDefault="096BE92D" w:rsidP="096BE92D"/>
    <w:p w14:paraId="09AD1825" w14:textId="0F8962A7" w:rsidR="007B04F4" w:rsidRPr="00BA2DD4" w:rsidRDefault="6838EFBB" w:rsidP="00EC0DBA">
      <w:pPr>
        <w:jc w:val="both"/>
        <w:rPr>
          <w:rFonts w:ascii="Lato" w:eastAsia="Lato" w:hAnsi="Lato" w:cs="Lato"/>
          <w:b/>
          <w:bCs/>
          <w:color w:val="000000" w:themeColor="text1"/>
        </w:rPr>
      </w:pPr>
      <w:r w:rsidRPr="096BE92D">
        <w:rPr>
          <w:rFonts w:ascii="Lato" w:eastAsia="Lato" w:hAnsi="Lato" w:cs="Lato"/>
          <w:b/>
          <w:bCs/>
          <w:color w:val="000000" w:themeColor="text1"/>
        </w:rPr>
        <w:t>Tabela IX.3</w:t>
      </w:r>
      <w:r w:rsidR="5D462945" w:rsidRPr="096BE92D">
        <w:rPr>
          <w:rFonts w:ascii="Lato" w:eastAsia="Lato" w:hAnsi="Lato" w:cs="Lato"/>
          <w:b/>
          <w:bCs/>
          <w:color w:val="000000" w:themeColor="text1"/>
        </w:rPr>
        <w:t>3</w:t>
      </w:r>
      <w:r w:rsidRPr="096BE92D">
        <w:rPr>
          <w:rFonts w:ascii="Lato" w:eastAsia="Lato" w:hAnsi="Lato" w:cs="Lato"/>
          <w:b/>
          <w:bCs/>
          <w:color w:val="000000" w:themeColor="text1"/>
        </w:rPr>
        <w:t>. Rating Krakowa</w:t>
      </w:r>
    </w:p>
    <w:tbl>
      <w:tblPr>
        <w:tblW w:w="0" w:type="auto"/>
        <w:tblLayout w:type="fixed"/>
        <w:tblLook w:val="04A0" w:firstRow="1" w:lastRow="0" w:firstColumn="1" w:lastColumn="0" w:noHBand="0" w:noVBand="1"/>
      </w:tblPr>
      <w:tblGrid>
        <w:gridCol w:w="2691"/>
        <w:gridCol w:w="1272"/>
        <w:gridCol w:w="1132"/>
        <w:gridCol w:w="1132"/>
        <w:gridCol w:w="1132"/>
        <w:gridCol w:w="1700"/>
      </w:tblGrid>
      <w:tr w:rsidR="4DD411D8" w14:paraId="234E1E37" w14:textId="77777777" w:rsidTr="4DD411D8">
        <w:trPr>
          <w:trHeight w:val="15"/>
        </w:trPr>
        <w:tc>
          <w:tcPr>
            <w:tcW w:w="2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C213E2" w14:textId="39DCB87A" w:rsidR="4DD411D8" w:rsidRDefault="4DD411D8" w:rsidP="00CF404C">
            <w:pPr>
              <w:spacing w:before="60" w:after="60" w:line="257" w:lineRule="auto"/>
              <w:jc w:val="both"/>
            </w:pPr>
            <w:r w:rsidRPr="4DD411D8">
              <w:rPr>
                <w:rFonts w:ascii="Lato" w:eastAsia="Lato" w:hAnsi="Lato" w:cs="Lato"/>
                <w:sz w:val="20"/>
                <w:szCs w:val="20"/>
              </w:rPr>
              <w:t>Wskaźnik SRK 2030</w:t>
            </w:r>
          </w:p>
        </w:tc>
        <w:tc>
          <w:tcPr>
            <w:tcW w:w="12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59E9C1" w14:textId="3321C47D" w:rsidR="4DD411D8" w:rsidRDefault="4DD411D8" w:rsidP="00CF404C">
            <w:pPr>
              <w:spacing w:before="60" w:after="60" w:line="257" w:lineRule="auto"/>
              <w:jc w:val="center"/>
            </w:pPr>
            <w:r w:rsidRPr="4DD411D8">
              <w:rPr>
                <w:rFonts w:ascii="Lato" w:eastAsia="Lato" w:hAnsi="Lato" w:cs="Lato"/>
                <w:sz w:val="20"/>
                <w:szCs w:val="20"/>
              </w:rPr>
              <w:t>Symbol wskaźnika</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7DE3D7" w14:textId="67CE1753" w:rsidR="4DD411D8" w:rsidRDefault="4DD411D8" w:rsidP="00CF404C">
            <w:pPr>
              <w:spacing w:before="60" w:after="60" w:line="257" w:lineRule="auto"/>
              <w:jc w:val="center"/>
            </w:pPr>
            <w:r w:rsidRPr="4DD411D8">
              <w:rPr>
                <w:rFonts w:ascii="Lato" w:eastAsia="Lato" w:hAnsi="Lato" w:cs="Lato"/>
                <w:sz w:val="20"/>
                <w:szCs w:val="20"/>
              </w:rPr>
              <w:t>Wartość 2018</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910544" w14:textId="4AF9A33D" w:rsidR="4DD411D8" w:rsidRDefault="4DD411D8" w:rsidP="00CF404C">
            <w:pPr>
              <w:spacing w:before="60" w:after="60" w:line="257" w:lineRule="auto"/>
              <w:jc w:val="center"/>
            </w:pPr>
            <w:r w:rsidRPr="4DD411D8">
              <w:rPr>
                <w:rFonts w:ascii="Lato" w:eastAsia="Lato" w:hAnsi="Lato" w:cs="Lato"/>
                <w:sz w:val="20"/>
                <w:szCs w:val="20"/>
              </w:rPr>
              <w:t>Wartość</w:t>
            </w:r>
            <w:r w:rsidR="003340D8">
              <w:rPr>
                <w:rFonts w:ascii="Lato" w:eastAsia="Lato" w:hAnsi="Lato" w:cs="Lato"/>
                <w:sz w:val="20"/>
                <w:szCs w:val="20"/>
              </w:rPr>
              <w:t xml:space="preserve"> </w:t>
            </w:r>
            <w:r w:rsidRPr="4DD411D8">
              <w:rPr>
                <w:rFonts w:ascii="Lato" w:eastAsia="Lato" w:hAnsi="Lato" w:cs="Lato"/>
                <w:sz w:val="20"/>
                <w:szCs w:val="20"/>
              </w:rPr>
              <w:t>2019</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5EBD8A" w14:textId="044EFF17" w:rsidR="4DD411D8" w:rsidRDefault="4DD411D8" w:rsidP="00CF404C">
            <w:pPr>
              <w:spacing w:before="60" w:after="60" w:line="257" w:lineRule="auto"/>
              <w:jc w:val="center"/>
            </w:pPr>
            <w:r w:rsidRPr="4DD411D8">
              <w:rPr>
                <w:rFonts w:ascii="Lato" w:eastAsia="Lato" w:hAnsi="Lato" w:cs="Lato"/>
                <w:sz w:val="20"/>
                <w:szCs w:val="20"/>
              </w:rPr>
              <w:t>Wartość</w:t>
            </w:r>
            <w:r w:rsidR="003340D8">
              <w:rPr>
                <w:rFonts w:ascii="Lato" w:eastAsia="Lato" w:hAnsi="Lato" w:cs="Lato"/>
                <w:sz w:val="20"/>
                <w:szCs w:val="20"/>
              </w:rPr>
              <w:t xml:space="preserve"> </w:t>
            </w:r>
            <w:r w:rsidRPr="4DD411D8">
              <w:rPr>
                <w:rFonts w:ascii="Lato" w:eastAsia="Lato" w:hAnsi="Lato" w:cs="Lato"/>
                <w:sz w:val="20"/>
                <w:szCs w:val="20"/>
              </w:rPr>
              <w:t>2020</w:t>
            </w:r>
          </w:p>
        </w:tc>
        <w:tc>
          <w:tcPr>
            <w:tcW w:w="1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E97001" w14:textId="08161340" w:rsidR="4DD411D8" w:rsidRDefault="4DD411D8" w:rsidP="00CF404C">
            <w:pPr>
              <w:spacing w:before="60" w:after="60" w:line="257" w:lineRule="auto"/>
              <w:jc w:val="center"/>
            </w:pPr>
            <w:r w:rsidRPr="4DD411D8">
              <w:rPr>
                <w:rFonts w:ascii="Lato" w:eastAsia="Lato" w:hAnsi="Lato" w:cs="Lato"/>
                <w:sz w:val="20"/>
                <w:szCs w:val="20"/>
              </w:rPr>
              <w:t>Wartość docelowa 2030</w:t>
            </w:r>
          </w:p>
        </w:tc>
      </w:tr>
      <w:tr w:rsidR="4DD411D8" w14:paraId="2E9DE16A" w14:textId="77777777" w:rsidTr="4DD411D8">
        <w:trPr>
          <w:trHeight w:val="15"/>
        </w:trPr>
        <w:tc>
          <w:tcPr>
            <w:tcW w:w="2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BEF513" w14:textId="7E8006DE" w:rsidR="4DD411D8" w:rsidRDefault="4DD411D8" w:rsidP="00CF404C">
            <w:pPr>
              <w:spacing w:before="60" w:after="60" w:line="257" w:lineRule="auto"/>
              <w:jc w:val="both"/>
            </w:pPr>
            <w:r w:rsidRPr="4DD411D8">
              <w:rPr>
                <w:rFonts w:ascii="Lato" w:eastAsia="Lato" w:hAnsi="Lato" w:cs="Lato"/>
                <w:sz w:val="20"/>
                <w:szCs w:val="20"/>
              </w:rPr>
              <w:t>Rating Krakowa</w:t>
            </w:r>
          </w:p>
        </w:tc>
        <w:tc>
          <w:tcPr>
            <w:tcW w:w="12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53348D" w14:textId="7DE0041B" w:rsidR="4DD411D8" w:rsidRDefault="4DD411D8" w:rsidP="00CF404C">
            <w:pPr>
              <w:spacing w:before="60" w:after="60" w:line="257" w:lineRule="auto"/>
              <w:jc w:val="center"/>
            </w:pPr>
            <w:r w:rsidRPr="4DD411D8">
              <w:rPr>
                <w:rFonts w:ascii="Lato" w:eastAsia="Lato" w:hAnsi="Lato" w:cs="Lato"/>
                <w:sz w:val="20"/>
                <w:szCs w:val="20"/>
              </w:rPr>
              <w:t>W32_A</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2195B5" w14:textId="32B07F39" w:rsidR="4DD411D8" w:rsidRDefault="4DD411D8" w:rsidP="00CF404C">
            <w:pPr>
              <w:spacing w:before="60" w:after="60" w:line="257" w:lineRule="auto"/>
              <w:jc w:val="center"/>
            </w:pPr>
            <w:r w:rsidRPr="4DD411D8">
              <w:rPr>
                <w:rFonts w:ascii="Lato" w:eastAsia="Lato" w:hAnsi="Lato" w:cs="Lato"/>
                <w:sz w:val="20"/>
                <w:szCs w:val="20"/>
              </w:rPr>
              <w:t>A-</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1482C3" w14:textId="157EA787" w:rsidR="4DD411D8" w:rsidRDefault="4DD411D8" w:rsidP="00CF404C">
            <w:pPr>
              <w:spacing w:before="60" w:after="60" w:line="257" w:lineRule="auto"/>
              <w:jc w:val="center"/>
            </w:pPr>
            <w:r w:rsidRPr="4DD411D8">
              <w:rPr>
                <w:rFonts w:ascii="Lato" w:eastAsia="Lato" w:hAnsi="Lato" w:cs="Lato"/>
                <w:sz w:val="20"/>
                <w:szCs w:val="20"/>
              </w:rPr>
              <w:t>A-</w:t>
            </w:r>
          </w:p>
        </w:tc>
        <w:tc>
          <w:tcPr>
            <w:tcW w:w="113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08D2682" w14:textId="065E2695" w:rsidR="4DD411D8" w:rsidRDefault="4DD411D8" w:rsidP="00CF404C">
            <w:pPr>
              <w:spacing w:before="60" w:after="60" w:line="257" w:lineRule="auto"/>
              <w:jc w:val="center"/>
            </w:pPr>
            <w:r w:rsidRPr="4DD411D8">
              <w:rPr>
                <w:rFonts w:ascii="Lato" w:eastAsia="Lato" w:hAnsi="Lato" w:cs="Lato"/>
                <w:sz w:val="20"/>
                <w:szCs w:val="20"/>
              </w:rPr>
              <w:t xml:space="preserve"> A- </w:t>
            </w:r>
          </w:p>
        </w:tc>
        <w:tc>
          <w:tcPr>
            <w:tcW w:w="1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26983A" w14:textId="7C65F831" w:rsidR="4DD411D8" w:rsidRDefault="4DD411D8" w:rsidP="00CF404C">
            <w:pPr>
              <w:spacing w:before="60" w:after="60" w:line="257" w:lineRule="auto"/>
              <w:jc w:val="center"/>
            </w:pPr>
            <w:r w:rsidRPr="4DD411D8">
              <w:rPr>
                <w:rFonts w:ascii="Lato" w:eastAsia="Lato" w:hAnsi="Lato" w:cs="Lato"/>
                <w:sz w:val="20"/>
                <w:szCs w:val="20"/>
              </w:rPr>
              <w:t>Najwyższa możliwa w kraju</w:t>
            </w:r>
          </w:p>
        </w:tc>
      </w:tr>
    </w:tbl>
    <w:p w14:paraId="0DE800DF" w14:textId="05F7DAEE" w:rsidR="007B04F4" w:rsidRPr="00BA2DD4" w:rsidRDefault="6838EFBB" w:rsidP="4DD411D8">
      <w:pPr>
        <w:spacing w:after="0" w:line="257" w:lineRule="auto"/>
        <w:jc w:val="center"/>
      </w:pPr>
      <w:r w:rsidRPr="4DD411D8">
        <w:rPr>
          <w:rFonts w:ascii="Lato" w:eastAsia="Lato" w:hAnsi="Lato" w:cs="Lato"/>
          <w:sz w:val="20"/>
          <w:szCs w:val="20"/>
        </w:rPr>
        <w:t>Źródło: System STRADOM, dane własne UMK</w:t>
      </w:r>
    </w:p>
    <w:p w14:paraId="50CB122D" w14:textId="05F7DAEE" w:rsidR="007B04F4" w:rsidRPr="00BA2DD4" w:rsidRDefault="6838EFBB" w:rsidP="4DD411D8">
      <w:pPr>
        <w:spacing w:after="0" w:line="257" w:lineRule="auto"/>
        <w:jc w:val="both"/>
      </w:pPr>
      <w:r w:rsidRPr="4DD411D8">
        <w:rPr>
          <w:rFonts w:ascii="Lato" w:eastAsia="Lato" w:hAnsi="Lato" w:cs="Lato"/>
          <w:sz w:val="20"/>
          <w:szCs w:val="20"/>
        </w:rPr>
        <w:t xml:space="preserve"> </w:t>
      </w:r>
    </w:p>
    <w:p w14:paraId="332E5B3F" w14:textId="2E5089F2" w:rsidR="007B04F4" w:rsidRPr="00BA2DD4" w:rsidRDefault="6838EFBB" w:rsidP="4DD411D8">
      <w:pPr>
        <w:spacing w:after="0" w:line="257" w:lineRule="auto"/>
        <w:jc w:val="both"/>
      </w:pPr>
      <w:r w:rsidRPr="0935961B">
        <w:rPr>
          <w:rFonts w:ascii="Lato" w:eastAsia="Lato" w:hAnsi="Lato" w:cs="Lato"/>
        </w:rPr>
        <w:t>Wskaźnik dotyczący wiarygodności kredytowej (ratingu) Krakowa utrzymywał się w 2020 r</w:t>
      </w:r>
      <w:r w:rsidR="566D4964" w:rsidRPr="0935961B">
        <w:rPr>
          <w:rFonts w:ascii="Lato" w:eastAsia="Lato" w:hAnsi="Lato" w:cs="Lato"/>
        </w:rPr>
        <w:t>oku</w:t>
      </w:r>
      <w:r w:rsidRPr="0935961B">
        <w:rPr>
          <w:rFonts w:ascii="Lato" w:eastAsia="Lato" w:hAnsi="Lato" w:cs="Lato"/>
        </w:rPr>
        <w:t xml:space="preserve"> na poziomie, który jest obecnie najwyższym możliwym w kraju.</w:t>
      </w:r>
    </w:p>
    <w:p w14:paraId="4F365332" w14:textId="05F7DAEE" w:rsidR="007B04F4" w:rsidRPr="00BA2DD4" w:rsidRDefault="6838EFBB" w:rsidP="4DD411D8">
      <w:pPr>
        <w:spacing w:after="0" w:line="257" w:lineRule="auto"/>
        <w:jc w:val="both"/>
      </w:pPr>
      <w:r w:rsidRPr="4DD411D8">
        <w:rPr>
          <w:rFonts w:ascii="Lato" w:eastAsia="Lato" w:hAnsi="Lato" w:cs="Lato"/>
        </w:rPr>
        <w:t xml:space="preserve"> </w:t>
      </w:r>
    </w:p>
    <w:p w14:paraId="4DC78F4F" w14:textId="3ED25D09" w:rsidR="007B04F4" w:rsidRPr="00BA2DD4" w:rsidRDefault="6838EFBB" w:rsidP="00EC0DBA">
      <w:pPr>
        <w:spacing w:line="257" w:lineRule="auto"/>
        <w:jc w:val="both"/>
      </w:pPr>
      <w:r w:rsidRPr="096BE92D">
        <w:rPr>
          <w:rFonts w:ascii="Lato" w:eastAsia="Lato" w:hAnsi="Lato" w:cs="Lato"/>
          <w:b/>
          <w:bCs/>
        </w:rPr>
        <w:t>Tabela IX.3</w:t>
      </w:r>
      <w:r w:rsidR="1F09B684" w:rsidRPr="096BE92D">
        <w:rPr>
          <w:rFonts w:ascii="Lato" w:eastAsia="Lato" w:hAnsi="Lato" w:cs="Lato"/>
          <w:b/>
          <w:bCs/>
        </w:rPr>
        <w:t>4</w:t>
      </w:r>
      <w:r w:rsidRPr="096BE92D">
        <w:rPr>
          <w:rFonts w:ascii="Lato" w:eastAsia="Lato" w:hAnsi="Lato" w:cs="Lato"/>
          <w:b/>
          <w:bCs/>
        </w:rPr>
        <w:t>. Liczba udostępnionych usług elektronicznych</w:t>
      </w:r>
    </w:p>
    <w:tbl>
      <w:tblPr>
        <w:tblW w:w="9059" w:type="dxa"/>
        <w:tblLayout w:type="fixed"/>
        <w:tblLook w:val="04A0" w:firstRow="1" w:lastRow="0" w:firstColumn="1" w:lastColumn="0" w:noHBand="0" w:noVBand="1"/>
      </w:tblPr>
      <w:tblGrid>
        <w:gridCol w:w="2685"/>
        <w:gridCol w:w="1133"/>
        <w:gridCol w:w="992"/>
        <w:gridCol w:w="992"/>
        <w:gridCol w:w="992"/>
        <w:gridCol w:w="2265"/>
      </w:tblGrid>
      <w:tr w:rsidR="4DD411D8" w14:paraId="3AC3BD59" w14:textId="77777777" w:rsidTr="00CF404C">
        <w:trPr>
          <w:trHeight w:val="15"/>
        </w:trPr>
        <w:tc>
          <w:tcPr>
            <w:tcW w:w="2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392A45" w14:textId="1A5351A3" w:rsidR="4DD411D8" w:rsidRDefault="4DD411D8" w:rsidP="00CF404C">
            <w:pPr>
              <w:spacing w:before="60" w:after="60" w:line="257" w:lineRule="auto"/>
              <w:jc w:val="both"/>
            </w:pPr>
            <w:r w:rsidRPr="4DD411D8">
              <w:rPr>
                <w:rFonts w:ascii="Lato" w:eastAsia="Lato" w:hAnsi="Lato" w:cs="Lato"/>
                <w:color w:val="000000" w:themeColor="text1"/>
                <w:sz w:val="20"/>
                <w:szCs w:val="20"/>
              </w:rPr>
              <w:t>Wskaźnik SRK 2030</w:t>
            </w:r>
          </w:p>
        </w:tc>
        <w:tc>
          <w:tcPr>
            <w:tcW w:w="11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8AB66A" w14:textId="30B6567C" w:rsidR="4DD411D8" w:rsidRDefault="4DD411D8" w:rsidP="00CF404C">
            <w:pPr>
              <w:spacing w:before="60" w:after="60" w:line="257" w:lineRule="auto"/>
              <w:jc w:val="both"/>
            </w:pPr>
            <w:r w:rsidRPr="4DD411D8">
              <w:rPr>
                <w:rFonts w:ascii="Lato" w:eastAsia="Lato" w:hAnsi="Lato" w:cs="Lato"/>
                <w:color w:val="000000" w:themeColor="text1"/>
                <w:sz w:val="20"/>
                <w:szCs w:val="20"/>
              </w:rPr>
              <w:t xml:space="preserve">Symbol wskaźnika </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647AF7" w14:textId="0B33C400"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 2018</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ED47A0" w14:textId="664110EB"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w:t>
            </w:r>
            <w:r w:rsidR="00EC0DBA">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3C3142" w14:textId="6568C790"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w:t>
            </w:r>
            <w:r w:rsidR="00EC0DBA">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22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4841C5" w14:textId="7FBCDB3E"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134F4EEF" w14:textId="77777777" w:rsidTr="00CF404C">
        <w:trPr>
          <w:trHeight w:val="15"/>
        </w:trPr>
        <w:tc>
          <w:tcPr>
            <w:tcW w:w="268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2F06B5" w14:textId="14A21397" w:rsidR="4DD411D8" w:rsidRDefault="4DD411D8" w:rsidP="00CF404C">
            <w:pPr>
              <w:spacing w:before="60" w:after="60" w:line="257" w:lineRule="auto"/>
              <w:jc w:val="both"/>
            </w:pPr>
            <w:r w:rsidRPr="4DD411D8">
              <w:rPr>
                <w:rFonts w:ascii="Lato" w:eastAsia="Lato" w:hAnsi="Lato" w:cs="Lato"/>
                <w:color w:val="000000" w:themeColor="text1"/>
                <w:sz w:val="20"/>
                <w:szCs w:val="20"/>
              </w:rPr>
              <w:t>Liczba udostępnionych usług elektronicznych (na poziomie informatyzacji umożliwiającym załatwienie przez Internet w całości lub w części)</w:t>
            </w:r>
          </w:p>
        </w:tc>
        <w:tc>
          <w:tcPr>
            <w:tcW w:w="11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2372C2" w14:textId="7093DDD8" w:rsidR="4DD411D8" w:rsidRDefault="4DD411D8" w:rsidP="00CF404C">
            <w:pPr>
              <w:spacing w:before="60" w:after="60" w:line="257" w:lineRule="auto"/>
              <w:jc w:val="center"/>
            </w:pPr>
            <w:r w:rsidRPr="4DD411D8">
              <w:rPr>
                <w:rFonts w:ascii="Lato" w:eastAsia="Lato" w:hAnsi="Lato" w:cs="Lato"/>
                <w:color w:val="000000" w:themeColor="text1"/>
                <w:sz w:val="20"/>
                <w:szCs w:val="20"/>
              </w:rPr>
              <w:t>W16_A</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508E00" w14:textId="690A3FF4" w:rsidR="4DD411D8" w:rsidRDefault="4DD411D8" w:rsidP="00CF404C">
            <w:pPr>
              <w:spacing w:before="60" w:after="60" w:line="257" w:lineRule="auto"/>
              <w:jc w:val="center"/>
            </w:pPr>
            <w:r w:rsidRPr="4DD411D8">
              <w:rPr>
                <w:rFonts w:ascii="Lato" w:eastAsia="Lato" w:hAnsi="Lato" w:cs="Lato"/>
                <w:color w:val="000000" w:themeColor="text1"/>
                <w:sz w:val="20"/>
                <w:szCs w:val="20"/>
              </w:rPr>
              <w:t>115</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D82381" w14:textId="1298EB01" w:rsidR="4DD411D8" w:rsidRDefault="4DD411D8" w:rsidP="00CF404C">
            <w:pPr>
              <w:spacing w:before="60" w:after="60" w:line="257" w:lineRule="auto"/>
              <w:jc w:val="center"/>
            </w:pPr>
            <w:r w:rsidRPr="4DD411D8">
              <w:rPr>
                <w:rFonts w:ascii="Lato" w:eastAsia="Lato" w:hAnsi="Lato" w:cs="Lato"/>
                <w:color w:val="000000" w:themeColor="text1"/>
                <w:sz w:val="20"/>
                <w:szCs w:val="20"/>
              </w:rPr>
              <w:t>119</w:t>
            </w:r>
          </w:p>
        </w:tc>
        <w:tc>
          <w:tcPr>
            <w:tcW w:w="9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1CEF93" w14:textId="69CC87DC" w:rsidR="4DD411D8" w:rsidRDefault="4DD411D8" w:rsidP="00CF404C">
            <w:pPr>
              <w:spacing w:before="60" w:after="60" w:line="257" w:lineRule="auto"/>
              <w:jc w:val="center"/>
            </w:pPr>
            <w:r w:rsidRPr="4DD411D8">
              <w:rPr>
                <w:rFonts w:ascii="Lato" w:eastAsia="Lato" w:hAnsi="Lato" w:cs="Lato"/>
                <w:sz w:val="20"/>
                <w:szCs w:val="20"/>
              </w:rPr>
              <w:t>159</w:t>
            </w:r>
          </w:p>
        </w:tc>
        <w:tc>
          <w:tcPr>
            <w:tcW w:w="226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703C4" w14:textId="4C3838A5" w:rsidR="4DD411D8" w:rsidRDefault="4DD411D8" w:rsidP="00CF404C">
            <w:pPr>
              <w:spacing w:before="60" w:after="60" w:line="257" w:lineRule="auto"/>
              <w:jc w:val="center"/>
            </w:pPr>
            <w:r w:rsidRPr="4DD411D8">
              <w:rPr>
                <w:rFonts w:ascii="Lato" w:eastAsia="Lato" w:hAnsi="Lato" w:cs="Lato"/>
                <w:color w:val="000000" w:themeColor="text1"/>
                <w:sz w:val="20"/>
                <w:szCs w:val="20"/>
              </w:rPr>
              <w:t>100% świadczonych usług publicznych (przewidzianych do poziomu informatyzacji umożliwiającego załatwienie przez Internet w całości lub w części)</w:t>
            </w:r>
          </w:p>
        </w:tc>
      </w:tr>
    </w:tbl>
    <w:p w14:paraId="55DDDBAE" w14:textId="05F7DAEE" w:rsidR="007B04F4" w:rsidRPr="00BA2DD4" w:rsidRDefault="6838EFBB" w:rsidP="4DD411D8">
      <w:pPr>
        <w:spacing w:after="0" w:line="257" w:lineRule="auto"/>
        <w:jc w:val="center"/>
      </w:pPr>
      <w:r w:rsidRPr="4DD411D8">
        <w:rPr>
          <w:rFonts w:ascii="Lato" w:eastAsia="Lato" w:hAnsi="Lato" w:cs="Lato"/>
          <w:sz w:val="20"/>
          <w:szCs w:val="20"/>
        </w:rPr>
        <w:t>Źródło: System STRADOM, dane własne UMK</w:t>
      </w:r>
    </w:p>
    <w:p w14:paraId="20BC0A04" w14:textId="05F7DAEE" w:rsidR="007B04F4" w:rsidRPr="00BA2DD4" w:rsidRDefault="6838EFBB" w:rsidP="4DD411D8">
      <w:pPr>
        <w:spacing w:after="0" w:line="257" w:lineRule="auto"/>
        <w:jc w:val="both"/>
      </w:pPr>
      <w:r w:rsidRPr="4DD411D8">
        <w:rPr>
          <w:rFonts w:ascii="Lato" w:eastAsia="Lato" w:hAnsi="Lato" w:cs="Lato"/>
        </w:rPr>
        <w:t xml:space="preserve"> </w:t>
      </w:r>
    </w:p>
    <w:p w14:paraId="0239489D" w14:textId="72CCDF7D" w:rsidR="007B04F4" w:rsidRPr="00BA2DD4" w:rsidRDefault="6838EFBB" w:rsidP="4DD411D8">
      <w:pPr>
        <w:spacing w:after="0" w:line="257" w:lineRule="auto"/>
        <w:jc w:val="both"/>
      </w:pPr>
      <w:r w:rsidRPr="0935961B">
        <w:rPr>
          <w:rFonts w:ascii="Lato" w:eastAsia="Lato" w:hAnsi="Lato" w:cs="Lato"/>
        </w:rPr>
        <w:t>Dostępność usług publicznych drogą elektroniczną, możliwych do załatwienia przez Internet w</w:t>
      </w:r>
      <w:r w:rsidR="005C2F22" w:rsidRPr="0935961B">
        <w:rPr>
          <w:rFonts w:ascii="Lato" w:eastAsia="Lato" w:hAnsi="Lato" w:cs="Lato"/>
        </w:rPr>
        <w:t> </w:t>
      </w:r>
      <w:r w:rsidRPr="0935961B">
        <w:rPr>
          <w:rFonts w:ascii="Lato" w:eastAsia="Lato" w:hAnsi="Lato" w:cs="Lato"/>
        </w:rPr>
        <w:t>całości lub w części wzrosła w 2021 r</w:t>
      </w:r>
      <w:r w:rsidR="5D4C6796" w:rsidRPr="0935961B">
        <w:rPr>
          <w:rFonts w:ascii="Lato" w:eastAsia="Lato" w:hAnsi="Lato" w:cs="Lato"/>
        </w:rPr>
        <w:t>oku</w:t>
      </w:r>
      <w:r w:rsidRPr="0935961B">
        <w:rPr>
          <w:rFonts w:ascii="Lato" w:eastAsia="Lato" w:hAnsi="Lato" w:cs="Lato"/>
        </w:rPr>
        <w:t xml:space="preserve"> do 159 osiągając poziom 23% w stosunku do wartości docelowej. Wartość docelowa wskaźnika obejmuje dostępność usług na wszystkich poziomach informatyzacji – począwszy od informacji dotyczącej sposobu załatwienia sprawy bez możliwości złożenia wniosku drogą elektroniczną aż do możliwości załatwienia usługi w całości przez Internet. W 2020 r</w:t>
      </w:r>
      <w:r w:rsidR="4A173137" w:rsidRPr="0935961B">
        <w:rPr>
          <w:rFonts w:ascii="Lato" w:eastAsia="Lato" w:hAnsi="Lato" w:cs="Lato"/>
        </w:rPr>
        <w:t>oku</w:t>
      </w:r>
      <w:r w:rsidRPr="0935961B">
        <w:rPr>
          <w:rFonts w:ascii="Lato" w:eastAsia="Lato" w:hAnsi="Lato" w:cs="Lato"/>
        </w:rPr>
        <w:t xml:space="preserve"> 100% = 699 usług publicznych, z tego liczba usług realizowanych przez Urząd Miasta Krakowa wynosiła 452, a usług realizowanych przez miejskie jednostki organizacyjne: 247.</w:t>
      </w:r>
    </w:p>
    <w:p w14:paraId="0F5E50C4" w14:textId="00769441" w:rsidR="007B04F4" w:rsidRPr="00BA2DD4" w:rsidRDefault="6838EFBB" w:rsidP="4DD411D8">
      <w:pPr>
        <w:spacing w:after="0" w:line="257" w:lineRule="auto"/>
        <w:jc w:val="both"/>
      </w:pPr>
      <w:r w:rsidRPr="4DD411D8">
        <w:rPr>
          <w:rFonts w:ascii="Lato" w:eastAsia="Lato" w:hAnsi="Lato" w:cs="Lato"/>
        </w:rPr>
        <w:t xml:space="preserve"> </w:t>
      </w:r>
    </w:p>
    <w:p w14:paraId="1F372622" w14:textId="05D3ED5D" w:rsidR="007B04F4" w:rsidRPr="00BA2DD4" w:rsidRDefault="6838EFBB" w:rsidP="4DD411D8">
      <w:pPr>
        <w:spacing w:after="0" w:line="257" w:lineRule="auto"/>
        <w:jc w:val="both"/>
      </w:pPr>
      <w:r w:rsidRPr="096BE92D">
        <w:rPr>
          <w:rFonts w:ascii="Lato" w:eastAsia="Lato" w:hAnsi="Lato" w:cs="Lato"/>
          <w:b/>
          <w:bCs/>
        </w:rPr>
        <w:t>Tabela IX.</w:t>
      </w:r>
      <w:r w:rsidR="4F0E0AED" w:rsidRPr="096BE92D">
        <w:rPr>
          <w:rFonts w:ascii="Lato" w:eastAsia="Lato" w:hAnsi="Lato" w:cs="Lato"/>
          <w:b/>
          <w:bCs/>
        </w:rPr>
        <w:t>3</w:t>
      </w:r>
      <w:r w:rsidR="5F84F6A7" w:rsidRPr="096BE92D">
        <w:rPr>
          <w:rFonts w:ascii="Lato" w:eastAsia="Lato" w:hAnsi="Lato" w:cs="Lato"/>
          <w:b/>
          <w:bCs/>
        </w:rPr>
        <w:t>5</w:t>
      </w:r>
      <w:r w:rsidRPr="096BE92D">
        <w:rPr>
          <w:rFonts w:ascii="Lato" w:eastAsia="Lato" w:hAnsi="Lato" w:cs="Lato"/>
          <w:b/>
          <w:bCs/>
        </w:rPr>
        <w:t>. Poziom długu publicznego</w:t>
      </w:r>
    </w:p>
    <w:tbl>
      <w:tblPr>
        <w:tblW w:w="0" w:type="auto"/>
        <w:tblLayout w:type="fixed"/>
        <w:tblLook w:val="04A0" w:firstRow="1" w:lastRow="0" w:firstColumn="1" w:lastColumn="0" w:noHBand="0" w:noVBand="1"/>
      </w:tblPr>
      <w:tblGrid>
        <w:gridCol w:w="2715"/>
        <w:gridCol w:w="1311"/>
        <w:gridCol w:w="1072"/>
        <w:gridCol w:w="1136"/>
        <w:gridCol w:w="1136"/>
        <w:gridCol w:w="1689"/>
      </w:tblGrid>
      <w:tr w:rsidR="4DD411D8" w14:paraId="0EB14CD5" w14:textId="77777777" w:rsidTr="096BE92D">
        <w:trPr>
          <w:trHeight w:val="15"/>
        </w:trPr>
        <w:tc>
          <w:tcPr>
            <w:tcW w:w="27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EC9B86" w14:textId="0183DFFF" w:rsidR="4DD411D8" w:rsidRDefault="4DD411D8" w:rsidP="00CF404C">
            <w:pPr>
              <w:spacing w:before="60" w:after="60" w:line="257" w:lineRule="auto"/>
              <w:jc w:val="both"/>
            </w:pPr>
            <w:r w:rsidRPr="4DD411D8">
              <w:rPr>
                <w:rFonts w:ascii="Lato" w:eastAsia="Lato" w:hAnsi="Lato" w:cs="Lato"/>
                <w:color w:val="000000" w:themeColor="text1"/>
                <w:sz w:val="20"/>
                <w:szCs w:val="20"/>
              </w:rPr>
              <w:t>Wskaźnik SRK 2030</w:t>
            </w:r>
          </w:p>
        </w:tc>
        <w:tc>
          <w:tcPr>
            <w:tcW w:w="13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2F9258" w14:textId="069AC851" w:rsidR="4DD411D8" w:rsidRDefault="4DD411D8" w:rsidP="00CF404C">
            <w:pPr>
              <w:spacing w:before="60" w:after="60" w:line="257" w:lineRule="auto"/>
              <w:jc w:val="both"/>
            </w:pPr>
            <w:r w:rsidRPr="4DD411D8">
              <w:rPr>
                <w:rFonts w:ascii="Lato" w:eastAsia="Lato" w:hAnsi="Lato" w:cs="Lato"/>
                <w:color w:val="000000" w:themeColor="text1"/>
                <w:sz w:val="20"/>
                <w:szCs w:val="20"/>
              </w:rPr>
              <w:t xml:space="preserve">Symbol wskaźnika </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E61FE5" w14:textId="1556C145"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 2018</w:t>
            </w:r>
          </w:p>
        </w:tc>
        <w:tc>
          <w:tcPr>
            <w:tcW w:w="11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DB8D5E" w14:textId="114DBD7F"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w:t>
            </w:r>
            <w:r w:rsidR="00EC0DBA">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2019</w:t>
            </w:r>
          </w:p>
        </w:tc>
        <w:tc>
          <w:tcPr>
            <w:tcW w:w="11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C0A8FA" w14:textId="279B3CBF"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w:t>
            </w:r>
            <w:r w:rsidR="00EC0DBA">
              <w:rPr>
                <w:rFonts w:ascii="Lato" w:eastAsia="Lato" w:hAnsi="Lato" w:cs="Lato"/>
                <w:color w:val="000000" w:themeColor="text1"/>
                <w:sz w:val="20"/>
                <w:szCs w:val="20"/>
              </w:rPr>
              <w:t xml:space="preserve"> </w:t>
            </w:r>
            <w:r w:rsidRPr="4DD411D8">
              <w:rPr>
                <w:rFonts w:ascii="Lato" w:eastAsia="Lato" w:hAnsi="Lato" w:cs="Lato"/>
                <w:color w:val="000000" w:themeColor="text1"/>
                <w:sz w:val="20"/>
                <w:szCs w:val="20"/>
              </w:rPr>
              <w:t>2020</w:t>
            </w:r>
          </w:p>
        </w:tc>
        <w:tc>
          <w:tcPr>
            <w:tcW w:w="16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8F123C" w14:textId="09762ADB" w:rsidR="4DD411D8" w:rsidRDefault="4DD411D8" w:rsidP="00CF404C">
            <w:pPr>
              <w:spacing w:before="60" w:after="60" w:line="257" w:lineRule="auto"/>
              <w:jc w:val="center"/>
            </w:pPr>
            <w:r w:rsidRPr="4DD411D8">
              <w:rPr>
                <w:rFonts w:ascii="Lato" w:eastAsia="Lato" w:hAnsi="Lato" w:cs="Lato"/>
                <w:color w:val="000000" w:themeColor="text1"/>
                <w:sz w:val="20"/>
                <w:szCs w:val="20"/>
              </w:rPr>
              <w:t>Wartość docelowa 2030</w:t>
            </w:r>
          </w:p>
        </w:tc>
      </w:tr>
      <w:tr w:rsidR="4DD411D8" w14:paraId="68128A78" w14:textId="77777777" w:rsidTr="096BE92D">
        <w:trPr>
          <w:trHeight w:val="15"/>
        </w:trPr>
        <w:tc>
          <w:tcPr>
            <w:tcW w:w="271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BB7C8C7" w14:textId="5E8B549C" w:rsidR="4DD411D8" w:rsidRDefault="4DD411D8" w:rsidP="00CF404C">
            <w:pPr>
              <w:spacing w:before="60" w:after="60" w:line="257" w:lineRule="auto"/>
              <w:jc w:val="both"/>
            </w:pPr>
            <w:r w:rsidRPr="4DD411D8">
              <w:rPr>
                <w:rFonts w:ascii="Lato" w:eastAsia="Lato" w:hAnsi="Lato" w:cs="Lato"/>
                <w:color w:val="000000" w:themeColor="text1"/>
                <w:sz w:val="20"/>
                <w:szCs w:val="20"/>
              </w:rPr>
              <w:t>Poziom długu publicznego</w:t>
            </w:r>
          </w:p>
        </w:tc>
        <w:tc>
          <w:tcPr>
            <w:tcW w:w="13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E441D5" w14:textId="5C57CA08" w:rsidR="4DD411D8" w:rsidRDefault="4DD411D8" w:rsidP="00CF404C">
            <w:pPr>
              <w:spacing w:before="60" w:after="60" w:line="257" w:lineRule="auto"/>
              <w:jc w:val="center"/>
            </w:pPr>
            <w:r w:rsidRPr="4DD411D8">
              <w:rPr>
                <w:rFonts w:ascii="Lato" w:eastAsia="Lato" w:hAnsi="Lato" w:cs="Lato"/>
                <w:color w:val="000000" w:themeColor="text1"/>
                <w:sz w:val="20"/>
                <w:szCs w:val="20"/>
              </w:rPr>
              <w:t>W33_A</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18E0CF" w14:textId="18D33B6D" w:rsidR="4DD411D8" w:rsidRDefault="4DD411D8" w:rsidP="00CF404C">
            <w:pPr>
              <w:spacing w:before="60" w:after="60" w:line="257" w:lineRule="auto"/>
              <w:jc w:val="center"/>
            </w:pPr>
            <w:r w:rsidRPr="4DD411D8">
              <w:rPr>
                <w:rFonts w:ascii="Lato" w:eastAsia="Lato" w:hAnsi="Lato" w:cs="Lato"/>
                <w:color w:val="000000" w:themeColor="text1"/>
                <w:sz w:val="20"/>
                <w:szCs w:val="20"/>
              </w:rPr>
              <w:t>48,0%</w:t>
            </w:r>
          </w:p>
        </w:tc>
        <w:tc>
          <w:tcPr>
            <w:tcW w:w="11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4EE604" w14:textId="187761F8" w:rsidR="4DD411D8" w:rsidRDefault="4DD411D8" w:rsidP="00CF404C">
            <w:pPr>
              <w:spacing w:before="60" w:after="60" w:line="257" w:lineRule="auto"/>
              <w:jc w:val="center"/>
            </w:pPr>
            <w:r w:rsidRPr="4DD411D8">
              <w:rPr>
                <w:rFonts w:ascii="Lato" w:eastAsia="Lato" w:hAnsi="Lato" w:cs="Lato"/>
                <w:color w:val="000000" w:themeColor="text1"/>
                <w:sz w:val="20"/>
                <w:szCs w:val="20"/>
              </w:rPr>
              <w:t>52%</w:t>
            </w:r>
          </w:p>
        </w:tc>
        <w:tc>
          <w:tcPr>
            <w:tcW w:w="113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2DDFFC" w14:textId="12659565" w:rsidR="4DD411D8" w:rsidRDefault="4DD411D8" w:rsidP="00CF404C">
            <w:pPr>
              <w:spacing w:before="60" w:after="60" w:line="257" w:lineRule="auto"/>
              <w:jc w:val="center"/>
            </w:pPr>
            <w:r w:rsidRPr="4DD411D8">
              <w:rPr>
                <w:rFonts w:ascii="Lato" w:eastAsia="Lato" w:hAnsi="Lato" w:cs="Lato"/>
                <w:sz w:val="20"/>
                <w:szCs w:val="20"/>
              </w:rPr>
              <w:t>56,1%</w:t>
            </w:r>
          </w:p>
        </w:tc>
        <w:tc>
          <w:tcPr>
            <w:tcW w:w="168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16B9CA7" w14:textId="47960CB1" w:rsidR="4DD411D8" w:rsidRDefault="0A93B1A1" w:rsidP="00CF404C">
            <w:pPr>
              <w:spacing w:before="60" w:after="60" w:line="257" w:lineRule="auto"/>
              <w:jc w:val="center"/>
            </w:pPr>
            <w:r w:rsidRPr="096BE92D">
              <w:rPr>
                <w:rFonts w:ascii="Lato" w:eastAsia="Lato" w:hAnsi="Lato" w:cs="Lato"/>
                <w:color w:val="000000" w:themeColor="text1"/>
                <w:sz w:val="20"/>
                <w:szCs w:val="20"/>
              </w:rPr>
              <w:t>Trend spadkowy</w:t>
            </w:r>
          </w:p>
        </w:tc>
      </w:tr>
    </w:tbl>
    <w:p w14:paraId="1039CAEA" w14:textId="7C908556" w:rsidR="007B04F4" w:rsidRPr="00BA2DD4" w:rsidRDefault="6838EFBB" w:rsidP="4DD411D8">
      <w:pPr>
        <w:spacing w:after="0" w:line="257" w:lineRule="auto"/>
        <w:jc w:val="center"/>
      </w:pPr>
      <w:r w:rsidRPr="0935961B">
        <w:rPr>
          <w:rFonts w:ascii="Lato" w:eastAsia="Lato" w:hAnsi="Lato" w:cs="Lato"/>
          <w:sz w:val="20"/>
          <w:szCs w:val="20"/>
        </w:rPr>
        <w:t>Źródło: System STRADOM, dane własne UMK</w:t>
      </w:r>
    </w:p>
    <w:p w14:paraId="77D4E36F" w14:textId="3D858C22" w:rsidR="0935961B" w:rsidRDefault="0935961B" w:rsidP="0935961B">
      <w:pPr>
        <w:spacing w:after="0" w:line="257" w:lineRule="auto"/>
        <w:jc w:val="both"/>
        <w:rPr>
          <w:rFonts w:ascii="Lato" w:eastAsia="Lato" w:hAnsi="Lato" w:cs="Lato"/>
        </w:rPr>
      </w:pPr>
    </w:p>
    <w:p w14:paraId="51E20FD1" w14:textId="05F7DAEE" w:rsidR="007B04F4" w:rsidRPr="00BA2DD4" w:rsidRDefault="6838EFBB" w:rsidP="4DD411D8">
      <w:pPr>
        <w:spacing w:after="0" w:line="257" w:lineRule="auto"/>
        <w:jc w:val="both"/>
      </w:pPr>
      <w:r w:rsidRPr="4DD411D8">
        <w:rPr>
          <w:rFonts w:ascii="Lato" w:eastAsia="Lato" w:hAnsi="Lato" w:cs="Lato"/>
        </w:rPr>
        <w:lastRenderedPageBreak/>
        <w:t>Wskaźnik długu publicznego mierzy relację zadłużenia do dochodów Miasta (stan skumulowanych zobowiązań dłużnych do wykonania dochodów miasta ogółem na koniec roku). W 2020 roku dochody budżetu miasta, osiągnęły poziom 6</w:t>
      </w:r>
      <w:r w:rsidRPr="4DD411D8">
        <w:rPr>
          <w:rFonts w:ascii="Arial" w:eastAsia="Arial" w:hAnsi="Arial" w:cs="Arial"/>
        </w:rPr>
        <w:t> </w:t>
      </w:r>
      <w:r w:rsidRPr="4DD411D8">
        <w:rPr>
          <w:rFonts w:ascii="Lato" w:eastAsia="Lato" w:hAnsi="Lato" w:cs="Lato"/>
        </w:rPr>
        <w:t>198</w:t>
      </w:r>
      <w:r w:rsidRPr="4DD411D8">
        <w:rPr>
          <w:rFonts w:ascii="Arial" w:eastAsia="Arial" w:hAnsi="Arial" w:cs="Arial"/>
        </w:rPr>
        <w:t> </w:t>
      </w:r>
      <w:r w:rsidRPr="4DD411D8">
        <w:rPr>
          <w:rFonts w:ascii="Lato" w:eastAsia="Lato" w:hAnsi="Lato" w:cs="Lato"/>
        </w:rPr>
        <w:t>932 720 zł; skumulowane zadłużenie na koniec 2020 roku wynosiło 3</w:t>
      </w:r>
      <w:r w:rsidRPr="4DD411D8">
        <w:rPr>
          <w:rFonts w:ascii="Arial" w:eastAsia="Arial" w:hAnsi="Arial" w:cs="Arial"/>
        </w:rPr>
        <w:t> </w:t>
      </w:r>
      <w:r w:rsidRPr="4DD411D8">
        <w:rPr>
          <w:rFonts w:ascii="Lato" w:eastAsia="Lato" w:hAnsi="Lato" w:cs="Lato"/>
        </w:rPr>
        <w:t>477</w:t>
      </w:r>
      <w:r w:rsidRPr="4DD411D8">
        <w:rPr>
          <w:rFonts w:ascii="Arial" w:eastAsia="Arial" w:hAnsi="Arial" w:cs="Arial"/>
        </w:rPr>
        <w:t> </w:t>
      </w:r>
      <w:r w:rsidRPr="4DD411D8">
        <w:rPr>
          <w:rFonts w:ascii="Lato" w:eastAsia="Lato" w:hAnsi="Lato" w:cs="Lato"/>
        </w:rPr>
        <w:t>691</w:t>
      </w:r>
      <w:r w:rsidRPr="4DD411D8">
        <w:rPr>
          <w:rFonts w:ascii="Arial" w:eastAsia="Arial" w:hAnsi="Arial" w:cs="Arial"/>
        </w:rPr>
        <w:t> </w:t>
      </w:r>
      <w:r w:rsidRPr="4DD411D8">
        <w:rPr>
          <w:rFonts w:ascii="Lato" w:eastAsia="Lato" w:hAnsi="Lato" w:cs="Lato"/>
        </w:rPr>
        <w:t>730 zł.</w:t>
      </w:r>
    </w:p>
    <w:p w14:paraId="60DA448E" w14:textId="2AD4CFDD" w:rsidR="007B04F4" w:rsidRPr="00BA2DD4" w:rsidRDefault="6838EFBB" w:rsidP="4DD411D8">
      <w:pPr>
        <w:spacing w:after="0" w:line="257" w:lineRule="auto"/>
        <w:jc w:val="both"/>
        <w:rPr>
          <w:rFonts w:ascii="Lato" w:eastAsia="Lato" w:hAnsi="Lato" w:cs="Lato"/>
        </w:rPr>
      </w:pPr>
      <w:r w:rsidRPr="4DD411D8">
        <w:rPr>
          <w:rFonts w:ascii="Lato" w:eastAsia="Lato" w:hAnsi="Lato" w:cs="Lato"/>
        </w:rPr>
        <w:t xml:space="preserve"> </w:t>
      </w:r>
    </w:p>
    <w:p w14:paraId="20A8C4EA" w14:textId="6E560AED" w:rsidR="007B04F4" w:rsidRPr="00BA2DD4" w:rsidRDefault="6838EFBB" w:rsidP="004206BD">
      <w:pPr>
        <w:jc w:val="both"/>
        <w:rPr>
          <w:rFonts w:ascii="Lato" w:eastAsia="Lato" w:hAnsi="Lato" w:cs="Lato"/>
          <w:b/>
          <w:bCs/>
          <w:color w:val="000000" w:themeColor="text1"/>
        </w:rPr>
      </w:pPr>
      <w:r w:rsidRPr="0935961B">
        <w:rPr>
          <w:rFonts w:ascii="Lato" w:eastAsia="Lato" w:hAnsi="Lato" w:cs="Lato"/>
          <w:b/>
          <w:bCs/>
          <w:color w:val="000000" w:themeColor="text1"/>
        </w:rPr>
        <w:t>Tabela IX.</w:t>
      </w:r>
      <w:r w:rsidR="50DCEB1A" w:rsidRPr="0935961B">
        <w:rPr>
          <w:rFonts w:ascii="Lato" w:eastAsia="Lato" w:hAnsi="Lato" w:cs="Lato"/>
          <w:b/>
          <w:bCs/>
          <w:color w:val="000000" w:themeColor="text1"/>
        </w:rPr>
        <w:t>36</w:t>
      </w:r>
      <w:r w:rsidRPr="0935961B">
        <w:rPr>
          <w:rFonts w:ascii="Lato" w:eastAsia="Lato" w:hAnsi="Lato" w:cs="Lato"/>
          <w:b/>
          <w:bCs/>
          <w:color w:val="000000" w:themeColor="text1"/>
        </w:rPr>
        <w:t>. Wydatki w ramach Budżetu Miasta i Wieloletniej Prognozy Finansowej na realizację Celu strategicznego VI oraz celów operacyjnych w latach 2019-2020 (w zł)</w:t>
      </w:r>
    </w:p>
    <w:tbl>
      <w:tblPr>
        <w:tblW w:w="0" w:type="auto"/>
        <w:tblLayout w:type="fixed"/>
        <w:tblLook w:val="04A0" w:firstRow="1" w:lastRow="0" w:firstColumn="1" w:lastColumn="0" w:noHBand="0" w:noVBand="1"/>
      </w:tblPr>
      <w:tblGrid>
        <w:gridCol w:w="6255"/>
        <w:gridCol w:w="1335"/>
        <w:gridCol w:w="1335"/>
      </w:tblGrid>
      <w:tr w:rsidR="4DD411D8" w14:paraId="03286478" w14:textId="77777777" w:rsidTr="4DD411D8">
        <w:trPr>
          <w:trHeight w:val="300"/>
        </w:trPr>
        <w:tc>
          <w:tcPr>
            <w:tcW w:w="62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22C5AC" w14:textId="7F4D303F" w:rsidR="4DD411D8" w:rsidRDefault="4DD411D8" w:rsidP="00CF404C">
            <w:pPr>
              <w:spacing w:before="60" w:after="60" w:line="257" w:lineRule="auto"/>
              <w:jc w:val="both"/>
            </w:pP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8C8008" w14:textId="3DEF8C4E" w:rsidR="4DD411D8" w:rsidRDefault="4DD411D8" w:rsidP="00CF404C">
            <w:pPr>
              <w:spacing w:before="60" w:after="60" w:line="257" w:lineRule="auto"/>
              <w:jc w:val="center"/>
            </w:pPr>
            <w:r w:rsidRPr="4DD411D8">
              <w:rPr>
                <w:rFonts w:ascii="Lato" w:eastAsia="Lato" w:hAnsi="Lato" w:cs="Lato"/>
                <w:sz w:val="20"/>
                <w:szCs w:val="20"/>
              </w:rPr>
              <w:t>2019</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405E28" w14:textId="4F72AF9F" w:rsidR="4DD411D8" w:rsidRDefault="4DD411D8" w:rsidP="00CF404C">
            <w:pPr>
              <w:spacing w:before="60" w:after="60" w:line="257" w:lineRule="auto"/>
              <w:jc w:val="center"/>
            </w:pPr>
            <w:r w:rsidRPr="4DD411D8">
              <w:rPr>
                <w:rFonts w:ascii="Lato" w:eastAsia="Lato" w:hAnsi="Lato" w:cs="Lato"/>
                <w:sz w:val="20"/>
                <w:szCs w:val="20"/>
              </w:rPr>
              <w:t>2020</w:t>
            </w:r>
          </w:p>
        </w:tc>
      </w:tr>
      <w:tr w:rsidR="4DD411D8" w14:paraId="0056CF67" w14:textId="77777777" w:rsidTr="4DD411D8">
        <w:trPr>
          <w:trHeight w:val="300"/>
        </w:trPr>
        <w:tc>
          <w:tcPr>
            <w:tcW w:w="62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BDFB84" w14:textId="511D88BF" w:rsidR="4DD411D8" w:rsidRDefault="4DD411D8" w:rsidP="00CF404C">
            <w:pPr>
              <w:spacing w:before="60" w:after="60" w:line="257" w:lineRule="auto"/>
              <w:jc w:val="both"/>
            </w:pPr>
            <w:r w:rsidRPr="4DD411D8">
              <w:rPr>
                <w:rFonts w:ascii="Lato" w:eastAsia="Lato" w:hAnsi="Lato" w:cs="Lato"/>
                <w:sz w:val="20"/>
                <w:szCs w:val="20"/>
              </w:rPr>
              <w:t>Cel strategiczny VI Kraków – nowocześnie zarządzana metropolia</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B36B84" w14:textId="6BB7B132" w:rsidR="4DD411D8" w:rsidRDefault="4DD411D8" w:rsidP="00CF404C">
            <w:pPr>
              <w:spacing w:before="60" w:after="60" w:line="257" w:lineRule="auto"/>
              <w:jc w:val="right"/>
            </w:pPr>
            <w:r w:rsidRPr="4DD411D8">
              <w:rPr>
                <w:rFonts w:ascii="Lato" w:eastAsia="Lato" w:hAnsi="Lato" w:cs="Lato"/>
                <w:sz w:val="20"/>
                <w:szCs w:val="20"/>
              </w:rPr>
              <w:t>11 662 553</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C6D9CAC" w14:textId="5B904AA7" w:rsidR="4DD411D8" w:rsidRDefault="4DD411D8" w:rsidP="00CF404C">
            <w:pPr>
              <w:spacing w:before="60" w:after="60" w:line="257" w:lineRule="auto"/>
              <w:jc w:val="right"/>
            </w:pPr>
            <w:r w:rsidRPr="4DD411D8">
              <w:rPr>
                <w:rFonts w:ascii="Lato" w:eastAsia="Lato" w:hAnsi="Lato" w:cs="Lato"/>
                <w:sz w:val="20"/>
                <w:szCs w:val="20"/>
              </w:rPr>
              <w:t>15 499 036</w:t>
            </w:r>
          </w:p>
        </w:tc>
      </w:tr>
      <w:tr w:rsidR="4DD411D8" w14:paraId="427C7F82" w14:textId="77777777" w:rsidTr="4DD411D8">
        <w:trPr>
          <w:trHeight w:val="300"/>
        </w:trPr>
        <w:tc>
          <w:tcPr>
            <w:tcW w:w="62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9214A4" w14:textId="19F3A2BF" w:rsidR="4DD411D8" w:rsidRDefault="4DD411D8" w:rsidP="00CF404C">
            <w:pPr>
              <w:spacing w:before="60" w:after="60" w:line="257" w:lineRule="auto"/>
              <w:jc w:val="both"/>
            </w:pPr>
            <w:r w:rsidRPr="4DD411D8">
              <w:rPr>
                <w:rFonts w:ascii="Lato" w:eastAsia="Lato" w:hAnsi="Lato" w:cs="Lato"/>
                <w:sz w:val="20"/>
                <w:szCs w:val="20"/>
              </w:rPr>
              <w:t>Cel operacyjny VI.1 Przyjazna i sprawna administracja</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EA7D87" w14:textId="114134C6" w:rsidR="4DD411D8" w:rsidRDefault="4DD411D8" w:rsidP="00CF404C">
            <w:pPr>
              <w:spacing w:before="60" w:after="60" w:line="257" w:lineRule="auto"/>
              <w:jc w:val="right"/>
            </w:pPr>
            <w:r w:rsidRPr="4DD411D8">
              <w:rPr>
                <w:rFonts w:ascii="Lato" w:eastAsia="Lato" w:hAnsi="Lato" w:cs="Lato"/>
                <w:sz w:val="20"/>
                <w:szCs w:val="20"/>
              </w:rPr>
              <w:t>4 700 966</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A419E6" w14:textId="0E78AE8A" w:rsidR="4DD411D8" w:rsidRDefault="4DD411D8" w:rsidP="00CF404C">
            <w:pPr>
              <w:spacing w:before="60" w:after="60" w:line="257" w:lineRule="auto"/>
              <w:jc w:val="right"/>
            </w:pPr>
            <w:r w:rsidRPr="4DD411D8">
              <w:rPr>
                <w:rFonts w:ascii="Lato" w:eastAsia="Lato" w:hAnsi="Lato" w:cs="Lato"/>
                <w:sz w:val="20"/>
                <w:szCs w:val="20"/>
              </w:rPr>
              <w:t>2 141 813</w:t>
            </w:r>
          </w:p>
        </w:tc>
      </w:tr>
      <w:tr w:rsidR="4DD411D8" w14:paraId="49B3DF17" w14:textId="77777777" w:rsidTr="4DD411D8">
        <w:trPr>
          <w:trHeight w:val="300"/>
        </w:trPr>
        <w:tc>
          <w:tcPr>
            <w:tcW w:w="62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7352BE" w14:textId="109E325F" w:rsidR="4DD411D8" w:rsidRDefault="4DD411D8" w:rsidP="00CF404C">
            <w:pPr>
              <w:spacing w:before="60" w:after="60" w:line="257" w:lineRule="auto"/>
              <w:jc w:val="both"/>
            </w:pPr>
            <w:r w:rsidRPr="4DD411D8">
              <w:rPr>
                <w:rFonts w:ascii="Lato" w:eastAsia="Lato" w:hAnsi="Lato" w:cs="Lato"/>
                <w:sz w:val="20"/>
                <w:szCs w:val="20"/>
              </w:rPr>
              <w:t>Cel operacyjny VI.2 Wysoka jakość strategicznego zarządzania miastem</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FBCA0AA" w14:textId="5E32D8E6" w:rsidR="4DD411D8" w:rsidRDefault="4DD411D8" w:rsidP="00CF404C">
            <w:pPr>
              <w:spacing w:before="60" w:after="60" w:line="257" w:lineRule="auto"/>
              <w:jc w:val="right"/>
            </w:pPr>
            <w:r w:rsidRPr="4DD411D8">
              <w:rPr>
                <w:rFonts w:ascii="Lato" w:eastAsia="Lato" w:hAnsi="Lato" w:cs="Lato"/>
                <w:sz w:val="20"/>
                <w:szCs w:val="20"/>
              </w:rPr>
              <w:t>6 961 587</w:t>
            </w:r>
          </w:p>
        </w:tc>
        <w:tc>
          <w:tcPr>
            <w:tcW w:w="13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77B2E5F" w14:textId="35BF19CA" w:rsidR="4DD411D8" w:rsidRDefault="4DD411D8" w:rsidP="00CF404C">
            <w:pPr>
              <w:spacing w:before="60" w:after="60" w:line="257" w:lineRule="auto"/>
              <w:jc w:val="right"/>
            </w:pPr>
            <w:r w:rsidRPr="4DD411D8">
              <w:rPr>
                <w:rFonts w:ascii="Lato" w:eastAsia="Lato" w:hAnsi="Lato" w:cs="Lato"/>
                <w:sz w:val="20"/>
                <w:szCs w:val="20"/>
              </w:rPr>
              <w:t>1</w:t>
            </w:r>
            <w:r w:rsidR="00B70A5D">
              <w:rPr>
                <w:rFonts w:ascii="Lato" w:eastAsia="Lato" w:hAnsi="Lato" w:cs="Lato"/>
                <w:sz w:val="20"/>
                <w:szCs w:val="20"/>
              </w:rPr>
              <w:t>3</w:t>
            </w:r>
            <w:r w:rsidRPr="4DD411D8">
              <w:rPr>
                <w:rFonts w:ascii="Lato" w:eastAsia="Lato" w:hAnsi="Lato" w:cs="Lato"/>
                <w:sz w:val="20"/>
                <w:szCs w:val="20"/>
              </w:rPr>
              <w:t xml:space="preserve"> 35</w:t>
            </w:r>
            <w:r w:rsidR="00B70A5D">
              <w:rPr>
                <w:rFonts w:ascii="Lato" w:eastAsia="Lato" w:hAnsi="Lato" w:cs="Lato"/>
                <w:sz w:val="20"/>
                <w:szCs w:val="20"/>
              </w:rPr>
              <w:t>7</w:t>
            </w:r>
            <w:r w:rsidRPr="4DD411D8">
              <w:rPr>
                <w:rFonts w:ascii="Lato" w:eastAsia="Lato" w:hAnsi="Lato" w:cs="Lato"/>
                <w:sz w:val="20"/>
                <w:szCs w:val="20"/>
              </w:rPr>
              <w:t xml:space="preserve"> </w:t>
            </w:r>
            <w:r w:rsidR="00B70A5D">
              <w:rPr>
                <w:rFonts w:ascii="Lato" w:eastAsia="Lato" w:hAnsi="Lato" w:cs="Lato"/>
                <w:sz w:val="20"/>
                <w:szCs w:val="20"/>
              </w:rPr>
              <w:t>223</w:t>
            </w:r>
          </w:p>
        </w:tc>
      </w:tr>
    </w:tbl>
    <w:p w14:paraId="626AE201" w14:textId="05F7DAEE" w:rsidR="007B04F4" w:rsidRPr="00BA2DD4" w:rsidRDefault="6838EFBB" w:rsidP="4DD411D8">
      <w:pPr>
        <w:spacing w:after="0" w:line="257" w:lineRule="auto"/>
        <w:jc w:val="center"/>
      </w:pPr>
      <w:r w:rsidRPr="4DD411D8">
        <w:rPr>
          <w:rFonts w:ascii="Lato" w:eastAsia="Lato" w:hAnsi="Lato" w:cs="Lato"/>
          <w:sz w:val="20"/>
          <w:szCs w:val="20"/>
        </w:rPr>
        <w:t>Źródło: System STRADOM, dane własne UMK</w:t>
      </w:r>
    </w:p>
    <w:p w14:paraId="19CA0E55" w14:textId="692D3E3B" w:rsidR="00440CC7" w:rsidRDefault="00440CC7">
      <w:pPr>
        <w:rPr>
          <w:rFonts w:ascii="Lato" w:eastAsia="Lato" w:hAnsi="Lato" w:cs="Lato"/>
          <w:b/>
          <w:bCs/>
        </w:rPr>
      </w:pPr>
    </w:p>
    <w:p w14:paraId="6BCDD521" w14:textId="351BA334" w:rsidR="009C621D" w:rsidRDefault="009C621D" w:rsidP="4DD411D8">
      <w:pPr>
        <w:spacing w:after="0"/>
        <w:rPr>
          <w:rFonts w:ascii="Lato" w:hAnsi="Lato" w:cs="Times New Roman"/>
          <w:highlight w:val="yellow"/>
        </w:rPr>
      </w:pPr>
    </w:p>
    <w:p w14:paraId="0050D9A3" w14:textId="77777777" w:rsidR="009C621D" w:rsidRDefault="009C621D">
      <w:pPr>
        <w:rPr>
          <w:rFonts w:ascii="Lato" w:hAnsi="Lato" w:cs="Times New Roman"/>
          <w:highlight w:val="yellow"/>
        </w:rPr>
      </w:pPr>
      <w:r>
        <w:rPr>
          <w:rFonts w:ascii="Lato" w:hAnsi="Lato" w:cs="Times New Roman"/>
          <w:highlight w:val="yellow"/>
        </w:rPr>
        <w:br w:type="page"/>
      </w:r>
    </w:p>
    <w:p w14:paraId="75FE3A9E" w14:textId="77777777" w:rsidR="00F7635A" w:rsidRPr="00431484" w:rsidRDefault="00F7635A" w:rsidP="4DD411D8">
      <w:pPr>
        <w:spacing w:after="0"/>
        <w:rPr>
          <w:rFonts w:ascii="Lato" w:hAnsi="Lato" w:cs="Times New Roman"/>
          <w:highlight w:val="yellow"/>
        </w:rPr>
      </w:pPr>
    </w:p>
    <w:sectPr w:rsidR="00F7635A" w:rsidRPr="00431484" w:rsidSect="00423B43">
      <w:headerReference w:type="default" r:id="rId94"/>
      <w:footerReference w:type="default" r:id="rId95"/>
      <w:pgSz w:w="11906" w:h="16838"/>
      <w:pgMar w:top="1417" w:right="1417" w:bottom="1417" w:left="1417" w:header="708" w:footer="708" w:gutter="0"/>
      <w:pgNumType w:start="1"/>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D712E0" w16cex:dateUtc="2020-05-25T08:54:02Z"/>
  <w16cex:commentExtensible w16cex:durableId="59CC00F8" w16cex:dateUtc="2020-05-25T08:55:10Z"/>
  <w16cex:commentExtensible w16cex:durableId="20302601" w16cex:dateUtc="2020-05-25T08:58:50Z"/>
  <w16cex:commentExtensible w16cex:durableId="41028FCF" w16cex:dateUtc="2020-05-25T10:08:11Z"/>
  <w16cex:commentExtensible w16cex:durableId="4B6E9DA9" w16cex:dateUtc="2020-05-25T10:35:17Z"/>
  <w16cex:commentExtensible w16cex:durableId="5BCDBAD5" w16cex:dateUtc="2020-05-25T10:48:01Z"/>
  <w16cex:commentExtensible w16cex:durableId="79E1EC8C" w16cex:dateUtc="2020-05-25T11:09:23Z"/>
  <w16cex:commentExtensible w16cex:durableId="739A517B" w16cex:dateUtc="2020-05-25T11:18:32Z"/>
  <w16cex:commentExtensible w16cex:durableId="5BD1844F" w16cex:dateUtc="2020-05-25T13:04:11Z"/>
  <w16cex:commentExtensible w16cex:durableId="26B77536" w16cex:dateUtc="2020-05-25T13:04:33Z"/>
  <w16cex:commentExtensible w16cex:durableId="2E82BD9E" w16cex:dateUtc="2020-05-25T13:22:19Z"/>
  <w16cex:commentExtensible w16cex:durableId="78CE90F3" w16cex:dateUtc="2020-05-25T13:38:17Z"/>
  <w16cex:commentExtensible w16cex:durableId="0D4A580F" w16cex:dateUtc="2020-05-25T13:41:53Z"/>
  <w16cex:commentExtensible w16cex:durableId="4F740CB6" w16cex:dateUtc="2020-05-25T13:42:10Z"/>
  <w16cex:commentExtensible w16cex:durableId="24D39D4C" w16cex:dateUtc="2020-05-25T13:44:29Z"/>
  <w16cex:commentExtensible w16cex:durableId="20BD9393" w16cex:dateUtc="2020-05-25T13:46:30Z"/>
  <w16cex:commentExtensible w16cex:durableId="167EACC0" w16cex:dateUtc="2020-05-25T13:47:03Z"/>
  <w16cex:commentExtensible w16cex:durableId="3C0BEC21" w16cex:dateUtc="2020-05-25T13:47:23Z"/>
  <w16cex:commentExtensible w16cex:durableId="6A1D0472" w16cex:dateUtc="2020-05-25T13:48:41Z"/>
  <w16cex:commentExtensible w16cex:durableId="206EF555" w16cex:dateUtc="2020-05-29T10:03:34.586Z"/>
  <w16cex:commentExtensible w16cex:durableId="4096F7F8" w16cex:dateUtc="2020-05-29T10:09:43.53Z"/>
  <w16cex:commentExtensible w16cex:durableId="4DCD8BAA" w16cex:dateUtc="2020-05-29T10:10:35.807Z"/>
  <w16cex:commentExtensible w16cex:durableId="27E5255F" w16cex:dateUtc="2020-05-30T12:19:26.11Z"/>
  <w16cex:commentExtensible w16cex:durableId="318BF932" w16cex:dateUtc="2020-05-30T14:08:10.913Z"/>
  <w16cex:commentExtensible w16cex:durableId="198AB731" w16cex:dateUtc="2020-05-30T18:19:53.98Z"/>
  <w16cex:commentExtensible w16cex:durableId="381DA6E8" w16cex:dateUtc="2020-05-30T20:21:19.645Z"/>
  <w16cex:commentExtensible w16cex:durableId="6C955EB0" w16cex:dateUtc="2021-05-20T14:13:45Z"/>
  <w16cex:commentExtensible w16cex:durableId="4A7A30C5" w16cex:dateUtc="2021-05-20T14:14:29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DC891" w14:textId="77777777" w:rsidR="00D72736" w:rsidRDefault="00D72736" w:rsidP="00D32F58">
      <w:pPr>
        <w:spacing w:after="0" w:line="240" w:lineRule="auto"/>
      </w:pPr>
      <w:r>
        <w:separator/>
      </w:r>
    </w:p>
  </w:endnote>
  <w:endnote w:type="continuationSeparator" w:id="0">
    <w:p w14:paraId="34E62DB3" w14:textId="77777777" w:rsidR="00D72736" w:rsidRDefault="00D72736" w:rsidP="00D32F58">
      <w:pPr>
        <w:spacing w:after="0" w:line="240" w:lineRule="auto"/>
      </w:pPr>
      <w:r>
        <w:continuationSeparator/>
      </w:r>
    </w:p>
  </w:endnote>
  <w:endnote w:type="continuationNotice" w:id="1">
    <w:p w14:paraId="67BE5F8F" w14:textId="77777777" w:rsidR="00D72736" w:rsidRDefault="00D727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71">
    <w:altName w:val="Times New Roman"/>
    <w:charset w:val="EE"/>
    <w:family w:val="auto"/>
    <w:pitch w:val="variable"/>
  </w:font>
  <w:font w:name="Lato">
    <w:panose1 w:val="020F0502020204030203"/>
    <w:charset w:val="EE"/>
    <w:family w:val="swiss"/>
    <w:pitch w:val="variable"/>
    <w:sig w:usb0="A00000AF" w:usb1="5000604B" w:usb2="00000000" w:usb3="00000000" w:csb0="00000093"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1" w:csb1="00000000"/>
  </w:font>
  <w:font w:name="MyriadPro-Regular">
    <w:panose1 w:val="00000000000000000000"/>
    <w:charset w:val="EE"/>
    <w:family w:val="auto"/>
    <w:notTrueType/>
    <w:pitch w:val="default"/>
    <w:sig w:usb0="00000005" w:usb1="00000000" w:usb2="00000000" w:usb3="00000000" w:csb0="00000002" w:csb1="00000000"/>
  </w:font>
  <w:font w:name="TimesNewRomanPS-BoldMT">
    <w:altName w:val="Arial"/>
    <w:panose1 w:val="00000000000000000000"/>
    <w:charset w:val="EE"/>
    <w:family w:val="auto"/>
    <w:notTrueType/>
    <w:pitch w:val="default"/>
    <w:sig w:usb0="00000007" w:usb1="00000000" w:usb2="00000000" w:usb3="00000000" w:csb0="00000003" w:csb1="00000000"/>
  </w:font>
  <w:font w:name="CIDFont+F1">
    <w:altName w:val="Calibri"/>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732303"/>
      <w:docPartObj>
        <w:docPartGallery w:val="Page Numbers (Bottom of Page)"/>
        <w:docPartUnique/>
      </w:docPartObj>
    </w:sdtPr>
    <w:sdtEndPr/>
    <w:sdtContent>
      <w:p w14:paraId="407CE2FB" w14:textId="35B88AB4" w:rsidR="00D72736" w:rsidRDefault="00D72736">
        <w:pPr>
          <w:pStyle w:val="Stopka"/>
          <w:jc w:val="center"/>
        </w:pPr>
        <w:r>
          <w:fldChar w:fldCharType="begin"/>
        </w:r>
        <w:r>
          <w:instrText>PAGE   \* MERGEFORMAT</w:instrText>
        </w:r>
        <w:r>
          <w:fldChar w:fldCharType="separate"/>
        </w:r>
        <w:r w:rsidR="005F61F2">
          <w:rPr>
            <w:noProof/>
          </w:rPr>
          <w:t>2</w:t>
        </w:r>
        <w:r>
          <w:fldChar w:fldCharType="end"/>
        </w:r>
      </w:p>
    </w:sdtContent>
  </w:sdt>
  <w:p w14:paraId="0CA666A7" w14:textId="77777777" w:rsidR="00D72736" w:rsidRDefault="00D7273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71E2B" w14:textId="77777777" w:rsidR="00D72736" w:rsidRDefault="00D72736" w:rsidP="00D32F58">
      <w:pPr>
        <w:spacing w:after="0" w:line="240" w:lineRule="auto"/>
      </w:pPr>
      <w:r>
        <w:separator/>
      </w:r>
    </w:p>
  </w:footnote>
  <w:footnote w:type="continuationSeparator" w:id="0">
    <w:p w14:paraId="7C1957E2" w14:textId="77777777" w:rsidR="00D72736" w:rsidRDefault="00D72736" w:rsidP="00D32F58">
      <w:pPr>
        <w:spacing w:after="0" w:line="240" w:lineRule="auto"/>
      </w:pPr>
      <w:r>
        <w:continuationSeparator/>
      </w:r>
    </w:p>
  </w:footnote>
  <w:footnote w:type="continuationNotice" w:id="1">
    <w:p w14:paraId="7BCC52C1" w14:textId="77777777" w:rsidR="00D72736" w:rsidRDefault="00D72736">
      <w:pPr>
        <w:spacing w:after="0" w:line="240" w:lineRule="auto"/>
      </w:pPr>
    </w:p>
  </w:footnote>
  <w:footnote w:id="2">
    <w:p w14:paraId="0721B6D1" w14:textId="77777777" w:rsidR="00D72736" w:rsidRPr="00E96559" w:rsidRDefault="00D72736" w:rsidP="10057BD7">
      <w:pPr>
        <w:pStyle w:val="Tekstprzypisudolnego"/>
        <w:rPr>
          <w:rFonts w:ascii="Lato" w:hAnsi="Lato"/>
          <w:sz w:val="18"/>
          <w:szCs w:val="18"/>
        </w:rPr>
      </w:pPr>
      <w:r w:rsidRPr="00E96559">
        <w:rPr>
          <w:rStyle w:val="Odwoanieprzypisudolnego"/>
          <w:rFonts w:ascii="Lato" w:hAnsi="Lato"/>
          <w:sz w:val="18"/>
          <w:szCs w:val="18"/>
        </w:rPr>
        <w:footnoteRef/>
      </w:r>
      <w:r w:rsidRPr="00E96559">
        <w:rPr>
          <w:rFonts w:ascii="Lato" w:hAnsi="Lato"/>
          <w:sz w:val="18"/>
          <w:szCs w:val="18"/>
        </w:rPr>
        <w:t xml:space="preserve"> Zadania związane z wydawaniem decyzji o pozwoleniu na budowę oraz o warunkach zabudowy realizowane są w ramach Dziedziny zarządzania</w:t>
      </w:r>
      <w:r w:rsidRPr="10057BD7">
        <w:rPr>
          <w:rFonts w:ascii="Lato" w:hAnsi="Lato"/>
          <w:sz w:val="18"/>
          <w:szCs w:val="18"/>
        </w:rPr>
        <w:t xml:space="preserve"> Administracja i cyfryzacja</w:t>
      </w:r>
      <w:r w:rsidRPr="00E96559">
        <w:rPr>
          <w:rFonts w:ascii="Lato" w:hAnsi="Lato"/>
          <w:sz w:val="18"/>
          <w:szCs w:val="18"/>
        </w:rPr>
        <w:t>. Zdarzenia związane z zapobieganiem zagrożeniom budowlanym</w:t>
      </w:r>
      <w:r w:rsidRPr="00E96559">
        <w:rPr>
          <w:rStyle w:val="Odwoanieprzypisudolnego"/>
          <w:rFonts w:ascii="Lato" w:hAnsi="Lato"/>
          <w:sz w:val="18"/>
          <w:szCs w:val="18"/>
        </w:rPr>
        <w:t xml:space="preserve"> </w:t>
      </w:r>
      <w:r w:rsidRPr="00E96559">
        <w:rPr>
          <w:rFonts w:ascii="Lato" w:hAnsi="Lato"/>
          <w:sz w:val="18"/>
          <w:szCs w:val="18"/>
        </w:rPr>
        <w:t>bezpośrednio wpisują się w usługę B-2 realizowaną w Dziedzinie zarządzania</w:t>
      </w:r>
      <w:r w:rsidRPr="10057BD7">
        <w:rPr>
          <w:rFonts w:ascii="Lato" w:hAnsi="Lato"/>
          <w:i/>
          <w:iCs/>
          <w:sz w:val="18"/>
          <w:szCs w:val="18"/>
        </w:rPr>
        <w:t xml:space="preserve"> </w:t>
      </w:r>
      <w:r w:rsidRPr="10057BD7">
        <w:rPr>
          <w:rFonts w:ascii="Lato" w:hAnsi="Lato"/>
          <w:sz w:val="18"/>
          <w:szCs w:val="18"/>
        </w:rPr>
        <w:t>Bezpieczeństwo publiczne.</w:t>
      </w:r>
    </w:p>
  </w:footnote>
  <w:footnote w:id="3">
    <w:p w14:paraId="1B6E8DA6" w14:textId="2772364F" w:rsidR="00D72736" w:rsidRDefault="00D72736">
      <w:pPr>
        <w:pStyle w:val="Tekstprzypisudolnego"/>
      </w:pPr>
      <w:r>
        <w:rPr>
          <w:rStyle w:val="Odwoanieprzypisudolnego"/>
        </w:rPr>
        <w:footnoteRef/>
      </w:r>
      <w:r>
        <w:t xml:space="preserve"> </w:t>
      </w:r>
      <w:r w:rsidRPr="4DD411D8">
        <w:rPr>
          <w:rFonts w:ascii="Lato" w:eastAsia="Lato" w:hAnsi="Lato" w:cs="Lato"/>
          <w:sz w:val="18"/>
          <w:szCs w:val="18"/>
        </w:rPr>
        <w:t xml:space="preserve">Wartość  liczona na podstawie sprawozdania badania zgodności planów rozwoju przedsiębiorstw energetycznych działających na terenie gminy </w:t>
      </w:r>
      <w:r w:rsidRPr="4DD411D8">
        <w:rPr>
          <w:rFonts w:ascii="Lato" w:eastAsia="Lato" w:hAnsi="Lato" w:cs="Lato"/>
        </w:rPr>
        <w:t>„</w:t>
      </w:r>
      <w:r w:rsidRPr="4DD411D8">
        <w:rPr>
          <w:rFonts w:ascii="Lato" w:eastAsia="Lato" w:hAnsi="Lato" w:cs="Lato"/>
          <w:sz w:val="18"/>
          <w:szCs w:val="18"/>
        </w:rPr>
        <w:t>Założenia do planu zapatrzenia Gmin Miejskiej Kraków w ciepło, energię elektryczną i paliwa gazowe” za rok 2020. BIP https:/www.bip.krkow.pl/?s_dok__id=21499</w:t>
      </w:r>
    </w:p>
  </w:footnote>
  <w:footnote w:id="4">
    <w:p w14:paraId="2929033C" w14:textId="448E8D85" w:rsidR="00D72736" w:rsidRDefault="00D72736">
      <w:pPr>
        <w:pStyle w:val="Tekstprzypisudolnego"/>
      </w:pPr>
      <w:r>
        <w:rPr>
          <w:rStyle w:val="Odwoanieprzypisudolnego"/>
        </w:rPr>
        <w:footnoteRef/>
      </w:r>
      <w:r>
        <w:t xml:space="preserve"> </w:t>
      </w:r>
      <w:r w:rsidRPr="4DD411D8">
        <w:rPr>
          <w:rFonts w:ascii="Lato" w:eastAsia="Lato" w:hAnsi="Lato" w:cs="Lato"/>
          <w:sz w:val="18"/>
          <w:szCs w:val="18"/>
        </w:rPr>
        <w:t xml:space="preserve">Wartość  liczona na podstawie sprawozdania badania zgodności planów rozwoju przedsiębiorstw energetycznych działających na terenie gminy </w:t>
      </w:r>
      <w:r w:rsidRPr="4DD411D8">
        <w:rPr>
          <w:rFonts w:ascii="Lato" w:eastAsia="Lato" w:hAnsi="Lato" w:cs="Lato"/>
        </w:rPr>
        <w:t>„</w:t>
      </w:r>
      <w:r w:rsidRPr="4DD411D8">
        <w:rPr>
          <w:rFonts w:ascii="Lato" w:eastAsia="Lato" w:hAnsi="Lato" w:cs="Lato"/>
          <w:sz w:val="18"/>
          <w:szCs w:val="18"/>
        </w:rPr>
        <w:t>Założenia do planu zapatrzenia Gmin Miejskiej Kraków w ciepło, energię elektryczną i paliwa gazowe” za rok 2020. BIP https:/www.bip.krkow.pl/?s_dok__id=21499</w:t>
      </w:r>
    </w:p>
  </w:footnote>
  <w:footnote w:id="5">
    <w:p w14:paraId="2A6A504B" w14:textId="77777777" w:rsidR="00D72736" w:rsidRPr="005F7582" w:rsidRDefault="00D72736" w:rsidP="00B5771A">
      <w:pPr>
        <w:pStyle w:val="Tekstprzypisudolnego"/>
        <w:jc w:val="left"/>
        <w:rPr>
          <w:sz w:val="18"/>
          <w:szCs w:val="18"/>
        </w:rPr>
      </w:pPr>
      <w:r w:rsidRPr="005F7582">
        <w:rPr>
          <w:rStyle w:val="Odwoanieprzypisudolnego"/>
          <w:sz w:val="18"/>
          <w:szCs w:val="18"/>
        </w:rPr>
        <w:footnoteRef/>
      </w:r>
      <w:r w:rsidRPr="005F7582">
        <w:rPr>
          <w:sz w:val="18"/>
          <w:szCs w:val="18"/>
        </w:rPr>
        <w:t xml:space="preserve"> </w:t>
      </w:r>
      <w:r w:rsidRPr="005F7582">
        <w:rPr>
          <w:rFonts w:ascii="Lato" w:hAnsi="Lato"/>
          <w:sz w:val="18"/>
          <w:szCs w:val="18"/>
        </w:rPr>
        <w:t>Dane uaktualniono, na podstawie danych z MUW, w RoSG za 2019 r.</w:t>
      </w:r>
      <w:r>
        <w:rPr>
          <w:rFonts w:ascii="Lato" w:hAnsi="Lato"/>
          <w:sz w:val="18"/>
          <w:szCs w:val="18"/>
        </w:rPr>
        <w:t xml:space="preserve"> </w:t>
      </w:r>
      <w:r w:rsidRPr="005F7582">
        <w:rPr>
          <w:rFonts w:ascii="Lato" w:hAnsi="Lato"/>
          <w:sz w:val="18"/>
          <w:szCs w:val="18"/>
        </w:rPr>
        <w:t>dane</w:t>
      </w:r>
      <w:r>
        <w:rPr>
          <w:rFonts w:ascii="Lato" w:hAnsi="Lato"/>
          <w:sz w:val="18"/>
          <w:szCs w:val="18"/>
        </w:rPr>
        <w:t xml:space="preserve"> </w:t>
      </w:r>
      <w:r w:rsidRPr="005F7582">
        <w:rPr>
          <w:rFonts w:ascii="Lato" w:hAnsi="Lato"/>
          <w:sz w:val="18"/>
          <w:szCs w:val="18"/>
        </w:rPr>
        <w:t xml:space="preserve"> z Wojewódzkiego Planu działania na wypadek wystąpienia epidemii </w:t>
      </w:r>
      <w:r>
        <w:rPr>
          <w:rFonts w:ascii="Lato" w:hAnsi="Lato"/>
          <w:sz w:val="18"/>
          <w:szCs w:val="18"/>
        </w:rPr>
        <w:t>, b.d. z MUW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13FD7" w14:textId="77777777" w:rsidR="00D72736" w:rsidRPr="00D32F58" w:rsidRDefault="00D72736" w:rsidP="00D32F58">
    <w:pPr>
      <w:pStyle w:val="Nagwek"/>
      <w:jc w:val="right"/>
      <w:rPr>
        <w:rFonts w:ascii="Lato" w:hAnsi="Lato"/>
        <w:sz w:val="18"/>
        <w:szCs w:val="18"/>
      </w:rPr>
    </w:pPr>
    <w:r>
      <w:rPr>
        <w:rFonts w:ascii="Lato" w:hAnsi="Lato"/>
        <w:noProof/>
        <w:sz w:val="18"/>
        <w:szCs w:val="18"/>
        <w:lang w:eastAsia="pl-PL"/>
      </w:rPr>
      <mc:AlternateContent>
        <mc:Choice Requires="wps">
          <w:drawing>
            <wp:anchor distT="0" distB="0" distL="118745" distR="118745" simplePos="0" relativeHeight="251658240" behindDoc="1" locked="0" layoutInCell="1" allowOverlap="0" wp14:anchorId="4C740B92" wp14:editId="07777777">
              <wp:simplePos x="0" y="0"/>
              <wp:positionH relativeFrom="margin">
                <wp:posOffset>3796030</wp:posOffset>
              </wp:positionH>
              <wp:positionV relativeFrom="page">
                <wp:posOffset>400050</wp:posOffset>
              </wp:positionV>
              <wp:extent cx="1884045" cy="257175"/>
              <wp:effectExtent l="0" t="0" r="1905" b="9525"/>
              <wp:wrapSquare wrapText="bothSides"/>
              <wp:docPr id="197" name="Prostokąt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045"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ato" w:hAnsi="Lato"/>
                              <w:caps/>
                              <w:color w:val="FFFFFF" w:themeColor="background1"/>
                              <w:sz w:val="18"/>
                              <w:szCs w:val="18"/>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7CC9C4" w14:textId="664E1E24" w:rsidR="00D72736" w:rsidRPr="00D32F58" w:rsidRDefault="00D72736" w:rsidP="00D32F58">
                              <w:pPr>
                                <w:pStyle w:val="Nagwek"/>
                                <w:jc w:val="center"/>
                                <w:rPr>
                                  <w:rFonts w:ascii="Lato" w:hAnsi="Lato"/>
                                  <w:caps/>
                                  <w:color w:val="FFFFFF" w:themeColor="background1"/>
                                  <w:sz w:val="18"/>
                                  <w:szCs w:val="18"/>
                                </w:rPr>
                              </w:pPr>
                              <w:r w:rsidRPr="00D32F58">
                                <w:rPr>
                                  <w:rFonts w:ascii="Lato" w:hAnsi="Lato"/>
                                  <w:caps/>
                                  <w:color w:val="FFFFFF" w:themeColor="background1"/>
                                  <w:sz w:val="18"/>
                                  <w:szCs w:val="18"/>
                                </w:rPr>
                                <w:t>Raport o stanie gminy 20</w:t>
                              </w:r>
                              <w:r>
                                <w:rPr>
                                  <w:rFonts w:ascii="Lato" w:hAnsi="Lato"/>
                                  <w:caps/>
                                  <w:color w:val="FFFFFF" w:themeColor="background1"/>
                                  <w:sz w:val="18"/>
                                  <w:szCs w:val="18"/>
                                </w:rPr>
                                <w:t>20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740B92" id="Prostokąt 197" o:spid="_x0000_s1026" style="position:absolute;left:0;text-align:left;margin-left:298.9pt;margin-top:31.5pt;width:148.35pt;height:20.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y5ogIAALEFAAAOAAAAZHJzL2Uyb0RvYy54bWysVM1u2zAMvg/YOwi6r7aDZGmNOkXQosOA&#10;oA3WDj0rslQblUVNUuJk973ZHmyU/NOsLTZgmA+GKH78+0Ty/GLfKLIT1tWgC5qdpJQIzaGs9WNB&#10;v95ffzilxHmmS6ZAi4IehKMXi/fvzluTiwlUoEphCTrRLm9NQSvvTZ4kjleiYe4EjNColGAb5lG0&#10;j0lpWYveG5VM0vRj0oItjQUunMPbq05JF9G/lIL7Wymd8EQVFHPz8W/jfxP+yeKc5Y+WmarmfRrs&#10;H7JoWK0x6OjqinlGtrZ+5aqpuQUH0p9waBKQsuYi1oDVZOmLau4qZkSsBclxZqTJ/T+3/Ga3tqQu&#10;8e3O5pRo1uAjrTFFD08/f3gSbpGj1rgcoXdmbUOVzqyAPzlUJL9pguB6zF7aJmCxRrKPhB9GwsXe&#10;E46X2enpNJ3OKOGom8zm2XwWoiUsH6yNdf6TgIaEQ0EtPmjkme1WznfQARITA1WX17VSUQhNJC6V&#10;JTuGz884F9pnfQB3jFQ64DUEy85puIm1deXEwvxBiYBT+ouQyBkWMInJxG59HSjmULFSdPFnKX5D&#10;9CG1WGx0GNAS44++sz/57rLs8cFUxGYfjdO/G48WMTJoPxo3tQb7lgM10ic7/EBSR01gye83e0wu&#10;HDdQHrC5LHRT5wy/rvEVV8z5NbM4ZjiQuDr8Lf6kgrag0J8oqcB+f+s+4LH7UUtJi2NbUPdty6yg&#10;RH3WOBdn2XQa5jwK09l8goI91myONXrbXAK2RoZLyvB4DHivhqO00DzghlmGqKhimmPsgnJvB+HS&#10;d+sEdxQXy2WE4Wwb5lf6zvDgPBAcuvR+/8Cs6VvZ4xDcwDDiLH/R0R02WGpYbj3IOrb7M6899bgX&#10;Yg/1OywsnmM5op437eIXAAAA//8DAFBLAwQUAAYACAAAACEA2BTCoeEAAAAKAQAADwAAAGRycy9k&#10;b3ducmV2LnhtbEyPy07DMBBF90j8gzVI7KgDIX2EOFVVqRuEkBrogp0bD3EgHkexmwa+nmEFy9Ec&#10;3XtusZ5cJ0YcQutJwe0sAYFUe9NSo+D1ZXezBBGiJqM7T6jgCwOsy8uLQufGn2mPYxUbwSEUcq3A&#10;xtjnUobaotNh5nsk/r37wenI59BIM+gzh7tO3iXJXDrdEjdY3ePWYv1ZnZyCx49FWtlxM36nz3iw&#10;/vD0ttsGpa6vps0DiIhT/IPhV5/VoWSnoz+RCaJTkK0WrB4VzFPexMBydZ+BODKZpBnIspD/J5Q/&#10;AAAA//8DAFBLAQItABQABgAIAAAAIQC2gziS/gAAAOEBAAATAAAAAAAAAAAAAAAAAAAAAABbQ29u&#10;dGVudF9UeXBlc10ueG1sUEsBAi0AFAAGAAgAAAAhADj9If/WAAAAlAEAAAsAAAAAAAAAAAAAAAAA&#10;LwEAAF9yZWxzLy5yZWxzUEsBAi0AFAAGAAgAAAAhAH3gLLmiAgAAsQUAAA4AAAAAAAAAAAAAAAAA&#10;LgIAAGRycy9lMm9Eb2MueG1sUEsBAi0AFAAGAAgAAAAhANgUwqHhAAAACgEAAA8AAAAAAAAAAAAA&#10;AAAA/AQAAGRycy9kb3ducmV2LnhtbFBLBQYAAAAABAAEAPMAAAAKBgAAAAA=&#10;" o:allowoverlap="f" fillcolor="#5b9bd5 [3204]" stroked="f" strokeweight="1pt">
              <v:textbox>
                <w:txbxContent>
                  <w:sdt>
                    <w:sdtPr>
                      <w:rPr>
                        <w:rFonts w:ascii="Lato" w:hAnsi="Lato"/>
                        <w:caps/>
                        <w:color w:val="FFFFFF" w:themeColor="background1"/>
                        <w:sz w:val="18"/>
                        <w:szCs w:val="18"/>
                      </w:rPr>
                      <w:alias w:val="Tytuł"/>
                      <w:tag w:val=""/>
                      <w:id w:val="1189017394"/>
                      <w:dataBinding w:prefixMappings="xmlns:ns0='http://purl.org/dc/elements/1.1/' xmlns:ns1='http://schemas.openxmlformats.org/package/2006/metadata/core-properties' " w:xpath="/ns1:coreProperties[1]/ns0:title[1]" w:storeItemID="{6C3C8BC8-F283-45AE-878A-BAB7291924A1}"/>
                      <w:text/>
                    </w:sdtPr>
                    <w:sdtContent>
                      <w:p w14:paraId="1F7CC9C4" w14:textId="664E1E24" w:rsidR="00D72736" w:rsidRPr="00D32F58" w:rsidRDefault="00D72736" w:rsidP="00D32F58">
                        <w:pPr>
                          <w:pStyle w:val="Nagwek"/>
                          <w:jc w:val="center"/>
                          <w:rPr>
                            <w:rFonts w:ascii="Lato" w:hAnsi="Lato"/>
                            <w:caps/>
                            <w:color w:val="FFFFFF" w:themeColor="background1"/>
                            <w:sz w:val="18"/>
                            <w:szCs w:val="18"/>
                          </w:rPr>
                        </w:pPr>
                        <w:r w:rsidRPr="00D32F58">
                          <w:rPr>
                            <w:rFonts w:ascii="Lato" w:hAnsi="Lato"/>
                            <w:caps/>
                            <w:color w:val="FFFFFF" w:themeColor="background1"/>
                            <w:sz w:val="18"/>
                            <w:szCs w:val="18"/>
                          </w:rPr>
                          <w:t>Raport o stanie gminy 20</w:t>
                        </w:r>
                        <w:r>
                          <w:rPr>
                            <w:rFonts w:ascii="Lato" w:hAnsi="Lato"/>
                            <w:caps/>
                            <w:color w:val="FFFFFF" w:themeColor="background1"/>
                            <w:sz w:val="18"/>
                            <w:szCs w:val="18"/>
                          </w:rPr>
                          <w:t>20</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785" w:hanging="705"/>
      </w:pPr>
      <w:rPr>
        <w:rFonts w:ascii="Times New Roman" w:hAnsi="Times New Roman" w:cs="font571"/>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7A20A036"/>
    <w:name w:val="WW8Num13"/>
    <w:lvl w:ilvl="0">
      <w:start w:val="1"/>
      <w:numFmt w:val="decimal"/>
      <w:lvlText w:val="%1)"/>
      <w:lvlJc w:val="left"/>
      <w:pPr>
        <w:tabs>
          <w:tab w:val="num" w:pos="0"/>
        </w:tabs>
        <w:ind w:left="720" w:hanging="360"/>
      </w:pPr>
      <w:rPr>
        <w:rFonts w:ascii="Lato" w:hAnsi="Lato" w:cs="Symbol" w:hint="default"/>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E"/>
    <w:multiLevelType w:val="multilevel"/>
    <w:tmpl w:val="0000000E"/>
    <w:name w:val="WW8Num14"/>
    <w:lvl w:ilvl="0">
      <w:start w:val="1"/>
      <w:numFmt w:val="bullet"/>
      <w:lvlText w:val=""/>
      <w:lvlJc w:val="left"/>
      <w:pPr>
        <w:tabs>
          <w:tab w:val="num" w:pos="0"/>
        </w:tabs>
        <w:ind w:left="720" w:hanging="360"/>
      </w:pPr>
      <w:rPr>
        <w:rFonts w:ascii="Symbol" w:hAnsi="Symbol" w:cs="Lato"/>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Lato"/>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Lato"/>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F"/>
    <w:multiLevelType w:val="multilevel"/>
    <w:tmpl w:val="F2428874"/>
    <w:name w:val="WW8Num15"/>
    <w:lvl w:ilvl="0">
      <w:start w:val="1"/>
      <w:numFmt w:val="bullet"/>
      <w:lvlText w:val=""/>
      <w:lvlJc w:val="left"/>
      <w:pPr>
        <w:tabs>
          <w:tab w:val="num" w:pos="0"/>
        </w:tabs>
        <w:ind w:left="720" w:hanging="360"/>
      </w:pPr>
      <w:rPr>
        <w:rFonts w:ascii="Lato" w:hAnsi="Lato" w:cs="Lato" w:hint="default"/>
        <w:color w:val="auto"/>
        <w:sz w:val="22"/>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Lato"/>
        <w:color w:val="FF6600"/>
        <w:sz w:val="22"/>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Lato"/>
        <w:color w:val="FF6600"/>
        <w:sz w:val="22"/>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3"/>
    <w:multiLevelType w:val="multilevel"/>
    <w:tmpl w:val="00000013"/>
    <w:name w:val="WW8Num19"/>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5"/>
    <w:multiLevelType w:val="multilevel"/>
    <w:tmpl w:val="00000015"/>
    <w:name w:val="WW8Num21"/>
    <w:lvl w:ilvl="0">
      <w:start w:val="1"/>
      <w:numFmt w:val="decimal"/>
      <w:lvlText w:val="%1."/>
      <w:lvlJc w:val="left"/>
      <w:pPr>
        <w:tabs>
          <w:tab w:val="num" w:pos="720"/>
        </w:tabs>
        <w:ind w:left="720" w:hanging="360"/>
      </w:pPr>
      <w:rPr>
        <w:rFonts w:ascii="Lato" w:hAnsi="Lato" w:cs="Lato"/>
        <w:color w:val="FFFFFF"/>
        <w:sz w:val="22"/>
        <w:shd w:val="clear" w:color="auto" w:fill="CCFF99"/>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515DB9"/>
    <w:multiLevelType w:val="hybridMultilevel"/>
    <w:tmpl w:val="BD7CE1DA"/>
    <w:lvl w:ilvl="0" w:tplc="FD78A472">
      <w:start w:val="1"/>
      <w:numFmt w:val="bullet"/>
      <w:lvlText w:val="·"/>
      <w:lvlJc w:val="left"/>
      <w:pPr>
        <w:ind w:left="720" w:hanging="360"/>
      </w:pPr>
      <w:rPr>
        <w:rFonts w:ascii="Symbol" w:hAnsi="Symbol" w:hint="default"/>
      </w:rPr>
    </w:lvl>
    <w:lvl w:ilvl="1" w:tplc="1DF832C0">
      <w:start w:val="1"/>
      <w:numFmt w:val="bullet"/>
      <w:lvlText w:val="o"/>
      <w:lvlJc w:val="left"/>
      <w:pPr>
        <w:ind w:left="1440" w:hanging="360"/>
      </w:pPr>
      <w:rPr>
        <w:rFonts w:ascii="Courier New" w:hAnsi="Courier New" w:hint="default"/>
      </w:rPr>
    </w:lvl>
    <w:lvl w:ilvl="2" w:tplc="40D458A8">
      <w:start w:val="1"/>
      <w:numFmt w:val="bullet"/>
      <w:lvlText w:val=""/>
      <w:lvlJc w:val="left"/>
      <w:pPr>
        <w:ind w:left="2160" w:hanging="360"/>
      </w:pPr>
      <w:rPr>
        <w:rFonts w:ascii="Wingdings" w:hAnsi="Wingdings" w:hint="default"/>
      </w:rPr>
    </w:lvl>
    <w:lvl w:ilvl="3" w:tplc="9B4C6016">
      <w:start w:val="1"/>
      <w:numFmt w:val="bullet"/>
      <w:lvlText w:val=""/>
      <w:lvlJc w:val="left"/>
      <w:pPr>
        <w:ind w:left="2880" w:hanging="360"/>
      </w:pPr>
      <w:rPr>
        <w:rFonts w:ascii="Symbol" w:hAnsi="Symbol" w:hint="default"/>
      </w:rPr>
    </w:lvl>
    <w:lvl w:ilvl="4" w:tplc="A19A1B7E">
      <w:start w:val="1"/>
      <w:numFmt w:val="bullet"/>
      <w:lvlText w:val="o"/>
      <w:lvlJc w:val="left"/>
      <w:pPr>
        <w:ind w:left="3600" w:hanging="360"/>
      </w:pPr>
      <w:rPr>
        <w:rFonts w:ascii="Courier New" w:hAnsi="Courier New" w:hint="default"/>
      </w:rPr>
    </w:lvl>
    <w:lvl w:ilvl="5" w:tplc="0184897A">
      <w:start w:val="1"/>
      <w:numFmt w:val="bullet"/>
      <w:lvlText w:val=""/>
      <w:lvlJc w:val="left"/>
      <w:pPr>
        <w:ind w:left="4320" w:hanging="360"/>
      </w:pPr>
      <w:rPr>
        <w:rFonts w:ascii="Wingdings" w:hAnsi="Wingdings" w:hint="default"/>
      </w:rPr>
    </w:lvl>
    <w:lvl w:ilvl="6" w:tplc="8A58C3C4">
      <w:start w:val="1"/>
      <w:numFmt w:val="bullet"/>
      <w:lvlText w:val=""/>
      <w:lvlJc w:val="left"/>
      <w:pPr>
        <w:ind w:left="5040" w:hanging="360"/>
      </w:pPr>
      <w:rPr>
        <w:rFonts w:ascii="Symbol" w:hAnsi="Symbol" w:hint="default"/>
      </w:rPr>
    </w:lvl>
    <w:lvl w:ilvl="7" w:tplc="DDC8C2EC">
      <w:start w:val="1"/>
      <w:numFmt w:val="bullet"/>
      <w:lvlText w:val="o"/>
      <w:lvlJc w:val="left"/>
      <w:pPr>
        <w:ind w:left="5760" w:hanging="360"/>
      </w:pPr>
      <w:rPr>
        <w:rFonts w:ascii="Courier New" w:hAnsi="Courier New" w:hint="default"/>
      </w:rPr>
    </w:lvl>
    <w:lvl w:ilvl="8" w:tplc="91666D90">
      <w:start w:val="1"/>
      <w:numFmt w:val="bullet"/>
      <w:lvlText w:val=""/>
      <w:lvlJc w:val="left"/>
      <w:pPr>
        <w:ind w:left="6480" w:hanging="360"/>
      </w:pPr>
      <w:rPr>
        <w:rFonts w:ascii="Wingdings" w:hAnsi="Wingdings" w:hint="default"/>
      </w:rPr>
    </w:lvl>
  </w:abstractNum>
  <w:abstractNum w:abstractNumId="21" w15:restartNumberingAfterBreak="0">
    <w:nsid w:val="00B07EF2"/>
    <w:multiLevelType w:val="hybridMultilevel"/>
    <w:tmpl w:val="A3DA5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1391ED8"/>
    <w:multiLevelType w:val="hybridMultilevel"/>
    <w:tmpl w:val="1B68AE56"/>
    <w:lvl w:ilvl="0" w:tplc="C486C694">
      <w:start w:val="1"/>
      <w:numFmt w:val="bullet"/>
      <w:lvlText w:val="·"/>
      <w:lvlJc w:val="left"/>
      <w:pPr>
        <w:ind w:left="720" w:hanging="360"/>
      </w:pPr>
      <w:rPr>
        <w:rFonts w:ascii="Symbol" w:hAnsi="Symbol" w:hint="default"/>
      </w:rPr>
    </w:lvl>
    <w:lvl w:ilvl="1" w:tplc="B9F09BCE">
      <w:start w:val="1"/>
      <w:numFmt w:val="bullet"/>
      <w:lvlText w:val="o"/>
      <w:lvlJc w:val="left"/>
      <w:pPr>
        <w:ind w:left="1440" w:hanging="360"/>
      </w:pPr>
      <w:rPr>
        <w:rFonts w:ascii="Courier New" w:hAnsi="Courier New" w:hint="default"/>
      </w:rPr>
    </w:lvl>
    <w:lvl w:ilvl="2" w:tplc="A404D810">
      <w:start w:val="1"/>
      <w:numFmt w:val="bullet"/>
      <w:lvlText w:val=""/>
      <w:lvlJc w:val="left"/>
      <w:pPr>
        <w:ind w:left="2160" w:hanging="360"/>
      </w:pPr>
      <w:rPr>
        <w:rFonts w:ascii="Wingdings" w:hAnsi="Wingdings" w:hint="default"/>
      </w:rPr>
    </w:lvl>
    <w:lvl w:ilvl="3" w:tplc="90D490E6">
      <w:start w:val="1"/>
      <w:numFmt w:val="bullet"/>
      <w:lvlText w:val=""/>
      <w:lvlJc w:val="left"/>
      <w:pPr>
        <w:ind w:left="2880" w:hanging="360"/>
      </w:pPr>
      <w:rPr>
        <w:rFonts w:ascii="Symbol" w:hAnsi="Symbol" w:hint="default"/>
      </w:rPr>
    </w:lvl>
    <w:lvl w:ilvl="4" w:tplc="525E4596">
      <w:start w:val="1"/>
      <w:numFmt w:val="bullet"/>
      <w:lvlText w:val="o"/>
      <w:lvlJc w:val="left"/>
      <w:pPr>
        <w:ind w:left="3600" w:hanging="360"/>
      </w:pPr>
      <w:rPr>
        <w:rFonts w:ascii="Courier New" w:hAnsi="Courier New" w:hint="default"/>
      </w:rPr>
    </w:lvl>
    <w:lvl w:ilvl="5" w:tplc="F7BA5DC8">
      <w:start w:val="1"/>
      <w:numFmt w:val="bullet"/>
      <w:lvlText w:val=""/>
      <w:lvlJc w:val="left"/>
      <w:pPr>
        <w:ind w:left="4320" w:hanging="360"/>
      </w:pPr>
      <w:rPr>
        <w:rFonts w:ascii="Wingdings" w:hAnsi="Wingdings" w:hint="default"/>
      </w:rPr>
    </w:lvl>
    <w:lvl w:ilvl="6" w:tplc="3C2E3EC4">
      <w:start w:val="1"/>
      <w:numFmt w:val="bullet"/>
      <w:lvlText w:val=""/>
      <w:lvlJc w:val="left"/>
      <w:pPr>
        <w:ind w:left="5040" w:hanging="360"/>
      </w:pPr>
      <w:rPr>
        <w:rFonts w:ascii="Symbol" w:hAnsi="Symbol" w:hint="default"/>
      </w:rPr>
    </w:lvl>
    <w:lvl w:ilvl="7" w:tplc="5DD65C7A">
      <w:start w:val="1"/>
      <w:numFmt w:val="bullet"/>
      <w:lvlText w:val="o"/>
      <w:lvlJc w:val="left"/>
      <w:pPr>
        <w:ind w:left="5760" w:hanging="360"/>
      </w:pPr>
      <w:rPr>
        <w:rFonts w:ascii="Courier New" w:hAnsi="Courier New" w:hint="default"/>
      </w:rPr>
    </w:lvl>
    <w:lvl w:ilvl="8" w:tplc="17543098">
      <w:start w:val="1"/>
      <w:numFmt w:val="bullet"/>
      <w:lvlText w:val=""/>
      <w:lvlJc w:val="left"/>
      <w:pPr>
        <w:ind w:left="6480" w:hanging="360"/>
      </w:pPr>
      <w:rPr>
        <w:rFonts w:ascii="Wingdings" w:hAnsi="Wingdings" w:hint="default"/>
      </w:rPr>
    </w:lvl>
  </w:abstractNum>
  <w:abstractNum w:abstractNumId="23" w15:restartNumberingAfterBreak="0">
    <w:nsid w:val="01F9500F"/>
    <w:multiLevelType w:val="hybridMultilevel"/>
    <w:tmpl w:val="39689E0C"/>
    <w:lvl w:ilvl="0" w:tplc="B960398A">
      <w:start w:val="1"/>
      <w:numFmt w:val="bullet"/>
      <w:lvlText w:val="·"/>
      <w:lvlJc w:val="left"/>
      <w:pPr>
        <w:ind w:left="720" w:hanging="360"/>
      </w:pPr>
      <w:rPr>
        <w:rFonts w:ascii="Symbol" w:hAnsi="Symbol" w:hint="default"/>
      </w:rPr>
    </w:lvl>
    <w:lvl w:ilvl="1" w:tplc="BA9437C8">
      <w:start w:val="1"/>
      <w:numFmt w:val="bullet"/>
      <w:lvlText w:val="o"/>
      <w:lvlJc w:val="left"/>
      <w:pPr>
        <w:ind w:left="1440" w:hanging="360"/>
      </w:pPr>
      <w:rPr>
        <w:rFonts w:ascii="Courier New" w:hAnsi="Courier New" w:hint="default"/>
      </w:rPr>
    </w:lvl>
    <w:lvl w:ilvl="2" w:tplc="60003654">
      <w:start w:val="1"/>
      <w:numFmt w:val="bullet"/>
      <w:lvlText w:val=""/>
      <w:lvlJc w:val="left"/>
      <w:pPr>
        <w:ind w:left="2160" w:hanging="360"/>
      </w:pPr>
      <w:rPr>
        <w:rFonts w:ascii="Wingdings" w:hAnsi="Wingdings" w:hint="default"/>
      </w:rPr>
    </w:lvl>
    <w:lvl w:ilvl="3" w:tplc="C4F0A284">
      <w:start w:val="1"/>
      <w:numFmt w:val="bullet"/>
      <w:lvlText w:val=""/>
      <w:lvlJc w:val="left"/>
      <w:pPr>
        <w:ind w:left="2880" w:hanging="360"/>
      </w:pPr>
      <w:rPr>
        <w:rFonts w:ascii="Symbol" w:hAnsi="Symbol" w:hint="default"/>
      </w:rPr>
    </w:lvl>
    <w:lvl w:ilvl="4" w:tplc="4E184168">
      <w:start w:val="1"/>
      <w:numFmt w:val="bullet"/>
      <w:lvlText w:val="o"/>
      <w:lvlJc w:val="left"/>
      <w:pPr>
        <w:ind w:left="3600" w:hanging="360"/>
      </w:pPr>
      <w:rPr>
        <w:rFonts w:ascii="Courier New" w:hAnsi="Courier New" w:hint="default"/>
      </w:rPr>
    </w:lvl>
    <w:lvl w:ilvl="5" w:tplc="7E7AA142">
      <w:start w:val="1"/>
      <w:numFmt w:val="bullet"/>
      <w:lvlText w:val=""/>
      <w:lvlJc w:val="left"/>
      <w:pPr>
        <w:ind w:left="4320" w:hanging="360"/>
      </w:pPr>
      <w:rPr>
        <w:rFonts w:ascii="Wingdings" w:hAnsi="Wingdings" w:hint="default"/>
      </w:rPr>
    </w:lvl>
    <w:lvl w:ilvl="6" w:tplc="E3AA7E22">
      <w:start w:val="1"/>
      <w:numFmt w:val="bullet"/>
      <w:lvlText w:val=""/>
      <w:lvlJc w:val="left"/>
      <w:pPr>
        <w:ind w:left="5040" w:hanging="360"/>
      </w:pPr>
      <w:rPr>
        <w:rFonts w:ascii="Symbol" w:hAnsi="Symbol" w:hint="default"/>
      </w:rPr>
    </w:lvl>
    <w:lvl w:ilvl="7" w:tplc="41E8BD80">
      <w:start w:val="1"/>
      <w:numFmt w:val="bullet"/>
      <w:lvlText w:val="o"/>
      <w:lvlJc w:val="left"/>
      <w:pPr>
        <w:ind w:left="5760" w:hanging="360"/>
      </w:pPr>
      <w:rPr>
        <w:rFonts w:ascii="Courier New" w:hAnsi="Courier New" w:hint="default"/>
      </w:rPr>
    </w:lvl>
    <w:lvl w:ilvl="8" w:tplc="7A1E606A">
      <w:start w:val="1"/>
      <w:numFmt w:val="bullet"/>
      <w:lvlText w:val=""/>
      <w:lvlJc w:val="left"/>
      <w:pPr>
        <w:ind w:left="6480" w:hanging="360"/>
      </w:pPr>
      <w:rPr>
        <w:rFonts w:ascii="Wingdings" w:hAnsi="Wingdings" w:hint="default"/>
      </w:rPr>
    </w:lvl>
  </w:abstractNum>
  <w:abstractNum w:abstractNumId="24" w15:restartNumberingAfterBreak="0">
    <w:nsid w:val="0311418F"/>
    <w:multiLevelType w:val="hybridMultilevel"/>
    <w:tmpl w:val="B22E3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3EF20EC"/>
    <w:multiLevelType w:val="hybridMultilevel"/>
    <w:tmpl w:val="6E04ED9A"/>
    <w:lvl w:ilvl="0" w:tplc="04150001">
      <w:start w:val="1"/>
      <w:numFmt w:val="bullet"/>
      <w:lvlText w:val=""/>
      <w:lvlJc w:val="left"/>
      <w:pPr>
        <w:ind w:left="720" w:hanging="360"/>
      </w:pPr>
      <w:rPr>
        <w:rFonts w:ascii="Symbol" w:hAnsi="Symbol" w:hint="default"/>
      </w:rPr>
    </w:lvl>
    <w:lvl w:ilvl="1" w:tplc="79A2DD28">
      <w:start w:val="1"/>
      <w:numFmt w:val="lowerLetter"/>
      <w:lvlText w:val="%2."/>
      <w:lvlJc w:val="left"/>
      <w:pPr>
        <w:ind w:left="1440" w:hanging="360"/>
      </w:pPr>
    </w:lvl>
    <w:lvl w:ilvl="2" w:tplc="D938CB1A">
      <w:start w:val="1"/>
      <w:numFmt w:val="lowerRoman"/>
      <w:lvlText w:val="%3."/>
      <w:lvlJc w:val="right"/>
      <w:pPr>
        <w:ind w:left="2160" w:hanging="180"/>
      </w:pPr>
    </w:lvl>
    <w:lvl w:ilvl="3" w:tplc="2D9E7F0A">
      <w:start w:val="1"/>
      <w:numFmt w:val="decimal"/>
      <w:lvlText w:val="%4."/>
      <w:lvlJc w:val="left"/>
      <w:pPr>
        <w:ind w:left="2880" w:hanging="360"/>
      </w:pPr>
    </w:lvl>
    <w:lvl w:ilvl="4" w:tplc="075CCE8E">
      <w:start w:val="1"/>
      <w:numFmt w:val="lowerLetter"/>
      <w:lvlText w:val="%5."/>
      <w:lvlJc w:val="left"/>
      <w:pPr>
        <w:ind w:left="3600" w:hanging="360"/>
      </w:pPr>
    </w:lvl>
    <w:lvl w:ilvl="5" w:tplc="A77CCD42">
      <w:start w:val="1"/>
      <w:numFmt w:val="lowerRoman"/>
      <w:lvlText w:val="%6."/>
      <w:lvlJc w:val="right"/>
      <w:pPr>
        <w:ind w:left="4320" w:hanging="180"/>
      </w:pPr>
    </w:lvl>
    <w:lvl w:ilvl="6" w:tplc="E9920496">
      <w:start w:val="1"/>
      <w:numFmt w:val="decimal"/>
      <w:lvlText w:val="%7."/>
      <w:lvlJc w:val="left"/>
      <w:pPr>
        <w:ind w:left="5040" w:hanging="360"/>
      </w:pPr>
    </w:lvl>
    <w:lvl w:ilvl="7" w:tplc="5D481A6C">
      <w:start w:val="1"/>
      <w:numFmt w:val="lowerLetter"/>
      <w:lvlText w:val="%8."/>
      <w:lvlJc w:val="left"/>
      <w:pPr>
        <w:ind w:left="5760" w:hanging="360"/>
      </w:pPr>
    </w:lvl>
    <w:lvl w:ilvl="8" w:tplc="215E6008">
      <w:start w:val="1"/>
      <w:numFmt w:val="lowerRoman"/>
      <w:lvlText w:val="%9."/>
      <w:lvlJc w:val="right"/>
      <w:pPr>
        <w:ind w:left="6480" w:hanging="180"/>
      </w:pPr>
    </w:lvl>
  </w:abstractNum>
  <w:abstractNum w:abstractNumId="26" w15:restartNumberingAfterBreak="0">
    <w:nsid w:val="04184DBC"/>
    <w:multiLevelType w:val="hybridMultilevel"/>
    <w:tmpl w:val="D6EA896C"/>
    <w:lvl w:ilvl="0" w:tplc="84A2B416">
      <w:start w:val="1"/>
      <w:numFmt w:val="bullet"/>
      <w:lvlText w:val="·"/>
      <w:lvlJc w:val="left"/>
      <w:pPr>
        <w:ind w:left="720" w:hanging="360"/>
      </w:pPr>
      <w:rPr>
        <w:rFonts w:ascii="Symbol" w:hAnsi="Symbol" w:hint="default"/>
      </w:rPr>
    </w:lvl>
    <w:lvl w:ilvl="1" w:tplc="49BAD5A4">
      <w:start w:val="1"/>
      <w:numFmt w:val="bullet"/>
      <w:lvlText w:val="o"/>
      <w:lvlJc w:val="left"/>
      <w:pPr>
        <w:ind w:left="1440" w:hanging="360"/>
      </w:pPr>
      <w:rPr>
        <w:rFonts w:ascii="Courier New" w:hAnsi="Courier New" w:hint="default"/>
      </w:rPr>
    </w:lvl>
    <w:lvl w:ilvl="2" w:tplc="AAA2B59C">
      <w:start w:val="1"/>
      <w:numFmt w:val="bullet"/>
      <w:lvlText w:val=""/>
      <w:lvlJc w:val="left"/>
      <w:pPr>
        <w:ind w:left="2160" w:hanging="360"/>
      </w:pPr>
      <w:rPr>
        <w:rFonts w:ascii="Wingdings" w:hAnsi="Wingdings" w:hint="default"/>
      </w:rPr>
    </w:lvl>
    <w:lvl w:ilvl="3" w:tplc="BEC4F1EA">
      <w:start w:val="1"/>
      <w:numFmt w:val="bullet"/>
      <w:lvlText w:val=""/>
      <w:lvlJc w:val="left"/>
      <w:pPr>
        <w:ind w:left="2880" w:hanging="360"/>
      </w:pPr>
      <w:rPr>
        <w:rFonts w:ascii="Symbol" w:hAnsi="Symbol" w:hint="default"/>
      </w:rPr>
    </w:lvl>
    <w:lvl w:ilvl="4" w:tplc="59D6FA78">
      <w:start w:val="1"/>
      <w:numFmt w:val="bullet"/>
      <w:lvlText w:val="o"/>
      <w:lvlJc w:val="left"/>
      <w:pPr>
        <w:ind w:left="3600" w:hanging="360"/>
      </w:pPr>
      <w:rPr>
        <w:rFonts w:ascii="Courier New" w:hAnsi="Courier New" w:hint="default"/>
      </w:rPr>
    </w:lvl>
    <w:lvl w:ilvl="5" w:tplc="65281316">
      <w:start w:val="1"/>
      <w:numFmt w:val="bullet"/>
      <w:lvlText w:val=""/>
      <w:lvlJc w:val="left"/>
      <w:pPr>
        <w:ind w:left="4320" w:hanging="360"/>
      </w:pPr>
      <w:rPr>
        <w:rFonts w:ascii="Wingdings" w:hAnsi="Wingdings" w:hint="default"/>
      </w:rPr>
    </w:lvl>
    <w:lvl w:ilvl="6" w:tplc="B0008064">
      <w:start w:val="1"/>
      <w:numFmt w:val="bullet"/>
      <w:lvlText w:val=""/>
      <w:lvlJc w:val="left"/>
      <w:pPr>
        <w:ind w:left="5040" w:hanging="360"/>
      </w:pPr>
      <w:rPr>
        <w:rFonts w:ascii="Symbol" w:hAnsi="Symbol" w:hint="default"/>
      </w:rPr>
    </w:lvl>
    <w:lvl w:ilvl="7" w:tplc="04C41754">
      <w:start w:val="1"/>
      <w:numFmt w:val="bullet"/>
      <w:lvlText w:val="o"/>
      <w:lvlJc w:val="left"/>
      <w:pPr>
        <w:ind w:left="5760" w:hanging="360"/>
      </w:pPr>
      <w:rPr>
        <w:rFonts w:ascii="Courier New" w:hAnsi="Courier New" w:hint="default"/>
      </w:rPr>
    </w:lvl>
    <w:lvl w:ilvl="8" w:tplc="46E42EA6">
      <w:start w:val="1"/>
      <w:numFmt w:val="bullet"/>
      <w:lvlText w:val=""/>
      <w:lvlJc w:val="left"/>
      <w:pPr>
        <w:ind w:left="6480" w:hanging="360"/>
      </w:pPr>
      <w:rPr>
        <w:rFonts w:ascii="Wingdings" w:hAnsi="Wingdings" w:hint="default"/>
      </w:rPr>
    </w:lvl>
  </w:abstractNum>
  <w:abstractNum w:abstractNumId="27" w15:restartNumberingAfterBreak="0">
    <w:nsid w:val="04DE6294"/>
    <w:multiLevelType w:val="hybridMultilevel"/>
    <w:tmpl w:val="4A98138A"/>
    <w:lvl w:ilvl="0" w:tplc="DC66F528">
      <w:start w:val="1"/>
      <w:numFmt w:val="bullet"/>
      <w:lvlText w:val="·"/>
      <w:lvlJc w:val="left"/>
      <w:pPr>
        <w:ind w:left="720" w:hanging="360"/>
      </w:pPr>
      <w:rPr>
        <w:rFonts w:ascii="Symbol" w:hAnsi="Symbol" w:hint="default"/>
      </w:rPr>
    </w:lvl>
    <w:lvl w:ilvl="1" w:tplc="BBA091B4">
      <w:start w:val="1"/>
      <w:numFmt w:val="bullet"/>
      <w:lvlText w:val="o"/>
      <w:lvlJc w:val="left"/>
      <w:pPr>
        <w:ind w:left="1440" w:hanging="360"/>
      </w:pPr>
      <w:rPr>
        <w:rFonts w:ascii="Courier New" w:hAnsi="Courier New" w:hint="default"/>
      </w:rPr>
    </w:lvl>
    <w:lvl w:ilvl="2" w:tplc="4EF8DEB6">
      <w:start w:val="1"/>
      <w:numFmt w:val="bullet"/>
      <w:lvlText w:val=""/>
      <w:lvlJc w:val="left"/>
      <w:pPr>
        <w:ind w:left="2160" w:hanging="360"/>
      </w:pPr>
      <w:rPr>
        <w:rFonts w:ascii="Wingdings" w:hAnsi="Wingdings" w:hint="default"/>
      </w:rPr>
    </w:lvl>
    <w:lvl w:ilvl="3" w:tplc="AD9CA6A8">
      <w:start w:val="1"/>
      <w:numFmt w:val="bullet"/>
      <w:lvlText w:val=""/>
      <w:lvlJc w:val="left"/>
      <w:pPr>
        <w:ind w:left="2880" w:hanging="360"/>
      </w:pPr>
      <w:rPr>
        <w:rFonts w:ascii="Symbol" w:hAnsi="Symbol" w:hint="default"/>
      </w:rPr>
    </w:lvl>
    <w:lvl w:ilvl="4" w:tplc="01489266">
      <w:start w:val="1"/>
      <w:numFmt w:val="bullet"/>
      <w:lvlText w:val="o"/>
      <w:lvlJc w:val="left"/>
      <w:pPr>
        <w:ind w:left="3600" w:hanging="360"/>
      </w:pPr>
      <w:rPr>
        <w:rFonts w:ascii="Courier New" w:hAnsi="Courier New" w:hint="default"/>
      </w:rPr>
    </w:lvl>
    <w:lvl w:ilvl="5" w:tplc="DA324B80">
      <w:start w:val="1"/>
      <w:numFmt w:val="bullet"/>
      <w:lvlText w:val=""/>
      <w:lvlJc w:val="left"/>
      <w:pPr>
        <w:ind w:left="4320" w:hanging="360"/>
      </w:pPr>
      <w:rPr>
        <w:rFonts w:ascii="Wingdings" w:hAnsi="Wingdings" w:hint="default"/>
      </w:rPr>
    </w:lvl>
    <w:lvl w:ilvl="6" w:tplc="F0C2030A">
      <w:start w:val="1"/>
      <w:numFmt w:val="bullet"/>
      <w:lvlText w:val=""/>
      <w:lvlJc w:val="left"/>
      <w:pPr>
        <w:ind w:left="5040" w:hanging="360"/>
      </w:pPr>
      <w:rPr>
        <w:rFonts w:ascii="Symbol" w:hAnsi="Symbol" w:hint="default"/>
      </w:rPr>
    </w:lvl>
    <w:lvl w:ilvl="7" w:tplc="D1F8D7B6">
      <w:start w:val="1"/>
      <w:numFmt w:val="bullet"/>
      <w:lvlText w:val="o"/>
      <w:lvlJc w:val="left"/>
      <w:pPr>
        <w:ind w:left="5760" w:hanging="360"/>
      </w:pPr>
      <w:rPr>
        <w:rFonts w:ascii="Courier New" w:hAnsi="Courier New" w:hint="default"/>
      </w:rPr>
    </w:lvl>
    <w:lvl w:ilvl="8" w:tplc="EA1012AE">
      <w:start w:val="1"/>
      <w:numFmt w:val="bullet"/>
      <w:lvlText w:val=""/>
      <w:lvlJc w:val="left"/>
      <w:pPr>
        <w:ind w:left="6480" w:hanging="360"/>
      </w:pPr>
      <w:rPr>
        <w:rFonts w:ascii="Wingdings" w:hAnsi="Wingdings" w:hint="default"/>
      </w:rPr>
    </w:lvl>
  </w:abstractNum>
  <w:abstractNum w:abstractNumId="28" w15:restartNumberingAfterBreak="0">
    <w:nsid w:val="04E45617"/>
    <w:multiLevelType w:val="hybridMultilevel"/>
    <w:tmpl w:val="E954E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5036F8D"/>
    <w:multiLevelType w:val="multilevel"/>
    <w:tmpl w:val="9ADC902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53907A7"/>
    <w:multiLevelType w:val="hybridMultilevel"/>
    <w:tmpl w:val="902ED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E647ED"/>
    <w:multiLevelType w:val="hybridMultilevel"/>
    <w:tmpl w:val="1F008F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6EF3036"/>
    <w:multiLevelType w:val="hybridMultilevel"/>
    <w:tmpl w:val="A06E4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6FE623D"/>
    <w:multiLevelType w:val="hybridMultilevel"/>
    <w:tmpl w:val="094C0040"/>
    <w:lvl w:ilvl="0" w:tplc="139477C2">
      <w:start w:val="1"/>
      <w:numFmt w:val="bullet"/>
      <w:lvlText w:val=""/>
      <w:lvlJc w:val="left"/>
      <w:pPr>
        <w:ind w:left="720" w:hanging="360"/>
      </w:pPr>
      <w:rPr>
        <w:rFonts w:ascii="Symbol" w:hAnsi="Symbol" w:hint="default"/>
      </w:rPr>
    </w:lvl>
    <w:lvl w:ilvl="1" w:tplc="AA669F40">
      <w:start w:val="1"/>
      <w:numFmt w:val="bullet"/>
      <w:lvlText w:val="·"/>
      <w:lvlJc w:val="left"/>
      <w:pPr>
        <w:ind w:left="1440" w:hanging="360"/>
      </w:pPr>
      <w:rPr>
        <w:rFonts w:ascii="Symbol" w:hAnsi="Symbol" w:hint="default"/>
      </w:rPr>
    </w:lvl>
    <w:lvl w:ilvl="2" w:tplc="F360660C">
      <w:start w:val="1"/>
      <w:numFmt w:val="bullet"/>
      <w:lvlText w:val=""/>
      <w:lvlJc w:val="left"/>
      <w:pPr>
        <w:ind w:left="2160" w:hanging="360"/>
      </w:pPr>
      <w:rPr>
        <w:rFonts w:ascii="Wingdings" w:hAnsi="Wingdings" w:hint="default"/>
      </w:rPr>
    </w:lvl>
    <w:lvl w:ilvl="3" w:tplc="356024EE">
      <w:start w:val="1"/>
      <w:numFmt w:val="bullet"/>
      <w:lvlText w:val=""/>
      <w:lvlJc w:val="left"/>
      <w:pPr>
        <w:ind w:left="2880" w:hanging="360"/>
      </w:pPr>
      <w:rPr>
        <w:rFonts w:ascii="Symbol" w:hAnsi="Symbol" w:hint="default"/>
      </w:rPr>
    </w:lvl>
    <w:lvl w:ilvl="4" w:tplc="48DC874E">
      <w:start w:val="1"/>
      <w:numFmt w:val="bullet"/>
      <w:lvlText w:val="o"/>
      <w:lvlJc w:val="left"/>
      <w:pPr>
        <w:ind w:left="3600" w:hanging="360"/>
      </w:pPr>
      <w:rPr>
        <w:rFonts w:ascii="Courier New" w:hAnsi="Courier New" w:hint="default"/>
      </w:rPr>
    </w:lvl>
    <w:lvl w:ilvl="5" w:tplc="5276E6B8">
      <w:start w:val="1"/>
      <w:numFmt w:val="bullet"/>
      <w:lvlText w:val=""/>
      <w:lvlJc w:val="left"/>
      <w:pPr>
        <w:ind w:left="4320" w:hanging="360"/>
      </w:pPr>
      <w:rPr>
        <w:rFonts w:ascii="Wingdings" w:hAnsi="Wingdings" w:hint="default"/>
      </w:rPr>
    </w:lvl>
    <w:lvl w:ilvl="6" w:tplc="B4C0CD2C">
      <w:start w:val="1"/>
      <w:numFmt w:val="bullet"/>
      <w:lvlText w:val=""/>
      <w:lvlJc w:val="left"/>
      <w:pPr>
        <w:ind w:left="5040" w:hanging="360"/>
      </w:pPr>
      <w:rPr>
        <w:rFonts w:ascii="Symbol" w:hAnsi="Symbol" w:hint="default"/>
      </w:rPr>
    </w:lvl>
    <w:lvl w:ilvl="7" w:tplc="8A72E034">
      <w:start w:val="1"/>
      <w:numFmt w:val="bullet"/>
      <w:lvlText w:val="o"/>
      <w:lvlJc w:val="left"/>
      <w:pPr>
        <w:ind w:left="5760" w:hanging="360"/>
      </w:pPr>
      <w:rPr>
        <w:rFonts w:ascii="Courier New" w:hAnsi="Courier New" w:hint="default"/>
      </w:rPr>
    </w:lvl>
    <w:lvl w:ilvl="8" w:tplc="CA90A934">
      <w:start w:val="1"/>
      <w:numFmt w:val="bullet"/>
      <w:lvlText w:val=""/>
      <w:lvlJc w:val="left"/>
      <w:pPr>
        <w:ind w:left="6480" w:hanging="360"/>
      </w:pPr>
      <w:rPr>
        <w:rFonts w:ascii="Wingdings" w:hAnsi="Wingdings" w:hint="default"/>
      </w:rPr>
    </w:lvl>
  </w:abstractNum>
  <w:abstractNum w:abstractNumId="34" w15:restartNumberingAfterBreak="0">
    <w:nsid w:val="074507EE"/>
    <w:multiLevelType w:val="hybridMultilevel"/>
    <w:tmpl w:val="C290A240"/>
    <w:lvl w:ilvl="0" w:tplc="FD008DDA">
      <w:start w:val="1"/>
      <w:numFmt w:val="bullet"/>
      <w:lvlText w:val="·"/>
      <w:lvlJc w:val="left"/>
      <w:pPr>
        <w:ind w:left="720" w:hanging="360"/>
      </w:pPr>
      <w:rPr>
        <w:rFonts w:ascii="Symbol" w:hAnsi="Symbol" w:hint="default"/>
      </w:rPr>
    </w:lvl>
    <w:lvl w:ilvl="1" w:tplc="73448630">
      <w:start w:val="1"/>
      <w:numFmt w:val="bullet"/>
      <w:lvlText w:val="o"/>
      <w:lvlJc w:val="left"/>
      <w:pPr>
        <w:ind w:left="1440" w:hanging="360"/>
      </w:pPr>
      <w:rPr>
        <w:rFonts w:ascii="Courier New" w:hAnsi="Courier New" w:hint="default"/>
      </w:rPr>
    </w:lvl>
    <w:lvl w:ilvl="2" w:tplc="4E4E64C6">
      <w:start w:val="1"/>
      <w:numFmt w:val="bullet"/>
      <w:lvlText w:val=""/>
      <w:lvlJc w:val="left"/>
      <w:pPr>
        <w:ind w:left="2160" w:hanging="360"/>
      </w:pPr>
      <w:rPr>
        <w:rFonts w:ascii="Wingdings" w:hAnsi="Wingdings" w:hint="default"/>
      </w:rPr>
    </w:lvl>
    <w:lvl w:ilvl="3" w:tplc="8C369BAA">
      <w:start w:val="1"/>
      <w:numFmt w:val="bullet"/>
      <w:lvlText w:val=""/>
      <w:lvlJc w:val="left"/>
      <w:pPr>
        <w:ind w:left="2880" w:hanging="360"/>
      </w:pPr>
      <w:rPr>
        <w:rFonts w:ascii="Symbol" w:hAnsi="Symbol" w:hint="default"/>
      </w:rPr>
    </w:lvl>
    <w:lvl w:ilvl="4" w:tplc="3FB43036">
      <w:start w:val="1"/>
      <w:numFmt w:val="bullet"/>
      <w:lvlText w:val="o"/>
      <w:lvlJc w:val="left"/>
      <w:pPr>
        <w:ind w:left="3600" w:hanging="360"/>
      </w:pPr>
      <w:rPr>
        <w:rFonts w:ascii="Courier New" w:hAnsi="Courier New" w:hint="default"/>
      </w:rPr>
    </w:lvl>
    <w:lvl w:ilvl="5" w:tplc="187CAA42">
      <w:start w:val="1"/>
      <w:numFmt w:val="bullet"/>
      <w:lvlText w:val=""/>
      <w:lvlJc w:val="left"/>
      <w:pPr>
        <w:ind w:left="4320" w:hanging="360"/>
      </w:pPr>
      <w:rPr>
        <w:rFonts w:ascii="Wingdings" w:hAnsi="Wingdings" w:hint="default"/>
      </w:rPr>
    </w:lvl>
    <w:lvl w:ilvl="6" w:tplc="1EC820A2">
      <w:start w:val="1"/>
      <w:numFmt w:val="bullet"/>
      <w:lvlText w:val=""/>
      <w:lvlJc w:val="left"/>
      <w:pPr>
        <w:ind w:left="5040" w:hanging="360"/>
      </w:pPr>
      <w:rPr>
        <w:rFonts w:ascii="Symbol" w:hAnsi="Symbol" w:hint="default"/>
      </w:rPr>
    </w:lvl>
    <w:lvl w:ilvl="7" w:tplc="33CA390C">
      <w:start w:val="1"/>
      <w:numFmt w:val="bullet"/>
      <w:lvlText w:val="o"/>
      <w:lvlJc w:val="left"/>
      <w:pPr>
        <w:ind w:left="5760" w:hanging="360"/>
      </w:pPr>
      <w:rPr>
        <w:rFonts w:ascii="Courier New" w:hAnsi="Courier New" w:hint="default"/>
      </w:rPr>
    </w:lvl>
    <w:lvl w:ilvl="8" w:tplc="E1BC7A58">
      <w:start w:val="1"/>
      <w:numFmt w:val="bullet"/>
      <w:lvlText w:val=""/>
      <w:lvlJc w:val="left"/>
      <w:pPr>
        <w:ind w:left="6480" w:hanging="360"/>
      </w:pPr>
      <w:rPr>
        <w:rFonts w:ascii="Wingdings" w:hAnsi="Wingdings" w:hint="default"/>
      </w:rPr>
    </w:lvl>
  </w:abstractNum>
  <w:abstractNum w:abstractNumId="35" w15:restartNumberingAfterBreak="0">
    <w:nsid w:val="08834688"/>
    <w:multiLevelType w:val="hybridMultilevel"/>
    <w:tmpl w:val="22FED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05357E"/>
    <w:multiLevelType w:val="hybridMultilevel"/>
    <w:tmpl w:val="9E743F0C"/>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9E1202A"/>
    <w:multiLevelType w:val="hybridMultilevel"/>
    <w:tmpl w:val="607A9D20"/>
    <w:lvl w:ilvl="0" w:tplc="6088D508">
      <w:start w:val="4"/>
      <w:numFmt w:val="decimal"/>
      <w:lvlText w:val="%1."/>
      <w:lvlJc w:val="left"/>
      <w:pPr>
        <w:ind w:left="720" w:hanging="360"/>
      </w:pPr>
    </w:lvl>
    <w:lvl w:ilvl="1" w:tplc="35985F22">
      <w:start w:val="1"/>
      <w:numFmt w:val="lowerLetter"/>
      <w:lvlText w:val="%2."/>
      <w:lvlJc w:val="left"/>
      <w:pPr>
        <w:ind w:left="1440" w:hanging="360"/>
      </w:pPr>
    </w:lvl>
    <w:lvl w:ilvl="2" w:tplc="F37208E0">
      <w:start w:val="1"/>
      <w:numFmt w:val="lowerRoman"/>
      <w:lvlText w:val="%3."/>
      <w:lvlJc w:val="right"/>
      <w:pPr>
        <w:ind w:left="2160" w:hanging="180"/>
      </w:pPr>
    </w:lvl>
    <w:lvl w:ilvl="3" w:tplc="BA92021E">
      <w:start w:val="1"/>
      <w:numFmt w:val="decimal"/>
      <w:lvlText w:val="%4."/>
      <w:lvlJc w:val="left"/>
      <w:pPr>
        <w:ind w:left="2880" w:hanging="360"/>
      </w:pPr>
    </w:lvl>
    <w:lvl w:ilvl="4" w:tplc="7E2E3044">
      <w:start w:val="1"/>
      <w:numFmt w:val="lowerLetter"/>
      <w:lvlText w:val="%5."/>
      <w:lvlJc w:val="left"/>
      <w:pPr>
        <w:ind w:left="3600" w:hanging="360"/>
      </w:pPr>
    </w:lvl>
    <w:lvl w:ilvl="5" w:tplc="FA983748">
      <w:start w:val="1"/>
      <w:numFmt w:val="lowerRoman"/>
      <w:lvlText w:val="%6."/>
      <w:lvlJc w:val="right"/>
      <w:pPr>
        <w:ind w:left="4320" w:hanging="180"/>
      </w:pPr>
    </w:lvl>
    <w:lvl w:ilvl="6" w:tplc="173C9B7C">
      <w:start w:val="1"/>
      <w:numFmt w:val="decimal"/>
      <w:lvlText w:val="%7."/>
      <w:lvlJc w:val="left"/>
      <w:pPr>
        <w:ind w:left="5040" w:hanging="360"/>
      </w:pPr>
    </w:lvl>
    <w:lvl w:ilvl="7" w:tplc="69F6A11A">
      <w:start w:val="1"/>
      <w:numFmt w:val="lowerLetter"/>
      <w:lvlText w:val="%8."/>
      <w:lvlJc w:val="left"/>
      <w:pPr>
        <w:ind w:left="5760" w:hanging="360"/>
      </w:pPr>
    </w:lvl>
    <w:lvl w:ilvl="8" w:tplc="D1621BE4">
      <w:start w:val="1"/>
      <w:numFmt w:val="lowerRoman"/>
      <w:lvlText w:val="%9."/>
      <w:lvlJc w:val="right"/>
      <w:pPr>
        <w:ind w:left="6480" w:hanging="180"/>
      </w:pPr>
    </w:lvl>
  </w:abstractNum>
  <w:abstractNum w:abstractNumId="38" w15:restartNumberingAfterBreak="0">
    <w:nsid w:val="0A4E0DCF"/>
    <w:multiLevelType w:val="hybridMultilevel"/>
    <w:tmpl w:val="C4E07368"/>
    <w:lvl w:ilvl="0" w:tplc="C2BEA83E">
      <w:start w:val="1"/>
      <w:numFmt w:val="bullet"/>
      <w:lvlText w:val="·"/>
      <w:lvlJc w:val="left"/>
      <w:pPr>
        <w:ind w:left="720" w:hanging="360"/>
      </w:pPr>
      <w:rPr>
        <w:rFonts w:ascii="Symbol" w:hAnsi="Symbol" w:hint="default"/>
      </w:rPr>
    </w:lvl>
    <w:lvl w:ilvl="1" w:tplc="ECCE35C6">
      <w:start w:val="1"/>
      <w:numFmt w:val="bullet"/>
      <w:lvlText w:val="o"/>
      <w:lvlJc w:val="left"/>
      <w:pPr>
        <w:ind w:left="1440" w:hanging="360"/>
      </w:pPr>
      <w:rPr>
        <w:rFonts w:ascii="Courier New" w:hAnsi="Courier New" w:hint="default"/>
      </w:rPr>
    </w:lvl>
    <w:lvl w:ilvl="2" w:tplc="55668164">
      <w:start w:val="1"/>
      <w:numFmt w:val="bullet"/>
      <w:lvlText w:val=""/>
      <w:lvlJc w:val="left"/>
      <w:pPr>
        <w:ind w:left="2160" w:hanging="360"/>
      </w:pPr>
      <w:rPr>
        <w:rFonts w:ascii="Wingdings" w:hAnsi="Wingdings" w:hint="default"/>
      </w:rPr>
    </w:lvl>
    <w:lvl w:ilvl="3" w:tplc="526EBD00">
      <w:start w:val="1"/>
      <w:numFmt w:val="bullet"/>
      <w:lvlText w:val=""/>
      <w:lvlJc w:val="left"/>
      <w:pPr>
        <w:ind w:left="2880" w:hanging="360"/>
      </w:pPr>
      <w:rPr>
        <w:rFonts w:ascii="Symbol" w:hAnsi="Symbol" w:hint="default"/>
      </w:rPr>
    </w:lvl>
    <w:lvl w:ilvl="4" w:tplc="403CB38C">
      <w:start w:val="1"/>
      <w:numFmt w:val="bullet"/>
      <w:lvlText w:val="o"/>
      <w:lvlJc w:val="left"/>
      <w:pPr>
        <w:ind w:left="3600" w:hanging="360"/>
      </w:pPr>
      <w:rPr>
        <w:rFonts w:ascii="Courier New" w:hAnsi="Courier New" w:hint="default"/>
      </w:rPr>
    </w:lvl>
    <w:lvl w:ilvl="5" w:tplc="7B90C8AC">
      <w:start w:val="1"/>
      <w:numFmt w:val="bullet"/>
      <w:lvlText w:val=""/>
      <w:lvlJc w:val="left"/>
      <w:pPr>
        <w:ind w:left="4320" w:hanging="360"/>
      </w:pPr>
      <w:rPr>
        <w:rFonts w:ascii="Wingdings" w:hAnsi="Wingdings" w:hint="default"/>
      </w:rPr>
    </w:lvl>
    <w:lvl w:ilvl="6" w:tplc="1AE8C10C">
      <w:start w:val="1"/>
      <w:numFmt w:val="bullet"/>
      <w:lvlText w:val=""/>
      <w:lvlJc w:val="left"/>
      <w:pPr>
        <w:ind w:left="5040" w:hanging="360"/>
      </w:pPr>
      <w:rPr>
        <w:rFonts w:ascii="Symbol" w:hAnsi="Symbol" w:hint="default"/>
      </w:rPr>
    </w:lvl>
    <w:lvl w:ilvl="7" w:tplc="6CE06DBC">
      <w:start w:val="1"/>
      <w:numFmt w:val="bullet"/>
      <w:lvlText w:val="o"/>
      <w:lvlJc w:val="left"/>
      <w:pPr>
        <w:ind w:left="5760" w:hanging="360"/>
      </w:pPr>
      <w:rPr>
        <w:rFonts w:ascii="Courier New" w:hAnsi="Courier New" w:hint="default"/>
      </w:rPr>
    </w:lvl>
    <w:lvl w:ilvl="8" w:tplc="28464C1A">
      <w:start w:val="1"/>
      <w:numFmt w:val="bullet"/>
      <w:lvlText w:val=""/>
      <w:lvlJc w:val="left"/>
      <w:pPr>
        <w:ind w:left="6480" w:hanging="360"/>
      </w:pPr>
      <w:rPr>
        <w:rFonts w:ascii="Wingdings" w:hAnsi="Wingdings" w:hint="default"/>
      </w:rPr>
    </w:lvl>
  </w:abstractNum>
  <w:abstractNum w:abstractNumId="39" w15:restartNumberingAfterBreak="0">
    <w:nsid w:val="0BE63879"/>
    <w:multiLevelType w:val="hybridMultilevel"/>
    <w:tmpl w:val="59603290"/>
    <w:lvl w:ilvl="0" w:tplc="2AFC6B64">
      <w:start w:val="1"/>
      <w:numFmt w:val="bullet"/>
      <w:lvlText w:val="·"/>
      <w:lvlJc w:val="left"/>
      <w:pPr>
        <w:ind w:left="720" w:hanging="360"/>
      </w:pPr>
      <w:rPr>
        <w:rFonts w:ascii="Symbol" w:hAnsi="Symbol" w:hint="default"/>
      </w:rPr>
    </w:lvl>
    <w:lvl w:ilvl="1" w:tplc="519A0C58">
      <w:start w:val="1"/>
      <w:numFmt w:val="bullet"/>
      <w:lvlText w:val="o"/>
      <w:lvlJc w:val="left"/>
      <w:pPr>
        <w:ind w:left="1440" w:hanging="360"/>
      </w:pPr>
      <w:rPr>
        <w:rFonts w:ascii="Courier New" w:hAnsi="Courier New" w:hint="default"/>
      </w:rPr>
    </w:lvl>
    <w:lvl w:ilvl="2" w:tplc="E7ECF926">
      <w:start w:val="1"/>
      <w:numFmt w:val="bullet"/>
      <w:lvlText w:val=""/>
      <w:lvlJc w:val="left"/>
      <w:pPr>
        <w:ind w:left="2160" w:hanging="360"/>
      </w:pPr>
      <w:rPr>
        <w:rFonts w:ascii="Wingdings" w:hAnsi="Wingdings" w:hint="default"/>
      </w:rPr>
    </w:lvl>
    <w:lvl w:ilvl="3" w:tplc="BFCA3B00">
      <w:start w:val="1"/>
      <w:numFmt w:val="bullet"/>
      <w:lvlText w:val=""/>
      <w:lvlJc w:val="left"/>
      <w:pPr>
        <w:ind w:left="2880" w:hanging="360"/>
      </w:pPr>
      <w:rPr>
        <w:rFonts w:ascii="Symbol" w:hAnsi="Symbol" w:hint="default"/>
      </w:rPr>
    </w:lvl>
    <w:lvl w:ilvl="4" w:tplc="FA30A9B6">
      <w:start w:val="1"/>
      <w:numFmt w:val="bullet"/>
      <w:lvlText w:val="o"/>
      <w:lvlJc w:val="left"/>
      <w:pPr>
        <w:ind w:left="3600" w:hanging="360"/>
      </w:pPr>
      <w:rPr>
        <w:rFonts w:ascii="Courier New" w:hAnsi="Courier New" w:hint="default"/>
      </w:rPr>
    </w:lvl>
    <w:lvl w:ilvl="5" w:tplc="2638B2DE">
      <w:start w:val="1"/>
      <w:numFmt w:val="bullet"/>
      <w:lvlText w:val=""/>
      <w:lvlJc w:val="left"/>
      <w:pPr>
        <w:ind w:left="4320" w:hanging="360"/>
      </w:pPr>
      <w:rPr>
        <w:rFonts w:ascii="Wingdings" w:hAnsi="Wingdings" w:hint="default"/>
      </w:rPr>
    </w:lvl>
    <w:lvl w:ilvl="6" w:tplc="80A81050">
      <w:start w:val="1"/>
      <w:numFmt w:val="bullet"/>
      <w:lvlText w:val=""/>
      <w:lvlJc w:val="left"/>
      <w:pPr>
        <w:ind w:left="5040" w:hanging="360"/>
      </w:pPr>
      <w:rPr>
        <w:rFonts w:ascii="Symbol" w:hAnsi="Symbol" w:hint="default"/>
      </w:rPr>
    </w:lvl>
    <w:lvl w:ilvl="7" w:tplc="4EEC3E6E">
      <w:start w:val="1"/>
      <w:numFmt w:val="bullet"/>
      <w:lvlText w:val="o"/>
      <w:lvlJc w:val="left"/>
      <w:pPr>
        <w:ind w:left="5760" w:hanging="360"/>
      </w:pPr>
      <w:rPr>
        <w:rFonts w:ascii="Courier New" w:hAnsi="Courier New" w:hint="default"/>
      </w:rPr>
    </w:lvl>
    <w:lvl w:ilvl="8" w:tplc="5D226A0A">
      <w:start w:val="1"/>
      <w:numFmt w:val="bullet"/>
      <w:lvlText w:val=""/>
      <w:lvlJc w:val="left"/>
      <w:pPr>
        <w:ind w:left="6480" w:hanging="360"/>
      </w:pPr>
      <w:rPr>
        <w:rFonts w:ascii="Wingdings" w:hAnsi="Wingdings" w:hint="default"/>
      </w:rPr>
    </w:lvl>
  </w:abstractNum>
  <w:abstractNum w:abstractNumId="40" w15:restartNumberingAfterBreak="0">
    <w:nsid w:val="0C374CF4"/>
    <w:multiLevelType w:val="hybridMultilevel"/>
    <w:tmpl w:val="D37CF55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C4D0685"/>
    <w:multiLevelType w:val="hybridMultilevel"/>
    <w:tmpl w:val="83525436"/>
    <w:lvl w:ilvl="0" w:tplc="F6FA6F9A">
      <w:start w:val="1"/>
      <w:numFmt w:val="bullet"/>
      <w:lvlText w:val="·"/>
      <w:lvlJc w:val="left"/>
      <w:pPr>
        <w:ind w:left="720" w:hanging="360"/>
      </w:pPr>
      <w:rPr>
        <w:rFonts w:ascii="Symbol" w:hAnsi="Symbol" w:hint="default"/>
      </w:rPr>
    </w:lvl>
    <w:lvl w:ilvl="1" w:tplc="EF9CDB44">
      <w:start w:val="1"/>
      <w:numFmt w:val="bullet"/>
      <w:lvlText w:val="o"/>
      <w:lvlJc w:val="left"/>
      <w:pPr>
        <w:ind w:left="1440" w:hanging="360"/>
      </w:pPr>
      <w:rPr>
        <w:rFonts w:ascii="Courier New" w:hAnsi="Courier New" w:hint="default"/>
      </w:rPr>
    </w:lvl>
    <w:lvl w:ilvl="2" w:tplc="55064ECA">
      <w:start w:val="1"/>
      <w:numFmt w:val="bullet"/>
      <w:lvlText w:val=""/>
      <w:lvlJc w:val="left"/>
      <w:pPr>
        <w:ind w:left="2160" w:hanging="360"/>
      </w:pPr>
      <w:rPr>
        <w:rFonts w:ascii="Wingdings" w:hAnsi="Wingdings" w:hint="default"/>
      </w:rPr>
    </w:lvl>
    <w:lvl w:ilvl="3" w:tplc="EC3AFF62">
      <w:start w:val="1"/>
      <w:numFmt w:val="bullet"/>
      <w:lvlText w:val=""/>
      <w:lvlJc w:val="left"/>
      <w:pPr>
        <w:ind w:left="2880" w:hanging="360"/>
      </w:pPr>
      <w:rPr>
        <w:rFonts w:ascii="Symbol" w:hAnsi="Symbol" w:hint="default"/>
      </w:rPr>
    </w:lvl>
    <w:lvl w:ilvl="4" w:tplc="02083334">
      <w:start w:val="1"/>
      <w:numFmt w:val="bullet"/>
      <w:lvlText w:val="o"/>
      <w:lvlJc w:val="left"/>
      <w:pPr>
        <w:ind w:left="3600" w:hanging="360"/>
      </w:pPr>
      <w:rPr>
        <w:rFonts w:ascii="Courier New" w:hAnsi="Courier New" w:hint="default"/>
      </w:rPr>
    </w:lvl>
    <w:lvl w:ilvl="5" w:tplc="9E5A8202">
      <w:start w:val="1"/>
      <w:numFmt w:val="bullet"/>
      <w:lvlText w:val=""/>
      <w:lvlJc w:val="left"/>
      <w:pPr>
        <w:ind w:left="4320" w:hanging="360"/>
      </w:pPr>
      <w:rPr>
        <w:rFonts w:ascii="Wingdings" w:hAnsi="Wingdings" w:hint="default"/>
      </w:rPr>
    </w:lvl>
    <w:lvl w:ilvl="6" w:tplc="25BAB3B0">
      <w:start w:val="1"/>
      <w:numFmt w:val="bullet"/>
      <w:lvlText w:val=""/>
      <w:lvlJc w:val="left"/>
      <w:pPr>
        <w:ind w:left="5040" w:hanging="360"/>
      </w:pPr>
      <w:rPr>
        <w:rFonts w:ascii="Symbol" w:hAnsi="Symbol" w:hint="default"/>
      </w:rPr>
    </w:lvl>
    <w:lvl w:ilvl="7" w:tplc="D95653B6">
      <w:start w:val="1"/>
      <w:numFmt w:val="bullet"/>
      <w:lvlText w:val="o"/>
      <w:lvlJc w:val="left"/>
      <w:pPr>
        <w:ind w:left="5760" w:hanging="360"/>
      </w:pPr>
      <w:rPr>
        <w:rFonts w:ascii="Courier New" w:hAnsi="Courier New" w:hint="default"/>
      </w:rPr>
    </w:lvl>
    <w:lvl w:ilvl="8" w:tplc="EE106962">
      <w:start w:val="1"/>
      <w:numFmt w:val="bullet"/>
      <w:lvlText w:val=""/>
      <w:lvlJc w:val="left"/>
      <w:pPr>
        <w:ind w:left="6480" w:hanging="360"/>
      </w:pPr>
      <w:rPr>
        <w:rFonts w:ascii="Wingdings" w:hAnsi="Wingdings" w:hint="default"/>
      </w:rPr>
    </w:lvl>
  </w:abstractNum>
  <w:abstractNum w:abstractNumId="42" w15:restartNumberingAfterBreak="0">
    <w:nsid w:val="0C7E6A96"/>
    <w:multiLevelType w:val="hybridMultilevel"/>
    <w:tmpl w:val="B2169A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D0F1D65"/>
    <w:multiLevelType w:val="hybridMultilevel"/>
    <w:tmpl w:val="C5DE4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82547F"/>
    <w:multiLevelType w:val="hybridMultilevel"/>
    <w:tmpl w:val="C5501174"/>
    <w:lvl w:ilvl="0" w:tplc="0DDABD6A">
      <w:start w:val="1"/>
      <w:numFmt w:val="bullet"/>
      <w:lvlText w:val="·"/>
      <w:lvlJc w:val="left"/>
      <w:pPr>
        <w:ind w:left="720" w:hanging="360"/>
      </w:pPr>
      <w:rPr>
        <w:rFonts w:ascii="Symbol" w:hAnsi="Symbol" w:hint="default"/>
      </w:rPr>
    </w:lvl>
    <w:lvl w:ilvl="1" w:tplc="FEC69280">
      <w:start w:val="1"/>
      <w:numFmt w:val="bullet"/>
      <w:lvlText w:val="o"/>
      <w:lvlJc w:val="left"/>
      <w:pPr>
        <w:ind w:left="1440" w:hanging="360"/>
      </w:pPr>
      <w:rPr>
        <w:rFonts w:ascii="Courier New" w:hAnsi="Courier New" w:hint="default"/>
      </w:rPr>
    </w:lvl>
    <w:lvl w:ilvl="2" w:tplc="E39EC356">
      <w:start w:val="1"/>
      <w:numFmt w:val="bullet"/>
      <w:lvlText w:val=""/>
      <w:lvlJc w:val="left"/>
      <w:pPr>
        <w:ind w:left="2160" w:hanging="360"/>
      </w:pPr>
      <w:rPr>
        <w:rFonts w:ascii="Wingdings" w:hAnsi="Wingdings" w:hint="default"/>
      </w:rPr>
    </w:lvl>
    <w:lvl w:ilvl="3" w:tplc="40A20D8C">
      <w:start w:val="1"/>
      <w:numFmt w:val="bullet"/>
      <w:lvlText w:val=""/>
      <w:lvlJc w:val="left"/>
      <w:pPr>
        <w:ind w:left="2880" w:hanging="360"/>
      </w:pPr>
      <w:rPr>
        <w:rFonts w:ascii="Symbol" w:hAnsi="Symbol" w:hint="default"/>
      </w:rPr>
    </w:lvl>
    <w:lvl w:ilvl="4" w:tplc="FCD2CFAA">
      <w:start w:val="1"/>
      <w:numFmt w:val="bullet"/>
      <w:lvlText w:val="o"/>
      <w:lvlJc w:val="left"/>
      <w:pPr>
        <w:ind w:left="3600" w:hanging="360"/>
      </w:pPr>
      <w:rPr>
        <w:rFonts w:ascii="Courier New" w:hAnsi="Courier New" w:hint="default"/>
      </w:rPr>
    </w:lvl>
    <w:lvl w:ilvl="5" w:tplc="2BE8ACB8">
      <w:start w:val="1"/>
      <w:numFmt w:val="bullet"/>
      <w:lvlText w:val=""/>
      <w:lvlJc w:val="left"/>
      <w:pPr>
        <w:ind w:left="4320" w:hanging="360"/>
      </w:pPr>
      <w:rPr>
        <w:rFonts w:ascii="Wingdings" w:hAnsi="Wingdings" w:hint="default"/>
      </w:rPr>
    </w:lvl>
    <w:lvl w:ilvl="6" w:tplc="9AFC5BF4">
      <w:start w:val="1"/>
      <w:numFmt w:val="bullet"/>
      <w:lvlText w:val=""/>
      <w:lvlJc w:val="left"/>
      <w:pPr>
        <w:ind w:left="5040" w:hanging="360"/>
      </w:pPr>
      <w:rPr>
        <w:rFonts w:ascii="Symbol" w:hAnsi="Symbol" w:hint="default"/>
      </w:rPr>
    </w:lvl>
    <w:lvl w:ilvl="7" w:tplc="F844CDB4">
      <w:start w:val="1"/>
      <w:numFmt w:val="bullet"/>
      <w:lvlText w:val="o"/>
      <w:lvlJc w:val="left"/>
      <w:pPr>
        <w:ind w:left="5760" w:hanging="360"/>
      </w:pPr>
      <w:rPr>
        <w:rFonts w:ascii="Courier New" w:hAnsi="Courier New" w:hint="default"/>
      </w:rPr>
    </w:lvl>
    <w:lvl w:ilvl="8" w:tplc="01D6EA06">
      <w:start w:val="1"/>
      <w:numFmt w:val="bullet"/>
      <w:lvlText w:val=""/>
      <w:lvlJc w:val="left"/>
      <w:pPr>
        <w:ind w:left="6480" w:hanging="360"/>
      </w:pPr>
      <w:rPr>
        <w:rFonts w:ascii="Wingdings" w:hAnsi="Wingdings" w:hint="default"/>
      </w:rPr>
    </w:lvl>
  </w:abstractNum>
  <w:abstractNum w:abstractNumId="45" w15:restartNumberingAfterBreak="0">
    <w:nsid w:val="0E2D1123"/>
    <w:multiLevelType w:val="hybridMultilevel"/>
    <w:tmpl w:val="4F8ABA3E"/>
    <w:lvl w:ilvl="0" w:tplc="73BC626A">
      <w:start w:val="1"/>
      <w:numFmt w:val="bullet"/>
      <w:lvlText w:val="·"/>
      <w:lvlJc w:val="left"/>
      <w:pPr>
        <w:ind w:left="720" w:hanging="360"/>
      </w:pPr>
      <w:rPr>
        <w:rFonts w:ascii="Symbol" w:hAnsi="Symbol" w:hint="default"/>
      </w:rPr>
    </w:lvl>
    <w:lvl w:ilvl="1" w:tplc="18E8C564">
      <w:start w:val="1"/>
      <w:numFmt w:val="bullet"/>
      <w:lvlText w:val="o"/>
      <w:lvlJc w:val="left"/>
      <w:pPr>
        <w:ind w:left="1440" w:hanging="360"/>
      </w:pPr>
      <w:rPr>
        <w:rFonts w:ascii="Courier New" w:hAnsi="Courier New" w:hint="default"/>
      </w:rPr>
    </w:lvl>
    <w:lvl w:ilvl="2" w:tplc="06C06386">
      <w:start w:val="1"/>
      <w:numFmt w:val="bullet"/>
      <w:lvlText w:val=""/>
      <w:lvlJc w:val="left"/>
      <w:pPr>
        <w:ind w:left="2160" w:hanging="360"/>
      </w:pPr>
      <w:rPr>
        <w:rFonts w:ascii="Wingdings" w:hAnsi="Wingdings" w:hint="default"/>
      </w:rPr>
    </w:lvl>
    <w:lvl w:ilvl="3" w:tplc="91784056">
      <w:start w:val="1"/>
      <w:numFmt w:val="bullet"/>
      <w:lvlText w:val=""/>
      <w:lvlJc w:val="left"/>
      <w:pPr>
        <w:ind w:left="2880" w:hanging="360"/>
      </w:pPr>
      <w:rPr>
        <w:rFonts w:ascii="Symbol" w:hAnsi="Symbol" w:hint="default"/>
      </w:rPr>
    </w:lvl>
    <w:lvl w:ilvl="4" w:tplc="8A5EE2E4">
      <w:start w:val="1"/>
      <w:numFmt w:val="bullet"/>
      <w:lvlText w:val="o"/>
      <w:lvlJc w:val="left"/>
      <w:pPr>
        <w:ind w:left="3600" w:hanging="360"/>
      </w:pPr>
      <w:rPr>
        <w:rFonts w:ascii="Courier New" w:hAnsi="Courier New" w:hint="default"/>
      </w:rPr>
    </w:lvl>
    <w:lvl w:ilvl="5" w:tplc="ED7C3E58">
      <w:start w:val="1"/>
      <w:numFmt w:val="bullet"/>
      <w:lvlText w:val=""/>
      <w:lvlJc w:val="left"/>
      <w:pPr>
        <w:ind w:left="4320" w:hanging="360"/>
      </w:pPr>
      <w:rPr>
        <w:rFonts w:ascii="Wingdings" w:hAnsi="Wingdings" w:hint="default"/>
      </w:rPr>
    </w:lvl>
    <w:lvl w:ilvl="6" w:tplc="47529358">
      <w:start w:val="1"/>
      <w:numFmt w:val="bullet"/>
      <w:lvlText w:val=""/>
      <w:lvlJc w:val="left"/>
      <w:pPr>
        <w:ind w:left="5040" w:hanging="360"/>
      </w:pPr>
      <w:rPr>
        <w:rFonts w:ascii="Symbol" w:hAnsi="Symbol" w:hint="default"/>
      </w:rPr>
    </w:lvl>
    <w:lvl w:ilvl="7" w:tplc="0EDEADAE">
      <w:start w:val="1"/>
      <w:numFmt w:val="bullet"/>
      <w:lvlText w:val="o"/>
      <w:lvlJc w:val="left"/>
      <w:pPr>
        <w:ind w:left="5760" w:hanging="360"/>
      </w:pPr>
      <w:rPr>
        <w:rFonts w:ascii="Courier New" w:hAnsi="Courier New" w:hint="default"/>
      </w:rPr>
    </w:lvl>
    <w:lvl w:ilvl="8" w:tplc="65C80E82">
      <w:start w:val="1"/>
      <w:numFmt w:val="bullet"/>
      <w:lvlText w:val=""/>
      <w:lvlJc w:val="left"/>
      <w:pPr>
        <w:ind w:left="6480" w:hanging="360"/>
      </w:pPr>
      <w:rPr>
        <w:rFonts w:ascii="Wingdings" w:hAnsi="Wingdings" w:hint="default"/>
      </w:rPr>
    </w:lvl>
  </w:abstractNum>
  <w:abstractNum w:abstractNumId="46" w15:restartNumberingAfterBreak="0">
    <w:nsid w:val="0E3C3CF7"/>
    <w:multiLevelType w:val="hybridMultilevel"/>
    <w:tmpl w:val="0FE08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8B2DF5"/>
    <w:multiLevelType w:val="hybridMultilevel"/>
    <w:tmpl w:val="A3BE5C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FAB484B"/>
    <w:multiLevelType w:val="hybridMultilevel"/>
    <w:tmpl w:val="6A967F22"/>
    <w:lvl w:ilvl="0" w:tplc="DFBAA338">
      <w:start w:val="1"/>
      <w:numFmt w:val="bullet"/>
      <w:lvlText w:val="·"/>
      <w:lvlJc w:val="left"/>
      <w:pPr>
        <w:ind w:left="720" w:hanging="360"/>
      </w:pPr>
      <w:rPr>
        <w:rFonts w:ascii="Symbol" w:hAnsi="Symbol" w:hint="default"/>
      </w:rPr>
    </w:lvl>
    <w:lvl w:ilvl="1" w:tplc="1A1E349C">
      <w:start w:val="1"/>
      <w:numFmt w:val="bullet"/>
      <w:lvlText w:val="o"/>
      <w:lvlJc w:val="left"/>
      <w:pPr>
        <w:ind w:left="1440" w:hanging="360"/>
      </w:pPr>
      <w:rPr>
        <w:rFonts w:ascii="Courier New" w:hAnsi="Courier New" w:hint="default"/>
      </w:rPr>
    </w:lvl>
    <w:lvl w:ilvl="2" w:tplc="A8AA063C">
      <w:start w:val="1"/>
      <w:numFmt w:val="bullet"/>
      <w:lvlText w:val=""/>
      <w:lvlJc w:val="left"/>
      <w:pPr>
        <w:ind w:left="2160" w:hanging="360"/>
      </w:pPr>
      <w:rPr>
        <w:rFonts w:ascii="Wingdings" w:hAnsi="Wingdings" w:hint="default"/>
      </w:rPr>
    </w:lvl>
    <w:lvl w:ilvl="3" w:tplc="902C7EE2">
      <w:start w:val="1"/>
      <w:numFmt w:val="bullet"/>
      <w:lvlText w:val=""/>
      <w:lvlJc w:val="left"/>
      <w:pPr>
        <w:ind w:left="2880" w:hanging="360"/>
      </w:pPr>
      <w:rPr>
        <w:rFonts w:ascii="Symbol" w:hAnsi="Symbol" w:hint="default"/>
      </w:rPr>
    </w:lvl>
    <w:lvl w:ilvl="4" w:tplc="42ECD21C">
      <w:start w:val="1"/>
      <w:numFmt w:val="bullet"/>
      <w:lvlText w:val="o"/>
      <w:lvlJc w:val="left"/>
      <w:pPr>
        <w:ind w:left="3600" w:hanging="360"/>
      </w:pPr>
      <w:rPr>
        <w:rFonts w:ascii="Courier New" w:hAnsi="Courier New" w:hint="default"/>
      </w:rPr>
    </w:lvl>
    <w:lvl w:ilvl="5" w:tplc="0F28D1D8">
      <w:start w:val="1"/>
      <w:numFmt w:val="bullet"/>
      <w:lvlText w:val=""/>
      <w:lvlJc w:val="left"/>
      <w:pPr>
        <w:ind w:left="4320" w:hanging="360"/>
      </w:pPr>
      <w:rPr>
        <w:rFonts w:ascii="Wingdings" w:hAnsi="Wingdings" w:hint="default"/>
      </w:rPr>
    </w:lvl>
    <w:lvl w:ilvl="6" w:tplc="EF427A6E">
      <w:start w:val="1"/>
      <w:numFmt w:val="bullet"/>
      <w:lvlText w:val=""/>
      <w:lvlJc w:val="left"/>
      <w:pPr>
        <w:ind w:left="5040" w:hanging="360"/>
      </w:pPr>
      <w:rPr>
        <w:rFonts w:ascii="Symbol" w:hAnsi="Symbol" w:hint="default"/>
      </w:rPr>
    </w:lvl>
    <w:lvl w:ilvl="7" w:tplc="6A62AB10">
      <w:start w:val="1"/>
      <w:numFmt w:val="bullet"/>
      <w:lvlText w:val="o"/>
      <w:lvlJc w:val="left"/>
      <w:pPr>
        <w:ind w:left="5760" w:hanging="360"/>
      </w:pPr>
      <w:rPr>
        <w:rFonts w:ascii="Courier New" w:hAnsi="Courier New" w:hint="default"/>
      </w:rPr>
    </w:lvl>
    <w:lvl w:ilvl="8" w:tplc="19CC2F6E">
      <w:start w:val="1"/>
      <w:numFmt w:val="bullet"/>
      <w:lvlText w:val=""/>
      <w:lvlJc w:val="left"/>
      <w:pPr>
        <w:ind w:left="6480" w:hanging="360"/>
      </w:pPr>
      <w:rPr>
        <w:rFonts w:ascii="Wingdings" w:hAnsi="Wingdings" w:hint="default"/>
      </w:rPr>
    </w:lvl>
  </w:abstractNum>
  <w:abstractNum w:abstractNumId="49" w15:restartNumberingAfterBreak="0">
    <w:nsid w:val="0FB37A3A"/>
    <w:multiLevelType w:val="hybridMultilevel"/>
    <w:tmpl w:val="8FB2415E"/>
    <w:lvl w:ilvl="0" w:tplc="2B466542">
      <w:start w:val="1"/>
      <w:numFmt w:val="bullet"/>
      <w:lvlText w:val="·"/>
      <w:lvlJc w:val="left"/>
      <w:pPr>
        <w:ind w:left="720" w:hanging="360"/>
      </w:pPr>
      <w:rPr>
        <w:rFonts w:ascii="Symbol" w:hAnsi="Symbol" w:hint="default"/>
      </w:rPr>
    </w:lvl>
    <w:lvl w:ilvl="1" w:tplc="FF40CE96">
      <w:start w:val="1"/>
      <w:numFmt w:val="bullet"/>
      <w:lvlText w:val="o"/>
      <w:lvlJc w:val="left"/>
      <w:pPr>
        <w:ind w:left="1440" w:hanging="360"/>
      </w:pPr>
      <w:rPr>
        <w:rFonts w:ascii="Courier New" w:hAnsi="Courier New" w:hint="default"/>
      </w:rPr>
    </w:lvl>
    <w:lvl w:ilvl="2" w:tplc="CD441E8A">
      <w:start w:val="1"/>
      <w:numFmt w:val="bullet"/>
      <w:lvlText w:val=""/>
      <w:lvlJc w:val="left"/>
      <w:pPr>
        <w:ind w:left="2160" w:hanging="360"/>
      </w:pPr>
      <w:rPr>
        <w:rFonts w:ascii="Wingdings" w:hAnsi="Wingdings" w:hint="default"/>
      </w:rPr>
    </w:lvl>
    <w:lvl w:ilvl="3" w:tplc="1E760C3C">
      <w:start w:val="1"/>
      <w:numFmt w:val="bullet"/>
      <w:lvlText w:val=""/>
      <w:lvlJc w:val="left"/>
      <w:pPr>
        <w:ind w:left="2880" w:hanging="360"/>
      </w:pPr>
      <w:rPr>
        <w:rFonts w:ascii="Symbol" w:hAnsi="Symbol" w:hint="default"/>
      </w:rPr>
    </w:lvl>
    <w:lvl w:ilvl="4" w:tplc="9E687A80">
      <w:start w:val="1"/>
      <w:numFmt w:val="bullet"/>
      <w:lvlText w:val="o"/>
      <w:lvlJc w:val="left"/>
      <w:pPr>
        <w:ind w:left="3600" w:hanging="360"/>
      </w:pPr>
      <w:rPr>
        <w:rFonts w:ascii="Courier New" w:hAnsi="Courier New" w:hint="default"/>
      </w:rPr>
    </w:lvl>
    <w:lvl w:ilvl="5" w:tplc="E140CF8A">
      <w:start w:val="1"/>
      <w:numFmt w:val="bullet"/>
      <w:lvlText w:val=""/>
      <w:lvlJc w:val="left"/>
      <w:pPr>
        <w:ind w:left="4320" w:hanging="360"/>
      </w:pPr>
      <w:rPr>
        <w:rFonts w:ascii="Wingdings" w:hAnsi="Wingdings" w:hint="default"/>
      </w:rPr>
    </w:lvl>
    <w:lvl w:ilvl="6" w:tplc="7EA4DC36">
      <w:start w:val="1"/>
      <w:numFmt w:val="bullet"/>
      <w:lvlText w:val=""/>
      <w:lvlJc w:val="left"/>
      <w:pPr>
        <w:ind w:left="5040" w:hanging="360"/>
      </w:pPr>
      <w:rPr>
        <w:rFonts w:ascii="Symbol" w:hAnsi="Symbol" w:hint="default"/>
      </w:rPr>
    </w:lvl>
    <w:lvl w:ilvl="7" w:tplc="B5C61D8C">
      <w:start w:val="1"/>
      <w:numFmt w:val="bullet"/>
      <w:lvlText w:val="o"/>
      <w:lvlJc w:val="left"/>
      <w:pPr>
        <w:ind w:left="5760" w:hanging="360"/>
      </w:pPr>
      <w:rPr>
        <w:rFonts w:ascii="Courier New" w:hAnsi="Courier New" w:hint="default"/>
      </w:rPr>
    </w:lvl>
    <w:lvl w:ilvl="8" w:tplc="E26CC3EC">
      <w:start w:val="1"/>
      <w:numFmt w:val="bullet"/>
      <w:lvlText w:val=""/>
      <w:lvlJc w:val="left"/>
      <w:pPr>
        <w:ind w:left="6480" w:hanging="360"/>
      </w:pPr>
      <w:rPr>
        <w:rFonts w:ascii="Wingdings" w:hAnsi="Wingdings" w:hint="default"/>
      </w:rPr>
    </w:lvl>
  </w:abstractNum>
  <w:abstractNum w:abstractNumId="50" w15:restartNumberingAfterBreak="0">
    <w:nsid w:val="0FC8301C"/>
    <w:multiLevelType w:val="hybridMultilevel"/>
    <w:tmpl w:val="A34C39C4"/>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51" w15:restartNumberingAfterBreak="0">
    <w:nsid w:val="0FCB22AD"/>
    <w:multiLevelType w:val="hybridMultilevel"/>
    <w:tmpl w:val="F2E61ED8"/>
    <w:lvl w:ilvl="0" w:tplc="C138FC8C">
      <w:start w:val="1"/>
      <w:numFmt w:val="bullet"/>
      <w:lvlText w:val="·"/>
      <w:lvlJc w:val="left"/>
      <w:pPr>
        <w:ind w:left="720" w:hanging="360"/>
      </w:pPr>
      <w:rPr>
        <w:rFonts w:ascii="Symbol" w:hAnsi="Symbol" w:hint="default"/>
      </w:rPr>
    </w:lvl>
    <w:lvl w:ilvl="1" w:tplc="4D645668">
      <w:start w:val="1"/>
      <w:numFmt w:val="bullet"/>
      <w:lvlText w:val="o"/>
      <w:lvlJc w:val="left"/>
      <w:pPr>
        <w:ind w:left="1440" w:hanging="360"/>
      </w:pPr>
      <w:rPr>
        <w:rFonts w:ascii="Courier New" w:hAnsi="Courier New" w:hint="default"/>
      </w:rPr>
    </w:lvl>
    <w:lvl w:ilvl="2" w:tplc="5088D37C">
      <w:start w:val="1"/>
      <w:numFmt w:val="bullet"/>
      <w:lvlText w:val=""/>
      <w:lvlJc w:val="left"/>
      <w:pPr>
        <w:ind w:left="2160" w:hanging="360"/>
      </w:pPr>
      <w:rPr>
        <w:rFonts w:ascii="Wingdings" w:hAnsi="Wingdings" w:hint="default"/>
      </w:rPr>
    </w:lvl>
    <w:lvl w:ilvl="3" w:tplc="D7A0CDD2">
      <w:start w:val="1"/>
      <w:numFmt w:val="bullet"/>
      <w:lvlText w:val=""/>
      <w:lvlJc w:val="left"/>
      <w:pPr>
        <w:ind w:left="2880" w:hanging="360"/>
      </w:pPr>
      <w:rPr>
        <w:rFonts w:ascii="Symbol" w:hAnsi="Symbol" w:hint="default"/>
      </w:rPr>
    </w:lvl>
    <w:lvl w:ilvl="4" w:tplc="8EB67608">
      <w:start w:val="1"/>
      <w:numFmt w:val="bullet"/>
      <w:lvlText w:val="o"/>
      <w:lvlJc w:val="left"/>
      <w:pPr>
        <w:ind w:left="3600" w:hanging="360"/>
      </w:pPr>
      <w:rPr>
        <w:rFonts w:ascii="Courier New" w:hAnsi="Courier New" w:hint="default"/>
      </w:rPr>
    </w:lvl>
    <w:lvl w:ilvl="5" w:tplc="ACFE05B0">
      <w:start w:val="1"/>
      <w:numFmt w:val="bullet"/>
      <w:lvlText w:val=""/>
      <w:lvlJc w:val="left"/>
      <w:pPr>
        <w:ind w:left="4320" w:hanging="360"/>
      </w:pPr>
      <w:rPr>
        <w:rFonts w:ascii="Wingdings" w:hAnsi="Wingdings" w:hint="default"/>
      </w:rPr>
    </w:lvl>
    <w:lvl w:ilvl="6" w:tplc="B05A0F32">
      <w:start w:val="1"/>
      <w:numFmt w:val="bullet"/>
      <w:lvlText w:val=""/>
      <w:lvlJc w:val="left"/>
      <w:pPr>
        <w:ind w:left="5040" w:hanging="360"/>
      </w:pPr>
      <w:rPr>
        <w:rFonts w:ascii="Symbol" w:hAnsi="Symbol" w:hint="default"/>
      </w:rPr>
    </w:lvl>
    <w:lvl w:ilvl="7" w:tplc="356838F6">
      <w:start w:val="1"/>
      <w:numFmt w:val="bullet"/>
      <w:lvlText w:val="o"/>
      <w:lvlJc w:val="left"/>
      <w:pPr>
        <w:ind w:left="5760" w:hanging="360"/>
      </w:pPr>
      <w:rPr>
        <w:rFonts w:ascii="Courier New" w:hAnsi="Courier New" w:hint="default"/>
      </w:rPr>
    </w:lvl>
    <w:lvl w:ilvl="8" w:tplc="A0C2E332">
      <w:start w:val="1"/>
      <w:numFmt w:val="bullet"/>
      <w:lvlText w:val=""/>
      <w:lvlJc w:val="left"/>
      <w:pPr>
        <w:ind w:left="6480" w:hanging="360"/>
      </w:pPr>
      <w:rPr>
        <w:rFonts w:ascii="Wingdings" w:hAnsi="Wingdings" w:hint="default"/>
      </w:rPr>
    </w:lvl>
  </w:abstractNum>
  <w:abstractNum w:abstractNumId="52" w15:restartNumberingAfterBreak="0">
    <w:nsid w:val="102E6557"/>
    <w:multiLevelType w:val="hybridMultilevel"/>
    <w:tmpl w:val="20466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EA10CC"/>
    <w:multiLevelType w:val="hybridMultilevel"/>
    <w:tmpl w:val="496AF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EB406B"/>
    <w:multiLevelType w:val="hybridMultilevel"/>
    <w:tmpl w:val="222691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2574F0E"/>
    <w:multiLevelType w:val="hybridMultilevel"/>
    <w:tmpl w:val="2844FCDC"/>
    <w:lvl w:ilvl="0" w:tplc="14AC5462">
      <w:start w:val="1"/>
      <w:numFmt w:val="bullet"/>
      <w:lvlText w:val="·"/>
      <w:lvlJc w:val="left"/>
      <w:pPr>
        <w:ind w:left="720" w:hanging="360"/>
      </w:pPr>
      <w:rPr>
        <w:rFonts w:ascii="Symbol" w:hAnsi="Symbol" w:hint="default"/>
      </w:rPr>
    </w:lvl>
    <w:lvl w:ilvl="1" w:tplc="A88454E4">
      <w:start w:val="1"/>
      <w:numFmt w:val="bullet"/>
      <w:lvlText w:val="o"/>
      <w:lvlJc w:val="left"/>
      <w:pPr>
        <w:ind w:left="1440" w:hanging="360"/>
      </w:pPr>
      <w:rPr>
        <w:rFonts w:ascii="Courier New" w:hAnsi="Courier New" w:hint="default"/>
      </w:rPr>
    </w:lvl>
    <w:lvl w:ilvl="2" w:tplc="2EBC2680">
      <w:start w:val="1"/>
      <w:numFmt w:val="bullet"/>
      <w:lvlText w:val=""/>
      <w:lvlJc w:val="left"/>
      <w:pPr>
        <w:ind w:left="2160" w:hanging="360"/>
      </w:pPr>
      <w:rPr>
        <w:rFonts w:ascii="Wingdings" w:hAnsi="Wingdings" w:hint="default"/>
      </w:rPr>
    </w:lvl>
    <w:lvl w:ilvl="3" w:tplc="67C0B33A">
      <w:start w:val="1"/>
      <w:numFmt w:val="bullet"/>
      <w:lvlText w:val=""/>
      <w:lvlJc w:val="left"/>
      <w:pPr>
        <w:ind w:left="2880" w:hanging="360"/>
      </w:pPr>
      <w:rPr>
        <w:rFonts w:ascii="Symbol" w:hAnsi="Symbol" w:hint="default"/>
      </w:rPr>
    </w:lvl>
    <w:lvl w:ilvl="4" w:tplc="66E2873E">
      <w:start w:val="1"/>
      <w:numFmt w:val="bullet"/>
      <w:lvlText w:val="o"/>
      <w:lvlJc w:val="left"/>
      <w:pPr>
        <w:ind w:left="3600" w:hanging="360"/>
      </w:pPr>
      <w:rPr>
        <w:rFonts w:ascii="Courier New" w:hAnsi="Courier New" w:hint="default"/>
      </w:rPr>
    </w:lvl>
    <w:lvl w:ilvl="5" w:tplc="F40C16F4">
      <w:start w:val="1"/>
      <w:numFmt w:val="bullet"/>
      <w:lvlText w:val=""/>
      <w:lvlJc w:val="left"/>
      <w:pPr>
        <w:ind w:left="4320" w:hanging="360"/>
      </w:pPr>
      <w:rPr>
        <w:rFonts w:ascii="Wingdings" w:hAnsi="Wingdings" w:hint="default"/>
      </w:rPr>
    </w:lvl>
    <w:lvl w:ilvl="6" w:tplc="EF3A1DF8">
      <w:start w:val="1"/>
      <w:numFmt w:val="bullet"/>
      <w:lvlText w:val=""/>
      <w:lvlJc w:val="left"/>
      <w:pPr>
        <w:ind w:left="5040" w:hanging="360"/>
      </w:pPr>
      <w:rPr>
        <w:rFonts w:ascii="Symbol" w:hAnsi="Symbol" w:hint="default"/>
      </w:rPr>
    </w:lvl>
    <w:lvl w:ilvl="7" w:tplc="F51AAAE8">
      <w:start w:val="1"/>
      <w:numFmt w:val="bullet"/>
      <w:lvlText w:val="o"/>
      <w:lvlJc w:val="left"/>
      <w:pPr>
        <w:ind w:left="5760" w:hanging="360"/>
      </w:pPr>
      <w:rPr>
        <w:rFonts w:ascii="Courier New" w:hAnsi="Courier New" w:hint="default"/>
      </w:rPr>
    </w:lvl>
    <w:lvl w:ilvl="8" w:tplc="2EF4CF2A">
      <w:start w:val="1"/>
      <w:numFmt w:val="bullet"/>
      <w:lvlText w:val=""/>
      <w:lvlJc w:val="left"/>
      <w:pPr>
        <w:ind w:left="6480" w:hanging="360"/>
      </w:pPr>
      <w:rPr>
        <w:rFonts w:ascii="Wingdings" w:hAnsi="Wingdings" w:hint="default"/>
      </w:rPr>
    </w:lvl>
  </w:abstractNum>
  <w:abstractNum w:abstractNumId="56" w15:restartNumberingAfterBreak="0">
    <w:nsid w:val="127F3A13"/>
    <w:multiLevelType w:val="hybridMultilevel"/>
    <w:tmpl w:val="53289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31F4595"/>
    <w:multiLevelType w:val="hybridMultilevel"/>
    <w:tmpl w:val="4704D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3F3029F"/>
    <w:multiLevelType w:val="hybridMultilevel"/>
    <w:tmpl w:val="96025C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14C04117"/>
    <w:multiLevelType w:val="hybridMultilevel"/>
    <w:tmpl w:val="95C63C10"/>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5064B2F"/>
    <w:multiLevelType w:val="hybridMultilevel"/>
    <w:tmpl w:val="23586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64051E0"/>
    <w:multiLevelType w:val="hybridMultilevel"/>
    <w:tmpl w:val="7B82A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6834425"/>
    <w:multiLevelType w:val="hybridMultilevel"/>
    <w:tmpl w:val="03AC2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69F0DCC"/>
    <w:multiLevelType w:val="hybridMultilevel"/>
    <w:tmpl w:val="02FCD67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3D3B48"/>
    <w:multiLevelType w:val="hybridMultilevel"/>
    <w:tmpl w:val="CC9C0132"/>
    <w:lvl w:ilvl="0" w:tplc="32D203E4">
      <w:start w:val="1"/>
      <w:numFmt w:val="bullet"/>
      <w:lvlText w:val="·"/>
      <w:lvlJc w:val="left"/>
      <w:pPr>
        <w:ind w:left="720" w:hanging="360"/>
      </w:pPr>
      <w:rPr>
        <w:rFonts w:ascii="Symbol" w:hAnsi="Symbol" w:hint="default"/>
      </w:rPr>
    </w:lvl>
    <w:lvl w:ilvl="1" w:tplc="938000F8">
      <w:start w:val="1"/>
      <w:numFmt w:val="bullet"/>
      <w:lvlText w:val="o"/>
      <w:lvlJc w:val="left"/>
      <w:pPr>
        <w:ind w:left="1440" w:hanging="360"/>
      </w:pPr>
      <w:rPr>
        <w:rFonts w:ascii="Courier New" w:hAnsi="Courier New" w:hint="default"/>
      </w:rPr>
    </w:lvl>
    <w:lvl w:ilvl="2" w:tplc="7828027E">
      <w:start w:val="1"/>
      <w:numFmt w:val="bullet"/>
      <w:lvlText w:val=""/>
      <w:lvlJc w:val="left"/>
      <w:pPr>
        <w:ind w:left="2160" w:hanging="360"/>
      </w:pPr>
      <w:rPr>
        <w:rFonts w:ascii="Wingdings" w:hAnsi="Wingdings" w:hint="default"/>
      </w:rPr>
    </w:lvl>
    <w:lvl w:ilvl="3" w:tplc="DD4640C4">
      <w:start w:val="1"/>
      <w:numFmt w:val="bullet"/>
      <w:lvlText w:val=""/>
      <w:lvlJc w:val="left"/>
      <w:pPr>
        <w:ind w:left="2880" w:hanging="360"/>
      </w:pPr>
      <w:rPr>
        <w:rFonts w:ascii="Symbol" w:hAnsi="Symbol" w:hint="default"/>
      </w:rPr>
    </w:lvl>
    <w:lvl w:ilvl="4" w:tplc="169012F8">
      <w:start w:val="1"/>
      <w:numFmt w:val="bullet"/>
      <w:lvlText w:val="o"/>
      <w:lvlJc w:val="left"/>
      <w:pPr>
        <w:ind w:left="3600" w:hanging="360"/>
      </w:pPr>
      <w:rPr>
        <w:rFonts w:ascii="Courier New" w:hAnsi="Courier New" w:hint="default"/>
      </w:rPr>
    </w:lvl>
    <w:lvl w:ilvl="5" w:tplc="F94A1FF6">
      <w:start w:val="1"/>
      <w:numFmt w:val="bullet"/>
      <w:lvlText w:val=""/>
      <w:lvlJc w:val="left"/>
      <w:pPr>
        <w:ind w:left="4320" w:hanging="360"/>
      </w:pPr>
      <w:rPr>
        <w:rFonts w:ascii="Wingdings" w:hAnsi="Wingdings" w:hint="default"/>
      </w:rPr>
    </w:lvl>
    <w:lvl w:ilvl="6" w:tplc="601EF6A8">
      <w:start w:val="1"/>
      <w:numFmt w:val="bullet"/>
      <w:lvlText w:val=""/>
      <w:lvlJc w:val="left"/>
      <w:pPr>
        <w:ind w:left="5040" w:hanging="360"/>
      </w:pPr>
      <w:rPr>
        <w:rFonts w:ascii="Symbol" w:hAnsi="Symbol" w:hint="default"/>
      </w:rPr>
    </w:lvl>
    <w:lvl w:ilvl="7" w:tplc="4C1EAABE">
      <w:start w:val="1"/>
      <w:numFmt w:val="bullet"/>
      <w:lvlText w:val="o"/>
      <w:lvlJc w:val="left"/>
      <w:pPr>
        <w:ind w:left="5760" w:hanging="360"/>
      </w:pPr>
      <w:rPr>
        <w:rFonts w:ascii="Courier New" w:hAnsi="Courier New" w:hint="default"/>
      </w:rPr>
    </w:lvl>
    <w:lvl w:ilvl="8" w:tplc="B5389A90">
      <w:start w:val="1"/>
      <w:numFmt w:val="bullet"/>
      <w:lvlText w:val=""/>
      <w:lvlJc w:val="left"/>
      <w:pPr>
        <w:ind w:left="6480" w:hanging="360"/>
      </w:pPr>
      <w:rPr>
        <w:rFonts w:ascii="Wingdings" w:hAnsi="Wingdings" w:hint="default"/>
      </w:rPr>
    </w:lvl>
  </w:abstractNum>
  <w:abstractNum w:abstractNumId="65" w15:restartNumberingAfterBreak="0">
    <w:nsid w:val="17710709"/>
    <w:multiLevelType w:val="hybridMultilevel"/>
    <w:tmpl w:val="46C6A7C6"/>
    <w:lvl w:ilvl="0" w:tplc="01F6B9A8">
      <w:start w:val="1"/>
      <w:numFmt w:val="bullet"/>
      <w:lvlText w:val="·"/>
      <w:lvlJc w:val="left"/>
      <w:pPr>
        <w:ind w:left="720" w:hanging="360"/>
      </w:pPr>
      <w:rPr>
        <w:rFonts w:ascii="Symbol" w:hAnsi="Symbol" w:hint="default"/>
      </w:rPr>
    </w:lvl>
    <w:lvl w:ilvl="1" w:tplc="D13EE6C0">
      <w:start w:val="1"/>
      <w:numFmt w:val="bullet"/>
      <w:lvlText w:val="o"/>
      <w:lvlJc w:val="left"/>
      <w:pPr>
        <w:ind w:left="1440" w:hanging="360"/>
      </w:pPr>
      <w:rPr>
        <w:rFonts w:ascii="Courier New" w:hAnsi="Courier New" w:hint="default"/>
      </w:rPr>
    </w:lvl>
    <w:lvl w:ilvl="2" w:tplc="F5CAE44C">
      <w:start w:val="1"/>
      <w:numFmt w:val="bullet"/>
      <w:lvlText w:val=""/>
      <w:lvlJc w:val="left"/>
      <w:pPr>
        <w:ind w:left="2160" w:hanging="360"/>
      </w:pPr>
      <w:rPr>
        <w:rFonts w:ascii="Wingdings" w:hAnsi="Wingdings" w:hint="default"/>
      </w:rPr>
    </w:lvl>
    <w:lvl w:ilvl="3" w:tplc="E4C03BFA">
      <w:start w:val="1"/>
      <w:numFmt w:val="bullet"/>
      <w:lvlText w:val=""/>
      <w:lvlJc w:val="left"/>
      <w:pPr>
        <w:ind w:left="2880" w:hanging="360"/>
      </w:pPr>
      <w:rPr>
        <w:rFonts w:ascii="Symbol" w:hAnsi="Symbol" w:hint="default"/>
      </w:rPr>
    </w:lvl>
    <w:lvl w:ilvl="4" w:tplc="773837F6">
      <w:start w:val="1"/>
      <w:numFmt w:val="bullet"/>
      <w:lvlText w:val="o"/>
      <w:lvlJc w:val="left"/>
      <w:pPr>
        <w:ind w:left="3600" w:hanging="360"/>
      </w:pPr>
      <w:rPr>
        <w:rFonts w:ascii="Courier New" w:hAnsi="Courier New" w:hint="default"/>
      </w:rPr>
    </w:lvl>
    <w:lvl w:ilvl="5" w:tplc="2E560694">
      <w:start w:val="1"/>
      <w:numFmt w:val="bullet"/>
      <w:lvlText w:val=""/>
      <w:lvlJc w:val="left"/>
      <w:pPr>
        <w:ind w:left="4320" w:hanging="360"/>
      </w:pPr>
      <w:rPr>
        <w:rFonts w:ascii="Wingdings" w:hAnsi="Wingdings" w:hint="default"/>
      </w:rPr>
    </w:lvl>
    <w:lvl w:ilvl="6" w:tplc="CE1ECBDC">
      <w:start w:val="1"/>
      <w:numFmt w:val="bullet"/>
      <w:lvlText w:val=""/>
      <w:lvlJc w:val="left"/>
      <w:pPr>
        <w:ind w:left="5040" w:hanging="360"/>
      </w:pPr>
      <w:rPr>
        <w:rFonts w:ascii="Symbol" w:hAnsi="Symbol" w:hint="default"/>
      </w:rPr>
    </w:lvl>
    <w:lvl w:ilvl="7" w:tplc="756AC386">
      <w:start w:val="1"/>
      <w:numFmt w:val="bullet"/>
      <w:lvlText w:val="o"/>
      <w:lvlJc w:val="left"/>
      <w:pPr>
        <w:ind w:left="5760" w:hanging="360"/>
      </w:pPr>
      <w:rPr>
        <w:rFonts w:ascii="Courier New" w:hAnsi="Courier New" w:hint="default"/>
      </w:rPr>
    </w:lvl>
    <w:lvl w:ilvl="8" w:tplc="779ABC14">
      <w:start w:val="1"/>
      <w:numFmt w:val="bullet"/>
      <w:lvlText w:val=""/>
      <w:lvlJc w:val="left"/>
      <w:pPr>
        <w:ind w:left="6480" w:hanging="360"/>
      </w:pPr>
      <w:rPr>
        <w:rFonts w:ascii="Wingdings" w:hAnsi="Wingdings" w:hint="default"/>
      </w:rPr>
    </w:lvl>
  </w:abstractNum>
  <w:abstractNum w:abstractNumId="66" w15:restartNumberingAfterBreak="0">
    <w:nsid w:val="177C20BA"/>
    <w:multiLevelType w:val="hybridMultilevel"/>
    <w:tmpl w:val="6890C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78752E9"/>
    <w:multiLevelType w:val="hybridMultilevel"/>
    <w:tmpl w:val="F7B6B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7DF7A5C"/>
    <w:multiLevelType w:val="hybridMultilevel"/>
    <w:tmpl w:val="F0EE94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17E9740F"/>
    <w:multiLevelType w:val="hybridMultilevel"/>
    <w:tmpl w:val="81646F62"/>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7F71D65"/>
    <w:multiLevelType w:val="hybridMultilevel"/>
    <w:tmpl w:val="CEA08C54"/>
    <w:lvl w:ilvl="0" w:tplc="A18CF9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812254C"/>
    <w:multiLevelType w:val="hybridMultilevel"/>
    <w:tmpl w:val="199CB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84D7E5C"/>
    <w:multiLevelType w:val="hybridMultilevel"/>
    <w:tmpl w:val="C4381886"/>
    <w:lvl w:ilvl="0" w:tplc="3A121F94">
      <w:start w:val="1"/>
      <w:numFmt w:val="bullet"/>
      <w:lvlText w:val="·"/>
      <w:lvlJc w:val="left"/>
      <w:pPr>
        <w:ind w:left="720" w:hanging="360"/>
      </w:pPr>
      <w:rPr>
        <w:rFonts w:ascii="Symbol" w:hAnsi="Symbol" w:hint="default"/>
      </w:rPr>
    </w:lvl>
    <w:lvl w:ilvl="1" w:tplc="D0247268">
      <w:start w:val="1"/>
      <w:numFmt w:val="bullet"/>
      <w:lvlText w:val="o"/>
      <w:lvlJc w:val="left"/>
      <w:pPr>
        <w:ind w:left="1440" w:hanging="360"/>
      </w:pPr>
      <w:rPr>
        <w:rFonts w:ascii="Courier New" w:hAnsi="Courier New" w:hint="default"/>
      </w:rPr>
    </w:lvl>
    <w:lvl w:ilvl="2" w:tplc="7EF01F06">
      <w:start w:val="1"/>
      <w:numFmt w:val="bullet"/>
      <w:lvlText w:val=""/>
      <w:lvlJc w:val="left"/>
      <w:pPr>
        <w:ind w:left="2160" w:hanging="360"/>
      </w:pPr>
      <w:rPr>
        <w:rFonts w:ascii="Wingdings" w:hAnsi="Wingdings" w:hint="default"/>
      </w:rPr>
    </w:lvl>
    <w:lvl w:ilvl="3" w:tplc="A9D4B1BE">
      <w:start w:val="1"/>
      <w:numFmt w:val="bullet"/>
      <w:lvlText w:val=""/>
      <w:lvlJc w:val="left"/>
      <w:pPr>
        <w:ind w:left="2880" w:hanging="360"/>
      </w:pPr>
      <w:rPr>
        <w:rFonts w:ascii="Symbol" w:hAnsi="Symbol" w:hint="default"/>
      </w:rPr>
    </w:lvl>
    <w:lvl w:ilvl="4" w:tplc="58820FC8">
      <w:start w:val="1"/>
      <w:numFmt w:val="bullet"/>
      <w:lvlText w:val="o"/>
      <w:lvlJc w:val="left"/>
      <w:pPr>
        <w:ind w:left="3600" w:hanging="360"/>
      </w:pPr>
      <w:rPr>
        <w:rFonts w:ascii="Courier New" w:hAnsi="Courier New" w:hint="default"/>
      </w:rPr>
    </w:lvl>
    <w:lvl w:ilvl="5" w:tplc="F16A34F0">
      <w:start w:val="1"/>
      <w:numFmt w:val="bullet"/>
      <w:lvlText w:val=""/>
      <w:lvlJc w:val="left"/>
      <w:pPr>
        <w:ind w:left="4320" w:hanging="360"/>
      </w:pPr>
      <w:rPr>
        <w:rFonts w:ascii="Wingdings" w:hAnsi="Wingdings" w:hint="default"/>
      </w:rPr>
    </w:lvl>
    <w:lvl w:ilvl="6" w:tplc="38D25BD4">
      <w:start w:val="1"/>
      <w:numFmt w:val="bullet"/>
      <w:lvlText w:val=""/>
      <w:lvlJc w:val="left"/>
      <w:pPr>
        <w:ind w:left="5040" w:hanging="360"/>
      </w:pPr>
      <w:rPr>
        <w:rFonts w:ascii="Symbol" w:hAnsi="Symbol" w:hint="default"/>
      </w:rPr>
    </w:lvl>
    <w:lvl w:ilvl="7" w:tplc="62B06A64">
      <w:start w:val="1"/>
      <w:numFmt w:val="bullet"/>
      <w:lvlText w:val="o"/>
      <w:lvlJc w:val="left"/>
      <w:pPr>
        <w:ind w:left="5760" w:hanging="360"/>
      </w:pPr>
      <w:rPr>
        <w:rFonts w:ascii="Courier New" w:hAnsi="Courier New" w:hint="default"/>
      </w:rPr>
    </w:lvl>
    <w:lvl w:ilvl="8" w:tplc="D646F91E">
      <w:start w:val="1"/>
      <w:numFmt w:val="bullet"/>
      <w:lvlText w:val=""/>
      <w:lvlJc w:val="left"/>
      <w:pPr>
        <w:ind w:left="6480" w:hanging="360"/>
      </w:pPr>
      <w:rPr>
        <w:rFonts w:ascii="Wingdings" w:hAnsi="Wingdings" w:hint="default"/>
      </w:rPr>
    </w:lvl>
  </w:abstractNum>
  <w:abstractNum w:abstractNumId="73" w15:restartNumberingAfterBreak="0">
    <w:nsid w:val="19045BC7"/>
    <w:multiLevelType w:val="hybridMultilevel"/>
    <w:tmpl w:val="3AF63B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 w15:restartNumberingAfterBreak="0">
    <w:nsid w:val="19087C15"/>
    <w:multiLevelType w:val="hybridMultilevel"/>
    <w:tmpl w:val="2C1CBD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93703EE"/>
    <w:multiLevelType w:val="hybridMultilevel"/>
    <w:tmpl w:val="E3528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9B44F7F"/>
    <w:multiLevelType w:val="hybridMultilevel"/>
    <w:tmpl w:val="F21251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15:restartNumberingAfterBreak="0">
    <w:nsid w:val="1A160472"/>
    <w:multiLevelType w:val="hybridMultilevel"/>
    <w:tmpl w:val="7C786776"/>
    <w:lvl w:ilvl="0" w:tplc="9F26FA5A">
      <w:start w:val="1"/>
      <w:numFmt w:val="bullet"/>
      <w:lvlText w:val="Ø"/>
      <w:lvlJc w:val="left"/>
      <w:pPr>
        <w:ind w:left="720" w:hanging="360"/>
      </w:pPr>
      <w:rPr>
        <w:rFonts w:ascii="Wingdings" w:hAnsi="Wingdings" w:hint="default"/>
      </w:rPr>
    </w:lvl>
    <w:lvl w:ilvl="1" w:tplc="ED5C9DF2">
      <w:start w:val="1"/>
      <w:numFmt w:val="bullet"/>
      <w:lvlText w:val="o"/>
      <w:lvlJc w:val="left"/>
      <w:pPr>
        <w:ind w:left="1440" w:hanging="360"/>
      </w:pPr>
      <w:rPr>
        <w:rFonts w:ascii="Courier New" w:hAnsi="Courier New" w:hint="default"/>
      </w:rPr>
    </w:lvl>
    <w:lvl w:ilvl="2" w:tplc="DA7ED794">
      <w:start w:val="1"/>
      <w:numFmt w:val="bullet"/>
      <w:lvlText w:val=""/>
      <w:lvlJc w:val="left"/>
      <w:pPr>
        <w:ind w:left="2160" w:hanging="360"/>
      </w:pPr>
      <w:rPr>
        <w:rFonts w:ascii="Wingdings" w:hAnsi="Wingdings" w:hint="default"/>
      </w:rPr>
    </w:lvl>
    <w:lvl w:ilvl="3" w:tplc="01B6FB12">
      <w:start w:val="1"/>
      <w:numFmt w:val="bullet"/>
      <w:lvlText w:val=""/>
      <w:lvlJc w:val="left"/>
      <w:pPr>
        <w:ind w:left="2880" w:hanging="360"/>
      </w:pPr>
      <w:rPr>
        <w:rFonts w:ascii="Symbol" w:hAnsi="Symbol" w:hint="default"/>
      </w:rPr>
    </w:lvl>
    <w:lvl w:ilvl="4" w:tplc="A8042E0A">
      <w:start w:val="1"/>
      <w:numFmt w:val="bullet"/>
      <w:lvlText w:val="o"/>
      <w:lvlJc w:val="left"/>
      <w:pPr>
        <w:ind w:left="3600" w:hanging="360"/>
      </w:pPr>
      <w:rPr>
        <w:rFonts w:ascii="Courier New" w:hAnsi="Courier New" w:hint="default"/>
      </w:rPr>
    </w:lvl>
    <w:lvl w:ilvl="5" w:tplc="8DCA073A">
      <w:start w:val="1"/>
      <w:numFmt w:val="bullet"/>
      <w:lvlText w:val=""/>
      <w:lvlJc w:val="left"/>
      <w:pPr>
        <w:ind w:left="4320" w:hanging="360"/>
      </w:pPr>
      <w:rPr>
        <w:rFonts w:ascii="Wingdings" w:hAnsi="Wingdings" w:hint="default"/>
      </w:rPr>
    </w:lvl>
    <w:lvl w:ilvl="6" w:tplc="ACB2ADC6">
      <w:start w:val="1"/>
      <w:numFmt w:val="bullet"/>
      <w:lvlText w:val=""/>
      <w:lvlJc w:val="left"/>
      <w:pPr>
        <w:ind w:left="5040" w:hanging="360"/>
      </w:pPr>
      <w:rPr>
        <w:rFonts w:ascii="Symbol" w:hAnsi="Symbol" w:hint="default"/>
      </w:rPr>
    </w:lvl>
    <w:lvl w:ilvl="7" w:tplc="F6D4E170">
      <w:start w:val="1"/>
      <w:numFmt w:val="bullet"/>
      <w:lvlText w:val="o"/>
      <w:lvlJc w:val="left"/>
      <w:pPr>
        <w:ind w:left="5760" w:hanging="360"/>
      </w:pPr>
      <w:rPr>
        <w:rFonts w:ascii="Courier New" w:hAnsi="Courier New" w:hint="default"/>
      </w:rPr>
    </w:lvl>
    <w:lvl w:ilvl="8" w:tplc="01126546">
      <w:start w:val="1"/>
      <w:numFmt w:val="bullet"/>
      <w:lvlText w:val=""/>
      <w:lvlJc w:val="left"/>
      <w:pPr>
        <w:ind w:left="6480" w:hanging="360"/>
      </w:pPr>
      <w:rPr>
        <w:rFonts w:ascii="Wingdings" w:hAnsi="Wingdings" w:hint="default"/>
      </w:rPr>
    </w:lvl>
  </w:abstractNum>
  <w:abstractNum w:abstractNumId="78" w15:restartNumberingAfterBreak="0">
    <w:nsid w:val="1A9448E4"/>
    <w:multiLevelType w:val="hybridMultilevel"/>
    <w:tmpl w:val="422CE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AF0249B"/>
    <w:multiLevelType w:val="hybridMultilevel"/>
    <w:tmpl w:val="06E868F2"/>
    <w:lvl w:ilvl="0" w:tplc="99386AF6">
      <w:start w:val="1"/>
      <w:numFmt w:val="bullet"/>
      <w:lvlText w:val="·"/>
      <w:lvlJc w:val="left"/>
      <w:pPr>
        <w:ind w:left="720" w:hanging="360"/>
      </w:pPr>
      <w:rPr>
        <w:rFonts w:ascii="Symbol" w:hAnsi="Symbol" w:hint="default"/>
      </w:rPr>
    </w:lvl>
    <w:lvl w:ilvl="1" w:tplc="E9063C18">
      <w:start w:val="1"/>
      <w:numFmt w:val="bullet"/>
      <w:lvlText w:val="o"/>
      <w:lvlJc w:val="left"/>
      <w:pPr>
        <w:ind w:left="1440" w:hanging="360"/>
      </w:pPr>
      <w:rPr>
        <w:rFonts w:ascii="Courier New" w:hAnsi="Courier New" w:hint="default"/>
      </w:rPr>
    </w:lvl>
    <w:lvl w:ilvl="2" w:tplc="BDBC7932">
      <w:start w:val="1"/>
      <w:numFmt w:val="bullet"/>
      <w:lvlText w:val=""/>
      <w:lvlJc w:val="left"/>
      <w:pPr>
        <w:ind w:left="2160" w:hanging="360"/>
      </w:pPr>
      <w:rPr>
        <w:rFonts w:ascii="Wingdings" w:hAnsi="Wingdings" w:hint="default"/>
      </w:rPr>
    </w:lvl>
    <w:lvl w:ilvl="3" w:tplc="1630842E">
      <w:start w:val="1"/>
      <w:numFmt w:val="bullet"/>
      <w:lvlText w:val=""/>
      <w:lvlJc w:val="left"/>
      <w:pPr>
        <w:ind w:left="2880" w:hanging="360"/>
      </w:pPr>
      <w:rPr>
        <w:rFonts w:ascii="Symbol" w:hAnsi="Symbol" w:hint="default"/>
      </w:rPr>
    </w:lvl>
    <w:lvl w:ilvl="4" w:tplc="3C9A3138">
      <w:start w:val="1"/>
      <w:numFmt w:val="bullet"/>
      <w:lvlText w:val="o"/>
      <w:lvlJc w:val="left"/>
      <w:pPr>
        <w:ind w:left="3600" w:hanging="360"/>
      </w:pPr>
      <w:rPr>
        <w:rFonts w:ascii="Courier New" w:hAnsi="Courier New" w:hint="default"/>
      </w:rPr>
    </w:lvl>
    <w:lvl w:ilvl="5" w:tplc="7640030A">
      <w:start w:val="1"/>
      <w:numFmt w:val="bullet"/>
      <w:lvlText w:val=""/>
      <w:lvlJc w:val="left"/>
      <w:pPr>
        <w:ind w:left="4320" w:hanging="360"/>
      </w:pPr>
      <w:rPr>
        <w:rFonts w:ascii="Wingdings" w:hAnsi="Wingdings" w:hint="default"/>
      </w:rPr>
    </w:lvl>
    <w:lvl w:ilvl="6" w:tplc="102EF640">
      <w:start w:val="1"/>
      <w:numFmt w:val="bullet"/>
      <w:lvlText w:val=""/>
      <w:lvlJc w:val="left"/>
      <w:pPr>
        <w:ind w:left="5040" w:hanging="360"/>
      </w:pPr>
      <w:rPr>
        <w:rFonts w:ascii="Symbol" w:hAnsi="Symbol" w:hint="default"/>
      </w:rPr>
    </w:lvl>
    <w:lvl w:ilvl="7" w:tplc="A52AE078">
      <w:start w:val="1"/>
      <w:numFmt w:val="bullet"/>
      <w:lvlText w:val="o"/>
      <w:lvlJc w:val="left"/>
      <w:pPr>
        <w:ind w:left="5760" w:hanging="360"/>
      </w:pPr>
      <w:rPr>
        <w:rFonts w:ascii="Courier New" w:hAnsi="Courier New" w:hint="default"/>
      </w:rPr>
    </w:lvl>
    <w:lvl w:ilvl="8" w:tplc="F0082412">
      <w:start w:val="1"/>
      <w:numFmt w:val="bullet"/>
      <w:lvlText w:val=""/>
      <w:lvlJc w:val="left"/>
      <w:pPr>
        <w:ind w:left="6480" w:hanging="360"/>
      </w:pPr>
      <w:rPr>
        <w:rFonts w:ascii="Wingdings" w:hAnsi="Wingdings" w:hint="default"/>
      </w:rPr>
    </w:lvl>
  </w:abstractNum>
  <w:abstractNum w:abstractNumId="80" w15:restartNumberingAfterBreak="0">
    <w:nsid w:val="1B373803"/>
    <w:multiLevelType w:val="hybridMultilevel"/>
    <w:tmpl w:val="B94AE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B496A2D"/>
    <w:multiLevelType w:val="hybridMultilevel"/>
    <w:tmpl w:val="3B2ECF80"/>
    <w:lvl w:ilvl="0" w:tplc="22080F62">
      <w:start w:val="1"/>
      <w:numFmt w:val="bullet"/>
      <w:lvlText w:val="·"/>
      <w:lvlJc w:val="left"/>
      <w:pPr>
        <w:ind w:left="720" w:hanging="360"/>
      </w:pPr>
      <w:rPr>
        <w:rFonts w:ascii="Symbol" w:hAnsi="Symbol" w:hint="default"/>
      </w:rPr>
    </w:lvl>
    <w:lvl w:ilvl="1" w:tplc="7DD0F69A">
      <w:start w:val="1"/>
      <w:numFmt w:val="bullet"/>
      <w:lvlText w:val="o"/>
      <w:lvlJc w:val="left"/>
      <w:pPr>
        <w:ind w:left="1440" w:hanging="360"/>
      </w:pPr>
      <w:rPr>
        <w:rFonts w:ascii="Courier New" w:hAnsi="Courier New" w:hint="default"/>
      </w:rPr>
    </w:lvl>
    <w:lvl w:ilvl="2" w:tplc="1332A162">
      <w:start w:val="1"/>
      <w:numFmt w:val="bullet"/>
      <w:lvlText w:val=""/>
      <w:lvlJc w:val="left"/>
      <w:pPr>
        <w:ind w:left="2160" w:hanging="360"/>
      </w:pPr>
      <w:rPr>
        <w:rFonts w:ascii="Wingdings" w:hAnsi="Wingdings" w:hint="default"/>
      </w:rPr>
    </w:lvl>
    <w:lvl w:ilvl="3" w:tplc="D1EA8CD8">
      <w:start w:val="1"/>
      <w:numFmt w:val="bullet"/>
      <w:lvlText w:val=""/>
      <w:lvlJc w:val="left"/>
      <w:pPr>
        <w:ind w:left="2880" w:hanging="360"/>
      </w:pPr>
      <w:rPr>
        <w:rFonts w:ascii="Symbol" w:hAnsi="Symbol" w:hint="default"/>
      </w:rPr>
    </w:lvl>
    <w:lvl w:ilvl="4" w:tplc="CC80C8B6">
      <w:start w:val="1"/>
      <w:numFmt w:val="bullet"/>
      <w:lvlText w:val="o"/>
      <w:lvlJc w:val="left"/>
      <w:pPr>
        <w:ind w:left="3600" w:hanging="360"/>
      </w:pPr>
      <w:rPr>
        <w:rFonts w:ascii="Courier New" w:hAnsi="Courier New" w:hint="default"/>
      </w:rPr>
    </w:lvl>
    <w:lvl w:ilvl="5" w:tplc="76FAC964">
      <w:start w:val="1"/>
      <w:numFmt w:val="bullet"/>
      <w:lvlText w:val=""/>
      <w:lvlJc w:val="left"/>
      <w:pPr>
        <w:ind w:left="4320" w:hanging="360"/>
      </w:pPr>
      <w:rPr>
        <w:rFonts w:ascii="Wingdings" w:hAnsi="Wingdings" w:hint="default"/>
      </w:rPr>
    </w:lvl>
    <w:lvl w:ilvl="6" w:tplc="A0149E42">
      <w:start w:val="1"/>
      <w:numFmt w:val="bullet"/>
      <w:lvlText w:val=""/>
      <w:lvlJc w:val="left"/>
      <w:pPr>
        <w:ind w:left="5040" w:hanging="360"/>
      </w:pPr>
      <w:rPr>
        <w:rFonts w:ascii="Symbol" w:hAnsi="Symbol" w:hint="default"/>
      </w:rPr>
    </w:lvl>
    <w:lvl w:ilvl="7" w:tplc="B13CF1B8">
      <w:start w:val="1"/>
      <w:numFmt w:val="bullet"/>
      <w:lvlText w:val="o"/>
      <w:lvlJc w:val="left"/>
      <w:pPr>
        <w:ind w:left="5760" w:hanging="360"/>
      </w:pPr>
      <w:rPr>
        <w:rFonts w:ascii="Courier New" w:hAnsi="Courier New" w:hint="default"/>
      </w:rPr>
    </w:lvl>
    <w:lvl w:ilvl="8" w:tplc="B4DC0F04">
      <w:start w:val="1"/>
      <w:numFmt w:val="bullet"/>
      <w:lvlText w:val=""/>
      <w:lvlJc w:val="left"/>
      <w:pPr>
        <w:ind w:left="6480" w:hanging="360"/>
      </w:pPr>
      <w:rPr>
        <w:rFonts w:ascii="Wingdings" w:hAnsi="Wingdings" w:hint="default"/>
      </w:rPr>
    </w:lvl>
  </w:abstractNum>
  <w:abstractNum w:abstractNumId="82" w15:restartNumberingAfterBreak="0">
    <w:nsid w:val="1B6069A4"/>
    <w:multiLevelType w:val="hybridMultilevel"/>
    <w:tmpl w:val="0590B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B7929DB"/>
    <w:multiLevelType w:val="hybridMultilevel"/>
    <w:tmpl w:val="E36C4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C144F80"/>
    <w:multiLevelType w:val="hybridMultilevel"/>
    <w:tmpl w:val="54DCF3E4"/>
    <w:lvl w:ilvl="0" w:tplc="2012CF1C">
      <w:start w:val="1"/>
      <w:numFmt w:val="bullet"/>
      <w:lvlText w:val="·"/>
      <w:lvlJc w:val="left"/>
      <w:pPr>
        <w:ind w:left="720" w:hanging="360"/>
      </w:pPr>
      <w:rPr>
        <w:rFonts w:ascii="Symbol" w:hAnsi="Symbol" w:hint="default"/>
      </w:rPr>
    </w:lvl>
    <w:lvl w:ilvl="1" w:tplc="1B88A008">
      <w:start w:val="1"/>
      <w:numFmt w:val="bullet"/>
      <w:lvlText w:val="o"/>
      <w:lvlJc w:val="left"/>
      <w:pPr>
        <w:ind w:left="1440" w:hanging="360"/>
      </w:pPr>
      <w:rPr>
        <w:rFonts w:ascii="Courier New" w:hAnsi="Courier New" w:hint="default"/>
      </w:rPr>
    </w:lvl>
    <w:lvl w:ilvl="2" w:tplc="C4BE3108">
      <w:start w:val="1"/>
      <w:numFmt w:val="bullet"/>
      <w:lvlText w:val=""/>
      <w:lvlJc w:val="left"/>
      <w:pPr>
        <w:ind w:left="2160" w:hanging="360"/>
      </w:pPr>
      <w:rPr>
        <w:rFonts w:ascii="Wingdings" w:hAnsi="Wingdings" w:hint="default"/>
      </w:rPr>
    </w:lvl>
    <w:lvl w:ilvl="3" w:tplc="7178708E">
      <w:start w:val="1"/>
      <w:numFmt w:val="bullet"/>
      <w:lvlText w:val=""/>
      <w:lvlJc w:val="left"/>
      <w:pPr>
        <w:ind w:left="2880" w:hanging="360"/>
      </w:pPr>
      <w:rPr>
        <w:rFonts w:ascii="Symbol" w:hAnsi="Symbol" w:hint="default"/>
      </w:rPr>
    </w:lvl>
    <w:lvl w:ilvl="4" w:tplc="59187700">
      <w:start w:val="1"/>
      <w:numFmt w:val="bullet"/>
      <w:lvlText w:val="o"/>
      <w:lvlJc w:val="left"/>
      <w:pPr>
        <w:ind w:left="3600" w:hanging="360"/>
      </w:pPr>
      <w:rPr>
        <w:rFonts w:ascii="Courier New" w:hAnsi="Courier New" w:hint="default"/>
      </w:rPr>
    </w:lvl>
    <w:lvl w:ilvl="5" w:tplc="9670AAE0">
      <w:start w:val="1"/>
      <w:numFmt w:val="bullet"/>
      <w:lvlText w:val=""/>
      <w:lvlJc w:val="left"/>
      <w:pPr>
        <w:ind w:left="4320" w:hanging="360"/>
      </w:pPr>
      <w:rPr>
        <w:rFonts w:ascii="Wingdings" w:hAnsi="Wingdings" w:hint="default"/>
      </w:rPr>
    </w:lvl>
    <w:lvl w:ilvl="6" w:tplc="E3303A78">
      <w:start w:val="1"/>
      <w:numFmt w:val="bullet"/>
      <w:lvlText w:val=""/>
      <w:lvlJc w:val="left"/>
      <w:pPr>
        <w:ind w:left="5040" w:hanging="360"/>
      </w:pPr>
      <w:rPr>
        <w:rFonts w:ascii="Symbol" w:hAnsi="Symbol" w:hint="default"/>
      </w:rPr>
    </w:lvl>
    <w:lvl w:ilvl="7" w:tplc="8242C0EC">
      <w:start w:val="1"/>
      <w:numFmt w:val="bullet"/>
      <w:lvlText w:val="o"/>
      <w:lvlJc w:val="left"/>
      <w:pPr>
        <w:ind w:left="5760" w:hanging="360"/>
      </w:pPr>
      <w:rPr>
        <w:rFonts w:ascii="Courier New" w:hAnsi="Courier New" w:hint="default"/>
      </w:rPr>
    </w:lvl>
    <w:lvl w:ilvl="8" w:tplc="9868341A">
      <w:start w:val="1"/>
      <w:numFmt w:val="bullet"/>
      <w:lvlText w:val=""/>
      <w:lvlJc w:val="left"/>
      <w:pPr>
        <w:ind w:left="6480" w:hanging="360"/>
      </w:pPr>
      <w:rPr>
        <w:rFonts w:ascii="Wingdings" w:hAnsi="Wingdings" w:hint="default"/>
      </w:rPr>
    </w:lvl>
  </w:abstractNum>
  <w:abstractNum w:abstractNumId="85" w15:restartNumberingAfterBreak="0">
    <w:nsid w:val="1C3E3A58"/>
    <w:multiLevelType w:val="hybridMultilevel"/>
    <w:tmpl w:val="132A8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C674A4C"/>
    <w:multiLevelType w:val="hybridMultilevel"/>
    <w:tmpl w:val="0F8A8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D2A0EF4"/>
    <w:multiLevelType w:val="hybridMultilevel"/>
    <w:tmpl w:val="D68EC7FA"/>
    <w:lvl w:ilvl="0" w:tplc="45785968">
      <w:start w:val="1"/>
      <w:numFmt w:val="bullet"/>
      <w:lvlText w:val="·"/>
      <w:lvlJc w:val="left"/>
      <w:pPr>
        <w:ind w:left="720" w:hanging="360"/>
      </w:pPr>
      <w:rPr>
        <w:rFonts w:ascii="Symbol" w:hAnsi="Symbol" w:hint="default"/>
      </w:rPr>
    </w:lvl>
    <w:lvl w:ilvl="1" w:tplc="63CE6CE6">
      <w:start w:val="1"/>
      <w:numFmt w:val="bullet"/>
      <w:lvlText w:val="o"/>
      <w:lvlJc w:val="left"/>
      <w:pPr>
        <w:ind w:left="1440" w:hanging="360"/>
      </w:pPr>
      <w:rPr>
        <w:rFonts w:ascii="Courier New" w:hAnsi="Courier New" w:hint="default"/>
      </w:rPr>
    </w:lvl>
    <w:lvl w:ilvl="2" w:tplc="4DD4134E">
      <w:start w:val="1"/>
      <w:numFmt w:val="bullet"/>
      <w:lvlText w:val=""/>
      <w:lvlJc w:val="left"/>
      <w:pPr>
        <w:ind w:left="2160" w:hanging="360"/>
      </w:pPr>
      <w:rPr>
        <w:rFonts w:ascii="Wingdings" w:hAnsi="Wingdings" w:hint="default"/>
      </w:rPr>
    </w:lvl>
    <w:lvl w:ilvl="3" w:tplc="0316B488">
      <w:start w:val="1"/>
      <w:numFmt w:val="bullet"/>
      <w:lvlText w:val=""/>
      <w:lvlJc w:val="left"/>
      <w:pPr>
        <w:ind w:left="2880" w:hanging="360"/>
      </w:pPr>
      <w:rPr>
        <w:rFonts w:ascii="Symbol" w:hAnsi="Symbol" w:hint="default"/>
      </w:rPr>
    </w:lvl>
    <w:lvl w:ilvl="4" w:tplc="3BA0BA12">
      <w:start w:val="1"/>
      <w:numFmt w:val="bullet"/>
      <w:lvlText w:val="o"/>
      <w:lvlJc w:val="left"/>
      <w:pPr>
        <w:ind w:left="3600" w:hanging="360"/>
      </w:pPr>
      <w:rPr>
        <w:rFonts w:ascii="Courier New" w:hAnsi="Courier New" w:hint="default"/>
      </w:rPr>
    </w:lvl>
    <w:lvl w:ilvl="5" w:tplc="B8CAAF24">
      <w:start w:val="1"/>
      <w:numFmt w:val="bullet"/>
      <w:lvlText w:val=""/>
      <w:lvlJc w:val="left"/>
      <w:pPr>
        <w:ind w:left="4320" w:hanging="360"/>
      </w:pPr>
      <w:rPr>
        <w:rFonts w:ascii="Wingdings" w:hAnsi="Wingdings" w:hint="default"/>
      </w:rPr>
    </w:lvl>
    <w:lvl w:ilvl="6" w:tplc="984AD946">
      <w:start w:val="1"/>
      <w:numFmt w:val="bullet"/>
      <w:lvlText w:val=""/>
      <w:lvlJc w:val="left"/>
      <w:pPr>
        <w:ind w:left="5040" w:hanging="360"/>
      </w:pPr>
      <w:rPr>
        <w:rFonts w:ascii="Symbol" w:hAnsi="Symbol" w:hint="default"/>
      </w:rPr>
    </w:lvl>
    <w:lvl w:ilvl="7" w:tplc="DEB41B5E">
      <w:start w:val="1"/>
      <w:numFmt w:val="bullet"/>
      <w:lvlText w:val="o"/>
      <w:lvlJc w:val="left"/>
      <w:pPr>
        <w:ind w:left="5760" w:hanging="360"/>
      </w:pPr>
      <w:rPr>
        <w:rFonts w:ascii="Courier New" w:hAnsi="Courier New" w:hint="default"/>
      </w:rPr>
    </w:lvl>
    <w:lvl w:ilvl="8" w:tplc="6338ECE2">
      <w:start w:val="1"/>
      <w:numFmt w:val="bullet"/>
      <w:lvlText w:val=""/>
      <w:lvlJc w:val="left"/>
      <w:pPr>
        <w:ind w:left="6480" w:hanging="360"/>
      </w:pPr>
      <w:rPr>
        <w:rFonts w:ascii="Wingdings" w:hAnsi="Wingdings" w:hint="default"/>
      </w:rPr>
    </w:lvl>
  </w:abstractNum>
  <w:abstractNum w:abstractNumId="88" w15:restartNumberingAfterBreak="0">
    <w:nsid w:val="1D3E112B"/>
    <w:multiLevelType w:val="hybridMultilevel"/>
    <w:tmpl w:val="7EDC1F50"/>
    <w:lvl w:ilvl="0" w:tplc="8B06D700">
      <w:start w:val="1"/>
      <w:numFmt w:val="decimal"/>
      <w:lvlText w:val="%1."/>
      <w:lvlJc w:val="left"/>
      <w:pPr>
        <w:ind w:left="720" w:hanging="360"/>
      </w:pPr>
    </w:lvl>
    <w:lvl w:ilvl="1" w:tplc="B994DC52">
      <w:start w:val="1"/>
      <w:numFmt w:val="lowerLetter"/>
      <w:lvlText w:val="%2."/>
      <w:lvlJc w:val="left"/>
      <w:pPr>
        <w:ind w:left="1440" w:hanging="360"/>
      </w:pPr>
    </w:lvl>
    <w:lvl w:ilvl="2" w:tplc="E76CB728">
      <w:start w:val="1"/>
      <w:numFmt w:val="lowerRoman"/>
      <w:lvlText w:val="%3."/>
      <w:lvlJc w:val="right"/>
      <w:pPr>
        <w:ind w:left="2160" w:hanging="180"/>
      </w:pPr>
    </w:lvl>
    <w:lvl w:ilvl="3" w:tplc="0E866C9A">
      <w:start w:val="1"/>
      <w:numFmt w:val="decimal"/>
      <w:lvlText w:val="%4."/>
      <w:lvlJc w:val="left"/>
      <w:pPr>
        <w:ind w:left="2880" w:hanging="360"/>
      </w:pPr>
    </w:lvl>
    <w:lvl w:ilvl="4" w:tplc="F20A096A">
      <w:start w:val="1"/>
      <w:numFmt w:val="lowerLetter"/>
      <w:lvlText w:val="%5."/>
      <w:lvlJc w:val="left"/>
      <w:pPr>
        <w:ind w:left="3600" w:hanging="360"/>
      </w:pPr>
    </w:lvl>
    <w:lvl w:ilvl="5" w:tplc="87F8DDFA">
      <w:start w:val="1"/>
      <w:numFmt w:val="lowerRoman"/>
      <w:lvlText w:val="%6."/>
      <w:lvlJc w:val="right"/>
      <w:pPr>
        <w:ind w:left="4320" w:hanging="180"/>
      </w:pPr>
    </w:lvl>
    <w:lvl w:ilvl="6" w:tplc="50C4C1C4">
      <w:start w:val="1"/>
      <w:numFmt w:val="decimal"/>
      <w:lvlText w:val="%7."/>
      <w:lvlJc w:val="left"/>
      <w:pPr>
        <w:ind w:left="5040" w:hanging="360"/>
      </w:pPr>
    </w:lvl>
    <w:lvl w:ilvl="7" w:tplc="19D2D548">
      <w:start w:val="1"/>
      <w:numFmt w:val="lowerLetter"/>
      <w:lvlText w:val="%8."/>
      <w:lvlJc w:val="left"/>
      <w:pPr>
        <w:ind w:left="5760" w:hanging="360"/>
      </w:pPr>
    </w:lvl>
    <w:lvl w:ilvl="8" w:tplc="B946638C">
      <w:start w:val="1"/>
      <w:numFmt w:val="lowerRoman"/>
      <w:lvlText w:val="%9."/>
      <w:lvlJc w:val="right"/>
      <w:pPr>
        <w:ind w:left="6480" w:hanging="180"/>
      </w:pPr>
    </w:lvl>
  </w:abstractNum>
  <w:abstractNum w:abstractNumId="89" w15:restartNumberingAfterBreak="0">
    <w:nsid w:val="1D7B3E35"/>
    <w:multiLevelType w:val="hybridMultilevel"/>
    <w:tmpl w:val="D980B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D9924C9"/>
    <w:multiLevelType w:val="hybridMultilevel"/>
    <w:tmpl w:val="CA42FA4A"/>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25168B"/>
    <w:multiLevelType w:val="hybridMultilevel"/>
    <w:tmpl w:val="00AE8540"/>
    <w:lvl w:ilvl="0" w:tplc="74BCB32A">
      <w:start w:val="1"/>
      <w:numFmt w:val="bullet"/>
      <w:lvlText w:val=""/>
      <w:lvlJc w:val="left"/>
      <w:pPr>
        <w:ind w:left="720" w:hanging="360"/>
      </w:pPr>
      <w:rPr>
        <w:rFonts w:ascii="Symbol" w:hAnsi="Symbol" w:hint="default"/>
      </w:rPr>
    </w:lvl>
    <w:lvl w:ilvl="1" w:tplc="BE94B1FA">
      <w:start w:val="1"/>
      <w:numFmt w:val="bullet"/>
      <w:lvlText w:val="o"/>
      <w:lvlJc w:val="left"/>
      <w:pPr>
        <w:ind w:left="1440" w:hanging="360"/>
      </w:pPr>
      <w:rPr>
        <w:rFonts w:ascii="Courier New" w:hAnsi="Courier New" w:hint="default"/>
      </w:rPr>
    </w:lvl>
    <w:lvl w:ilvl="2" w:tplc="3040735A">
      <w:start w:val="1"/>
      <w:numFmt w:val="bullet"/>
      <w:lvlText w:val=""/>
      <w:lvlJc w:val="left"/>
      <w:pPr>
        <w:ind w:left="2160" w:hanging="360"/>
      </w:pPr>
      <w:rPr>
        <w:rFonts w:ascii="Wingdings" w:hAnsi="Wingdings" w:hint="default"/>
      </w:rPr>
    </w:lvl>
    <w:lvl w:ilvl="3" w:tplc="AF9EDBF2">
      <w:start w:val="1"/>
      <w:numFmt w:val="bullet"/>
      <w:lvlText w:val=""/>
      <w:lvlJc w:val="left"/>
      <w:pPr>
        <w:ind w:left="2880" w:hanging="360"/>
      </w:pPr>
      <w:rPr>
        <w:rFonts w:ascii="Symbol" w:hAnsi="Symbol" w:hint="default"/>
      </w:rPr>
    </w:lvl>
    <w:lvl w:ilvl="4" w:tplc="81C4A020">
      <w:start w:val="1"/>
      <w:numFmt w:val="bullet"/>
      <w:lvlText w:val="o"/>
      <w:lvlJc w:val="left"/>
      <w:pPr>
        <w:ind w:left="3600" w:hanging="360"/>
      </w:pPr>
      <w:rPr>
        <w:rFonts w:ascii="Courier New" w:hAnsi="Courier New" w:hint="default"/>
      </w:rPr>
    </w:lvl>
    <w:lvl w:ilvl="5" w:tplc="6C682BF6">
      <w:start w:val="1"/>
      <w:numFmt w:val="bullet"/>
      <w:lvlText w:val=""/>
      <w:lvlJc w:val="left"/>
      <w:pPr>
        <w:ind w:left="4320" w:hanging="360"/>
      </w:pPr>
      <w:rPr>
        <w:rFonts w:ascii="Wingdings" w:hAnsi="Wingdings" w:hint="default"/>
      </w:rPr>
    </w:lvl>
    <w:lvl w:ilvl="6" w:tplc="09B23B46">
      <w:start w:val="1"/>
      <w:numFmt w:val="bullet"/>
      <w:lvlText w:val=""/>
      <w:lvlJc w:val="left"/>
      <w:pPr>
        <w:ind w:left="5040" w:hanging="360"/>
      </w:pPr>
      <w:rPr>
        <w:rFonts w:ascii="Symbol" w:hAnsi="Symbol" w:hint="default"/>
      </w:rPr>
    </w:lvl>
    <w:lvl w:ilvl="7" w:tplc="3A6A3EF6">
      <w:start w:val="1"/>
      <w:numFmt w:val="bullet"/>
      <w:lvlText w:val="o"/>
      <w:lvlJc w:val="left"/>
      <w:pPr>
        <w:ind w:left="5760" w:hanging="360"/>
      </w:pPr>
      <w:rPr>
        <w:rFonts w:ascii="Courier New" w:hAnsi="Courier New" w:hint="default"/>
      </w:rPr>
    </w:lvl>
    <w:lvl w:ilvl="8" w:tplc="B91871CC">
      <w:start w:val="1"/>
      <w:numFmt w:val="bullet"/>
      <w:lvlText w:val=""/>
      <w:lvlJc w:val="left"/>
      <w:pPr>
        <w:ind w:left="6480" w:hanging="360"/>
      </w:pPr>
      <w:rPr>
        <w:rFonts w:ascii="Wingdings" w:hAnsi="Wingdings" w:hint="default"/>
      </w:rPr>
    </w:lvl>
  </w:abstractNum>
  <w:abstractNum w:abstractNumId="92" w15:restartNumberingAfterBreak="0">
    <w:nsid w:val="1E585780"/>
    <w:multiLevelType w:val="hybridMultilevel"/>
    <w:tmpl w:val="29C4AC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EA7336B"/>
    <w:multiLevelType w:val="hybridMultilevel"/>
    <w:tmpl w:val="A4F61A6C"/>
    <w:lvl w:ilvl="0" w:tplc="F3E4320C">
      <w:start w:val="1"/>
      <w:numFmt w:val="bullet"/>
      <w:lvlText w:val="·"/>
      <w:lvlJc w:val="left"/>
      <w:pPr>
        <w:ind w:left="720" w:hanging="360"/>
      </w:pPr>
      <w:rPr>
        <w:rFonts w:ascii="Symbol" w:hAnsi="Symbol" w:hint="default"/>
      </w:rPr>
    </w:lvl>
    <w:lvl w:ilvl="1" w:tplc="3F180DAE">
      <w:start w:val="1"/>
      <w:numFmt w:val="bullet"/>
      <w:lvlText w:val="o"/>
      <w:lvlJc w:val="left"/>
      <w:pPr>
        <w:ind w:left="1440" w:hanging="360"/>
      </w:pPr>
      <w:rPr>
        <w:rFonts w:ascii="Courier New" w:hAnsi="Courier New" w:hint="default"/>
      </w:rPr>
    </w:lvl>
    <w:lvl w:ilvl="2" w:tplc="52AC20E4">
      <w:start w:val="1"/>
      <w:numFmt w:val="bullet"/>
      <w:lvlText w:val=""/>
      <w:lvlJc w:val="left"/>
      <w:pPr>
        <w:ind w:left="2160" w:hanging="360"/>
      </w:pPr>
      <w:rPr>
        <w:rFonts w:ascii="Wingdings" w:hAnsi="Wingdings" w:hint="default"/>
      </w:rPr>
    </w:lvl>
    <w:lvl w:ilvl="3" w:tplc="39F85C24">
      <w:start w:val="1"/>
      <w:numFmt w:val="bullet"/>
      <w:lvlText w:val=""/>
      <w:lvlJc w:val="left"/>
      <w:pPr>
        <w:ind w:left="2880" w:hanging="360"/>
      </w:pPr>
      <w:rPr>
        <w:rFonts w:ascii="Symbol" w:hAnsi="Symbol" w:hint="default"/>
      </w:rPr>
    </w:lvl>
    <w:lvl w:ilvl="4" w:tplc="55D09F24">
      <w:start w:val="1"/>
      <w:numFmt w:val="bullet"/>
      <w:lvlText w:val="o"/>
      <w:lvlJc w:val="left"/>
      <w:pPr>
        <w:ind w:left="3600" w:hanging="360"/>
      </w:pPr>
      <w:rPr>
        <w:rFonts w:ascii="Courier New" w:hAnsi="Courier New" w:hint="default"/>
      </w:rPr>
    </w:lvl>
    <w:lvl w:ilvl="5" w:tplc="8F40FBFC">
      <w:start w:val="1"/>
      <w:numFmt w:val="bullet"/>
      <w:lvlText w:val=""/>
      <w:lvlJc w:val="left"/>
      <w:pPr>
        <w:ind w:left="4320" w:hanging="360"/>
      </w:pPr>
      <w:rPr>
        <w:rFonts w:ascii="Wingdings" w:hAnsi="Wingdings" w:hint="default"/>
      </w:rPr>
    </w:lvl>
    <w:lvl w:ilvl="6" w:tplc="8BF850D4">
      <w:start w:val="1"/>
      <w:numFmt w:val="bullet"/>
      <w:lvlText w:val=""/>
      <w:lvlJc w:val="left"/>
      <w:pPr>
        <w:ind w:left="5040" w:hanging="360"/>
      </w:pPr>
      <w:rPr>
        <w:rFonts w:ascii="Symbol" w:hAnsi="Symbol" w:hint="default"/>
      </w:rPr>
    </w:lvl>
    <w:lvl w:ilvl="7" w:tplc="695A2F56">
      <w:start w:val="1"/>
      <w:numFmt w:val="bullet"/>
      <w:lvlText w:val="o"/>
      <w:lvlJc w:val="left"/>
      <w:pPr>
        <w:ind w:left="5760" w:hanging="360"/>
      </w:pPr>
      <w:rPr>
        <w:rFonts w:ascii="Courier New" w:hAnsi="Courier New" w:hint="default"/>
      </w:rPr>
    </w:lvl>
    <w:lvl w:ilvl="8" w:tplc="578AC17A">
      <w:start w:val="1"/>
      <w:numFmt w:val="bullet"/>
      <w:lvlText w:val=""/>
      <w:lvlJc w:val="left"/>
      <w:pPr>
        <w:ind w:left="6480" w:hanging="360"/>
      </w:pPr>
      <w:rPr>
        <w:rFonts w:ascii="Wingdings" w:hAnsi="Wingdings" w:hint="default"/>
      </w:rPr>
    </w:lvl>
  </w:abstractNum>
  <w:abstractNum w:abstractNumId="94" w15:restartNumberingAfterBreak="0">
    <w:nsid w:val="1EDB6BDA"/>
    <w:multiLevelType w:val="hybridMultilevel"/>
    <w:tmpl w:val="CF36C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FB05721"/>
    <w:multiLevelType w:val="hybridMultilevel"/>
    <w:tmpl w:val="B810D52A"/>
    <w:lvl w:ilvl="0" w:tplc="59743980">
      <w:start w:val="1"/>
      <w:numFmt w:val="bullet"/>
      <w:lvlText w:val=""/>
      <w:lvlJc w:val="left"/>
      <w:pPr>
        <w:ind w:left="720" w:hanging="360"/>
      </w:pPr>
      <w:rPr>
        <w:rFonts w:ascii="Symbol" w:hAnsi="Symbol" w:hint="default"/>
      </w:rPr>
    </w:lvl>
    <w:lvl w:ilvl="1" w:tplc="4F48FD48">
      <w:start w:val="1"/>
      <w:numFmt w:val="bullet"/>
      <w:lvlText w:val="o"/>
      <w:lvlJc w:val="left"/>
      <w:pPr>
        <w:ind w:left="1440" w:hanging="360"/>
      </w:pPr>
      <w:rPr>
        <w:rFonts w:ascii="Courier New" w:hAnsi="Courier New" w:hint="default"/>
      </w:rPr>
    </w:lvl>
    <w:lvl w:ilvl="2" w:tplc="49D49DA2">
      <w:start w:val="1"/>
      <w:numFmt w:val="bullet"/>
      <w:lvlText w:val=""/>
      <w:lvlJc w:val="left"/>
      <w:pPr>
        <w:ind w:left="2160" w:hanging="360"/>
      </w:pPr>
      <w:rPr>
        <w:rFonts w:ascii="Wingdings" w:hAnsi="Wingdings" w:hint="default"/>
      </w:rPr>
    </w:lvl>
    <w:lvl w:ilvl="3" w:tplc="E95AA99C">
      <w:start w:val="1"/>
      <w:numFmt w:val="bullet"/>
      <w:lvlText w:val=""/>
      <w:lvlJc w:val="left"/>
      <w:pPr>
        <w:ind w:left="2880" w:hanging="360"/>
      </w:pPr>
      <w:rPr>
        <w:rFonts w:ascii="Symbol" w:hAnsi="Symbol" w:hint="default"/>
      </w:rPr>
    </w:lvl>
    <w:lvl w:ilvl="4" w:tplc="4D04E834">
      <w:start w:val="1"/>
      <w:numFmt w:val="bullet"/>
      <w:lvlText w:val="o"/>
      <w:lvlJc w:val="left"/>
      <w:pPr>
        <w:ind w:left="3600" w:hanging="360"/>
      </w:pPr>
      <w:rPr>
        <w:rFonts w:ascii="Courier New" w:hAnsi="Courier New" w:hint="default"/>
      </w:rPr>
    </w:lvl>
    <w:lvl w:ilvl="5" w:tplc="97AAE7C2">
      <w:start w:val="1"/>
      <w:numFmt w:val="bullet"/>
      <w:lvlText w:val=""/>
      <w:lvlJc w:val="left"/>
      <w:pPr>
        <w:ind w:left="4320" w:hanging="360"/>
      </w:pPr>
      <w:rPr>
        <w:rFonts w:ascii="Wingdings" w:hAnsi="Wingdings" w:hint="default"/>
      </w:rPr>
    </w:lvl>
    <w:lvl w:ilvl="6" w:tplc="938249C6">
      <w:start w:val="1"/>
      <w:numFmt w:val="bullet"/>
      <w:lvlText w:val=""/>
      <w:lvlJc w:val="left"/>
      <w:pPr>
        <w:ind w:left="5040" w:hanging="360"/>
      </w:pPr>
      <w:rPr>
        <w:rFonts w:ascii="Symbol" w:hAnsi="Symbol" w:hint="default"/>
      </w:rPr>
    </w:lvl>
    <w:lvl w:ilvl="7" w:tplc="975403D4">
      <w:start w:val="1"/>
      <w:numFmt w:val="bullet"/>
      <w:lvlText w:val="o"/>
      <w:lvlJc w:val="left"/>
      <w:pPr>
        <w:ind w:left="5760" w:hanging="360"/>
      </w:pPr>
      <w:rPr>
        <w:rFonts w:ascii="Courier New" w:hAnsi="Courier New" w:hint="default"/>
      </w:rPr>
    </w:lvl>
    <w:lvl w:ilvl="8" w:tplc="3D1CDBE8">
      <w:start w:val="1"/>
      <w:numFmt w:val="bullet"/>
      <w:lvlText w:val=""/>
      <w:lvlJc w:val="left"/>
      <w:pPr>
        <w:ind w:left="6480" w:hanging="360"/>
      </w:pPr>
      <w:rPr>
        <w:rFonts w:ascii="Wingdings" w:hAnsi="Wingdings" w:hint="default"/>
      </w:rPr>
    </w:lvl>
  </w:abstractNum>
  <w:abstractNum w:abstractNumId="96" w15:restartNumberingAfterBreak="0">
    <w:nsid w:val="1FCC0FEA"/>
    <w:multiLevelType w:val="hybridMultilevel"/>
    <w:tmpl w:val="759C6DF6"/>
    <w:lvl w:ilvl="0" w:tplc="1A1C2DFA">
      <w:start w:val="1"/>
      <w:numFmt w:val="bullet"/>
      <w:lvlText w:val="·"/>
      <w:lvlJc w:val="left"/>
      <w:pPr>
        <w:ind w:left="720" w:hanging="360"/>
      </w:pPr>
      <w:rPr>
        <w:rFonts w:ascii="Symbol" w:hAnsi="Symbol" w:hint="default"/>
      </w:rPr>
    </w:lvl>
    <w:lvl w:ilvl="1" w:tplc="21AAD70A">
      <w:start w:val="1"/>
      <w:numFmt w:val="bullet"/>
      <w:lvlText w:val="o"/>
      <w:lvlJc w:val="left"/>
      <w:pPr>
        <w:ind w:left="1440" w:hanging="360"/>
      </w:pPr>
      <w:rPr>
        <w:rFonts w:ascii="Courier New" w:hAnsi="Courier New" w:hint="default"/>
      </w:rPr>
    </w:lvl>
    <w:lvl w:ilvl="2" w:tplc="4FAA9B26">
      <w:start w:val="1"/>
      <w:numFmt w:val="bullet"/>
      <w:lvlText w:val=""/>
      <w:lvlJc w:val="left"/>
      <w:pPr>
        <w:ind w:left="2160" w:hanging="360"/>
      </w:pPr>
      <w:rPr>
        <w:rFonts w:ascii="Wingdings" w:hAnsi="Wingdings" w:hint="default"/>
      </w:rPr>
    </w:lvl>
    <w:lvl w:ilvl="3" w:tplc="78302D6A">
      <w:start w:val="1"/>
      <w:numFmt w:val="bullet"/>
      <w:lvlText w:val=""/>
      <w:lvlJc w:val="left"/>
      <w:pPr>
        <w:ind w:left="2880" w:hanging="360"/>
      </w:pPr>
      <w:rPr>
        <w:rFonts w:ascii="Symbol" w:hAnsi="Symbol" w:hint="default"/>
      </w:rPr>
    </w:lvl>
    <w:lvl w:ilvl="4" w:tplc="C1508BA4">
      <w:start w:val="1"/>
      <w:numFmt w:val="bullet"/>
      <w:lvlText w:val="o"/>
      <w:lvlJc w:val="left"/>
      <w:pPr>
        <w:ind w:left="3600" w:hanging="360"/>
      </w:pPr>
      <w:rPr>
        <w:rFonts w:ascii="Courier New" w:hAnsi="Courier New" w:hint="default"/>
      </w:rPr>
    </w:lvl>
    <w:lvl w:ilvl="5" w:tplc="AC12BAEA">
      <w:start w:val="1"/>
      <w:numFmt w:val="bullet"/>
      <w:lvlText w:val=""/>
      <w:lvlJc w:val="left"/>
      <w:pPr>
        <w:ind w:left="4320" w:hanging="360"/>
      </w:pPr>
      <w:rPr>
        <w:rFonts w:ascii="Wingdings" w:hAnsi="Wingdings" w:hint="default"/>
      </w:rPr>
    </w:lvl>
    <w:lvl w:ilvl="6" w:tplc="20D01B40">
      <w:start w:val="1"/>
      <w:numFmt w:val="bullet"/>
      <w:lvlText w:val=""/>
      <w:lvlJc w:val="left"/>
      <w:pPr>
        <w:ind w:left="5040" w:hanging="360"/>
      </w:pPr>
      <w:rPr>
        <w:rFonts w:ascii="Symbol" w:hAnsi="Symbol" w:hint="default"/>
      </w:rPr>
    </w:lvl>
    <w:lvl w:ilvl="7" w:tplc="E7509472">
      <w:start w:val="1"/>
      <w:numFmt w:val="bullet"/>
      <w:lvlText w:val="o"/>
      <w:lvlJc w:val="left"/>
      <w:pPr>
        <w:ind w:left="5760" w:hanging="360"/>
      </w:pPr>
      <w:rPr>
        <w:rFonts w:ascii="Courier New" w:hAnsi="Courier New" w:hint="default"/>
      </w:rPr>
    </w:lvl>
    <w:lvl w:ilvl="8" w:tplc="54B6259C">
      <w:start w:val="1"/>
      <w:numFmt w:val="bullet"/>
      <w:lvlText w:val=""/>
      <w:lvlJc w:val="left"/>
      <w:pPr>
        <w:ind w:left="6480" w:hanging="360"/>
      </w:pPr>
      <w:rPr>
        <w:rFonts w:ascii="Wingdings" w:hAnsi="Wingdings" w:hint="default"/>
      </w:rPr>
    </w:lvl>
  </w:abstractNum>
  <w:abstractNum w:abstractNumId="97" w15:restartNumberingAfterBreak="0">
    <w:nsid w:val="2124080A"/>
    <w:multiLevelType w:val="hybridMultilevel"/>
    <w:tmpl w:val="248EAB1A"/>
    <w:lvl w:ilvl="0" w:tplc="0415000F">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8" w15:restartNumberingAfterBreak="0">
    <w:nsid w:val="21C82F00"/>
    <w:multiLevelType w:val="hybridMultilevel"/>
    <w:tmpl w:val="C1FA3B42"/>
    <w:lvl w:ilvl="0" w:tplc="D2AC8EF2">
      <w:start w:val="1"/>
      <w:numFmt w:val="decimal"/>
      <w:lvlText w:val="%1."/>
      <w:lvlJc w:val="left"/>
      <w:pPr>
        <w:ind w:left="720" w:hanging="360"/>
      </w:pPr>
    </w:lvl>
    <w:lvl w:ilvl="1" w:tplc="4856887A">
      <w:start w:val="1"/>
      <w:numFmt w:val="lowerLetter"/>
      <w:lvlText w:val="%2."/>
      <w:lvlJc w:val="left"/>
      <w:pPr>
        <w:ind w:left="1440" w:hanging="360"/>
      </w:pPr>
    </w:lvl>
    <w:lvl w:ilvl="2" w:tplc="1B283C56">
      <w:start w:val="1"/>
      <w:numFmt w:val="lowerRoman"/>
      <w:lvlText w:val="%3."/>
      <w:lvlJc w:val="right"/>
      <w:pPr>
        <w:ind w:left="2160" w:hanging="180"/>
      </w:pPr>
    </w:lvl>
    <w:lvl w:ilvl="3" w:tplc="3196C09E">
      <w:start w:val="1"/>
      <w:numFmt w:val="decimal"/>
      <w:lvlText w:val="%4."/>
      <w:lvlJc w:val="left"/>
      <w:pPr>
        <w:ind w:left="2880" w:hanging="360"/>
      </w:pPr>
    </w:lvl>
    <w:lvl w:ilvl="4" w:tplc="EF94B0A8">
      <w:start w:val="1"/>
      <w:numFmt w:val="lowerLetter"/>
      <w:lvlText w:val="%5."/>
      <w:lvlJc w:val="left"/>
      <w:pPr>
        <w:ind w:left="3600" w:hanging="360"/>
      </w:pPr>
    </w:lvl>
    <w:lvl w:ilvl="5" w:tplc="8D1AC900">
      <w:start w:val="1"/>
      <w:numFmt w:val="lowerRoman"/>
      <w:lvlText w:val="%6."/>
      <w:lvlJc w:val="right"/>
      <w:pPr>
        <w:ind w:left="4320" w:hanging="180"/>
      </w:pPr>
    </w:lvl>
    <w:lvl w:ilvl="6" w:tplc="A3440DB0">
      <w:start w:val="1"/>
      <w:numFmt w:val="decimal"/>
      <w:lvlText w:val="%7."/>
      <w:lvlJc w:val="left"/>
      <w:pPr>
        <w:ind w:left="5040" w:hanging="360"/>
      </w:pPr>
    </w:lvl>
    <w:lvl w:ilvl="7" w:tplc="6DC20D24">
      <w:start w:val="1"/>
      <w:numFmt w:val="lowerLetter"/>
      <w:lvlText w:val="%8."/>
      <w:lvlJc w:val="left"/>
      <w:pPr>
        <w:ind w:left="5760" w:hanging="360"/>
      </w:pPr>
    </w:lvl>
    <w:lvl w:ilvl="8" w:tplc="8F30CE6A">
      <w:start w:val="1"/>
      <w:numFmt w:val="lowerRoman"/>
      <w:lvlText w:val="%9."/>
      <w:lvlJc w:val="right"/>
      <w:pPr>
        <w:ind w:left="6480" w:hanging="180"/>
      </w:pPr>
    </w:lvl>
  </w:abstractNum>
  <w:abstractNum w:abstractNumId="99" w15:restartNumberingAfterBreak="0">
    <w:nsid w:val="21CD6E11"/>
    <w:multiLevelType w:val="hybridMultilevel"/>
    <w:tmpl w:val="981E4762"/>
    <w:lvl w:ilvl="0" w:tplc="06C88D98">
      <w:start w:val="1"/>
      <w:numFmt w:val="bullet"/>
      <w:lvlText w:val=""/>
      <w:lvlJc w:val="left"/>
      <w:pPr>
        <w:ind w:left="720" w:hanging="360"/>
      </w:pPr>
      <w:rPr>
        <w:rFonts w:ascii="Symbol" w:hAnsi="Symbol" w:hint="default"/>
      </w:rPr>
    </w:lvl>
    <w:lvl w:ilvl="1" w:tplc="8C74D27A">
      <w:start w:val="1"/>
      <w:numFmt w:val="bullet"/>
      <w:lvlText w:val="o"/>
      <w:lvlJc w:val="left"/>
      <w:pPr>
        <w:ind w:left="1440" w:hanging="360"/>
      </w:pPr>
      <w:rPr>
        <w:rFonts w:ascii="Courier New" w:hAnsi="Courier New" w:hint="default"/>
      </w:rPr>
    </w:lvl>
    <w:lvl w:ilvl="2" w:tplc="502C32BE">
      <w:start w:val="1"/>
      <w:numFmt w:val="bullet"/>
      <w:lvlText w:val=""/>
      <w:lvlJc w:val="left"/>
      <w:pPr>
        <w:ind w:left="2160" w:hanging="360"/>
      </w:pPr>
      <w:rPr>
        <w:rFonts w:ascii="Wingdings" w:hAnsi="Wingdings" w:hint="default"/>
      </w:rPr>
    </w:lvl>
    <w:lvl w:ilvl="3" w:tplc="21260052">
      <w:start w:val="1"/>
      <w:numFmt w:val="bullet"/>
      <w:lvlText w:val=""/>
      <w:lvlJc w:val="left"/>
      <w:pPr>
        <w:ind w:left="2880" w:hanging="360"/>
      </w:pPr>
      <w:rPr>
        <w:rFonts w:ascii="Symbol" w:hAnsi="Symbol" w:hint="default"/>
      </w:rPr>
    </w:lvl>
    <w:lvl w:ilvl="4" w:tplc="C67C2CC6">
      <w:start w:val="1"/>
      <w:numFmt w:val="bullet"/>
      <w:lvlText w:val="o"/>
      <w:lvlJc w:val="left"/>
      <w:pPr>
        <w:ind w:left="3600" w:hanging="360"/>
      </w:pPr>
      <w:rPr>
        <w:rFonts w:ascii="Courier New" w:hAnsi="Courier New" w:hint="default"/>
      </w:rPr>
    </w:lvl>
    <w:lvl w:ilvl="5" w:tplc="07B2A762">
      <w:start w:val="1"/>
      <w:numFmt w:val="bullet"/>
      <w:lvlText w:val=""/>
      <w:lvlJc w:val="left"/>
      <w:pPr>
        <w:ind w:left="4320" w:hanging="360"/>
      </w:pPr>
      <w:rPr>
        <w:rFonts w:ascii="Wingdings" w:hAnsi="Wingdings" w:hint="default"/>
      </w:rPr>
    </w:lvl>
    <w:lvl w:ilvl="6" w:tplc="DA3E11FC">
      <w:start w:val="1"/>
      <w:numFmt w:val="bullet"/>
      <w:lvlText w:val=""/>
      <w:lvlJc w:val="left"/>
      <w:pPr>
        <w:ind w:left="5040" w:hanging="360"/>
      </w:pPr>
      <w:rPr>
        <w:rFonts w:ascii="Symbol" w:hAnsi="Symbol" w:hint="default"/>
      </w:rPr>
    </w:lvl>
    <w:lvl w:ilvl="7" w:tplc="63ECD676">
      <w:start w:val="1"/>
      <w:numFmt w:val="bullet"/>
      <w:lvlText w:val="o"/>
      <w:lvlJc w:val="left"/>
      <w:pPr>
        <w:ind w:left="5760" w:hanging="360"/>
      </w:pPr>
      <w:rPr>
        <w:rFonts w:ascii="Courier New" w:hAnsi="Courier New" w:hint="default"/>
      </w:rPr>
    </w:lvl>
    <w:lvl w:ilvl="8" w:tplc="23E0A140">
      <w:start w:val="1"/>
      <w:numFmt w:val="bullet"/>
      <w:lvlText w:val=""/>
      <w:lvlJc w:val="left"/>
      <w:pPr>
        <w:ind w:left="6480" w:hanging="360"/>
      </w:pPr>
      <w:rPr>
        <w:rFonts w:ascii="Wingdings" w:hAnsi="Wingdings" w:hint="default"/>
      </w:rPr>
    </w:lvl>
  </w:abstractNum>
  <w:abstractNum w:abstractNumId="100" w15:restartNumberingAfterBreak="0">
    <w:nsid w:val="21E174EE"/>
    <w:multiLevelType w:val="hybridMultilevel"/>
    <w:tmpl w:val="58285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E33BCF"/>
    <w:multiLevelType w:val="hybridMultilevel"/>
    <w:tmpl w:val="4560D362"/>
    <w:lvl w:ilvl="0" w:tplc="000E882A">
      <w:start w:val="1"/>
      <w:numFmt w:val="bullet"/>
      <w:lvlText w:val=""/>
      <w:lvlJc w:val="left"/>
      <w:pPr>
        <w:ind w:left="720" w:hanging="360"/>
      </w:pPr>
      <w:rPr>
        <w:rFonts w:ascii="Symbol" w:hAnsi="Symbol" w:hint="default"/>
      </w:rPr>
    </w:lvl>
    <w:lvl w:ilvl="1" w:tplc="4072E918">
      <w:start w:val="1"/>
      <w:numFmt w:val="bullet"/>
      <w:lvlText w:val="o"/>
      <w:lvlJc w:val="left"/>
      <w:pPr>
        <w:ind w:left="1440" w:hanging="360"/>
      </w:pPr>
      <w:rPr>
        <w:rFonts w:ascii="Courier New" w:hAnsi="Courier New" w:hint="default"/>
      </w:rPr>
    </w:lvl>
    <w:lvl w:ilvl="2" w:tplc="FB4EA2D4">
      <w:start w:val="1"/>
      <w:numFmt w:val="bullet"/>
      <w:lvlText w:val=""/>
      <w:lvlJc w:val="left"/>
      <w:pPr>
        <w:ind w:left="2160" w:hanging="360"/>
      </w:pPr>
      <w:rPr>
        <w:rFonts w:ascii="Wingdings" w:hAnsi="Wingdings" w:hint="default"/>
      </w:rPr>
    </w:lvl>
    <w:lvl w:ilvl="3" w:tplc="293AFEA0">
      <w:start w:val="1"/>
      <w:numFmt w:val="bullet"/>
      <w:lvlText w:val=""/>
      <w:lvlJc w:val="left"/>
      <w:pPr>
        <w:ind w:left="2880" w:hanging="360"/>
      </w:pPr>
      <w:rPr>
        <w:rFonts w:ascii="Symbol" w:hAnsi="Symbol" w:hint="default"/>
      </w:rPr>
    </w:lvl>
    <w:lvl w:ilvl="4" w:tplc="08ECC57C">
      <w:start w:val="1"/>
      <w:numFmt w:val="bullet"/>
      <w:lvlText w:val="o"/>
      <w:lvlJc w:val="left"/>
      <w:pPr>
        <w:ind w:left="3600" w:hanging="360"/>
      </w:pPr>
      <w:rPr>
        <w:rFonts w:ascii="Courier New" w:hAnsi="Courier New" w:hint="default"/>
      </w:rPr>
    </w:lvl>
    <w:lvl w:ilvl="5" w:tplc="B79C7924">
      <w:start w:val="1"/>
      <w:numFmt w:val="bullet"/>
      <w:lvlText w:val=""/>
      <w:lvlJc w:val="left"/>
      <w:pPr>
        <w:ind w:left="4320" w:hanging="360"/>
      </w:pPr>
      <w:rPr>
        <w:rFonts w:ascii="Wingdings" w:hAnsi="Wingdings" w:hint="default"/>
      </w:rPr>
    </w:lvl>
    <w:lvl w:ilvl="6" w:tplc="FE48DF10">
      <w:start w:val="1"/>
      <w:numFmt w:val="bullet"/>
      <w:lvlText w:val=""/>
      <w:lvlJc w:val="left"/>
      <w:pPr>
        <w:ind w:left="5040" w:hanging="360"/>
      </w:pPr>
      <w:rPr>
        <w:rFonts w:ascii="Symbol" w:hAnsi="Symbol" w:hint="default"/>
      </w:rPr>
    </w:lvl>
    <w:lvl w:ilvl="7" w:tplc="2CB6BFA2">
      <w:start w:val="1"/>
      <w:numFmt w:val="bullet"/>
      <w:lvlText w:val="o"/>
      <w:lvlJc w:val="left"/>
      <w:pPr>
        <w:ind w:left="5760" w:hanging="360"/>
      </w:pPr>
      <w:rPr>
        <w:rFonts w:ascii="Courier New" w:hAnsi="Courier New" w:hint="default"/>
      </w:rPr>
    </w:lvl>
    <w:lvl w:ilvl="8" w:tplc="283035B6">
      <w:start w:val="1"/>
      <w:numFmt w:val="bullet"/>
      <w:lvlText w:val=""/>
      <w:lvlJc w:val="left"/>
      <w:pPr>
        <w:ind w:left="6480" w:hanging="360"/>
      </w:pPr>
      <w:rPr>
        <w:rFonts w:ascii="Wingdings" w:hAnsi="Wingdings" w:hint="default"/>
      </w:rPr>
    </w:lvl>
  </w:abstractNum>
  <w:abstractNum w:abstractNumId="102" w15:restartNumberingAfterBreak="0">
    <w:nsid w:val="220B2C4B"/>
    <w:multiLevelType w:val="hybridMultilevel"/>
    <w:tmpl w:val="DD8A98D2"/>
    <w:lvl w:ilvl="0" w:tplc="32E83486">
      <w:start w:val="1"/>
      <w:numFmt w:val="bullet"/>
      <w:lvlText w:val="·"/>
      <w:lvlJc w:val="left"/>
      <w:pPr>
        <w:ind w:left="720" w:hanging="360"/>
      </w:pPr>
      <w:rPr>
        <w:rFonts w:ascii="Symbol" w:hAnsi="Symbol" w:hint="default"/>
      </w:rPr>
    </w:lvl>
    <w:lvl w:ilvl="1" w:tplc="49C0DECE">
      <w:start w:val="1"/>
      <w:numFmt w:val="bullet"/>
      <w:lvlText w:val="o"/>
      <w:lvlJc w:val="left"/>
      <w:pPr>
        <w:ind w:left="1440" w:hanging="360"/>
      </w:pPr>
      <w:rPr>
        <w:rFonts w:ascii="Courier New" w:hAnsi="Courier New" w:hint="default"/>
      </w:rPr>
    </w:lvl>
    <w:lvl w:ilvl="2" w:tplc="36B65E04">
      <w:start w:val="1"/>
      <w:numFmt w:val="bullet"/>
      <w:lvlText w:val=""/>
      <w:lvlJc w:val="left"/>
      <w:pPr>
        <w:ind w:left="2160" w:hanging="360"/>
      </w:pPr>
      <w:rPr>
        <w:rFonts w:ascii="Wingdings" w:hAnsi="Wingdings" w:hint="default"/>
      </w:rPr>
    </w:lvl>
    <w:lvl w:ilvl="3" w:tplc="4D540E92">
      <w:start w:val="1"/>
      <w:numFmt w:val="bullet"/>
      <w:lvlText w:val=""/>
      <w:lvlJc w:val="left"/>
      <w:pPr>
        <w:ind w:left="2880" w:hanging="360"/>
      </w:pPr>
      <w:rPr>
        <w:rFonts w:ascii="Symbol" w:hAnsi="Symbol" w:hint="default"/>
      </w:rPr>
    </w:lvl>
    <w:lvl w:ilvl="4" w:tplc="56846926">
      <w:start w:val="1"/>
      <w:numFmt w:val="bullet"/>
      <w:lvlText w:val="o"/>
      <w:lvlJc w:val="left"/>
      <w:pPr>
        <w:ind w:left="3600" w:hanging="360"/>
      </w:pPr>
      <w:rPr>
        <w:rFonts w:ascii="Courier New" w:hAnsi="Courier New" w:hint="default"/>
      </w:rPr>
    </w:lvl>
    <w:lvl w:ilvl="5" w:tplc="3B1AE120">
      <w:start w:val="1"/>
      <w:numFmt w:val="bullet"/>
      <w:lvlText w:val=""/>
      <w:lvlJc w:val="left"/>
      <w:pPr>
        <w:ind w:left="4320" w:hanging="360"/>
      </w:pPr>
      <w:rPr>
        <w:rFonts w:ascii="Wingdings" w:hAnsi="Wingdings" w:hint="default"/>
      </w:rPr>
    </w:lvl>
    <w:lvl w:ilvl="6" w:tplc="3042A34C">
      <w:start w:val="1"/>
      <w:numFmt w:val="bullet"/>
      <w:lvlText w:val=""/>
      <w:lvlJc w:val="left"/>
      <w:pPr>
        <w:ind w:left="5040" w:hanging="360"/>
      </w:pPr>
      <w:rPr>
        <w:rFonts w:ascii="Symbol" w:hAnsi="Symbol" w:hint="default"/>
      </w:rPr>
    </w:lvl>
    <w:lvl w:ilvl="7" w:tplc="311C565E">
      <w:start w:val="1"/>
      <w:numFmt w:val="bullet"/>
      <w:lvlText w:val="o"/>
      <w:lvlJc w:val="left"/>
      <w:pPr>
        <w:ind w:left="5760" w:hanging="360"/>
      </w:pPr>
      <w:rPr>
        <w:rFonts w:ascii="Courier New" w:hAnsi="Courier New" w:hint="default"/>
      </w:rPr>
    </w:lvl>
    <w:lvl w:ilvl="8" w:tplc="D2242C7C">
      <w:start w:val="1"/>
      <w:numFmt w:val="bullet"/>
      <w:lvlText w:val=""/>
      <w:lvlJc w:val="left"/>
      <w:pPr>
        <w:ind w:left="6480" w:hanging="360"/>
      </w:pPr>
      <w:rPr>
        <w:rFonts w:ascii="Wingdings" w:hAnsi="Wingdings" w:hint="default"/>
      </w:rPr>
    </w:lvl>
  </w:abstractNum>
  <w:abstractNum w:abstractNumId="103" w15:restartNumberingAfterBreak="0">
    <w:nsid w:val="225970D5"/>
    <w:multiLevelType w:val="hybridMultilevel"/>
    <w:tmpl w:val="F34E7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26F3EB8"/>
    <w:multiLevelType w:val="hybridMultilevel"/>
    <w:tmpl w:val="92A0A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28D22C5"/>
    <w:multiLevelType w:val="hybridMultilevel"/>
    <w:tmpl w:val="1C88F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2DE49AB"/>
    <w:multiLevelType w:val="hybridMultilevel"/>
    <w:tmpl w:val="D64A52C2"/>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22DE5FBD"/>
    <w:multiLevelType w:val="hybridMultilevel"/>
    <w:tmpl w:val="43184F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23C97F5E"/>
    <w:multiLevelType w:val="hybridMultilevel"/>
    <w:tmpl w:val="1562D4D2"/>
    <w:lvl w:ilvl="0" w:tplc="F3523436">
      <w:start w:val="1"/>
      <w:numFmt w:val="bullet"/>
      <w:lvlText w:val=""/>
      <w:lvlJc w:val="left"/>
      <w:pPr>
        <w:ind w:left="720" w:hanging="360"/>
      </w:pPr>
      <w:rPr>
        <w:rFonts w:ascii="Symbol" w:hAnsi="Symbol" w:hint="default"/>
      </w:rPr>
    </w:lvl>
    <w:lvl w:ilvl="1" w:tplc="5A7E1DC2">
      <w:start w:val="1"/>
      <w:numFmt w:val="bullet"/>
      <w:lvlText w:val="·"/>
      <w:lvlJc w:val="left"/>
      <w:pPr>
        <w:ind w:left="1440" w:hanging="360"/>
      </w:pPr>
      <w:rPr>
        <w:rFonts w:ascii="Symbol" w:hAnsi="Symbol" w:hint="default"/>
      </w:rPr>
    </w:lvl>
    <w:lvl w:ilvl="2" w:tplc="F86A852E">
      <w:start w:val="1"/>
      <w:numFmt w:val="bullet"/>
      <w:lvlText w:val=""/>
      <w:lvlJc w:val="left"/>
      <w:pPr>
        <w:ind w:left="2160" w:hanging="360"/>
      </w:pPr>
      <w:rPr>
        <w:rFonts w:ascii="Wingdings" w:hAnsi="Wingdings" w:hint="default"/>
      </w:rPr>
    </w:lvl>
    <w:lvl w:ilvl="3" w:tplc="CE9602A8">
      <w:start w:val="1"/>
      <w:numFmt w:val="bullet"/>
      <w:lvlText w:val=""/>
      <w:lvlJc w:val="left"/>
      <w:pPr>
        <w:ind w:left="2880" w:hanging="360"/>
      </w:pPr>
      <w:rPr>
        <w:rFonts w:ascii="Symbol" w:hAnsi="Symbol" w:hint="default"/>
      </w:rPr>
    </w:lvl>
    <w:lvl w:ilvl="4" w:tplc="21FC0F6E">
      <w:start w:val="1"/>
      <w:numFmt w:val="bullet"/>
      <w:lvlText w:val="o"/>
      <w:lvlJc w:val="left"/>
      <w:pPr>
        <w:ind w:left="3600" w:hanging="360"/>
      </w:pPr>
      <w:rPr>
        <w:rFonts w:ascii="Courier New" w:hAnsi="Courier New" w:hint="default"/>
      </w:rPr>
    </w:lvl>
    <w:lvl w:ilvl="5" w:tplc="6EE231B6">
      <w:start w:val="1"/>
      <w:numFmt w:val="bullet"/>
      <w:lvlText w:val=""/>
      <w:lvlJc w:val="left"/>
      <w:pPr>
        <w:ind w:left="4320" w:hanging="360"/>
      </w:pPr>
      <w:rPr>
        <w:rFonts w:ascii="Wingdings" w:hAnsi="Wingdings" w:hint="default"/>
      </w:rPr>
    </w:lvl>
    <w:lvl w:ilvl="6" w:tplc="77C43B4E">
      <w:start w:val="1"/>
      <w:numFmt w:val="bullet"/>
      <w:lvlText w:val=""/>
      <w:lvlJc w:val="left"/>
      <w:pPr>
        <w:ind w:left="5040" w:hanging="360"/>
      </w:pPr>
      <w:rPr>
        <w:rFonts w:ascii="Symbol" w:hAnsi="Symbol" w:hint="default"/>
      </w:rPr>
    </w:lvl>
    <w:lvl w:ilvl="7" w:tplc="70583E66">
      <w:start w:val="1"/>
      <w:numFmt w:val="bullet"/>
      <w:lvlText w:val="o"/>
      <w:lvlJc w:val="left"/>
      <w:pPr>
        <w:ind w:left="5760" w:hanging="360"/>
      </w:pPr>
      <w:rPr>
        <w:rFonts w:ascii="Courier New" w:hAnsi="Courier New" w:hint="default"/>
      </w:rPr>
    </w:lvl>
    <w:lvl w:ilvl="8" w:tplc="3EE691B6">
      <w:start w:val="1"/>
      <w:numFmt w:val="bullet"/>
      <w:lvlText w:val=""/>
      <w:lvlJc w:val="left"/>
      <w:pPr>
        <w:ind w:left="6480" w:hanging="360"/>
      </w:pPr>
      <w:rPr>
        <w:rFonts w:ascii="Wingdings" w:hAnsi="Wingdings" w:hint="default"/>
      </w:rPr>
    </w:lvl>
  </w:abstractNum>
  <w:abstractNum w:abstractNumId="109" w15:restartNumberingAfterBreak="0">
    <w:nsid w:val="244D5520"/>
    <w:multiLevelType w:val="hybridMultilevel"/>
    <w:tmpl w:val="C3A4E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5031ABC"/>
    <w:multiLevelType w:val="hybridMultilevel"/>
    <w:tmpl w:val="A940A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5305DF8"/>
    <w:multiLevelType w:val="hybridMultilevel"/>
    <w:tmpl w:val="7A8CF372"/>
    <w:lvl w:ilvl="0" w:tplc="14DA32BE">
      <w:start w:val="1"/>
      <w:numFmt w:val="bullet"/>
      <w:lvlText w:val="·"/>
      <w:lvlJc w:val="left"/>
      <w:pPr>
        <w:ind w:left="720" w:hanging="360"/>
      </w:pPr>
      <w:rPr>
        <w:rFonts w:ascii="Symbol" w:hAnsi="Symbol" w:hint="default"/>
      </w:rPr>
    </w:lvl>
    <w:lvl w:ilvl="1" w:tplc="2834A75E">
      <w:start w:val="1"/>
      <w:numFmt w:val="bullet"/>
      <w:lvlText w:val="o"/>
      <w:lvlJc w:val="left"/>
      <w:pPr>
        <w:ind w:left="1440" w:hanging="360"/>
      </w:pPr>
      <w:rPr>
        <w:rFonts w:ascii="Courier New" w:hAnsi="Courier New" w:hint="default"/>
      </w:rPr>
    </w:lvl>
    <w:lvl w:ilvl="2" w:tplc="4642CE52">
      <w:start w:val="1"/>
      <w:numFmt w:val="bullet"/>
      <w:lvlText w:val=""/>
      <w:lvlJc w:val="left"/>
      <w:pPr>
        <w:ind w:left="2160" w:hanging="360"/>
      </w:pPr>
      <w:rPr>
        <w:rFonts w:ascii="Wingdings" w:hAnsi="Wingdings" w:hint="default"/>
      </w:rPr>
    </w:lvl>
    <w:lvl w:ilvl="3" w:tplc="C298D6B8">
      <w:start w:val="1"/>
      <w:numFmt w:val="bullet"/>
      <w:lvlText w:val=""/>
      <w:lvlJc w:val="left"/>
      <w:pPr>
        <w:ind w:left="2880" w:hanging="360"/>
      </w:pPr>
      <w:rPr>
        <w:rFonts w:ascii="Symbol" w:hAnsi="Symbol" w:hint="default"/>
      </w:rPr>
    </w:lvl>
    <w:lvl w:ilvl="4" w:tplc="DAC8EE86">
      <w:start w:val="1"/>
      <w:numFmt w:val="bullet"/>
      <w:lvlText w:val="o"/>
      <w:lvlJc w:val="left"/>
      <w:pPr>
        <w:ind w:left="3600" w:hanging="360"/>
      </w:pPr>
      <w:rPr>
        <w:rFonts w:ascii="Courier New" w:hAnsi="Courier New" w:hint="default"/>
      </w:rPr>
    </w:lvl>
    <w:lvl w:ilvl="5" w:tplc="3ED276E2">
      <w:start w:val="1"/>
      <w:numFmt w:val="bullet"/>
      <w:lvlText w:val=""/>
      <w:lvlJc w:val="left"/>
      <w:pPr>
        <w:ind w:left="4320" w:hanging="360"/>
      </w:pPr>
      <w:rPr>
        <w:rFonts w:ascii="Wingdings" w:hAnsi="Wingdings" w:hint="default"/>
      </w:rPr>
    </w:lvl>
    <w:lvl w:ilvl="6" w:tplc="49442222">
      <w:start w:val="1"/>
      <w:numFmt w:val="bullet"/>
      <w:lvlText w:val=""/>
      <w:lvlJc w:val="left"/>
      <w:pPr>
        <w:ind w:left="5040" w:hanging="360"/>
      </w:pPr>
      <w:rPr>
        <w:rFonts w:ascii="Symbol" w:hAnsi="Symbol" w:hint="default"/>
      </w:rPr>
    </w:lvl>
    <w:lvl w:ilvl="7" w:tplc="D0A49DC0">
      <w:start w:val="1"/>
      <w:numFmt w:val="bullet"/>
      <w:lvlText w:val="o"/>
      <w:lvlJc w:val="left"/>
      <w:pPr>
        <w:ind w:left="5760" w:hanging="360"/>
      </w:pPr>
      <w:rPr>
        <w:rFonts w:ascii="Courier New" w:hAnsi="Courier New" w:hint="default"/>
      </w:rPr>
    </w:lvl>
    <w:lvl w:ilvl="8" w:tplc="4CB4107C">
      <w:start w:val="1"/>
      <w:numFmt w:val="bullet"/>
      <w:lvlText w:val=""/>
      <w:lvlJc w:val="left"/>
      <w:pPr>
        <w:ind w:left="6480" w:hanging="360"/>
      </w:pPr>
      <w:rPr>
        <w:rFonts w:ascii="Wingdings" w:hAnsi="Wingdings" w:hint="default"/>
      </w:rPr>
    </w:lvl>
  </w:abstractNum>
  <w:abstractNum w:abstractNumId="112" w15:restartNumberingAfterBreak="0">
    <w:nsid w:val="25695BB5"/>
    <w:multiLevelType w:val="hybridMultilevel"/>
    <w:tmpl w:val="0F0CB7C6"/>
    <w:lvl w:ilvl="0" w:tplc="A1B2A840">
      <w:start w:val="3"/>
      <w:numFmt w:val="decimal"/>
      <w:lvlText w:val="%1."/>
      <w:lvlJc w:val="left"/>
      <w:pPr>
        <w:ind w:left="720" w:hanging="360"/>
      </w:pPr>
    </w:lvl>
    <w:lvl w:ilvl="1" w:tplc="454E5254">
      <w:start w:val="1"/>
      <w:numFmt w:val="lowerLetter"/>
      <w:lvlText w:val="%2."/>
      <w:lvlJc w:val="left"/>
      <w:pPr>
        <w:ind w:left="1440" w:hanging="360"/>
      </w:pPr>
    </w:lvl>
    <w:lvl w:ilvl="2" w:tplc="E7925D38">
      <w:start w:val="1"/>
      <w:numFmt w:val="lowerRoman"/>
      <w:lvlText w:val="%3."/>
      <w:lvlJc w:val="right"/>
      <w:pPr>
        <w:ind w:left="2160" w:hanging="180"/>
      </w:pPr>
    </w:lvl>
    <w:lvl w:ilvl="3" w:tplc="8DAC9FCC">
      <w:start w:val="1"/>
      <w:numFmt w:val="decimal"/>
      <w:lvlText w:val="%4."/>
      <w:lvlJc w:val="left"/>
      <w:pPr>
        <w:ind w:left="2880" w:hanging="360"/>
      </w:pPr>
    </w:lvl>
    <w:lvl w:ilvl="4" w:tplc="C25AA6DA">
      <w:start w:val="1"/>
      <w:numFmt w:val="lowerLetter"/>
      <w:lvlText w:val="%5."/>
      <w:lvlJc w:val="left"/>
      <w:pPr>
        <w:ind w:left="3600" w:hanging="360"/>
      </w:pPr>
    </w:lvl>
    <w:lvl w:ilvl="5" w:tplc="7F3E13FA">
      <w:start w:val="1"/>
      <w:numFmt w:val="lowerRoman"/>
      <w:lvlText w:val="%6."/>
      <w:lvlJc w:val="right"/>
      <w:pPr>
        <w:ind w:left="4320" w:hanging="180"/>
      </w:pPr>
    </w:lvl>
    <w:lvl w:ilvl="6" w:tplc="DEBEA312">
      <w:start w:val="1"/>
      <w:numFmt w:val="decimal"/>
      <w:lvlText w:val="%7."/>
      <w:lvlJc w:val="left"/>
      <w:pPr>
        <w:ind w:left="5040" w:hanging="360"/>
      </w:pPr>
    </w:lvl>
    <w:lvl w:ilvl="7" w:tplc="595A291E">
      <w:start w:val="1"/>
      <w:numFmt w:val="lowerLetter"/>
      <w:lvlText w:val="%8."/>
      <w:lvlJc w:val="left"/>
      <w:pPr>
        <w:ind w:left="5760" w:hanging="360"/>
      </w:pPr>
    </w:lvl>
    <w:lvl w:ilvl="8" w:tplc="BB6E1D04">
      <w:start w:val="1"/>
      <w:numFmt w:val="lowerRoman"/>
      <w:lvlText w:val="%9."/>
      <w:lvlJc w:val="right"/>
      <w:pPr>
        <w:ind w:left="6480" w:hanging="180"/>
      </w:pPr>
    </w:lvl>
  </w:abstractNum>
  <w:abstractNum w:abstractNumId="113" w15:restartNumberingAfterBreak="0">
    <w:nsid w:val="265545D5"/>
    <w:multiLevelType w:val="hybridMultilevel"/>
    <w:tmpl w:val="79B205D8"/>
    <w:lvl w:ilvl="0" w:tplc="7A102F9E">
      <w:start w:val="1"/>
      <w:numFmt w:val="bullet"/>
      <w:lvlText w:val=""/>
      <w:lvlJc w:val="left"/>
      <w:pPr>
        <w:ind w:left="720" w:hanging="360"/>
      </w:pPr>
      <w:rPr>
        <w:rFonts w:ascii="Symbol" w:hAnsi="Symbol" w:hint="default"/>
      </w:rPr>
    </w:lvl>
    <w:lvl w:ilvl="1" w:tplc="2476196E">
      <w:start w:val="1"/>
      <w:numFmt w:val="bullet"/>
      <w:lvlText w:val="o"/>
      <w:lvlJc w:val="left"/>
      <w:pPr>
        <w:ind w:left="1440" w:hanging="360"/>
      </w:pPr>
      <w:rPr>
        <w:rFonts w:ascii="Courier New" w:hAnsi="Courier New" w:hint="default"/>
      </w:rPr>
    </w:lvl>
    <w:lvl w:ilvl="2" w:tplc="1206D95E">
      <w:start w:val="1"/>
      <w:numFmt w:val="bullet"/>
      <w:lvlText w:val=""/>
      <w:lvlJc w:val="left"/>
      <w:pPr>
        <w:ind w:left="2160" w:hanging="360"/>
      </w:pPr>
      <w:rPr>
        <w:rFonts w:ascii="Wingdings" w:hAnsi="Wingdings" w:hint="default"/>
      </w:rPr>
    </w:lvl>
    <w:lvl w:ilvl="3" w:tplc="8DB01352">
      <w:start w:val="1"/>
      <w:numFmt w:val="bullet"/>
      <w:lvlText w:val=""/>
      <w:lvlJc w:val="left"/>
      <w:pPr>
        <w:ind w:left="2880" w:hanging="360"/>
      </w:pPr>
      <w:rPr>
        <w:rFonts w:ascii="Symbol" w:hAnsi="Symbol" w:hint="default"/>
      </w:rPr>
    </w:lvl>
    <w:lvl w:ilvl="4" w:tplc="AAF63F86">
      <w:start w:val="1"/>
      <w:numFmt w:val="bullet"/>
      <w:lvlText w:val="o"/>
      <w:lvlJc w:val="left"/>
      <w:pPr>
        <w:ind w:left="3600" w:hanging="360"/>
      </w:pPr>
      <w:rPr>
        <w:rFonts w:ascii="Courier New" w:hAnsi="Courier New" w:hint="default"/>
      </w:rPr>
    </w:lvl>
    <w:lvl w:ilvl="5" w:tplc="67B05B16">
      <w:start w:val="1"/>
      <w:numFmt w:val="bullet"/>
      <w:lvlText w:val=""/>
      <w:lvlJc w:val="left"/>
      <w:pPr>
        <w:ind w:left="4320" w:hanging="360"/>
      </w:pPr>
      <w:rPr>
        <w:rFonts w:ascii="Wingdings" w:hAnsi="Wingdings" w:hint="default"/>
      </w:rPr>
    </w:lvl>
    <w:lvl w:ilvl="6" w:tplc="AE9E6FEE">
      <w:start w:val="1"/>
      <w:numFmt w:val="bullet"/>
      <w:lvlText w:val=""/>
      <w:lvlJc w:val="left"/>
      <w:pPr>
        <w:ind w:left="5040" w:hanging="360"/>
      </w:pPr>
      <w:rPr>
        <w:rFonts w:ascii="Symbol" w:hAnsi="Symbol" w:hint="default"/>
      </w:rPr>
    </w:lvl>
    <w:lvl w:ilvl="7" w:tplc="6DA61880">
      <w:start w:val="1"/>
      <w:numFmt w:val="bullet"/>
      <w:lvlText w:val="o"/>
      <w:lvlJc w:val="left"/>
      <w:pPr>
        <w:ind w:left="5760" w:hanging="360"/>
      </w:pPr>
      <w:rPr>
        <w:rFonts w:ascii="Courier New" w:hAnsi="Courier New" w:hint="default"/>
      </w:rPr>
    </w:lvl>
    <w:lvl w:ilvl="8" w:tplc="5DB2D6AE">
      <w:start w:val="1"/>
      <w:numFmt w:val="bullet"/>
      <w:lvlText w:val=""/>
      <w:lvlJc w:val="left"/>
      <w:pPr>
        <w:ind w:left="6480" w:hanging="360"/>
      </w:pPr>
      <w:rPr>
        <w:rFonts w:ascii="Wingdings" w:hAnsi="Wingdings" w:hint="default"/>
      </w:rPr>
    </w:lvl>
  </w:abstractNum>
  <w:abstractNum w:abstractNumId="114" w15:restartNumberingAfterBreak="0">
    <w:nsid w:val="26B52099"/>
    <w:multiLevelType w:val="hybridMultilevel"/>
    <w:tmpl w:val="AC8ADE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27633F5C"/>
    <w:multiLevelType w:val="hybridMultilevel"/>
    <w:tmpl w:val="F4F894F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7FA57DA"/>
    <w:multiLevelType w:val="hybridMultilevel"/>
    <w:tmpl w:val="210E7E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28323935"/>
    <w:multiLevelType w:val="hybridMultilevel"/>
    <w:tmpl w:val="C9B4AD56"/>
    <w:lvl w:ilvl="0" w:tplc="04150001">
      <w:start w:val="1"/>
      <w:numFmt w:val="bullet"/>
      <w:lvlText w:val=""/>
      <w:lvlJc w:val="left"/>
      <w:pPr>
        <w:ind w:left="1068" w:hanging="360"/>
      </w:pPr>
      <w:rPr>
        <w:rFonts w:ascii="Symbol" w:hAnsi="Symbol" w:hint="default"/>
      </w:rPr>
    </w:lvl>
    <w:lvl w:ilvl="1" w:tplc="7A4058DA">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28627F76"/>
    <w:multiLevelType w:val="hybridMultilevel"/>
    <w:tmpl w:val="45787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8CF593F"/>
    <w:multiLevelType w:val="hybridMultilevel"/>
    <w:tmpl w:val="12246A10"/>
    <w:lvl w:ilvl="0" w:tplc="6F6A9FAC">
      <w:start w:val="1"/>
      <w:numFmt w:val="bullet"/>
      <w:lvlText w:val="·"/>
      <w:lvlJc w:val="left"/>
      <w:pPr>
        <w:ind w:left="720" w:hanging="360"/>
      </w:pPr>
      <w:rPr>
        <w:rFonts w:ascii="Symbol" w:hAnsi="Symbol" w:hint="default"/>
      </w:rPr>
    </w:lvl>
    <w:lvl w:ilvl="1" w:tplc="31643A7E">
      <w:start w:val="1"/>
      <w:numFmt w:val="bullet"/>
      <w:lvlText w:val="o"/>
      <w:lvlJc w:val="left"/>
      <w:pPr>
        <w:ind w:left="1440" w:hanging="360"/>
      </w:pPr>
      <w:rPr>
        <w:rFonts w:ascii="Courier New" w:hAnsi="Courier New" w:hint="default"/>
      </w:rPr>
    </w:lvl>
    <w:lvl w:ilvl="2" w:tplc="7D243B0A">
      <w:start w:val="1"/>
      <w:numFmt w:val="bullet"/>
      <w:lvlText w:val=""/>
      <w:lvlJc w:val="left"/>
      <w:pPr>
        <w:ind w:left="2160" w:hanging="360"/>
      </w:pPr>
      <w:rPr>
        <w:rFonts w:ascii="Wingdings" w:hAnsi="Wingdings" w:hint="default"/>
      </w:rPr>
    </w:lvl>
    <w:lvl w:ilvl="3" w:tplc="659C6B64">
      <w:start w:val="1"/>
      <w:numFmt w:val="bullet"/>
      <w:lvlText w:val=""/>
      <w:lvlJc w:val="left"/>
      <w:pPr>
        <w:ind w:left="2880" w:hanging="360"/>
      </w:pPr>
      <w:rPr>
        <w:rFonts w:ascii="Symbol" w:hAnsi="Symbol" w:hint="default"/>
      </w:rPr>
    </w:lvl>
    <w:lvl w:ilvl="4" w:tplc="5FCA4E12">
      <w:start w:val="1"/>
      <w:numFmt w:val="bullet"/>
      <w:lvlText w:val="o"/>
      <w:lvlJc w:val="left"/>
      <w:pPr>
        <w:ind w:left="3600" w:hanging="360"/>
      </w:pPr>
      <w:rPr>
        <w:rFonts w:ascii="Courier New" w:hAnsi="Courier New" w:hint="default"/>
      </w:rPr>
    </w:lvl>
    <w:lvl w:ilvl="5" w:tplc="7572391E">
      <w:start w:val="1"/>
      <w:numFmt w:val="bullet"/>
      <w:lvlText w:val=""/>
      <w:lvlJc w:val="left"/>
      <w:pPr>
        <w:ind w:left="4320" w:hanging="360"/>
      </w:pPr>
      <w:rPr>
        <w:rFonts w:ascii="Wingdings" w:hAnsi="Wingdings" w:hint="default"/>
      </w:rPr>
    </w:lvl>
    <w:lvl w:ilvl="6" w:tplc="9EC0A43A">
      <w:start w:val="1"/>
      <w:numFmt w:val="bullet"/>
      <w:lvlText w:val=""/>
      <w:lvlJc w:val="left"/>
      <w:pPr>
        <w:ind w:left="5040" w:hanging="360"/>
      </w:pPr>
      <w:rPr>
        <w:rFonts w:ascii="Symbol" w:hAnsi="Symbol" w:hint="default"/>
      </w:rPr>
    </w:lvl>
    <w:lvl w:ilvl="7" w:tplc="E0C21D4A">
      <w:start w:val="1"/>
      <w:numFmt w:val="bullet"/>
      <w:lvlText w:val="o"/>
      <w:lvlJc w:val="left"/>
      <w:pPr>
        <w:ind w:left="5760" w:hanging="360"/>
      </w:pPr>
      <w:rPr>
        <w:rFonts w:ascii="Courier New" w:hAnsi="Courier New" w:hint="default"/>
      </w:rPr>
    </w:lvl>
    <w:lvl w:ilvl="8" w:tplc="0F28DC06">
      <w:start w:val="1"/>
      <w:numFmt w:val="bullet"/>
      <w:lvlText w:val=""/>
      <w:lvlJc w:val="left"/>
      <w:pPr>
        <w:ind w:left="6480" w:hanging="360"/>
      </w:pPr>
      <w:rPr>
        <w:rFonts w:ascii="Wingdings" w:hAnsi="Wingdings" w:hint="default"/>
      </w:rPr>
    </w:lvl>
  </w:abstractNum>
  <w:abstractNum w:abstractNumId="120" w15:restartNumberingAfterBreak="0">
    <w:nsid w:val="28ED41D7"/>
    <w:multiLevelType w:val="hybridMultilevel"/>
    <w:tmpl w:val="4A84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8F33853"/>
    <w:multiLevelType w:val="hybridMultilevel"/>
    <w:tmpl w:val="1AA6D9E6"/>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90F5D44"/>
    <w:multiLevelType w:val="hybridMultilevel"/>
    <w:tmpl w:val="8FAE8780"/>
    <w:lvl w:ilvl="0" w:tplc="0415000F">
      <w:start w:val="1"/>
      <w:numFmt w:val="decimal"/>
      <w:lvlText w:val="%1."/>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97B20D1"/>
    <w:multiLevelType w:val="hybridMultilevel"/>
    <w:tmpl w:val="6D0C0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9EE5CB3"/>
    <w:multiLevelType w:val="hybridMultilevel"/>
    <w:tmpl w:val="00A64A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2AA35E3E"/>
    <w:multiLevelType w:val="hybridMultilevel"/>
    <w:tmpl w:val="8AE4F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B36725D"/>
    <w:multiLevelType w:val="hybridMultilevel"/>
    <w:tmpl w:val="43509E88"/>
    <w:lvl w:ilvl="0" w:tplc="471C4950">
      <w:start w:val="1"/>
      <w:numFmt w:val="bullet"/>
      <w:lvlText w:val=""/>
      <w:lvlJc w:val="left"/>
      <w:pPr>
        <w:ind w:left="720" w:hanging="360"/>
      </w:pPr>
      <w:rPr>
        <w:rFonts w:ascii="Symbol" w:hAnsi="Symbol" w:hint="default"/>
      </w:rPr>
    </w:lvl>
    <w:lvl w:ilvl="1" w:tplc="0FA20BC2">
      <w:start w:val="1"/>
      <w:numFmt w:val="bullet"/>
      <w:lvlText w:val="o"/>
      <w:lvlJc w:val="left"/>
      <w:pPr>
        <w:ind w:left="1440" w:hanging="360"/>
      </w:pPr>
      <w:rPr>
        <w:rFonts w:ascii="Courier New" w:hAnsi="Courier New" w:hint="default"/>
      </w:rPr>
    </w:lvl>
    <w:lvl w:ilvl="2" w:tplc="50B0F9B2">
      <w:start w:val="1"/>
      <w:numFmt w:val="bullet"/>
      <w:lvlText w:val=""/>
      <w:lvlJc w:val="left"/>
      <w:pPr>
        <w:ind w:left="2160" w:hanging="360"/>
      </w:pPr>
      <w:rPr>
        <w:rFonts w:ascii="Wingdings" w:hAnsi="Wingdings" w:hint="default"/>
      </w:rPr>
    </w:lvl>
    <w:lvl w:ilvl="3" w:tplc="BEF8DFA8">
      <w:start w:val="1"/>
      <w:numFmt w:val="bullet"/>
      <w:lvlText w:val=""/>
      <w:lvlJc w:val="left"/>
      <w:pPr>
        <w:ind w:left="2880" w:hanging="360"/>
      </w:pPr>
      <w:rPr>
        <w:rFonts w:ascii="Symbol" w:hAnsi="Symbol" w:hint="default"/>
      </w:rPr>
    </w:lvl>
    <w:lvl w:ilvl="4" w:tplc="CE424DC4">
      <w:start w:val="1"/>
      <w:numFmt w:val="bullet"/>
      <w:lvlText w:val="o"/>
      <w:lvlJc w:val="left"/>
      <w:pPr>
        <w:ind w:left="3600" w:hanging="360"/>
      </w:pPr>
      <w:rPr>
        <w:rFonts w:ascii="Courier New" w:hAnsi="Courier New" w:hint="default"/>
      </w:rPr>
    </w:lvl>
    <w:lvl w:ilvl="5" w:tplc="E006D3A2">
      <w:start w:val="1"/>
      <w:numFmt w:val="bullet"/>
      <w:lvlText w:val=""/>
      <w:lvlJc w:val="left"/>
      <w:pPr>
        <w:ind w:left="4320" w:hanging="360"/>
      </w:pPr>
      <w:rPr>
        <w:rFonts w:ascii="Wingdings" w:hAnsi="Wingdings" w:hint="default"/>
      </w:rPr>
    </w:lvl>
    <w:lvl w:ilvl="6" w:tplc="6610F856">
      <w:start w:val="1"/>
      <w:numFmt w:val="bullet"/>
      <w:lvlText w:val=""/>
      <w:lvlJc w:val="left"/>
      <w:pPr>
        <w:ind w:left="5040" w:hanging="360"/>
      </w:pPr>
      <w:rPr>
        <w:rFonts w:ascii="Symbol" w:hAnsi="Symbol" w:hint="default"/>
      </w:rPr>
    </w:lvl>
    <w:lvl w:ilvl="7" w:tplc="8F6A71B0">
      <w:start w:val="1"/>
      <w:numFmt w:val="bullet"/>
      <w:lvlText w:val="o"/>
      <w:lvlJc w:val="left"/>
      <w:pPr>
        <w:ind w:left="5760" w:hanging="360"/>
      </w:pPr>
      <w:rPr>
        <w:rFonts w:ascii="Courier New" w:hAnsi="Courier New" w:hint="default"/>
      </w:rPr>
    </w:lvl>
    <w:lvl w:ilvl="8" w:tplc="F7F8A8EC">
      <w:start w:val="1"/>
      <w:numFmt w:val="bullet"/>
      <w:lvlText w:val=""/>
      <w:lvlJc w:val="left"/>
      <w:pPr>
        <w:ind w:left="6480" w:hanging="360"/>
      </w:pPr>
      <w:rPr>
        <w:rFonts w:ascii="Wingdings" w:hAnsi="Wingdings" w:hint="default"/>
      </w:rPr>
    </w:lvl>
  </w:abstractNum>
  <w:abstractNum w:abstractNumId="127" w15:restartNumberingAfterBreak="0">
    <w:nsid w:val="2B811E46"/>
    <w:multiLevelType w:val="hybridMultilevel"/>
    <w:tmpl w:val="42C050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2C556A6D"/>
    <w:multiLevelType w:val="hybridMultilevel"/>
    <w:tmpl w:val="5414E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D247D0C"/>
    <w:multiLevelType w:val="hybridMultilevel"/>
    <w:tmpl w:val="050637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0" w15:restartNumberingAfterBreak="0">
    <w:nsid w:val="2D8757E7"/>
    <w:multiLevelType w:val="hybridMultilevel"/>
    <w:tmpl w:val="1AEE90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1" w15:restartNumberingAfterBreak="0">
    <w:nsid w:val="2E292832"/>
    <w:multiLevelType w:val="hybridMultilevel"/>
    <w:tmpl w:val="962EFEF0"/>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2" w15:restartNumberingAfterBreak="0">
    <w:nsid w:val="2E2A4523"/>
    <w:multiLevelType w:val="hybridMultilevel"/>
    <w:tmpl w:val="272E53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2ED43AFB"/>
    <w:multiLevelType w:val="hybridMultilevel"/>
    <w:tmpl w:val="D67E2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F2C6F38"/>
    <w:multiLevelType w:val="hybridMultilevel"/>
    <w:tmpl w:val="29445C3A"/>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F465871"/>
    <w:multiLevelType w:val="hybridMultilevel"/>
    <w:tmpl w:val="6106B4DA"/>
    <w:lvl w:ilvl="0" w:tplc="923460A8">
      <w:start w:val="1"/>
      <w:numFmt w:val="decimal"/>
      <w:lvlText w:val="%1."/>
      <w:lvlJc w:val="left"/>
      <w:pPr>
        <w:ind w:left="720" w:hanging="360"/>
      </w:pPr>
    </w:lvl>
    <w:lvl w:ilvl="1" w:tplc="7BBC6B9A">
      <w:start w:val="1"/>
      <w:numFmt w:val="lowerLetter"/>
      <w:lvlText w:val="%2."/>
      <w:lvlJc w:val="left"/>
      <w:pPr>
        <w:ind w:left="1440" w:hanging="360"/>
      </w:pPr>
    </w:lvl>
    <w:lvl w:ilvl="2" w:tplc="88C0C334">
      <w:start w:val="1"/>
      <w:numFmt w:val="lowerRoman"/>
      <w:lvlText w:val="%3."/>
      <w:lvlJc w:val="right"/>
      <w:pPr>
        <w:ind w:left="2160" w:hanging="180"/>
      </w:pPr>
    </w:lvl>
    <w:lvl w:ilvl="3" w:tplc="39D28AD8">
      <w:start w:val="1"/>
      <w:numFmt w:val="decimal"/>
      <w:lvlText w:val="%4."/>
      <w:lvlJc w:val="left"/>
      <w:pPr>
        <w:ind w:left="2880" w:hanging="360"/>
      </w:pPr>
    </w:lvl>
    <w:lvl w:ilvl="4" w:tplc="F4DAFD00">
      <w:start w:val="1"/>
      <w:numFmt w:val="lowerLetter"/>
      <w:lvlText w:val="%5."/>
      <w:lvlJc w:val="left"/>
      <w:pPr>
        <w:ind w:left="3600" w:hanging="360"/>
      </w:pPr>
    </w:lvl>
    <w:lvl w:ilvl="5" w:tplc="6E88B3EC">
      <w:start w:val="1"/>
      <w:numFmt w:val="lowerRoman"/>
      <w:lvlText w:val="%6."/>
      <w:lvlJc w:val="right"/>
      <w:pPr>
        <w:ind w:left="4320" w:hanging="180"/>
      </w:pPr>
    </w:lvl>
    <w:lvl w:ilvl="6" w:tplc="EBBC13CA">
      <w:start w:val="1"/>
      <w:numFmt w:val="decimal"/>
      <w:lvlText w:val="%7."/>
      <w:lvlJc w:val="left"/>
      <w:pPr>
        <w:ind w:left="5040" w:hanging="360"/>
      </w:pPr>
    </w:lvl>
    <w:lvl w:ilvl="7" w:tplc="98684186">
      <w:start w:val="1"/>
      <w:numFmt w:val="lowerLetter"/>
      <w:lvlText w:val="%8."/>
      <w:lvlJc w:val="left"/>
      <w:pPr>
        <w:ind w:left="5760" w:hanging="360"/>
      </w:pPr>
    </w:lvl>
    <w:lvl w:ilvl="8" w:tplc="1A266D38">
      <w:start w:val="1"/>
      <w:numFmt w:val="lowerRoman"/>
      <w:lvlText w:val="%9."/>
      <w:lvlJc w:val="right"/>
      <w:pPr>
        <w:ind w:left="6480" w:hanging="180"/>
      </w:pPr>
    </w:lvl>
  </w:abstractNum>
  <w:abstractNum w:abstractNumId="136" w15:restartNumberingAfterBreak="0">
    <w:nsid w:val="2FEE6EBA"/>
    <w:multiLevelType w:val="hybridMultilevel"/>
    <w:tmpl w:val="423E9334"/>
    <w:lvl w:ilvl="0" w:tplc="A9606A32">
      <w:start w:val="1"/>
      <w:numFmt w:val="bullet"/>
      <w:lvlText w:val="·"/>
      <w:lvlJc w:val="left"/>
      <w:pPr>
        <w:ind w:left="720" w:hanging="360"/>
      </w:pPr>
      <w:rPr>
        <w:rFonts w:ascii="Symbol" w:hAnsi="Symbol" w:hint="default"/>
      </w:rPr>
    </w:lvl>
    <w:lvl w:ilvl="1" w:tplc="9236A8D4">
      <w:start w:val="1"/>
      <w:numFmt w:val="bullet"/>
      <w:lvlText w:val="o"/>
      <w:lvlJc w:val="left"/>
      <w:pPr>
        <w:ind w:left="1440" w:hanging="360"/>
      </w:pPr>
      <w:rPr>
        <w:rFonts w:ascii="Courier New" w:hAnsi="Courier New" w:hint="default"/>
      </w:rPr>
    </w:lvl>
    <w:lvl w:ilvl="2" w:tplc="5D341AC4">
      <w:start w:val="1"/>
      <w:numFmt w:val="bullet"/>
      <w:lvlText w:val=""/>
      <w:lvlJc w:val="left"/>
      <w:pPr>
        <w:ind w:left="2160" w:hanging="360"/>
      </w:pPr>
      <w:rPr>
        <w:rFonts w:ascii="Wingdings" w:hAnsi="Wingdings" w:hint="default"/>
      </w:rPr>
    </w:lvl>
    <w:lvl w:ilvl="3" w:tplc="3E720F6A">
      <w:start w:val="1"/>
      <w:numFmt w:val="bullet"/>
      <w:lvlText w:val=""/>
      <w:lvlJc w:val="left"/>
      <w:pPr>
        <w:ind w:left="2880" w:hanging="360"/>
      </w:pPr>
      <w:rPr>
        <w:rFonts w:ascii="Symbol" w:hAnsi="Symbol" w:hint="default"/>
      </w:rPr>
    </w:lvl>
    <w:lvl w:ilvl="4" w:tplc="A05A393C">
      <w:start w:val="1"/>
      <w:numFmt w:val="bullet"/>
      <w:lvlText w:val="o"/>
      <w:lvlJc w:val="left"/>
      <w:pPr>
        <w:ind w:left="3600" w:hanging="360"/>
      </w:pPr>
      <w:rPr>
        <w:rFonts w:ascii="Courier New" w:hAnsi="Courier New" w:hint="default"/>
      </w:rPr>
    </w:lvl>
    <w:lvl w:ilvl="5" w:tplc="1BFCD8FC">
      <w:start w:val="1"/>
      <w:numFmt w:val="bullet"/>
      <w:lvlText w:val=""/>
      <w:lvlJc w:val="left"/>
      <w:pPr>
        <w:ind w:left="4320" w:hanging="360"/>
      </w:pPr>
      <w:rPr>
        <w:rFonts w:ascii="Wingdings" w:hAnsi="Wingdings" w:hint="default"/>
      </w:rPr>
    </w:lvl>
    <w:lvl w:ilvl="6" w:tplc="EB62BD00">
      <w:start w:val="1"/>
      <w:numFmt w:val="bullet"/>
      <w:lvlText w:val=""/>
      <w:lvlJc w:val="left"/>
      <w:pPr>
        <w:ind w:left="5040" w:hanging="360"/>
      </w:pPr>
      <w:rPr>
        <w:rFonts w:ascii="Symbol" w:hAnsi="Symbol" w:hint="default"/>
      </w:rPr>
    </w:lvl>
    <w:lvl w:ilvl="7" w:tplc="1E367270">
      <w:start w:val="1"/>
      <w:numFmt w:val="bullet"/>
      <w:lvlText w:val="o"/>
      <w:lvlJc w:val="left"/>
      <w:pPr>
        <w:ind w:left="5760" w:hanging="360"/>
      </w:pPr>
      <w:rPr>
        <w:rFonts w:ascii="Courier New" w:hAnsi="Courier New" w:hint="default"/>
      </w:rPr>
    </w:lvl>
    <w:lvl w:ilvl="8" w:tplc="97B8E858">
      <w:start w:val="1"/>
      <w:numFmt w:val="bullet"/>
      <w:lvlText w:val=""/>
      <w:lvlJc w:val="left"/>
      <w:pPr>
        <w:ind w:left="6480" w:hanging="360"/>
      </w:pPr>
      <w:rPr>
        <w:rFonts w:ascii="Wingdings" w:hAnsi="Wingdings" w:hint="default"/>
      </w:rPr>
    </w:lvl>
  </w:abstractNum>
  <w:abstractNum w:abstractNumId="137" w15:restartNumberingAfterBreak="0">
    <w:nsid w:val="30045219"/>
    <w:multiLevelType w:val="hybridMultilevel"/>
    <w:tmpl w:val="C4F8F356"/>
    <w:lvl w:ilvl="0" w:tplc="ADDAEFDC">
      <w:start w:val="1"/>
      <w:numFmt w:val="decimal"/>
      <w:lvlText w:val="%1."/>
      <w:lvlJc w:val="left"/>
      <w:pPr>
        <w:ind w:left="720" w:hanging="360"/>
      </w:pPr>
    </w:lvl>
    <w:lvl w:ilvl="1" w:tplc="6F06CC70">
      <w:start w:val="1"/>
      <w:numFmt w:val="lowerLetter"/>
      <w:lvlText w:val="%2."/>
      <w:lvlJc w:val="left"/>
      <w:pPr>
        <w:ind w:left="1440" w:hanging="360"/>
      </w:pPr>
    </w:lvl>
    <w:lvl w:ilvl="2" w:tplc="97BC8CB8">
      <w:start w:val="1"/>
      <w:numFmt w:val="lowerRoman"/>
      <w:lvlText w:val="%3."/>
      <w:lvlJc w:val="right"/>
      <w:pPr>
        <w:ind w:left="2160" w:hanging="180"/>
      </w:pPr>
    </w:lvl>
    <w:lvl w:ilvl="3" w:tplc="D3C49E6E">
      <w:start w:val="1"/>
      <w:numFmt w:val="decimal"/>
      <w:lvlText w:val="%4."/>
      <w:lvlJc w:val="left"/>
      <w:pPr>
        <w:ind w:left="2880" w:hanging="360"/>
      </w:pPr>
    </w:lvl>
    <w:lvl w:ilvl="4" w:tplc="5C605770">
      <w:start w:val="1"/>
      <w:numFmt w:val="lowerLetter"/>
      <w:lvlText w:val="%5."/>
      <w:lvlJc w:val="left"/>
      <w:pPr>
        <w:ind w:left="3600" w:hanging="360"/>
      </w:pPr>
    </w:lvl>
    <w:lvl w:ilvl="5" w:tplc="D59A289C">
      <w:start w:val="1"/>
      <w:numFmt w:val="lowerRoman"/>
      <w:lvlText w:val="%6."/>
      <w:lvlJc w:val="right"/>
      <w:pPr>
        <w:ind w:left="4320" w:hanging="180"/>
      </w:pPr>
    </w:lvl>
    <w:lvl w:ilvl="6" w:tplc="40C4074E">
      <w:start w:val="1"/>
      <w:numFmt w:val="decimal"/>
      <w:lvlText w:val="%7."/>
      <w:lvlJc w:val="left"/>
      <w:pPr>
        <w:ind w:left="5040" w:hanging="360"/>
      </w:pPr>
    </w:lvl>
    <w:lvl w:ilvl="7" w:tplc="7F6E25D8">
      <w:start w:val="1"/>
      <w:numFmt w:val="lowerLetter"/>
      <w:lvlText w:val="%8."/>
      <w:lvlJc w:val="left"/>
      <w:pPr>
        <w:ind w:left="5760" w:hanging="360"/>
      </w:pPr>
    </w:lvl>
    <w:lvl w:ilvl="8" w:tplc="42063016">
      <w:start w:val="1"/>
      <w:numFmt w:val="lowerRoman"/>
      <w:lvlText w:val="%9."/>
      <w:lvlJc w:val="right"/>
      <w:pPr>
        <w:ind w:left="6480" w:hanging="180"/>
      </w:pPr>
    </w:lvl>
  </w:abstractNum>
  <w:abstractNum w:abstractNumId="138" w15:restartNumberingAfterBreak="0">
    <w:nsid w:val="304742ED"/>
    <w:multiLevelType w:val="hybridMultilevel"/>
    <w:tmpl w:val="6C92A660"/>
    <w:lvl w:ilvl="0" w:tplc="23B06944">
      <w:start w:val="5"/>
      <w:numFmt w:val="decimal"/>
      <w:lvlText w:val="%1."/>
      <w:lvlJc w:val="left"/>
      <w:pPr>
        <w:ind w:left="720" w:hanging="360"/>
      </w:pPr>
    </w:lvl>
    <w:lvl w:ilvl="1" w:tplc="ED1836B2">
      <w:start w:val="1"/>
      <w:numFmt w:val="lowerLetter"/>
      <w:lvlText w:val="%2."/>
      <w:lvlJc w:val="left"/>
      <w:pPr>
        <w:ind w:left="1440" w:hanging="360"/>
      </w:pPr>
    </w:lvl>
    <w:lvl w:ilvl="2" w:tplc="BBBEEBC8">
      <w:start w:val="1"/>
      <w:numFmt w:val="lowerRoman"/>
      <w:lvlText w:val="%3."/>
      <w:lvlJc w:val="right"/>
      <w:pPr>
        <w:ind w:left="2160" w:hanging="180"/>
      </w:pPr>
    </w:lvl>
    <w:lvl w:ilvl="3" w:tplc="19F050F0">
      <w:start w:val="1"/>
      <w:numFmt w:val="decimal"/>
      <w:lvlText w:val="%4."/>
      <w:lvlJc w:val="left"/>
      <w:pPr>
        <w:ind w:left="2880" w:hanging="360"/>
      </w:pPr>
    </w:lvl>
    <w:lvl w:ilvl="4" w:tplc="89F89056">
      <w:start w:val="1"/>
      <w:numFmt w:val="lowerLetter"/>
      <w:lvlText w:val="%5."/>
      <w:lvlJc w:val="left"/>
      <w:pPr>
        <w:ind w:left="3600" w:hanging="360"/>
      </w:pPr>
    </w:lvl>
    <w:lvl w:ilvl="5" w:tplc="B0F65FAE">
      <w:start w:val="1"/>
      <w:numFmt w:val="lowerRoman"/>
      <w:lvlText w:val="%6."/>
      <w:lvlJc w:val="right"/>
      <w:pPr>
        <w:ind w:left="4320" w:hanging="180"/>
      </w:pPr>
    </w:lvl>
    <w:lvl w:ilvl="6" w:tplc="EFF057A4">
      <w:start w:val="1"/>
      <w:numFmt w:val="decimal"/>
      <w:lvlText w:val="%7."/>
      <w:lvlJc w:val="left"/>
      <w:pPr>
        <w:ind w:left="5040" w:hanging="360"/>
      </w:pPr>
    </w:lvl>
    <w:lvl w:ilvl="7" w:tplc="B02C35DA">
      <w:start w:val="1"/>
      <w:numFmt w:val="lowerLetter"/>
      <w:lvlText w:val="%8."/>
      <w:lvlJc w:val="left"/>
      <w:pPr>
        <w:ind w:left="5760" w:hanging="360"/>
      </w:pPr>
    </w:lvl>
    <w:lvl w:ilvl="8" w:tplc="78AAAA92">
      <w:start w:val="1"/>
      <w:numFmt w:val="lowerRoman"/>
      <w:lvlText w:val="%9."/>
      <w:lvlJc w:val="right"/>
      <w:pPr>
        <w:ind w:left="6480" w:hanging="180"/>
      </w:pPr>
    </w:lvl>
  </w:abstractNum>
  <w:abstractNum w:abstractNumId="139" w15:restartNumberingAfterBreak="0">
    <w:nsid w:val="304C22A4"/>
    <w:multiLevelType w:val="hybridMultilevel"/>
    <w:tmpl w:val="39B2BEC4"/>
    <w:lvl w:ilvl="0" w:tplc="204EC5E6">
      <w:start w:val="1"/>
      <w:numFmt w:val="bullet"/>
      <w:lvlText w:val="·"/>
      <w:lvlJc w:val="left"/>
      <w:pPr>
        <w:ind w:left="720" w:hanging="360"/>
      </w:pPr>
      <w:rPr>
        <w:rFonts w:ascii="Symbol" w:hAnsi="Symbol" w:hint="default"/>
      </w:rPr>
    </w:lvl>
    <w:lvl w:ilvl="1" w:tplc="A5869510">
      <w:start w:val="1"/>
      <w:numFmt w:val="bullet"/>
      <w:lvlText w:val="o"/>
      <w:lvlJc w:val="left"/>
      <w:pPr>
        <w:ind w:left="1440" w:hanging="360"/>
      </w:pPr>
      <w:rPr>
        <w:rFonts w:ascii="Courier New" w:hAnsi="Courier New" w:hint="default"/>
      </w:rPr>
    </w:lvl>
    <w:lvl w:ilvl="2" w:tplc="F09E9218">
      <w:start w:val="1"/>
      <w:numFmt w:val="bullet"/>
      <w:lvlText w:val=""/>
      <w:lvlJc w:val="left"/>
      <w:pPr>
        <w:ind w:left="2160" w:hanging="360"/>
      </w:pPr>
      <w:rPr>
        <w:rFonts w:ascii="Wingdings" w:hAnsi="Wingdings" w:hint="default"/>
      </w:rPr>
    </w:lvl>
    <w:lvl w:ilvl="3" w:tplc="2F5C26BE">
      <w:start w:val="1"/>
      <w:numFmt w:val="bullet"/>
      <w:lvlText w:val=""/>
      <w:lvlJc w:val="left"/>
      <w:pPr>
        <w:ind w:left="2880" w:hanging="360"/>
      </w:pPr>
      <w:rPr>
        <w:rFonts w:ascii="Symbol" w:hAnsi="Symbol" w:hint="default"/>
      </w:rPr>
    </w:lvl>
    <w:lvl w:ilvl="4" w:tplc="BB182E6E">
      <w:start w:val="1"/>
      <w:numFmt w:val="bullet"/>
      <w:lvlText w:val="o"/>
      <w:lvlJc w:val="left"/>
      <w:pPr>
        <w:ind w:left="3600" w:hanging="360"/>
      </w:pPr>
      <w:rPr>
        <w:rFonts w:ascii="Courier New" w:hAnsi="Courier New" w:hint="default"/>
      </w:rPr>
    </w:lvl>
    <w:lvl w:ilvl="5" w:tplc="A06E098E">
      <w:start w:val="1"/>
      <w:numFmt w:val="bullet"/>
      <w:lvlText w:val=""/>
      <w:lvlJc w:val="left"/>
      <w:pPr>
        <w:ind w:left="4320" w:hanging="360"/>
      </w:pPr>
      <w:rPr>
        <w:rFonts w:ascii="Wingdings" w:hAnsi="Wingdings" w:hint="default"/>
      </w:rPr>
    </w:lvl>
    <w:lvl w:ilvl="6" w:tplc="DA569512">
      <w:start w:val="1"/>
      <w:numFmt w:val="bullet"/>
      <w:lvlText w:val=""/>
      <w:lvlJc w:val="left"/>
      <w:pPr>
        <w:ind w:left="5040" w:hanging="360"/>
      </w:pPr>
      <w:rPr>
        <w:rFonts w:ascii="Symbol" w:hAnsi="Symbol" w:hint="default"/>
      </w:rPr>
    </w:lvl>
    <w:lvl w:ilvl="7" w:tplc="5F4A10AE">
      <w:start w:val="1"/>
      <w:numFmt w:val="bullet"/>
      <w:lvlText w:val="o"/>
      <w:lvlJc w:val="left"/>
      <w:pPr>
        <w:ind w:left="5760" w:hanging="360"/>
      </w:pPr>
      <w:rPr>
        <w:rFonts w:ascii="Courier New" w:hAnsi="Courier New" w:hint="default"/>
      </w:rPr>
    </w:lvl>
    <w:lvl w:ilvl="8" w:tplc="451A68CE">
      <w:start w:val="1"/>
      <w:numFmt w:val="bullet"/>
      <w:lvlText w:val=""/>
      <w:lvlJc w:val="left"/>
      <w:pPr>
        <w:ind w:left="6480" w:hanging="360"/>
      </w:pPr>
      <w:rPr>
        <w:rFonts w:ascii="Wingdings" w:hAnsi="Wingdings" w:hint="default"/>
      </w:rPr>
    </w:lvl>
  </w:abstractNum>
  <w:abstractNum w:abstractNumId="140" w15:restartNumberingAfterBreak="0">
    <w:nsid w:val="30E177BE"/>
    <w:multiLevelType w:val="hybridMultilevel"/>
    <w:tmpl w:val="09E63396"/>
    <w:lvl w:ilvl="0" w:tplc="8BF6DCB6">
      <w:start w:val="1"/>
      <w:numFmt w:val="bullet"/>
      <w:lvlText w:val=""/>
      <w:lvlJc w:val="left"/>
      <w:pPr>
        <w:ind w:left="720" w:hanging="360"/>
      </w:pPr>
      <w:rPr>
        <w:rFonts w:ascii="Symbol" w:hAnsi="Symbol" w:hint="default"/>
      </w:rPr>
    </w:lvl>
    <w:lvl w:ilvl="1" w:tplc="DEAE6754">
      <w:start w:val="1"/>
      <w:numFmt w:val="bullet"/>
      <w:lvlText w:val="o"/>
      <w:lvlJc w:val="left"/>
      <w:pPr>
        <w:ind w:left="1440" w:hanging="360"/>
      </w:pPr>
      <w:rPr>
        <w:rFonts w:ascii="Courier New" w:hAnsi="Courier New" w:hint="default"/>
      </w:rPr>
    </w:lvl>
    <w:lvl w:ilvl="2" w:tplc="85F2F9E2">
      <w:start w:val="1"/>
      <w:numFmt w:val="bullet"/>
      <w:lvlText w:val=""/>
      <w:lvlJc w:val="left"/>
      <w:pPr>
        <w:ind w:left="2160" w:hanging="360"/>
      </w:pPr>
      <w:rPr>
        <w:rFonts w:ascii="Wingdings" w:hAnsi="Wingdings" w:hint="default"/>
      </w:rPr>
    </w:lvl>
    <w:lvl w:ilvl="3" w:tplc="0DE0CDC0">
      <w:start w:val="1"/>
      <w:numFmt w:val="bullet"/>
      <w:lvlText w:val=""/>
      <w:lvlJc w:val="left"/>
      <w:pPr>
        <w:ind w:left="2880" w:hanging="360"/>
      </w:pPr>
      <w:rPr>
        <w:rFonts w:ascii="Symbol" w:hAnsi="Symbol" w:hint="default"/>
      </w:rPr>
    </w:lvl>
    <w:lvl w:ilvl="4" w:tplc="FCCE3934">
      <w:start w:val="1"/>
      <w:numFmt w:val="bullet"/>
      <w:lvlText w:val="o"/>
      <w:lvlJc w:val="left"/>
      <w:pPr>
        <w:ind w:left="3600" w:hanging="360"/>
      </w:pPr>
      <w:rPr>
        <w:rFonts w:ascii="Courier New" w:hAnsi="Courier New" w:hint="default"/>
      </w:rPr>
    </w:lvl>
    <w:lvl w:ilvl="5" w:tplc="CC64BE78">
      <w:start w:val="1"/>
      <w:numFmt w:val="bullet"/>
      <w:lvlText w:val=""/>
      <w:lvlJc w:val="left"/>
      <w:pPr>
        <w:ind w:left="4320" w:hanging="360"/>
      </w:pPr>
      <w:rPr>
        <w:rFonts w:ascii="Wingdings" w:hAnsi="Wingdings" w:hint="default"/>
      </w:rPr>
    </w:lvl>
    <w:lvl w:ilvl="6" w:tplc="90FA5B52">
      <w:start w:val="1"/>
      <w:numFmt w:val="bullet"/>
      <w:lvlText w:val=""/>
      <w:lvlJc w:val="left"/>
      <w:pPr>
        <w:ind w:left="5040" w:hanging="360"/>
      </w:pPr>
      <w:rPr>
        <w:rFonts w:ascii="Symbol" w:hAnsi="Symbol" w:hint="default"/>
      </w:rPr>
    </w:lvl>
    <w:lvl w:ilvl="7" w:tplc="E092E64A">
      <w:start w:val="1"/>
      <w:numFmt w:val="bullet"/>
      <w:lvlText w:val="o"/>
      <w:lvlJc w:val="left"/>
      <w:pPr>
        <w:ind w:left="5760" w:hanging="360"/>
      </w:pPr>
      <w:rPr>
        <w:rFonts w:ascii="Courier New" w:hAnsi="Courier New" w:hint="default"/>
      </w:rPr>
    </w:lvl>
    <w:lvl w:ilvl="8" w:tplc="677A506A">
      <w:start w:val="1"/>
      <w:numFmt w:val="bullet"/>
      <w:lvlText w:val=""/>
      <w:lvlJc w:val="left"/>
      <w:pPr>
        <w:ind w:left="6480" w:hanging="360"/>
      </w:pPr>
      <w:rPr>
        <w:rFonts w:ascii="Wingdings" w:hAnsi="Wingdings" w:hint="default"/>
      </w:rPr>
    </w:lvl>
  </w:abstractNum>
  <w:abstractNum w:abstractNumId="141" w15:restartNumberingAfterBreak="0">
    <w:nsid w:val="31F40EE0"/>
    <w:multiLevelType w:val="hybridMultilevel"/>
    <w:tmpl w:val="91447F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2" w15:restartNumberingAfterBreak="0">
    <w:nsid w:val="32337A90"/>
    <w:multiLevelType w:val="hybridMultilevel"/>
    <w:tmpl w:val="6DA0F5C0"/>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3" w15:restartNumberingAfterBreak="0">
    <w:nsid w:val="32C97C78"/>
    <w:multiLevelType w:val="hybridMultilevel"/>
    <w:tmpl w:val="A1663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EF4578"/>
    <w:multiLevelType w:val="hybridMultilevel"/>
    <w:tmpl w:val="BE2081E6"/>
    <w:lvl w:ilvl="0" w:tplc="C79058C4">
      <w:start w:val="1"/>
      <w:numFmt w:val="bullet"/>
      <w:lvlText w:val=""/>
      <w:lvlJc w:val="left"/>
      <w:pPr>
        <w:ind w:left="720" w:hanging="360"/>
      </w:pPr>
      <w:rPr>
        <w:rFonts w:ascii="Symbol" w:hAnsi="Symbol" w:hint="default"/>
      </w:rPr>
    </w:lvl>
    <w:lvl w:ilvl="1" w:tplc="BC5811E4">
      <w:start w:val="1"/>
      <w:numFmt w:val="bullet"/>
      <w:lvlText w:val="·"/>
      <w:lvlJc w:val="left"/>
      <w:pPr>
        <w:ind w:left="1440" w:hanging="360"/>
      </w:pPr>
      <w:rPr>
        <w:rFonts w:ascii="Symbol" w:hAnsi="Symbol" w:hint="default"/>
      </w:rPr>
    </w:lvl>
    <w:lvl w:ilvl="2" w:tplc="A9E40B12">
      <w:start w:val="1"/>
      <w:numFmt w:val="bullet"/>
      <w:lvlText w:val=""/>
      <w:lvlJc w:val="left"/>
      <w:pPr>
        <w:ind w:left="2160" w:hanging="360"/>
      </w:pPr>
      <w:rPr>
        <w:rFonts w:ascii="Wingdings" w:hAnsi="Wingdings" w:hint="default"/>
      </w:rPr>
    </w:lvl>
    <w:lvl w:ilvl="3" w:tplc="154EAFDE">
      <w:start w:val="1"/>
      <w:numFmt w:val="bullet"/>
      <w:lvlText w:val=""/>
      <w:lvlJc w:val="left"/>
      <w:pPr>
        <w:ind w:left="2880" w:hanging="360"/>
      </w:pPr>
      <w:rPr>
        <w:rFonts w:ascii="Symbol" w:hAnsi="Symbol" w:hint="default"/>
      </w:rPr>
    </w:lvl>
    <w:lvl w:ilvl="4" w:tplc="51B28DCC">
      <w:start w:val="1"/>
      <w:numFmt w:val="bullet"/>
      <w:lvlText w:val="o"/>
      <w:lvlJc w:val="left"/>
      <w:pPr>
        <w:ind w:left="3600" w:hanging="360"/>
      </w:pPr>
      <w:rPr>
        <w:rFonts w:ascii="Courier New" w:hAnsi="Courier New" w:hint="default"/>
      </w:rPr>
    </w:lvl>
    <w:lvl w:ilvl="5" w:tplc="30187118">
      <w:start w:val="1"/>
      <w:numFmt w:val="bullet"/>
      <w:lvlText w:val=""/>
      <w:lvlJc w:val="left"/>
      <w:pPr>
        <w:ind w:left="4320" w:hanging="360"/>
      </w:pPr>
      <w:rPr>
        <w:rFonts w:ascii="Wingdings" w:hAnsi="Wingdings" w:hint="default"/>
      </w:rPr>
    </w:lvl>
    <w:lvl w:ilvl="6" w:tplc="218EA222">
      <w:start w:val="1"/>
      <w:numFmt w:val="bullet"/>
      <w:lvlText w:val=""/>
      <w:lvlJc w:val="left"/>
      <w:pPr>
        <w:ind w:left="5040" w:hanging="360"/>
      </w:pPr>
      <w:rPr>
        <w:rFonts w:ascii="Symbol" w:hAnsi="Symbol" w:hint="default"/>
      </w:rPr>
    </w:lvl>
    <w:lvl w:ilvl="7" w:tplc="914449DC">
      <w:start w:val="1"/>
      <w:numFmt w:val="bullet"/>
      <w:lvlText w:val="o"/>
      <w:lvlJc w:val="left"/>
      <w:pPr>
        <w:ind w:left="5760" w:hanging="360"/>
      </w:pPr>
      <w:rPr>
        <w:rFonts w:ascii="Courier New" w:hAnsi="Courier New" w:hint="default"/>
      </w:rPr>
    </w:lvl>
    <w:lvl w:ilvl="8" w:tplc="05026F36">
      <w:start w:val="1"/>
      <w:numFmt w:val="bullet"/>
      <w:lvlText w:val=""/>
      <w:lvlJc w:val="left"/>
      <w:pPr>
        <w:ind w:left="6480" w:hanging="360"/>
      </w:pPr>
      <w:rPr>
        <w:rFonts w:ascii="Wingdings" w:hAnsi="Wingdings" w:hint="default"/>
      </w:rPr>
    </w:lvl>
  </w:abstractNum>
  <w:abstractNum w:abstractNumId="145" w15:restartNumberingAfterBreak="0">
    <w:nsid w:val="330506FE"/>
    <w:multiLevelType w:val="hybridMultilevel"/>
    <w:tmpl w:val="1FA2D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3C66357"/>
    <w:multiLevelType w:val="hybridMultilevel"/>
    <w:tmpl w:val="9A22B53E"/>
    <w:lvl w:ilvl="0" w:tplc="846EE5D0">
      <w:start w:val="1"/>
      <w:numFmt w:val="bullet"/>
      <w:lvlText w:val="·"/>
      <w:lvlJc w:val="left"/>
      <w:pPr>
        <w:ind w:left="720" w:hanging="360"/>
      </w:pPr>
      <w:rPr>
        <w:rFonts w:ascii="Symbol" w:hAnsi="Symbol" w:hint="default"/>
      </w:rPr>
    </w:lvl>
    <w:lvl w:ilvl="1" w:tplc="DAFC8AB4">
      <w:start w:val="1"/>
      <w:numFmt w:val="bullet"/>
      <w:lvlText w:val="o"/>
      <w:lvlJc w:val="left"/>
      <w:pPr>
        <w:ind w:left="1440" w:hanging="360"/>
      </w:pPr>
      <w:rPr>
        <w:rFonts w:ascii="Courier New" w:hAnsi="Courier New" w:hint="default"/>
      </w:rPr>
    </w:lvl>
    <w:lvl w:ilvl="2" w:tplc="BFAA5BB8">
      <w:start w:val="1"/>
      <w:numFmt w:val="bullet"/>
      <w:lvlText w:val=""/>
      <w:lvlJc w:val="left"/>
      <w:pPr>
        <w:ind w:left="2160" w:hanging="360"/>
      </w:pPr>
      <w:rPr>
        <w:rFonts w:ascii="Wingdings" w:hAnsi="Wingdings" w:hint="default"/>
      </w:rPr>
    </w:lvl>
    <w:lvl w:ilvl="3" w:tplc="FD5E9630">
      <w:start w:val="1"/>
      <w:numFmt w:val="bullet"/>
      <w:lvlText w:val=""/>
      <w:lvlJc w:val="left"/>
      <w:pPr>
        <w:ind w:left="2880" w:hanging="360"/>
      </w:pPr>
      <w:rPr>
        <w:rFonts w:ascii="Symbol" w:hAnsi="Symbol" w:hint="default"/>
      </w:rPr>
    </w:lvl>
    <w:lvl w:ilvl="4" w:tplc="3EE2B35E">
      <w:start w:val="1"/>
      <w:numFmt w:val="bullet"/>
      <w:lvlText w:val="o"/>
      <w:lvlJc w:val="left"/>
      <w:pPr>
        <w:ind w:left="3600" w:hanging="360"/>
      </w:pPr>
      <w:rPr>
        <w:rFonts w:ascii="Courier New" w:hAnsi="Courier New" w:hint="default"/>
      </w:rPr>
    </w:lvl>
    <w:lvl w:ilvl="5" w:tplc="CB40E14E">
      <w:start w:val="1"/>
      <w:numFmt w:val="bullet"/>
      <w:lvlText w:val=""/>
      <w:lvlJc w:val="left"/>
      <w:pPr>
        <w:ind w:left="4320" w:hanging="360"/>
      </w:pPr>
      <w:rPr>
        <w:rFonts w:ascii="Wingdings" w:hAnsi="Wingdings" w:hint="default"/>
      </w:rPr>
    </w:lvl>
    <w:lvl w:ilvl="6" w:tplc="FCB42F14">
      <w:start w:val="1"/>
      <w:numFmt w:val="bullet"/>
      <w:lvlText w:val=""/>
      <w:lvlJc w:val="left"/>
      <w:pPr>
        <w:ind w:left="5040" w:hanging="360"/>
      </w:pPr>
      <w:rPr>
        <w:rFonts w:ascii="Symbol" w:hAnsi="Symbol" w:hint="default"/>
      </w:rPr>
    </w:lvl>
    <w:lvl w:ilvl="7" w:tplc="5EA689FA">
      <w:start w:val="1"/>
      <w:numFmt w:val="bullet"/>
      <w:lvlText w:val="o"/>
      <w:lvlJc w:val="left"/>
      <w:pPr>
        <w:ind w:left="5760" w:hanging="360"/>
      </w:pPr>
      <w:rPr>
        <w:rFonts w:ascii="Courier New" w:hAnsi="Courier New" w:hint="default"/>
      </w:rPr>
    </w:lvl>
    <w:lvl w:ilvl="8" w:tplc="B1882982">
      <w:start w:val="1"/>
      <w:numFmt w:val="bullet"/>
      <w:lvlText w:val=""/>
      <w:lvlJc w:val="left"/>
      <w:pPr>
        <w:ind w:left="6480" w:hanging="360"/>
      </w:pPr>
      <w:rPr>
        <w:rFonts w:ascii="Wingdings" w:hAnsi="Wingdings" w:hint="default"/>
      </w:rPr>
    </w:lvl>
  </w:abstractNum>
  <w:abstractNum w:abstractNumId="147" w15:restartNumberingAfterBreak="0">
    <w:nsid w:val="340E4D8E"/>
    <w:multiLevelType w:val="hybridMultilevel"/>
    <w:tmpl w:val="05EA29F8"/>
    <w:lvl w:ilvl="0" w:tplc="85CE9880">
      <w:start w:val="1"/>
      <w:numFmt w:val="decimal"/>
      <w:lvlText w:val="%1."/>
      <w:lvlJc w:val="left"/>
      <w:pPr>
        <w:ind w:left="720" w:hanging="360"/>
      </w:pPr>
    </w:lvl>
    <w:lvl w:ilvl="1" w:tplc="DC949F08">
      <w:start w:val="1"/>
      <w:numFmt w:val="lowerLetter"/>
      <w:lvlText w:val="%2."/>
      <w:lvlJc w:val="left"/>
      <w:pPr>
        <w:ind w:left="1440" w:hanging="360"/>
      </w:pPr>
    </w:lvl>
    <w:lvl w:ilvl="2" w:tplc="67F2320E">
      <w:start w:val="1"/>
      <w:numFmt w:val="lowerRoman"/>
      <w:lvlText w:val="%3."/>
      <w:lvlJc w:val="right"/>
      <w:pPr>
        <w:ind w:left="2160" w:hanging="180"/>
      </w:pPr>
    </w:lvl>
    <w:lvl w:ilvl="3" w:tplc="B6127FBA">
      <w:start w:val="1"/>
      <w:numFmt w:val="decimal"/>
      <w:lvlText w:val="%4."/>
      <w:lvlJc w:val="left"/>
      <w:pPr>
        <w:ind w:left="2880" w:hanging="360"/>
      </w:pPr>
    </w:lvl>
    <w:lvl w:ilvl="4" w:tplc="6EF08838">
      <w:start w:val="1"/>
      <w:numFmt w:val="lowerLetter"/>
      <w:lvlText w:val="%5."/>
      <w:lvlJc w:val="left"/>
      <w:pPr>
        <w:ind w:left="3600" w:hanging="360"/>
      </w:pPr>
    </w:lvl>
    <w:lvl w:ilvl="5" w:tplc="4208A9E2">
      <w:start w:val="1"/>
      <w:numFmt w:val="lowerRoman"/>
      <w:lvlText w:val="%6."/>
      <w:lvlJc w:val="right"/>
      <w:pPr>
        <w:ind w:left="4320" w:hanging="180"/>
      </w:pPr>
    </w:lvl>
    <w:lvl w:ilvl="6" w:tplc="D0DAC0D0">
      <w:start w:val="1"/>
      <w:numFmt w:val="decimal"/>
      <w:lvlText w:val="%7."/>
      <w:lvlJc w:val="left"/>
      <w:pPr>
        <w:ind w:left="5040" w:hanging="360"/>
      </w:pPr>
    </w:lvl>
    <w:lvl w:ilvl="7" w:tplc="9EE8AC56">
      <w:start w:val="1"/>
      <w:numFmt w:val="lowerLetter"/>
      <w:lvlText w:val="%8."/>
      <w:lvlJc w:val="left"/>
      <w:pPr>
        <w:ind w:left="5760" w:hanging="360"/>
      </w:pPr>
    </w:lvl>
    <w:lvl w:ilvl="8" w:tplc="E0022A4E">
      <w:start w:val="1"/>
      <w:numFmt w:val="lowerRoman"/>
      <w:lvlText w:val="%9."/>
      <w:lvlJc w:val="right"/>
      <w:pPr>
        <w:ind w:left="6480" w:hanging="180"/>
      </w:pPr>
    </w:lvl>
  </w:abstractNum>
  <w:abstractNum w:abstractNumId="148" w15:restartNumberingAfterBreak="0">
    <w:nsid w:val="345E3EE2"/>
    <w:multiLevelType w:val="hybridMultilevel"/>
    <w:tmpl w:val="6204A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46C446F"/>
    <w:multiLevelType w:val="hybridMultilevel"/>
    <w:tmpl w:val="39889A8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0" w15:restartNumberingAfterBreak="0">
    <w:nsid w:val="34AD110A"/>
    <w:multiLevelType w:val="hybridMultilevel"/>
    <w:tmpl w:val="BC5A5B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351D4681"/>
    <w:multiLevelType w:val="hybridMultilevel"/>
    <w:tmpl w:val="0832D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6B85D1E"/>
    <w:multiLevelType w:val="hybridMultilevel"/>
    <w:tmpl w:val="37065CAE"/>
    <w:lvl w:ilvl="0" w:tplc="0324CCB0">
      <w:start w:val="1"/>
      <w:numFmt w:val="bullet"/>
      <w:lvlText w:val="·"/>
      <w:lvlJc w:val="left"/>
      <w:pPr>
        <w:ind w:left="720" w:hanging="360"/>
      </w:pPr>
      <w:rPr>
        <w:rFonts w:ascii="Symbol" w:hAnsi="Symbol" w:hint="default"/>
      </w:rPr>
    </w:lvl>
    <w:lvl w:ilvl="1" w:tplc="3A4CD1B8">
      <w:start w:val="1"/>
      <w:numFmt w:val="bullet"/>
      <w:lvlText w:val="o"/>
      <w:lvlJc w:val="left"/>
      <w:pPr>
        <w:ind w:left="1440" w:hanging="360"/>
      </w:pPr>
      <w:rPr>
        <w:rFonts w:ascii="Courier New" w:hAnsi="Courier New" w:hint="default"/>
      </w:rPr>
    </w:lvl>
    <w:lvl w:ilvl="2" w:tplc="302C793C">
      <w:start w:val="1"/>
      <w:numFmt w:val="bullet"/>
      <w:lvlText w:val=""/>
      <w:lvlJc w:val="left"/>
      <w:pPr>
        <w:ind w:left="2160" w:hanging="360"/>
      </w:pPr>
      <w:rPr>
        <w:rFonts w:ascii="Wingdings" w:hAnsi="Wingdings" w:hint="default"/>
      </w:rPr>
    </w:lvl>
    <w:lvl w:ilvl="3" w:tplc="7C2C1B9A">
      <w:start w:val="1"/>
      <w:numFmt w:val="bullet"/>
      <w:lvlText w:val=""/>
      <w:lvlJc w:val="left"/>
      <w:pPr>
        <w:ind w:left="2880" w:hanging="360"/>
      </w:pPr>
      <w:rPr>
        <w:rFonts w:ascii="Symbol" w:hAnsi="Symbol" w:hint="default"/>
      </w:rPr>
    </w:lvl>
    <w:lvl w:ilvl="4" w:tplc="3FC85850">
      <w:start w:val="1"/>
      <w:numFmt w:val="bullet"/>
      <w:lvlText w:val="o"/>
      <w:lvlJc w:val="left"/>
      <w:pPr>
        <w:ind w:left="3600" w:hanging="360"/>
      </w:pPr>
      <w:rPr>
        <w:rFonts w:ascii="Courier New" w:hAnsi="Courier New" w:hint="default"/>
      </w:rPr>
    </w:lvl>
    <w:lvl w:ilvl="5" w:tplc="7B02A336">
      <w:start w:val="1"/>
      <w:numFmt w:val="bullet"/>
      <w:lvlText w:val=""/>
      <w:lvlJc w:val="left"/>
      <w:pPr>
        <w:ind w:left="4320" w:hanging="360"/>
      </w:pPr>
      <w:rPr>
        <w:rFonts w:ascii="Wingdings" w:hAnsi="Wingdings" w:hint="default"/>
      </w:rPr>
    </w:lvl>
    <w:lvl w:ilvl="6" w:tplc="B5D2BD1E">
      <w:start w:val="1"/>
      <w:numFmt w:val="bullet"/>
      <w:lvlText w:val=""/>
      <w:lvlJc w:val="left"/>
      <w:pPr>
        <w:ind w:left="5040" w:hanging="360"/>
      </w:pPr>
      <w:rPr>
        <w:rFonts w:ascii="Symbol" w:hAnsi="Symbol" w:hint="default"/>
      </w:rPr>
    </w:lvl>
    <w:lvl w:ilvl="7" w:tplc="A976C5B2">
      <w:start w:val="1"/>
      <w:numFmt w:val="bullet"/>
      <w:lvlText w:val="o"/>
      <w:lvlJc w:val="left"/>
      <w:pPr>
        <w:ind w:left="5760" w:hanging="360"/>
      </w:pPr>
      <w:rPr>
        <w:rFonts w:ascii="Courier New" w:hAnsi="Courier New" w:hint="default"/>
      </w:rPr>
    </w:lvl>
    <w:lvl w:ilvl="8" w:tplc="CF1C0278">
      <w:start w:val="1"/>
      <w:numFmt w:val="bullet"/>
      <w:lvlText w:val=""/>
      <w:lvlJc w:val="left"/>
      <w:pPr>
        <w:ind w:left="6480" w:hanging="360"/>
      </w:pPr>
      <w:rPr>
        <w:rFonts w:ascii="Wingdings" w:hAnsi="Wingdings" w:hint="default"/>
      </w:rPr>
    </w:lvl>
  </w:abstractNum>
  <w:abstractNum w:abstractNumId="153" w15:restartNumberingAfterBreak="0">
    <w:nsid w:val="36C84F6D"/>
    <w:multiLevelType w:val="hybridMultilevel"/>
    <w:tmpl w:val="A7D644D6"/>
    <w:lvl w:ilvl="0" w:tplc="108060E4">
      <w:start w:val="1"/>
      <w:numFmt w:val="decimal"/>
      <w:lvlText w:val="%1."/>
      <w:lvlJc w:val="left"/>
      <w:pPr>
        <w:ind w:left="720" w:hanging="360"/>
      </w:pPr>
    </w:lvl>
    <w:lvl w:ilvl="1" w:tplc="6436D3B6">
      <w:start w:val="1"/>
      <w:numFmt w:val="lowerLetter"/>
      <w:lvlText w:val="%2."/>
      <w:lvlJc w:val="left"/>
      <w:pPr>
        <w:ind w:left="1440" w:hanging="360"/>
      </w:pPr>
    </w:lvl>
    <w:lvl w:ilvl="2" w:tplc="71589676">
      <w:start w:val="1"/>
      <w:numFmt w:val="lowerRoman"/>
      <w:lvlText w:val="%3."/>
      <w:lvlJc w:val="right"/>
      <w:pPr>
        <w:ind w:left="2160" w:hanging="180"/>
      </w:pPr>
    </w:lvl>
    <w:lvl w:ilvl="3" w:tplc="9B9EABAE">
      <w:start w:val="1"/>
      <w:numFmt w:val="decimal"/>
      <w:lvlText w:val="%4."/>
      <w:lvlJc w:val="left"/>
      <w:pPr>
        <w:ind w:left="2880" w:hanging="360"/>
      </w:pPr>
    </w:lvl>
    <w:lvl w:ilvl="4" w:tplc="CD8E5098">
      <w:start w:val="1"/>
      <w:numFmt w:val="lowerLetter"/>
      <w:lvlText w:val="%5."/>
      <w:lvlJc w:val="left"/>
      <w:pPr>
        <w:ind w:left="3600" w:hanging="360"/>
      </w:pPr>
    </w:lvl>
    <w:lvl w:ilvl="5" w:tplc="4A146376">
      <w:start w:val="1"/>
      <w:numFmt w:val="lowerRoman"/>
      <w:lvlText w:val="%6."/>
      <w:lvlJc w:val="right"/>
      <w:pPr>
        <w:ind w:left="4320" w:hanging="180"/>
      </w:pPr>
    </w:lvl>
    <w:lvl w:ilvl="6" w:tplc="25A6D4F6">
      <w:start w:val="1"/>
      <w:numFmt w:val="decimal"/>
      <w:lvlText w:val="%7."/>
      <w:lvlJc w:val="left"/>
      <w:pPr>
        <w:ind w:left="5040" w:hanging="360"/>
      </w:pPr>
    </w:lvl>
    <w:lvl w:ilvl="7" w:tplc="5B149B8A">
      <w:start w:val="1"/>
      <w:numFmt w:val="lowerLetter"/>
      <w:lvlText w:val="%8."/>
      <w:lvlJc w:val="left"/>
      <w:pPr>
        <w:ind w:left="5760" w:hanging="360"/>
      </w:pPr>
    </w:lvl>
    <w:lvl w:ilvl="8" w:tplc="A754CBA8">
      <w:start w:val="1"/>
      <w:numFmt w:val="lowerRoman"/>
      <w:lvlText w:val="%9."/>
      <w:lvlJc w:val="right"/>
      <w:pPr>
        <w:ind w:left="6480" w:hanging="180"/>
      </w:pPr>
    </w:lvl>
  </w:abstractNum>
  <w:abstractNum w:abstractNumId="154" w15:restartNumberingAfterBreak="0">
    <w:nsid w:val="376B3C92"/>
    <w:multiLevelType w:val="hybridMultilevel"/>
    <w:tmpl w:val="F698D852"/>
    <w:lvl w:ilvl="0" w:tplc="694CE5F4">
      <w:start w:val="1"/>
      <w:numFmt w:val="bullet"/>
      <w:lvlText w:val=""/>
      <w:lvlJc w:val="left"/>
      <w:pPr>
        <w:ind w:left="720" w:hanging="360"/>
      </w:pPr>
      <w:rPr>
        <w:rFonts w:ascii="Symbol" w:hAnsi="Symbol" w:hint="default"/>
      </w:rPr>
    </w:lvl>
    <w:lvl w:ilvl="1" w:tplc="78CCAFA0">
      <w:start w:val="1"/>
      <w:numFmt w:val="bullet"/>
      <w:lvlText w:val="o"/>
      <w:lvlJc w:val="left"/>
      <w:pPr>
        <w:ind w:left="1440" w:hanging="360"/>
      </w:pPr>
      <w:rPr>
        <w:rFonts w:ascii="Courier New" w:hAnsi="Courier New" w:hint="default"/>
      </w:rPr>
    </w:lvl>
    <w:lvl w:ilvl="2" w:tplc="FBA20076">
      <w:start w:val="1"/>
      <w:numFmt w:val="bullet"/>
      <w:lvlText w:val=""/>
      <w:lvlJc w:val="left"/>
      <w:pPr>
        <w:ind w:left="2160" w:hanging="360"/>
      </w:pPr>
      <w:rPr>
        <w:rFonts w:ascii="Wingdings" w:hAnsi="Wingdings" w:hint="default"/>
      </w:rPr>
    </w:lvl>
    <w:lvl w:ilvl="3" w:tplc="F084A20C">
      <w:start w:val="1"/>
      <w:numFmt w:val="bullet"/>
      <w:lvlText w:val=""/>
      <w:lvlJc w:val="left"/>
      <w:pPr>
        <w:ind w:left="2880" w:hanging="360"/>
      </w:pPr>
      <w:rPr>
        <w:rFonts w:ascii="Symbol" w:hAnsi="Symbol" w:hint="default"/>
      </w:rPr>
    </w:lvl>
    <w:lvl w:ilvl="4" w:tplc="14A6A190">
      <w:start w:val="1"/>
      <w:numFmt w:val="bullet"/>
      <w:lvlText w:val="o"/>
      <w:lvlJc w:val="left"/>
      <w:pPr>
        <w:ind w:left="3600" w:hanging="360"/>
      </w:pPr>
      <w:rPr>
        <w:rFonts w:ascii="Courier New" w:hAnsi="Courier New" w:hint="default"/>
      </w:rPr>
    </w:lvl>
    <w:lvl w:ilvl="5" w:tplc="9FECC0CE">
      <w:start w:val="1"/>
      <w:numFmt w:val="bullet"/>
      <w:lvlText w:val=""/>
      <w:lvlJc w:val="left"/>
      <w:pPr>
        <w:ind w:left="4320" w:hanging="360"/>
      </w:pPr>
      <w:rPr>
        <w:rFonts w:ascii="Wingdings" w:hAnsi="Wingdings" w:hint="default"/>
      </w:rPr>
    </w:lvl>
    <w:lvl w:ilvl="6" w:tplc="55AAEC44">
      <w:start w:val="1"/>
      <w:numFmt w:val="bullet"/>
      <w:lvlText w:val=""/>
      <w:lvlJc w:val="left"/>
      <w:pPr>
        <w:ind w:left="5040" w:hanging="360"/>
      </w:pPr>
      <w:rPr>
        <w:rFonts w:ascii="Symbol" w:hAnsi="Symbol" w:hint="default"/>
      </w:rPr>
    </w:lvl>
    <w:lvl w:ilvl="7" w:tplc="88F80524">
      <w:start w:val="1"/>
      <w:numFmt w:val="bullet"/>
      <w:lvlText w:val="o"/>
      <w:lvlJc w:val="left"/>
      <w:pPr>
        <w:ind w:left="5760" w:hanging="360"/>
      </w:pPr>
      <w:rPr>
        <w:rFonts w:ascii="Courier New" w:hAnsi="Courier New" w:hint="default"/>
      </w:rPr>
    </w:lvl>
    <w:lvl w:ilvl="8" w:tplc="77CA0BCE">
      <w:start w:val="1"/>
      <w:numFmt w:val="bullet"/>
      <w:lvlText w:val=""/>
      <w:lvlJc w:val="left"/>
      <w:pPr>
        <w:ind w:left="6480" w:hanging="360"/>
      </w:pPr>
      <w:rPr>
        <w:rFonts w:ascii="Wingdings" w:hAnsi="Wingdings" w:hint="default"/>
      </w:rPr>
    </w:lvl>
  </w:abstractNum>
  <w:abstractNum w:abstractNumId="155" w15:restartNumberingAfterBreak="0">
    <w:nsid w:val="37A620F7"/>
    <w:multiLevelType w:val="hybridMultilevel"/>
    <w:tmpl w:val="BB9AA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37AF7E76"/>
    <w:multiLevelType w:val="hybridMultilevel"/>
    <w:tmpl w:val="AC9EDD14"/>
    <w:lvl w:ilvl="0" w:tplc="04150001">
      <w:start w:val="1"/>
      <w:numFmt w:val="bullet"/>
      <w:lvlText w:val=""/>
      <w:lvlJc w:val="left"/>
      <w:pPr>
        <w:ind w:left="761" w:hanging="360"/>
      </w:pPr>
      <w:rPr>
        <w:rFonts w:ascii="Symbol" w:hAnsi="Symbol" w:cs="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cs="Wingdings" w:hint="default"/>
      </w:rPr>
    </w:lvl>
    <w:lvl w:ilvl="3" w:tplc="04150001" w:tentative="1">
      <w:start w:val="1"/>
      <w:numFmt w:val="bullet"/>
      <w:lvlText w:val=""/>
      <w:lvlJc w:val="left"/>
      <w:pPr>
        <w:ind w:left="2921" w:hanging="360"/>
      </w:pPr>
      <w:rPr>
        <w:rFonts w:ascii="Symbol" w:hAnsi="Symbol" w:cs="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cs="Wingdings" w:hint="default"/>
      </w:rPr>
    </w:lvl>
    <w:lvl w:ilvl="6" w:tplc="04150001" w:tentative="1">
      <w:start w:val="1"/>
      <w:numFmt w:val="bullet"/>
      <w:lvlText w:val=""/>
      <w:lvlJc w:val="left"/>
      <w:pPr>
        <w:ind w:left="5081" w:hanging="360"/>
      </w:pPr>
      <w:rPr>
        <w:rFonts w:ascii="Symbol" w:hAnsi="Symbol" w:cs="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cs="Wingdings" w:hint="default"/>
      </w:rPr>
    </w:lvl>
  </w:abstractNum>
  <w:abstractNum w:abstractNumId="157" w15:restartNumberingAfterBreak="0">
    <w:nsid w:val="37C5503D"/>
    <w:multiLevelType w:val="hybridMultilevel"/>
    <w:tmpl w:val="F67A2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381D62C1"/>
    <w:multiLevelType w:val="hybridMultilevel"/>
    <w:tmpl w:val="45EE37A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39274DBC"/>
    <w:multiLevelType w:val="hybridMultilevel"/>
    <w:tmpl w:val="B742D28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39A37078"/>
    <w:multiLevelType w:val="hybridMultilevel"/>
    <w:tmpl w:val="E8C6A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A6F71F6"/>
    <w:multiLevelType w:val="hybridMultilevel"/>
    <w:tmpl w:val="5CD27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B043709"/>
    <w:multiLevelType w:val="hybridMultilevel"/>
    <w:tmpl w:val="11CAEA80"/>
    <w:lvl w:ilvl="0" w:tplc="0415000F">
      <w:start w:val="1"/>
      <w:numFmt w:val="decimal"/>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hint="default"/>
      </w:rPr>
    </w:lvl>
    <w:lvl w:ilvl="2" w:tplc="04150011">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B090FDA"/>
    <w:multiLevelType w:val="hybridMultilevel"/>
    <w:tmpl w:val="92F8DFFE"/>
    <w:lvl w:ilvl="0" w:tplc="04150001">
      <w:start w:val="1"/>
      <w:numFmt w:val="bullet"/>
      <w:lvlText w:val=""/>
      <w:lvlJc w:val="left"/>
      <w:pPr>
        <w:ind w:left="1146" w:hanging="360"/>
      </w:pPr>
      <w:rPr>
        <w:rFonts w:ascii="Symbol" w:hAnsi="Symbol"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4" w15:restartNumberingAfterBreak="0">
    <w:nsid w:val="3B8A4E08"/>
    <w:multiLevelType w:val="hybridMultilevel"/>
    <w:tmpl w:val="9808E966"/>
    <w:lvl w:ilvl="0" w:tplc="A2EA72B6">
      <w:start w:val="1"/>
      <w:numFmt w:val="decimal"/>
      <w:lvlText w:val="%1."/>
      <w:lvlJc w:val="left"/>
      <w:pPr>
        <w:ind w:left="720" w:hanging="360"/>
      </w:pPr>
    </w:lvl>
    <w:lvl w:ilvl="1" w:tplc="33327D40">
      <w:start w:val="1"/>
      <w:numFmt w:val="lowerLetter"/>
      <w:lvlText w:val="%2."/>
      <w:lvlJc w:val="left"/>
      <w:pPr>
        <w:ind w:left="1440" w:hanging="360"/>
      </w:pPr>
    </w:lvl>
    <w:lvl w:ilvl="2" w:tplc="5E5EA86C">
      <w:start w:val="1"/>
      <w:numFmt w:val="lowerRoman"/>
      <w:lvlText w:val="%3."/>
      <w:lvlJc w:val="right"/>
      <w:pPr>
        <w:ind w:left="2160" w:hanging="180"/>
      </w:pPr>
    </w:lvl>
    <w:lvl w:ilvl="3" w:tplc="CB04D7BA">
      <w:start w:val="1"/>
      <w:numFmt w:val="decimal"/>
      <w:lvlText w:val="%4."/>
      <w:lvlJc w:val="left"/>
      <w:pPr>
        <w:ind w:left="2880" w:hanging="360"/>
      </w:pPr>
    </w:lvl>
    <w:lvl w:ilvl="4" w:tplc="B1B29296">
      <w:start w:val="1"/>
      <w:numFmt w:val="lowerLetter"/>
      <w:lvlText w:val="%5."/>
      <w:lvlJc w:val="left"/>
      <w:pPr>
        <w:ind w:left="3600" w:hanging="360"/>
      </w:pPr>
    </w:lvl>
    <w:lvl w:ilvl="5" w:tplc="29FE777C">
      <w:start w:val="1"/>
      <w:numFmt w:val="lowerRoman"/>
      <w:lvlText w:val="%6."/>
      <w:lvlJc w:val="right"/>
      <w:pPr>
        <w:ind w:left="4320" w:hanging="180"/>
      </w:pPr>
    </w:lvl>
    <w:lvl w:ilvl="6" w:tplc="30FEF01C">
      <w:start w:val="1"/>
      <w:numFmt w:val="decimal"/>
      <w:lvlText w:val="%7."/>
      <w:lvlJc w:val="left"/>
      <w:pPr>
        <w:ind w:left="5040" w:hanging="360"/>
      </w:pPr>
    </w:lvl>
    <w:lvl w:ilvl="7" w:tplc="FE5A7C10">
      <w:start w:val="1"/>
      <w:numFmt w:val="lowerLetter"/>
      <w:lvlText w:val="%8."/>
      <w:lvlJc w:val="left"/>
      <w:pPr>
        <w:ind w:left="5760" w:hanging="360"/>
      </w:pPr>
    </w:lvl>
    <w:lvl w:ilvl="8" w:tplc="EF4E461E">
      <w:start w:val="1"/>
      <w:numFmt w:val="lowerRoman"/>
      <w:lvlText w:val="%9."/>
      <w:lvlJc w:val="right"/>
      <w:pPr>
        <w:ind w:left="6480" w:hanging="180"/>
      </w:pPr>
    </w:lvl>
  </w:abstractNum>
  <w:abstractNum w:abstractNumId="165" w15:restartNumberingAfterBreak="0">
    <w:nsid w:val="3C3045AF"/>
    <w:multiLevelType w:val="hybridMultilevel"/>
    <w:tmpl w:val="0ACA5A4A"/>
    <w:lvl w:ilvl="0" w:tplc="5CF6DBB0">
      <w:start w:val="1"/>
      <w:numFmt w:val="bullet"/>
      <w:lvlText w:val="·"/>
      <w:lvlJc w:val="left"/>
      <w:pPr>
        <w:ind w:left="720" w:hanging="360"/>
      </w:pPr>
      <w:rPr>
        <w:rFonts w:ascii="Symbol" w:hAnsi="Symbol" w:hint="default"/>
      </w:rPr>
    </w:lvl>
    <w:lvl w:ilvl="1" w:tplc="AE683B56">
      <w:start w:val="1"/>
      <w:numFmt w:val="bullet"/>
      <w:lvlText w:val="o"/>
      <w:lvlJc w:val="left"/>
      <w:pPr>
        <w:ind w:left="1440" w:hanging="360"/>
      </w:pPr>
      <w:rPr>
        <w:rFonts w:ascii="Courier New" w:hAnsi="Courier New" w:hint="default"/>
      </w:rPr>
    </w:lvl>
    <w:lvl w:ilvl="2" w:tplc="E02ED45C">
      <w:start w:val="1"/>
      <w:numFmt w:val="bullet"/>
      <w:lvlText w:val=""/>
      <w:lvlJc w:val="left"/>
      <w:pPr>
        <w:ind w:left="2160" w:hanging="360"/>
      </w:pPr>
      <w:rPr>
        <w:rFonts w:ascii="Wingdings" w:hAnsi="Wingdings" w:hint="default"/>
      </w:rPr>
    </w:lvl>
    <w:lvl w:ilvl="3" w:tplc="6BB46792">
      <w:start w:val="1"/>
      <w:numFmt w:val="bullet"/>
      <w:lvlText w:val=""/>
      <w:lvlJc w:val="left"/>
      <w:pPr>
        <w:ind w:left="2880" w:hanging="360"/>
      </w:pPr>
      <w:rPr>
        <w:rFonts w:ascii="Symbol" w:hAnsi="Symbol" w:hint="default"/>
      </w:rPr>
    </w:lvl>
    <w:lvl w:ilvl="4" w:tplc="DF123FEE">
      <w:start w:val="1"/>
      <w:numFmt w:val="bullet"/>
      <w:lvlText w:val="o"/>
      <w:lvlJc w:val="left"/>
      <w:pPr>
        <w:ind w:left="3600" w:hanging="360"/>
      </w:pPr>
      <w:rPr>
        <w:rFonts w:ascii="Courier New" w:hAnsi="Courier New" w:hint="default"/>
      </w:rPr>
    </w:lvl>
    <w:lvl w:ilvl="5" w:tplc="EA1A728A">
      <w:start w:val="1"/>
      <w:numFmt w:val="bullet"/>
      <w:lvlText w:val=""/>
      <w:lvlJc w:val="left"/>
      <w:pPr>
        <w:ind w:left="4320" w:hanging="360"/>
      </w:pPr>
      <w:rPr>
        <w:rFonts w:ascii="Wingdings" w:hAnsi="Wingdings" w:hint="default"/>
      </w:rPr>
    </w:lvl>
    <w:lvl w:ilvl="6" w:tplc="B706D2F8">
      <w:start w:val="1"/>
      <w:numFmt w:val="bullet"/>
      <w:lvlText w:val=""/>
      <w:lvlJc w:val="left"/>
      <w:pPr>
        <w:ind w:left="5040" w:hanging="360"/>
      </w:pPr>
      <w:rPr>
        <w:rFonts w:ascii="Symbol" w:hAnsi="Symbol" w:hint="default"/>
      </w:rPr>
    </w:lvl>
    <w:lvl w:ilvl="7" w:tplc="F684C8BC">
      <w:start w:val="1"/>
      <w:numFmt w:val="bullet"/>
      <w:lvlText w:val="o"/>
      <w:lvlJc w:val="left"/>
      <w:pPr>
        <w:ind w:left="5760" w:hanging="360"/>
      </w:pPr>
      <w:rPr>
        <w:rFonts w:ascii="Courier New" w:hAnsi="Courier New" w:hint="default"/>
      </w:rPr>
    </w:lvl>
    <w:lvl w:ilvl="8" w:tplc="6422FA8A">
      <w:start w:val="1"/>
      <w:numFmt w:val="bullet"/>
      <w:lvlText w:val=""/>
      <w:lvlJc w:val="left"/>
      <w:pPr>
        <w:ind w:left="6480" w:hanging="360"/>
      </w:pPr>
      <w:rPr>
        <w:rFonts w:ascii="Wingdings" w:hAnsi="Wingdings" w:hint="default"/>
      </w:rPr>
    </w:lvl>
  </w:abstractNum>
  <w:abstractNum w:abstractNumId="166" w15:restartNumberingAfterBreak="0">
    <w:nsid w:val="3C64078C"/>
    <w:multiLevelType w:val="hybridMultilevel"/>
    <w:tmpl w:val="51B64A3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3D0A72FF"/>
    <w:multiLevelType w:val="hybridMultilevel"/>
    <w:tmpl w:val="D5DE570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3D940732"/>
    <w:multiLevelType w:val="hybridMultilevel"/>
    <w:tmpl w:val="524228B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9" w15:restartNumberingAfterBreak="0">
    <w:nsid w:val="3EB869A2"/>
    <w:multiLevelType w:val="hybridMultilevel"/>
    <w:tmpl w:val="5C301CF4"/>
    <w:lvl w:ilvl="0" w:tplc="30242C10">
      <w:start w:val="1"/>
      <w:numFmt w:val="bullet"/>
      <w:lvlText w:val="·"/>
      <w:lvlJc w:val="left"/>
      <w:pPr>
        <w:ind w:left="720" w:hanging="360"/>
      </w:pPr>
      <w:rPr>
        <w:rFonts w:ascii="Symbol" w:hAnsi="Symbol" w:hint="default"/>
      </w:rPr>
    </w:lvl>
    <w:lvl w:ilvl="1" w:tplc="D36EDA4C">
      <w:start w:val="1"/>
      <w:numFmt w:val="bullet"/>
      <w:lvlText w:val="o"/>
      <w:lvlJc w:val="left"/>
      <w:pPr>
        <w:ind w:left="1440" w:hanging="360"/>
      </w:pPr>
      <w:rPr>
        <w:rFonts w:ascii="Courier New" w:hAnsi="Courier New" w:hint="default"/>
      </w:rPr>
    </w:lvl>
    <w:lvl w:ilvl="2" w:tplc="313AF0BE">
      <w:start w:val="1"/>
      <w:numFmt w:val="bullet"/>
      <w:lvlText w:val=""/>
      <w:lvlJc w:val="left"/>
      <w:pPr>
        <w:ind w:left="2160" w:hanging="360"/>
      </w:pPr>
      <w:rPr>
        <w:rFonts w:ascii="Wingdings" w:hAnsi="Wingdings" w:hint="default"/>
      </w:rPr>
    </w:lvl>
    <w:lvl w:ilvl="3" w:tplc="5F0A6646">
      <w:start w:val="1"/>
      <w:numFmt w:val="bullet"/>
      <w:lvlText w:val=""/>
      <w:lvlJc w:val="left"/>
      <w:pPr>
        <w:ind w:left="2880" w:hanging="360"/>
      </w:pPr>
      <w:rPr>
        <w:rFonts w:ascii="Symbol" w:hAnsi="Symbol" w:hint="default"/>
      </w:rPr>
    </w:lvl>
    <w:lvl w:ilvl="4" w:tplc="0DB054A2">
      <w:start w:val="1"/>
      <w:numFmt w:val="bullet"/>
      <w:lvlText w:val="o"/>
      <w:lvlJc w:val="left"/>
      <w:pPr>
        <w:ind w:left="3600" w:hanging="360"/>
      </w:pPr>
      <w:rPr>
        <w:rFonts w:ascii="Courier New" w:hAnsi="Courier New" w:hint="default"/>
      </w:rPr>
    </w:lvl>
    <w:lvl w:ilvl="5" w:tplc="5614A418">
      <w:start w:val="1"/>
      <w:numFmt w:val="bullet"/>
      <w:lvlText w:val=""/>
      <w:lvlJc w:val="left"/>
      <w:pPr>
        <w:ind w:left="4320" w:hanging="360"/>
      </w:pPr>
      <w:rPr>
        <w:rFonts w:ascii="Wingdings" w:hAnsi="Wingdings" w:hint="default"/>
      </w:rPr>
    </w:lvl>
    <w:lvl w:ilvl="6" w:tplc="D1CC2EB2">
      <w:start w:val="1"/>
      <w:numFmt w:val="bullet"/>
      <w:lvlText w:val=""/>
      <w:lvlJc w:val="left"/>
      <w:pPr>
        <w:ind w:left="5040" w:hanging="360"/>
      </w:pPr>
      <w:rPr>
        <w:rFonts w:ascii="Symbol" w:hAnsi="Symbol" w:hint="default"/>
      </w:rPr>
    </w:lvl>
    <w:lvl w:ilvl="7" w:tplc="AB4AC97E">
      <w:start w:val="1"/>
      <w:numFmt w:val="bullet"/>
      <w:lvlText w:val="o"/>
      <w:lvlJc w:val="left"/>
      <w:pPr>
        <w:ind w:left="5760" w:hanging="360"/>
      </w:pPr>
      <w:rPr>
        <w:rFonts w:ascii="Courier New" w:hAnsi="Courier New" w:hint="default"/>
      </w:rPr>
    </w:lvl>
    <w:lvl w:ilvl="8" w:tplc="6D609A9C">
      <w:start w:val="1"/>
      <w:numFmt w:val="bullet"/>
      <w:lvlText w:val=""/>
      <w:lvlJc w:val="left"/>
      <w:pPr>
        <w:ind w:left="6480" w:hanging="360"/>
      </w:pPr>
      <w:rPr>
        <w:rFonts w:ascii="Wingdings" w:hAnsi="Wingdings" w:hint="default"/>
      </w:rPr>
    </w:lvl>
  </w:abstractNum>
  <w:abstractNum w:abstractNumId="170" w15:restartNumberingAfterBreak="0">
    <w:nsid w:val="3F63711A"/>
    <w:multiLevelType w:val="hybridMultilevel"/>
    <w:tmpl w:val="A39AB7F4"/>
    <w:lvl w:ilvl="0" w:tplc="0366C5AE">
      <w:start w:val="1"/>
      <w:numFmt w:val="bullet"/>
      <w:lvlText w:val=""/>
      <w:lvlJc w:val="left"/>
      <w:pPr>
        <w:ind w:left="720" w:hanging="360"/>
      </w:pPr>
      <w:rPr>
        <w:rFonts w:ascii="Symbol" w:hAnsi="Symbol" w:hint="default"/>
      </w:rPr>
    </w:lvl>
    <w:lvl w:ilvl="1" w:tplc="47DE8C3C">
      <w:start w:val="1"/>
      <w:numFmt w:val="bullet"/>
      <w:lvlText w:val="o"/>
      <w:lvlJc w:val="left"/>
      <w:pPr>
        <w:ind w:left="1440" w:hanging="360"/>
      </w:pPr>
      <w:rPr>
        <w:rFonts w:ascii="Courier New" w:hAnsi="Courier New" w:hint="default"/>
      </w:rPr>
    </w:lvl>
    <w:lvl w:ilvl="2" w:tplc="650871B0">
      <w:start w:val="1"/>
      <w:numFmt w:val="bullet"/>
      <w:lvlText w:val=""/>
      <w:lvlJc w:val="left"/>
      <w:pPr>
        <w:ind w:left="2160" w:hanging="360"/>
      </w:pPr>
      <w:rPr>
        <w:rFonts w:ascii="Wingdings" w:hAnsi="Wingdings" w:hint="default"/>
      </w:rPr>
    </w:lvl>
    <w:lvl w:ilvl="3" w:tplc="ED68426E">
      <w:start w:val="1"/>
      <w:numFmt w:val="bullet"/>
      <w:lvlText w:val=""/>
      <w:lvlJc w:val="left"/>
      <w:pPr>
        <w:ind w:left="2880" w:hanging="360"/>
      </w:pPr>
      <w:rPr>
        <w:rFonts w:ascii="Symbol" w:hAnsi="Symbol" w:hint="default"/>
      </w:rPr>
    </w:lvl>
    <w:lvl w:ilvl="4" w:tplc="F976DAC0">
      <w:start w:val="1"/>
      <w:numFmt w:val="bullet"/>
      <w:lvlText w:val="o"/>
      <w:lvlJc w:val="left"/>
      <w:pPr>
        <w:ind w:left="3600" w:hanging="360"/>
      </w:pPr>
      <w:rPr>
        <w:rFonts w:ascii="Courier New" w:hAnsi="Courier New" w:hint="default"/>
      </w:rPr>
    </w:lvl>
    <w:lvl w:ilvl="5" w:tplc="90102354">
      <w:start w:val="1"/>
      <w:numFmt w:val="bullet"/>
      <w:lvlText w:val=""/>
      <w:lvlJc w:val="left"/>
      <w:pPr>
        <w:ind w:left="4320" w:hanging="360"/>
      </w:pPr>
      <w:rPr>
        <w:rFonts w:ascii="Wingdings" w:hAnsi="Wingdings" w:hint="default"/>
      </w:rPr>
    </w:lvl>
    <w:lvl w:ilvl="6" w:tplc="A0B859FA">
      <w:start w:val="1"/>
      <w:numFmt w:val="bullet"/>
      <w:lvlText w:val=""/>
      <w:lvlJc w:val="left"/>
      <w:pPr>
        <w:ind w:left="5040" w:hanging="360"/>
      </w:pPr>
      <w:rPr>
        <w:rFonts w:ascii="Symbol" w:hAnsi="Symbol" w:hint="default"/>
      </w:rPr>
    </w:lvl>
    <w:lvl w:ilvl="7" w:tplc="1DBC3AF2">
      <w:start w:val="1"/>
      <w:numFmt w:val="bullet"/>
      <w:lvlText w:val="o"/>
      <w:lvlJc w:val="left"/>
      <w:pPr>
        <w:ind w:left="5760" w:hanging="360"/>
      </w:pPr>
      <w:rPr>
        <w:rFonts w:ascii="Courier New" w:hAnsi="Courier New" w:hint="default"/>
      </w:rPr>
    </w:lvl>
    <w:lvl w:ilvl="8" w:tplc="BE44B1B2">
      <w:start w:val="1"/>
      <w:numFmt w:val="bullet"/>
      <w:lvlText w:val=""/>
      <w:lvlJc w:val="left"/>
      <w:pPr>
        <w:ind w:left="6480" w:hanging="360"/>
      </w:pPr>
      <w:rPr>
        <w:rFonts w:ascii="Wingdings" w:hAnsi="Wingdings" w:hint="default"/>
      </w:rPr>
    </w:lvl>
  </w:abstractNum>
  <w:abstractNum w:abstractNumId="171" w15:restartNumberingAfterBreak="0">
    <w:nsid w:val="3F637D24"/>
    <w:multiLevelType w:val="hybridMultilevel"/>
    <w:tmpl w:val="58D2D120"/>
    <w:lvl w:ilvl="0" w:tplc="3A263148">
      <w:start w:val="1"/>
      <w:numFmt w:val="bullet"/>
      <w:lvlText w:val="·"/>
      <w:lvlJc w:val="left"/>
      <w:pPr>
        <w:ind w:left="720" w:hanging="360"/>
      </w:pPr>
      <w:rPr>
        <w:rFonts w:ascii="Symbol" w:hAnsi="Symbol" w:hint="default"/>
      </w:rPr>
    </w:lvl>
    <w:lvl w:ilvl="1" w:tplc="DF288C6E">
      <w:start w:val="1"/>
      <w:numFmt w:val="bullet"/>
      <w:lvlText w:val="o"/>
      <w:lvlJc w:val="left"/>
      <w:pPr>
        <w:ind w:left="1440" w:hanging="360"/>
      </w:pPr>
      <w:rPr>
        <w:rFonts w:ascii="Courier New" w:hAnsi="Courier New" w:hint="default"/>
      </w:rPr>
    </w:lvl>
    <w:lvl w:ilvl="2" w:tplc="CD586446">
      <w:start w:val="1"/>
      <w:numFmt w:val="bullet"/>
      <w:lvlText w:val=""/>
      <w:lvlJc w:val="left"/>
      <w:pPr>
        <w:ind w:left="2160" w:hanging="360"/>
      </w:pPr>
      <w:rPr>
        <w:rFonts w:ascii="Wingdings" w:hAnsi="Wingdings" w:hint="default"/>
      </w:rPr>
    </w:lvl>
    <w:lvl w:ilvl="3" w:tplc="58681FD0">
      <w:start w:val="1"/>
      <w:numFmt w:val="bullet"/>
      <w:lvlText w:val=""/>
      <w:lvlJc w:val="left"/>
      <w:pPr>
        <w:ind w:left="2880" w:hanging="360"/>
      </w:pPr>
      <w:rPr>
        <w:rFonts w:ascii="Symbol" w:hAnsi="Symbol" w:hint="default"/>
      </w:rPr>
    </w:lvl>
    <w:lvl w:ilvl="4" w:tplc="E15C4956">
      <w:start w:val="1"/>
      <w:numFmt w:val="bullet"/>
      <w:lvlText w:val="o"/>
      <w:lvlJc w:val="left"/>
      <w:pPr>
        <w:ind w:left="3600" w:hanging="360"/>
      </w:pPr>
      <w:rPr>
        <w:rFonts w:ascii="Courier New" w:hAnsi="Courier New" w:hint="default"/>
      </w:rPr>
    </w:lvl>
    <w:lvl w:ilvl="5" w:tplc="D3168618">
      <w:start w:val="1"/>
      <w:numFmt w:val="bullet"/>
      <w:lvlText w:val=""/>
      <w:lvlJc w:val="left"/>
      <w:pPr>
        <w:ind w:left="4320" w:hanging="360"/>
      </w:pPr>
      <w:rPr>
        <w:rFonts w:ascii="Wingdings" w:hAnsi="Wingdings" w:hint="default"/>
      </w:rPr>
    </w:lvl>
    <w:lvl w:ilvl="6" w:tplc="E29066E4">
      <w:start w:val="1"/>
      <w:numFmt w:val="bullet"/>
      <w:lvlText w:val=""/>
      <w:lvlJc w:val="left"/>
      <w:pPr>
        <w:ind w:left="5040" w:hanging="360"/>
      </w:pPr>
      <w:rPr>
        <w:rFonts w:ascii="Symbol" w:hAnsi="Symbol" w:hint="default"/>
      </w:rPr>
    </w:lvl>
    <w:lvl w:ilvl="7" w:tplc="AB960B18">
      <w:start w:val="1"/>
      <w:numFmt w:val="bullet"/>
      <w:lvlText w:val="o"/>
      <w:lvlJc w:val="left"/>
      <w:pPr>
        <w:ind w:left="5760" w:hanging="360"/>
      </w:pPr>
      <w:rPr>
        <w:rFonts w:ascii="Courier New" w:hAnsi="Courier New" w:hint="default"/>
      </w:rPr>
    </w:lvl>
    <w:lvl w:ilvl="8" w:tplc="D91221B6">
      <w:start w:val="1"/>
      <w:numFmt w:val="bullet"/>
      <w:lvlText w:val=""/>
      <w:lvlJc w:val="left"/>
      <w:pPr>
        <w:ind w:left="6480" w:hanging="360"/>
      </w:pPr>
      <w:rPr>
        <w:rFonts w:ascii="Wingdings" w:hAnsi="Wingdings" w:hint="default"/>
      </w:rPr>
    </w:lvl>
  </w:abstractNum>
  <w:abstractNum w:abstractNumId="172" w15:restartNumberingAfterBreak="0">
    <w:nsid w:val="3F7C3D67"/>
    <w:multiLevelType w:val="hybridMultilevel"/>
    <w:tmpl w:val="A1B2C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F851D3D"/>
    <w:multiLevelType w:val="hybridMultilevel"/>
    <w:tmpl w:val="C59C6A0C"/>
    <w:lvl w:ilvl="0" w:tplc="A18CF9C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4" w15:restartNumberingAfterBreak="0">
    <w:nsid w:val="3FA26262"/>
    <w:multiLevelType w:val="hybridMultilevel"/>
    <w:tmpl w:val="49ACD756"/>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3FB6693C"/>
    <w:multiLevelType w:val="hybridMultilevel"/>
    <w:tmpl w:val="D29E7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FDB08FC"/>
    <w:multiLevelType w:val="hybridMultilevel"/>
    <w:tmpl w:val="C63EDAD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3FEB4B47"/>
    <w:multiLevelType w:val="hybridMultilevel"/>
    <w:tmpl w:val="6F60177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3FFB38C0"/>
    <w:multiLevelType w:val="hybridMultilevel"/>
    <w:tmpl w:val="A9522728"/>
    <w:lvl w:ilvl="0" w:tplc="8BA22A6C">
      <w:start w:val="1"/>
      <w:numFmt w:val="bullet"/>
      <w:lvlText w:val="·"/>
      <w:lvlJc w:val="left"/>
      <w:pPr>
        <w:ind w:left="720" w:hanging="360"/>
      </w:pPr>
      <w:rPr>
        <w:rFonts w:ascii="Symbol" w:hAnsi="Symbol" w:hint="default"/>
      </w:rPr>
    </w:lvl>
    <w:lvl w:ilvl="1" w:tplc="E1C621AE">
      <w:start w:val="1"/>
      <w:numFmt w:val="bullet"/>
      <w:lvlText w:val="o"/>
      <w:lvlJc w:val="left"/>
      <w:pPr>
        <w:ind w:left="1440" w:hanging="360"/>
      </w:pPr>
      <w:rPr>
        <w:rFonts w:ascii="Courier New" w:hAnsi="Courier New" w:hint="default"/>
      </w:rPr>
    </w:lvl>
    <w:lvl w:ilvl="2" w:tplc="91669D9E">
      <w:start w:val="1"/>
      <w:numFmt w:val="bullet"/>
      <w:lvlText w:val=""/>
      <w:lvlJc w:val="left"/>
      <w:pPr>
        <w:ind w:left="2160" w:hanging="360"/>
      </w:pPr>
      <w:rPr>
        <w:rFonts w:ascii="Wingdings" w:hAnsi="Wingdings" w:hint="default"/>
      </w:rPr>
    </w:lvl>
    <w:lvl w:ilvl="3" w:tplc="3AB6A8F2">
      <w:start w:val="1"/>
      <w:numFmt w:val="bullet"/>
      <w:lvlText w:val=""/>
      <w:lvlJc w:val="left"/>
      <w:pPr>
        <w:ind w:left="2880" w:hanging="360"/>
      </w:pPr>
      <w:rPr>
        <w:rFonts w:ascii="Symbol" w:hAnsi="Symbol" w:hint="default"/>
      </w:rPr>
    </w:lvl>
    <w:lvl w:ilvl="4" w:tplc="E77648DA">
      <w:start w:val="1"/>
      <w:numFmt w:val="bullet"/>
      <w:lvlText w:val="o"/>
      <w:lvlJc w:val="left"/>
      <w:pPr>
        <w:ind w:left="3600" w:hanging="360"/>
      </w:pPr>
      <w:rPr>
        <w:rFonts w:ascii="Courier New" w:hAnsi="Courier New" w:hint="default"/>
      </w:rPr>
    </w:lvl>
    <w:lvl w:ilvl="5" w:tplc="4A12ED9A">
      <w:start w:val="1"/>
      <w:numFmt w:val="bullet"/>
      <w:lvlText w:val=""/>
      <w:lvlJc w:val="left"/>
      <w:pPr>
        <w:ind w:left="4320" w:hanging="360"/>
      </w:pPr>
      <w:rPr>
        <w:rFonts w:ascii="Wingdings" w:hAnsi="Wingdings" w:hint="default"/>
      </w:rPr>
    </w:lvl>
    <w:lvl w:ilvl="6" w:tplc="B75E14E2">
      <w:start w:val="1"/>
      <w:numFmt w:val="bullet"/>
      <w:lvlText w:val=""/>
      <w:lvlJc w:val="left"/>
      <w:pPr>
        <w:ind w:left="5040" w:hanging="360"/>
      </w:pPr>
      <w:rPr>
        <w:rFonts w:ascii="Symbol" w:hAnsi="Symbol" w:hint="default"/>
      </w:rPr>
    </w:lvl>
    <w:lvl w:ilvl="7" w:tplc="7AAA6B1E">
      <w:start w:val="1"/>
      <w:numFmt w:val="bullet"/>
      <w:lvlText w:val="o"/>
      <w:lvlJc w:val="left"/>
      <w:pPr>
        <w:ind w:left="5760" w:hanging="360"/>
      </w:pPr>
      <w:rPr>
        <w:rFonts w:ascii="Courier New" w:hAnsi="Courier New" w:hint="default"/>
      </w:rPr>
    </w:lvl>
    <w:lvl w:ilvl="8" w:tplc="F43EA05A">
      <w:start w:val="1"/>
      <w:numFmt w:val="bullet"/>
      <w:lvlText w:val=""/>
      <w:lvlJc w:val="left"/>
      <w:pPr>
        <w:ind w:left="6480" w:hanging="360"/>
      </w:pPr>
      <w:rPr>
        <w:rFonts w:ascii="Wingdings" w:hAnsi="Wingdings" w:hint="default"/>
      </w:rPr>
    </w:lvl>
  </w:abstractNum>
  <w:abstractNum w:abstractNumId="179" w15:restartNumberingAfterBreak="0">
    <w:nsid w:val="404B3EE9"/>
    <w:multiLevelType w:val="hybridMultilevel"/>
    <w:tmpl w:val="707A69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40AE139A"/>
    <w:multiLevelType w:val="hybridMultilevel"/>
    <w:tmpl w:val="5D24B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10227D0"/>
    <w:multiLevelType w:val="hybridMultilevel"/>
    <w:tmpl w:val="3DB49210"/>
    <w:lvl w:ilvl="0" w:tplc="0ADE5E84">
      <w:start w:val="2"/>
      <w:numFmt w:val="decimal"/>
      <w:lvlText w:val="%1."/>
      <w:lvlJc w:val="left"/>
      <w:pPr>
        <w:ind w:left="720" w:hanging="360"/>
      </w:pPr>
    </w:lvl>
    <w:lvl w:ilvl="1" w:tplc="8976F8D4">
      <w:start w:val="1"/>
      <w:numFmt w:val="lowerLetter"/>
      <w:lvlText w:val="%2."/>
      <w:lvlJc w:val="left"/>
      <w:pPr>
        <w:ind w:left="1440" w:hanging="360"/>
      </w:pPr>
    </w:lvl>
    <w:lvl w:ilvl="2" w:tplc="9332876C">
      <w:start w:val="1"/>
      <w:numFmt w:val="lowerRoman"/>
      <w:lvlText w:val="%3."/>
      <w:lvlJc w:val="right"/>
      <w:pPr>
        <w:ind w:left="2160" w:hanging="180"/>
      </w:pPr>
    </w:lvl>
    <w:lvl w:ilvl="3" w:tplc="CD6078D4">
      <w:start w:val="1"/>
      <w:numFmt w:val="decimal"/>
      <w:lvlText w:val="%4."/>
      <w:lvlJc w:val="left"/>
      <w:pPr>
        <w:ind w:left="2880" w:hanging="360"/>
      </w:pPr>
    </w:lvl>
    <w:lvl w:ilvl="4" w:tplc="BCFEEDDA">
      <w:start w:val="1"/>
      <w:numFmt w:val="lowerLetter"/>
      <w:lvlText w:val="%5."/>
      <w:lvlJc w:val="left"/>
      <w:pPr>
        <w:ind w:left="3600" w:hanging="360"/>
      </w:pPr>
    </w:lvl>
    <w:lvl w:ilvl="5" w:tplc="4E4E8C84">
      <w:start w:val="1"/>
      <w:numFmt w:val="lowerRoman"/>
      <w:lvlText w:val="%6."/>
      <w:lvlJc w:val="right"/>
      <w:pPr>
        <w:ind w:left="4320" w:hanging="180"/>
      </w:pPr>
    </w:lvl>
    <w:lvl w:ilvl="6" w:tplc="1826B428">
      <w:start w:val="1"/>
      <w:numFmt w:val="decimal"/>
      <w:lvlText w:val="%7."/>
      <w:lvlJc w:val="left"/>
      <w:pPr>
        <w:ind w:left="5040" w:hanging="360"/>
      </w:pPr>
    </w:lvl>
    <w:lvl w:ilvl="7" w:tplc="EAD45BC6">
      <w:start w:val="1"/>
      <w:numFmt w:val="lowerLetter"/>
      <w:lvlText w:val="%8."/>
      <w:lvlJc w:val="left"/>
      <w:pPr>
        <w:ind w:left="5760" w:hanging="360"/>
      </w:pPr>
    </w:lvl>
    <w:lvl w:ilvl="8" w:tplc="4A283912">
      <w:start w:val="1"/>
      <w:numFmt w:val="lowerRoman"/>
      <w:lvlText w:val="%9."/>
      <w:lvlJc w:val="right"/>
      <w:pPr>
        <w:ind w:left="6480" w:hanging="180"/>
      </w:pPr>
    </w:lvl>
  </w:abstractNum>
  <w:abstractNum w:abstractNumId="182" w15:restartNumberingAfterBreak="0">
    <w:nsid w:val="41244C72"/>
    <w:multiLevelType w:val="hybridMultilevel"/>
    <w:tmpl w:val="CCE639DA"/>
    <w:lvl w:ilvl="0" w:tplc="B4722F50">
      <w:start w:val="1"/>
      <w:numFmt w:val="bullet"/>
      <w:lvlText w:val="·"/>
      <w:lvlJc w:val="left"/>
      <w:pPr>
        <w:ind w:left="720" w:hanging="360"/>
      </w:pPr>
      <w:rPr>
        <w:rFonts w:ascii="Symbol" w:hAnsi="Symbol" w:hint="default"/>
      </w:rPr>
    </w:lvl>
    <w:lvl w:ilvl="1" w:tplc="6C4CF634">
      <w:start w:val="1"/>
      <w:numFmt w:val="bullet"/>
      <w:lvlText w:val="o"/>
      <w:lvlJc w:val="left"/>
      <w:pPr>
        <w:ind w:left="1440" w:hanging="360"/>
      </w:pPr>
      <w:rPr>
        <w:rFonts w:ascii="Courier New" w:hAnsi="Courier New" w:hint="default"/>
      </w:rPr>
    </w:lvl>
    <w:lvl w:ilvl="2" w:tplc="CC36B5C4">
      <w:start w:val="1"/>
      <w:numFmt w:val="bullet"/>
      <w:lvlText w:val=""/>
      <w:lvlJc w:val="left"/>
      <w:pPr>
        <w:ind w:left="2160" w:hanging="360"/>
      </w:pPr>
      <w:rPr>
        <w:rFonts w:ascii="Wingdings" w:hAnsi="Wingdings" w:hint="default"/>
      </w:rPr>
    </w:lvl>
    <w:lvl w:ilvl="3" w:tplc="BED46E4A">
      <w:start w:val="1"/>
      <w:numFmt w:val="bullet"/>
      <w:lvlText w:val=""/>
      <w:lvlJc w:val="left"/>
      <w:pPr>
        <w:ind w:left="2880" w:hanging="360"/>
      </w:pPr>
      <w:rPr>
        <w:rFonts w:ascii="Symbol" w:hAnsi="Symbol" w:hint="default"/>
      </w:rPr>
    </w:lvl>
    <w:lvl w:ilvl="4" w:tplc="77F6A3D0">
      <w:start w:val="1"/>
      <w:numFmt w:val="bullet"/>
      <w:lvlText w:val="o"/>
      <w:lvlJc w:val="left"/>
      <w:pPr>
        <w:ind w:left="3600" w:hanging="360"/>
      </w:pPr>
      <w:rPr>
        <w:rFonts w:ascii="Courier New" w:hAnsi="Courier New" w:hint="default"/>
      </w:rPr>
    </w:lvl>
    <w:lvl w:ilvl="5" w:tplc="EC90F5D8">
      <w:start w:val="1"/>
      <w:numFmt w:val="bullet"/>
      <w:lvlText w:val=""/>
      <w:lvlJc w:val="left"/>
      <w:pPr>
        <w:ind w:left="4320" w:hanging="360"/>
      </w:pPr>
      <w:rPr>
        <w:rFonts w:ascii="Wingdings" w:hAnsi="Wingdings" w:hint="default"/>
      </w:rPr>
    </w:lvl>
    <w:lvl w:ilvl="6" w:tplc="1D2805E4">
      <w:start w:val="1"/>
      <w:numFmt w:val="bullet"/>
      <w:lvlText w:val=""/>
      <w:lvlJc w:val="left"/>
      <w:pPr>
        <w:ind w:left="5040" w:hanging="360"/>
      </w:pPr>
      <w:rPr>
        <w:rFonts w:ascii="Symbol" w:hAnsi="Symbol" w:hint="default"/>
      </w:rPr>
    </w:lvl>
    <w:lvl w:ilvl="7" w:tplc="38C09EEE">
      <w:start w:val="1"/>
      <w:numFmt w:val="bullet"/>
      <w:lvlText w:val="o"/>
      <w:lvlJc w:val="left"/>
      <w:pPr>
        <w:ind w:left="5760" w:hanging="360"/>
      </w:pPr>
      <w:rPr>
        <w:rFonts w:ascii="Courier New" w:hAnsi="Courier New" w:hint="default"/>
      </w:rPr>
    </w:lvl>
    <w:lvl w:ilvl="8" w:tplc="93A8229E">
      <w:start w:val="1"/>
      <w:numFmt w:val="bullet"/>
      <w:lvlText w:val=""/>
      <w:lvlJc w:val="left"/>
      <w:pPr>
        <w:ind w:left="6480" w:hanging="360"/>
      </w:pPr>
      <w:rPr>
        <w:rFonts w:ascii="Wingdings" w:hAnsi="Wingdings" w:hint="default"/>
      </w:rPr>
    </w:lvl>
  </w:abstractNum>
  <w:abstractNum w:abstractNumId="183" w15:restartNumberingAfterBreak="0">
    <w:nsid w:val="41395DD9"/>
    <w:multiLevelType w:val="hybridMultilevel"/>
    <w:tmpl w:val="0CA6A3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15:restartNumberingAfterBreak="0">
    <w:nsid w:val="41CA21BD"/>
    <w:multiLevelType w:val="hybridMultilevel"/>
    <w:tmpl w:val="22603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5" w15:restartNumberingAfterBreak="0">
    <w:nsid w:val="421B5336"/>
    <w:multiLevelType w:val="hybridMultilevel"/>
    <w:tmpl w:val="7CFAF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43320B55"/>
    <w:multiLevelType w:val="hybridMultilevel"/>
    <w:tmpl w:val="BAE69C7A"/>
    <w:lvl w:ilvl="0" w:tplc="878479B0">
      <w:start w:val="1"/>
      <w:numFmt w:val="bullet"/>
      <w:lvlText w:val=""/>
      <w:lvlJc w:val="left"/>
      <w:pPr>
        <w:ind w:left="720" w:hanging="360"/>
      </w:pPr>
      <w:rPr>
        <w:rFonts w:ascii="Symbol" w:hAnsi="Symbol" w:hint="default"/>
      </w:rPr>
    </w:lvl>
    <w:lvl w:ilvl="1" w:tplc="EA7636E4">
      <w:start w:val="1"/>
      <w:numFmt w:val="bullet"/>
      <w:lvlText w:val="o"/>
      <w:lvlJc w:val="left"/>
      <w:pPr>
        <w:ind w:left="1440" w:hanging="360"/>
      </w:pPr>
      <w:rPr>
        <w:rFonts w:ascii="Courier New" w:hAnsi="Courier New" w:hint="default"/>
      </w:rPr>
    </w:lvl>
    <w:lvl w:ilvl="2" w:tplc="1C52FA20">
      <w:start w:val="1"/>
      <w:numFmt w:val="bullet"/>
      <w:lvlText w:val=""/>
      <w:lvlJc w:val="left"/>
      <w:pPr>
        <w:ind w:left="2160" w:hanging="360"/>
      </w:pPr>
      <w:rPr>
        <w:rFonts w:ascii="Wingdings" w:hAnsi="Wingdings" w:hint="default"/>
      </w:rPr>
    </w:lvl>
    <w:lvl w:ilvl="3" w:tplc="2C9A75B8">
      <w:start w:val="1"/>
      <w:numFmt w:val="bullet"/>
      <w:lvlText w:val=""/>
      <w:lvlJc w:val="left"/>
      <w:pPr>
        <w:ind w:left="2880" w:hanging="360"/>
      </w:pPr>
      <w:rPr>
        <w:rFonts w:ascii="Symbol" w:hAnsi="Symbol" w:hint="default"/>
      </w:rPr>
    </w:lvl>
    <w:lvl w:ilvl="4" w:tplc="8C88B410">
      <w:start w:val="1"/>
      <w:numFmt w:val="bullet"/>
      <w:lvlText w:val="o"/>
      <w:lvlJc w:val="left"/>
      <w:pPr>
        <w:ind w:left="3600" w:hanging="360"/>
      </w:pPr>
      <w:rPr>
        <w:rFonts w:ascii="Courier New" w:hAnsi="Courier New" w:hint="default"/>
      </w:rPr>
    </w:lvl>
    <w:lvl w:ilvl="5" w:tplc="433CC086">
      <w:start w:val="1"/>
      <w:numFmt w:val="bullet"/>
      <w:lvlText w:val=""/>
      <w:lvlJc w:val="left"/>
      <w:pPr>
        <w:ind w:left="4320" w:hanging="360"/>
      </w:pPr>
      <w:rPr>
        <w:rFonts w:ascii="Wingdings" w:hAnsi="Wingdings" w:hint="default"/>
      </w:rPr>
    </w:lvl>
    <w:lvl w:ilvl="6" w:tplc="87D0AB70">
      <w:start w:val="1"/>
      <w:numFmt w:val="bullet"/>
      <w:lvlText w:val=""/>
      <w:lvlJc w:val="left"/>
      <w:pPr>
        <w:ind w:left="5040" w:hanging="360"/>
      </w:pPr>
      <w:rPr>
        <w:rFonts w:ascii="Symbol" w:hAnsi="Symbol" w:hint="default"/>
      </w:rPr>
    </w:lvl>
    <w:lvl w:ilvl="7" w:tplc="7D6C21E4">
      <w:start w:val="1"/>
      <w:numFmt w:val="bullet"/>
      <w:lvlText w:val="o"/>
      <w:lvlJc w:val="left"/>
      <w:pPr>
        <w:ind w:left="5760" w:hanging="360"/>
      </w:pPr>
      <w:rPr>
        <w:rFonts w:ascii="Courier New" w:hAnsi="Courier New" w:hint="default"/>
      </w:rPr>
    </w:lvl>
    <w:lvl w:ilvl="8" w:tplc="806AEA78">
      <w:start w:val="1"/>
      <w:numFmt w:val="bullet"/>
      <w:lvlText w:val=""/>
      <w:lvlJc w:val="left"/>
      <w:pPr>
        <w:ind w:left="6480" w:hanging="360"/>
      </w:pPr>
      <w:rPr>
        <w:rFonts w:ascii="Wingdings" w:hAnsi="Wingdings" w:hint="default"/>
      </w:rPr>
    </w:lvl>
  </w:abstractNum>
  <w:abstractNum w:abstractNumId="187" w15:restartNumberingAfterBreak="0">
    <w:nsid w:val="43376498"/>
    <w:multiLevelType w:val="hybridMultilevel"/>
    <w:tmpl w:val="E9260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435B3B73"/>
    <w:multiLevelType w:val="hybridMultilevel"/>
    <w:tmpl w:val="BA5C11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15:restartNumberingAfterBreak="0">
    <w:nsid w:val="436965EE"/>
    <w:multiLevelType w:val="hybridMultilevel"/>
    <w:tmpl w:val="6F4AD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37476F0"/>
    <w:multiLevelType w:val="hybridMultilevel"/>
    <w:tmpl w:val="354E5590"/>
    <w:lvl w:ilvl="0" w:tplc="CF56D4C4">
      <w:start w:val="1"/>
      <w:numFmt w:val="decimal"/>
      <w:lvlText w:val="%1."/>
      <w:lvlJc w:val="left"/>
      <w:pPr>
        <w:ind w:left="720" w:hanging="360"/>
      </w:pPr>
    </w:lvl>
    <w:lvl w:ilvl="1" w:tplc="FC7474F6">
      <w:start w:val="1"/>
      <w:numFmt w:val="lowerLetter"/>
      <w:lvlText w:val="%2."/>
      <w:lvlJc w:val="left"/>
      <w:pPr>
        <w:ind w:left="1440" w:hanging="360"/>
      </w:pPr>
    </w:lvl>
    <w:lvl w:ilvl="2" w:tplc="760644DE">
      <w:start w:val="1"/>
      <w:numFmt w:val="lowerRoman"/>
      <w:lvlText w:val="%3."/>
      <w:lvlJc w:val="right"/>
      <w:pPr>
        <w:ind w:left="2160" w:hanging="180"/>
      </w:pPr>
    </w:lvl>
    <w:lvl w:ilvl="3" w:tplc="863C5090">
      <w:start w:val="1"/>
      <w:numFmt w:val="decimal"/>
      <w:lvlText w:val="%4."/>
      <w:lvlJc w:val="left"/>
      <w:pPr>
        <w:ind w:left="2880" w:hanging="360"/>
      </w:pPr>
    </w:lvl>
    <w:lvl w:ilvl="4" w:tplc="FB3A9E6A">
      <w:start w:val="1"/>
      <w:numFmt w:val="lowerLetter"/>
      <w:lvlText w:val="%5."/>
      <w:lvlJc w:val="left"/>
      <w:pPr>
        <w:ind w:left="3600" w:hanging="360"/>
      </w:pPr>
    </w:lvl>
    <w:lvl w:ilvl="5" w:tplc="D458D786">
      <w:start w:val="1"/>
      <w:numFmt w:val="lowerRoman"/>
      <w:lvlText w:val="%6."/>
      <w:lvlJc w:val="right"/>
      <w:pPr>
        <w:ind w:left="4320" w:hanging="180"/>
      </w:pPr>
    </w:lvl>
    <w:lvl w:ilvl="6" w:tplc="DED42CC4">
      <w:start w:val="1"/>
      <w:numFmt w:val="decimal"/>
      <w:lvlText w:val="%7."/>
      <w:lvlJc w:val="left"/>
      <w:pPr>
        <w:ind w:left="5040" w:hanging="360"/>
      </w:pPr>
    </w:lvl>
    <w:lvl w:ilvl="7" w:tplc="E98AE634">
      <w:start w:val="1"/>
      <w:numFmt w:val="lowerLetter"/>
      <w:lvlText w:val="%8."/>
      <w:lvlJc w:val="left"/>
      <w:pPr>
        <w:ind w:left="5760" w:hanging="360"/>
      </w:pPr>
    </w:lvl>
    <w:lvl w:ilvl="8" w:tplc="F8E0669E">
      <w:start w:val="1"/>
      <w:numFmt w:val="lowerRoman"/>
      <w:lvlText w:val="%9."/>
      <w:lvlJc w:val="right"/>
      <w:pPr>
        <w:ind w:left="6480" w:hanging="180"/>
      </w:pPr>
    </w:lvl>
  </w:abstractNum>
  <w:abstractNum w:abstractNumId="191" w15:restartNumberingAfterBreak="0">
    <w:nsid w:val="43861EBD"/>
    <w:multiLevelType w:val="hybridMultilevel"/>
    <w:tmpl w:val="DEC4A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44983C38"/>
    <w:multiLevelType w:val="hybridMultilevel"/>
    <w:tmpl w:val="F822EC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3" w15:restartNumberingAfterBreak="0">
    <w:nsid w:val="459C313F"/>
    <w:multiLevelType w:val="hybridMultilevel"/>
    <w:tmpl w:val="142676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459C424B"/>
    <w:multiLevelType w:val="hybridMultilevel"/>
    <w:tmpl w:val="D03413F2"/>
    <w:lvl w:ilvl="0" w:tplc="93BAECF0">
      <w:start w:val="1"/>
      <w:numFmt w:val="bullet"/>
      <w:lvlText w:val="·"/>
      <w:lvlJc w:val="left"/>
      <w:pPr>
        <w:ind w:left="720" w:hanging="360"/>
      </w:pPr>
      <w:rPr>
        <w:rFonts w:ascii="Symbol" w:hAnsi="Symbol" w:hint="default"/>
      </w:rPr>
    </w:lvl>
    <w:lvl w:ilvl="1" w:tplc="7B2EFBEC">
      <w:start w:val="1"/>
      <w:numFmt w:val="bullet"/>
      <w:lvlText w:val="o"/>
      <w:lvlJc w:val="left"/>
      <w:pPr>
        <w:ind w:left="1440" w:hanging="360"/>
      </w:pPr>
      <w:rPr>
        <w:rFonts w:ascii="Courier New" w:hAnsi="Courier New" w:hint="default"/>
      </w:rPr>
    </w:lvl>
    <w:lvl w:ilvl="2" w:tplc="22AEC3BE">
      <w:start w:val="1"/>
      <w:numFmt w:val="bullet"/>
      <w:lvlText w:val=""/>
      <w:lvlJc w:val="left"/>
      <w:pPr>
        <w:ind w:left="2160" w:hanging="360"/>
      </w:pPr>
      <w:rPr>
        <w:rFonts w:ascii="Wingdings" w:hAnsi="Wingdings" w:hint="default"/>
      </w:rPr>
    </w:lvl>
    <w:lvl w:ilvl="3" w:tplc="F9107DE6">
      <w:start w:val="1"/>
      <w:numFmt w:val="bullet"/>
      <w:lvlText w:val=""/>
      <w:lvlJc w:val="left"/>
      <w:pPr>
        <w:ind w:left="2880" w:hanging="360"/>
      </w:pPr>
      <w:rPr>
        <w:rFonts w:ascii="Symbol" w:hAnsi="Symbol" w:hint="default"/>
      </w:rPr>
    </w:lvl>
    <w:lvl w:ilvl="4" w:tplc="5F000D92">
      <w:start w:val="1"/>
      <w:numFmt w:val="bullet"/>
      <w:lvlText w:val="o"/>
      <w:lvlJc w:val="left"/>
      <w:pPr>
        <w:ind w:left="3600" w:hanging="360"/>
      </w:pPr>
      <w:rPr>
        <w:rFonts w:ascii="Courier New" w:hAnsi="Courier New" w:hint="default"/>
      </w:rPr>
    </w:lvl>
    <w:lvl w:ilvl="5" w:tplc="E30274BA">
      <w:start w:val="1"/>
      <w:numFmt w:val="bullet"/>
      <w:lvlText w:val=""/>
      <w:lvlJc w:val="left"/>
      <w:pPr>
        <w:ind w:left="4320" w:hanging="360"/>
      </w:pPr>
      <w:rPr>
        <w:rFonts w:ascii="Wingdings" w:hAnsi="Wingdings" w:hint="default"/>
      </w:rPr>
    </w:lvl>
    <w:lvl w:ilvl="6" w:tplc="655CE056">
      <w:start w:val="1"/>
      <w:numFmt w:val="bullet"/>
      <w:lvlText w:val=""/>
      <w:lvlJc w:val="left"/>
      <w:pPr>
        <w:ind w:left="5040" w:hanging="360"/>
      </w:pPr>
      <w:rPr>
        <w:rFonts w:ascii="Symbol" w:hAnsi="Symbol" w:hint="default"/>
      </w:rPr>
    </w:lvl>
    <w:lvl w:ilvl="7" w:tplc="DAE068E6">
      <w:start w:val="1"/>
      <w:numFmt w:val="bullet"/>
      <w:lvlText w:val="o"/>
      <w:lvlJc w:val="left"/>
      <w:pPr>
        <w:ind w:left="5760" w:hanging="360"/>
      </w:pPr>
      <w:rPr>
        <w:rFonts w:ascii="Courier New" w:hAnsi="Courier New" w:hint="default"/>
      </w:rPr>
    </w:lvl>
    <w:lvl w:ilvl="8" w:tplc="C4C09E36">
      <w:start w:val="1"/>
      <w:numFmt w:val="bullet"/>
      <w:lvlText w:val=""/>
      <w:lvlJc w:val="left"/>
      <w:pPr>
        <w:ind w:left="6480" w:hanging="360"/>
      </w:pPr>
      <w:rPr>
        <w:rFonts w:ascii="Wingdings" w:hAnsi="Wingdings" w:hint="default"/>
      </w:rPr>
    </w:lvl>
  </w:abstractNum>
  <w:abstractNum w:abstractNumId="195" w15:restartNumberingAfterBreak="0">
    <w:nsid w:val="45A75797"/>
    <w:multiLevelType w:val="hybridMultilevel"/>
    <w:tmpl w:val="1C52C5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45DF50A2"/>
    <w:multiLevelType w:val="hybridMultilevel"/>
    <w:tmpl w:val="2BB4ED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7" w15:restartNumberingAfterBreak="0">
    <w:nsid w:val="45E7652A"/>
    <w:multiLevelType w:val="hybridMultilevel"/>
    <w:tmpl w:val="6EEE09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8" w15:restartNumberingAfterBreak="0">
    <w:nsid w:val="46672E3D"/>
    <w:multiLevelType w:val="hybridMultilevel"/>
    <w:tmpl w:val="190C41BC"/>
    <w:lvl w:ilvl="0" w:tplc="4FB417DC">
      <w:start w:val="1"/>
      <w:numFmt w:val="bullet"/>
      <w:lvlText w:val="Ø"/>
      <w:lvlJc w:val="left"/>
      <w:pPr>
        <w:ind w:left="720" w:hanging="360"/>
      </w:pPr>
      <w:rPr>
        <w:rFonts w:ascii="Wingdings" w:hAnsi="Wingdings" w:hint="default"/>
      </w:rPr>
    </w:lvl>
    <w:lvl w:ilvl="1" w:tplc="C4F8E02A">
      <w:start w:val="1"/>
      <w:numFmt w:val="bullet"/>
      <w:lvlText w:val="o"/>
      <w:lvlJc w:val="left"/>
      <w:pPr>
        <w:ind w:left="1440" w:hanging="360"/>
      </w:pPr>
      <w:rPr>
        <w:rFonts w:ascii="Courier New" w:hAnsi="Courier New" w:hint="default"/>
      </w:rPr>
    </w:lvl>
    <w:lvl w:ilvl="2" w:tplc="2B863F64">
      <w:start w:val="1"/>
      <w:numFmt w:val="bullet"/>
      <w:lvlText w:val=""/>
      <w:lvlJc w:val="left"/>
      <w:pPr>
        <w:ind w:left="2160" w:hanging="360"/>
      </w:pPr>
      <w:rPr>
        <w:rFonts w:ascii="Wingdings" w:hAnsi="Wingdings" w:hint="default"/>
      </w:rPr>
    </w:lvl>
    <w:lvl w:ilvl="3" w:tplc="709A287A">
      <w:start w:val="1"/>
      <w:numFmt w:val="bullet"/>
      <w:lvlText w:val=""/>
      <w:lvlJc w:val="left"/>
      <w:pPr>
        <w:ind w:left="2880" w:hanging="360"/>
      </w:pPr>
      <w:rPr>
        <w:rFonts w:ascii="Symbol" w:hAnsi="Symbol" w:hint="default"/>
      </w:rPr>
    </w:lvl>
    <w:lvl w:ilvl="4" w:tplc="1F9629CC">
      <w:start w:val="1"/>
      <w:numFmt w:val="bullet"/>
      <w:lvlText w:val="o"/>
      <w:lvlJc w:val="left"/>
      <w:pPr>
        <w:ind w:left="3600" w:hanging="360"/>
      </w:pPr>
      <w:rPr>
        <w:rFonts w:ascii="Courier New" w:hAnsi="Courier New" w:hint="default"/>
      </w:rPr>
    </w:lvl>
    <w:lvl w:ilvl="5" w:tplc="ED765AF2">
      <w:start w:val="1"/>
      <w:numFmt w:val="bullet"/>
      <w:lvlText w:val=""/>
      <w:lvlJc w:val="left"/>
      <w:pPr>
        <w:ind w:left="4320" w:hanging="360"/>
      </w:pPr>
      <w:rPr>
        <w:rFonts w:ascii="Wingdings" w:hAnsi="Wingdings" w:hint="default"/>
      </w:rPr>
    </w:lvl>
    <w:lvl w:ilvl="6" w:tplc="570869AA">
      <w:start w:val="1"/>
      <w:numFmt w:val="bullet"/>
      <w:lvlText w:val=""/>
      <w:lvlJc w:val="left"/>
      <w:pPr>
        <w:ind w:left="5040" w:hanging="360"/>
      </w:pPr>
      <w:rPr>
        <w:rFonts w:ascii="Symbol" w:hAnsi="Symbol" w:hint="default"/>
      </w:rPr>
    </w:lvl>
    <w:lvl w:ilvl="7" w:tplc="346ECAC0">
      <w:start w:val="1"/>
      <w:numFmt w:val="bullet"/>
      <w:lvlText w:val="o"/>
      <w:lvlJc w:val="left"/>
      <w:pPr>
        <w:ind w:left="5760" w:hanging="360"/>
      </w:pPr>
      <w:rPr>
        <w:rFonts w:ascii="Courier New" w:hAnsi="Courier New" w:hint="default"/>
      </w:rPr>
    </w:lvl>
    <w:lvl w:ilvl="8" w:tplc="C3A4E0C8">
      <w:start w:val="1"/>
      <w:numFmt w:val="bullet"/>
      <w:lvlText w:val=""/>
      <w:lvlJc w:val="left"/>
      <w:pPr>
        <w:ind w:left="6480" w:hanging="360"/>
      </w:pPr>
      <w:rPr>
        <w:rFonts w:ascii="Wingdings" w:hAnsi="Wingdings" w:hint="default"/>
      </w:rPr>
    </w:lvl>
  </w:abstractNum>
  <w:abstractNum w:abstractNumId="199" w15:restartNumberingAfterBreak="0">
    <w:nsid w:val="469D4B26"/>
    <w:multiLevelType w:val="hybridMultilevel"/>
    <w:tmpl w:val="7BB0B37A"/>
    <w:lvl w:ilvl="0" w:tplc="C40CA290">
      <w:start w:val="1"/>
      <w:numFmt w:val="bullet"/>
      <w:lvlText w:val="·"/>
      <w:lvlJc w:val="left"/>
      <w:pPr>
        <w:ind w:left="720" w:hanging="360"/>
      </w:pPr>
      <w:rPr>
        <w:rFonts w:ascii="Symbol" w:hAnsi="Symbol" w:hint="default"/>
      </w:rPr>
    </w:lvl>
    <w:lvl w:ilvl="1" w:tplc="1F5A38EE">
      <w:start w:val="1"/>
      <w:numFmt w:val="bullet"/>
      <w:lvlText w:val="o"/>
      <w:lvlJc w:val="left"/>
      <w:pPr>
        <w:ind w:left="1440" w:hanging="360"/>
      </w:pPr>
      <w:rPr>
        <w:rFonts w:ascii="Courier New" w:hAnsi="Courier New" w:hint="default"/>
      </w:rPr>
    </w:lvl>
    <w:lvl w:ilvl="2" w:tplc="65DAB7FA">
      <w:start w:val="1"/>
      <w:numFmt w:val="bullet"/>
      <w:lvlText w:val=""/>
      <w:lvlJc w:val="left"/>
      <w:pPr>
        <w:ind w:left="2160" w:hanging="360"/>
      </w:pPr>
      <w:rPr>
        <w:rFonts w:ascii="Wingdings" w:hAnsi="Wingdings" w:hint="default"/>
      </w:rPr>
    </w:lvl>
    <w:lvl w:ilvl="3" w:tplc="A80EC10C">
      <w:start w:val="1"/>
      <w:numFmt w:val="bullet"/>
      <w:lvlText w:val=""/>
      <w:lvlJc w:val="left"/>
      <w:pPr>
        <w:ind w:left="2880" w:hanging="360"/>
      </w:pPr>
      <w:rPr>
        <w:rFonts w:ascii="Symbol" w:hAnsi="Symbol" w:hint="default"/>
      </w:rPr>
    </w:lvl>
    <w:lvl w:ilvl="4" w:tplc="8D568E26">
      <w:start w:val="1"/>
      <w:numFmt w:val="bullet"/>
      <w:lvlText w:val="o"/>
      <w:lvlJc w:val="left"/>
      <w:pPr>
        <w:ind w:left="3600" w:hanging="360"/>
      </w:pPr>
      <w:rPr>
        <w:rFonts w:ascii="Courier New" w:hAnsi="Courier New" w:hint="default"/>
      </w:rPr>
    </w:lvl>
    <w:lvl w:ilvl="5" w:tplc="C0981CB8">
      <w:start w:val="1"/>
      <w:numFmt w:val="bullet"/>
      <w:lvlText w:val=""/>
      <w:lvlJc w:val="left"/>
      <w:pPr>
        <w:ind w:left="4320" w:hanging="360"/>
      </w:pPr>
      <w:rPr>
        <w:rFonts w:ascii="Wingdings" w:hAnsi="Wingdings" w:hint="default"/>
      </w:rPr>
    </w:lvl>
    <w:lvl w:ilvl="6" w:tplc="FE34C5A0">
      <w:start w:val="1"/>
      <w:numFmt w:val="bullet"/>
      <w:lvlText w:val=""/>
      <w:lvlJc w:val="left"/>
      <w:pPr>
        <w:ind w:left="5040" w:hanging="360"/>
      </w:pPr>
      <w:rPr>
        <w:rFonts w:ascii="Symbol" w:hAnsi="Symbol" w:hint="default"/>
      </w:rPr>
    </w:lvl>
    <w:lvl w:ilvl="7" w:tplc="0ADAA3D4">
      <w:start w:val="1"/>
      <w:numFmt w:val="bullet"/>
      <w:lvlText w:val="o"/>
      <w:lvlJc w:val="left"/>
      <w:pPr>
        <w:ind w:left="5760" w:hanging="360"/>
      </w:pPr>
      <w:rPr>
        <w:rFonts w:ascii="Courier New" w:hAnsi="Courier New" w:hint="default"/>
      </w:rPr>
    </w:lvl>
    <w:lvl w:ilvl="8" w:tplc="8696C1CA">
      <w:start w:val="1"/>
      <w:numFmt w:val="bullet"/>
      <w:lvlText w:val=""/>
      <w:lvlJc w:val="left"/>
      <w:pPr>
        <w:ind w:left="6480" w:hanging="360"/>
      </w:pPr>
      <w:rPr>
        <w:rFonts w:ascii="Wingdings" w:hAnsi="Wingdings" w:hint="default"/>
      </w:rPr>
    </w:lvl>
  </w:abstractNum>
  <w:abstractNum w:abstractNumId="200" w15:restartNumberingAfterBreak="0">
    <w:nsid w:val="471B1BA1"/>
    <w:multiLevelType w:val="hybridMultilevel"/>
    <w:tmpl w:val="2C067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7442D24"/>
    <w:multiLevelType w:val="hybridMultilevel"/>
    <w:tmpl w:val="DD988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48BE541C"/>
    <w:multiLevelType w:val="hybridMultilevel"/>
    <w:tmpl w:val="076C2D1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48E411BA"/>
    <w:multiLevelType w:val="hybridMultilevel"/>
    <w:tmpl w:val="86DE6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490338AE"/>
    <w:multiLevelType w:val="hybridMultilevel"/>
    <w:tmpl w:val="9EA8109E"/>
    <w:lvl w:ilvl="0" w:tplc="04150001">
      <w:start w:val="1"/>
      <w:numFmt w:val="bullet"/>
      <w:lvlText w:val=""/>
      <w:lvlJc w:val="left"/>
      <w:pPr>
        <w:ind w:left="720" w:hanging="360"/>
      </w:pPr>
      <w:rPr>
        <w:rFonts w:ascii="Symbol" w:hAnsi="Symbol" w:hint="default"/>
      </w:rPr>
    </w:lvl>
    <w:lvl w:ilvl="1" w:tplc="F558D26C">
      <w:numFmt w:val="bullet"/>
      <w:lvlText w:val="-"/>
      <w:lvlJc w:val="left"/>
      <w:pPr>
        <w:ind w:left="1440" w:hanging="360"/>
      </w:pPr>
      <w:rPr>
        <w:rFonts w:ascii="Lato" w:eastAsia="Calibri" w:hAnsi="Lato"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493366C3"/>
    <w:multiLevelType w:val="hybridMultilevel"/>
    <w:tmpl w:val="490E2EB2"/>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4A3648A3"/>
    <w:multiLevelType w:val="hybridMultilevel"/>
    <w:tmpl w:val="AA4A4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15:restartNumberingAfterBreak="0">
    <w:nsid w:val="4AC934CA"/>
    <w:multiLevelType w:val="hybridMultilevel"/>
    <w:tmpl w:val="F18A0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B1D614C"/>
    <w:multiLevelType w:val="hybridMultilevel"/>
    <w:tmpl w:val="D166E9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4B3155AA"/>
    <w:multiLevelType w:val="hybridMultilevel"/>
    <w:tmpl w:val="4DE6D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617D0C"/>
    <w:multiLevelType w:val="hybridMultilevel"/>
    <w:tmpl w:val="0F3CE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4B85684F"/>
    <w:multiLevelType w:val="hybridMultilevel"/>
    <w:tmpl w:val="D446021C"/>
    <w:lvl w:ilvl="0" w:tplc="549C5E38">
      <w:start w:val="1"/>
      <w:numFmt w:val="bullet"/>
      <w:lvlText w:val="·"/>
      <w:lvlJc w:val="left"/>
      <w:pPr>
        <w:ind w:left="720" w:hanging="360"/>
      </w:pPr>
      <w:rPr>
        <w:rFonts w:ascii="Symbol" w:hAnsi="Symbol" w:hint="default"/>
      </w:rPr>
    </w:lvl>
    <w:lvl w:ilvl="1" w:tplc="042C4B08">
      <w:start w:val="1"/>
      <w:numFmt w:val="bullet"/>
      <w:lvlText w:val="o"/>
      <w:lvlJc w:val="left"/>
      <w:pPr>
        <w:ind w:left="1440" w:hanging="360"/>
      </w:pPr>
      <w:rPr>
        <w:rFonts w:ascii="Courier New" w:hAnsi="Courier New" w:hint="default"/>
      </w:rPr>
    </w:lvl>
    <w:lvl w:ilvl="2" w:tplc="03BCA736">
      <w:start w:val="1"/>
      <w:numFmt w:val="bullet"/>
      <w:lvlText w:val=""/>
      <w:lvlJc w:val="left"/>
      <w:pPr>
        <w:ind w:left="2160" w:hanging="360"/>
      </w:pPr>
      <w:rPr>
        <w:rFonts w:ascii="Wingdings" w:hAnsi="Wingdings" w:hint="default"/>
      </w:rPr>
    </w:lvl>
    <w:lvl w:ilvl="3" w:tplc="67D85132">
      <w:start w:val="1"/>
      <w:numFmt w:val="bullet"/>
      <w:lvlText w:val=""/>
      <w:lvlJc w:val="left"/>
      <w:pPr>
        <w:ind w:left="2880" w:hanging="360"/>
      </w:pPr>
      <w:rPr>
        <w:rFonts w:ascii="Symbol" w:hAnsi="Symbol" w:hint="default"/>
      </w:rPr>
    </w:lvl>
    <w:lvl w:ilvl="4" w:tplc="3DC4DCCE">
      <w:start w:val="1"/>
      <w:numFmt w:val="bullet"/>
      <w:lvlText w:val="o"/>
      <w:lvlJc w:val="left"/>
      <w:pPr>
        <w:ind w:left="3600" w:hanging="360"/>
      </w:pPr>
      <w:rPr>
        <w:rFonts w:ascii="Courier New" w:hAnsi="Courier New" w:hint="default"/>
      </w:rPr>
    </w:lvl>
    <w:lvl w:ilvl="5" w:tplc="6082BBB0">
      <w:start w:val="1"/>
      <w:numFmt w:val="bullet"/>
      <w:lvlText w:val=""/>
      <w:lvlJc w:val="left"/>
      <w:pPr>
        <w:ind w:left="4320" w:hanging="360"/>
      </w:pPr>
      <w:rPr>
        <w:rFonts w:ascii="Wingdings" w:hAnsi="Wingdings" w:hint="default"/>
      </w:rPr>
    </w:lvl>
    <w:lvl w:ilvl="6" w:tplc="D6505F78">
      <w:start w:val="1"/>
      <w:numFmt w:val="bullet"/>
      <w:lvlText w:val=""/>
      <w:lvlJc w:val="left"/>
      <w:pPr>
        <w:ind w:left="5040" w:hanging="360"/>
      </w:pPr>
      <w:rPr>
        <w:rFonts w:ascii="Symbol" w:hAnsi="Symbol" w:hint="default"/>
      </w:rPr>
    </w:lvl>
    <w:lvl w:ilvl="7" w:tplc="12D6183A">
      <w:start w:val="1"/>
      <w:numFmt w:val="bullet"/>
      <w:lvlText w:val="o"/>
      <w:lvlJc w:val="left"/>
      <w:pPr>
        <w:ind w:left="5760" w:hanging="360"/>
      </w:pPr>
      <w:rPr>
        <w:rFonts w:ascii="Courier New" w:hAnsi="Courier New" w:hint="default"/>
      </w:rPr>
    </w:lvl>
    <w:lvl w:ilvl="8" w:tplc="EEA49C60">
      <w:start w:val="1"/>
      <w:numFmt w:val="bullet"/>
      <w:lvlText w:val=""/>
      <w:lvlJc w:val="left"/>
      <w:pPr>
        <w:ind w:left="6480" w:hanging="360"/>
      </w:pPr>
      <w:rPr>
        <w:rFonts w:ascii="Wingdings" w:hAnsi="Wingdings" w:hint="default"/>
      </w:rPr>
    </w:lvl>
  </w:abstractNum>
  <w:abstractNum w:abstractNumId="212" w15:restartNumberingAfterBreak="0">
    <w:nsid w:val="4BB92F21"/>
    <w:multiLevelType w:val="hybridMultilevel"/>
    <w:tmpl w:val="8DC66060"/>
    <w:lvl w:ilvl="0" w:tplc="C7F23A28">
      <w:start w:val="1"/>
      <w:numFmt w:val="bullet"/>
      <w:lvlText w:val="·"/>
      <w:lvlJc w:val="left"/>
      <w:pPr>
        <w:ind w:left="720" w:hanging="360"/>
      </w:pPr>
      <w:rPr>
        <w:rFonts w:ascii="Symbol" w:hAnsi="Symbol" w:hint="default"/>
      </w:rPr>
    </w:lvl>
    <w:lvl w:ilvl="1" w:tplc="62CA515E">
      <w:start w:val="1"/>
      <w:numFmt w:val="bullet"/>
      <w:lvlText w:val="o"/>
      <w:lvlJc w:val="left"/>
      <w:pPr>
        <w:ind w:left="1440" w:hanging="360"/>
      </w:pPr>
      <w:rPr>
        <w:rFonts w:ascii="Courier New" w:hAnsi="Courier New" w:hint="default"/>
      </w:rPr>
    </w:lvl>
    <w:lvl w:ilvl="2" w:tplc="1B5623F8">
      <w:start w:val="1"/>
      <w:numFmt w:val="bullet"/>
      <w:lvlText w:val=""/>
      <w:lvlJc w:val="left"/>
      <w:pPr>
        <w:ind w:left="2160" w:hanging="360"/>
      </w:pPr>
      <w:rPr>
        <w:rFonts w:ascii="Wingdings" w:hAnsi="Wingdings" w:hint="default"/>
      </w:rPr>
    </w:lvl>
    <w:lvl w:ilvl="3" w:tplc="491632C4">
      <w:start w:val="1"/>
      <w:numFmt w:val="bullet"/>
      <w:lvlText w:val=""/>
      <w:lvlJc w:val="left"/>
      <w:pPr>
        <w:ind w:left="2880" w:hanging="360"/>
      </w:pPr>
      <w:rPr>
        <w:rFonts w:ascii="Symbol" w:hAnsi="Symbol" w:hint="default"/>
      </w:rPr>
    </w:lvl>
    <w:lvl w:ilvl="4" w:tplc="DFDA3FBA">
      <w:start w:val="1"/>
      <w:numFmt w:val="bullet"/>
      <w:lvlText w:val="o"/>
      <w:lvlJc w:val="left"/>
      <w:pPr>
        <w:ind w:left="3600" w:hanging="360"/>
      </w:pPr>
      <w:rPr>
        <w:rFonts w:ascii="Courier New" w:hAnsi="Courier New" w:hint="default"/>
      </w:rPr>
    </w:lvl>
    <w:lvl w:ilvl="5" w:tplc="36C8E146">
      <w:start w:val="1"/>
      <w:numFmt w:val="bullet"/>
      <w:lvlText w:val=""/>
      <w:lvlJc w:val="left"/>
      <w:pPr>
        <w:ind w:left="4320" w:hanging="360"/>
      </w:pPr>
      <w:rPr>
        <w:rFonts w:ascii="Wingdings" w:hAnsi="Wingdings" w:hint="default"/>
      </w:rPr>
    </w:lvl>
    <w:lvl w:ilvl="6" w:tplc="BC5CC3D4">
      <w:start w:val="1"/>
      <w:numFmt w:val="bullet"/>
      <w:lvlText w:val=""/>
      <w:lvlJc w:val="left"/>
      <w:pPr>
        <w:ind w:left="5040" w:hanging="360"/>
      </w:pPr>
      <w:rPr>
        <w:rFonts w:ascii="Symbol" w:hAnsi="Symbol" w:hint="default"/>
      </w:rPr>
    </w:lvl>
    <w:lvl w:ilvl="7" w:tplc="50682276">
      <w:start w:val="1"/>
      <w:numFmt w:val="bullet"/>
      <w:lvlText w:val="o"/>
      <w:lvlJc w:val="left"/>
      <w:pPr>
        <w:ind w:left="5760" w:hanging="360"/>
      </w:pPr>
      <w:rPr>
        <w:rFonts w:ascii="Courier New" w:hAnsi="Courier New" w:hint="default"/>
      </w:rPr>
    </w:lvl>
    <w:lvl w:ilvl="8" w:tplc="73948DA6">
      <w:start w:val="1"/>
      <w:numFmt w:val="bullet"/>
      <w:lvlText w:val=""/>
      <w:lvlJc w:val="left"/>
      <w:pPr>
        <w:ind w:left="6480" w:hanging="360"/>
      </w:pPr>
      <w:rPr>
        <w:rFonts w:ascii="Wingdings" w:hAnsi="Wingdings" w:hint="default"/>
      </w:rPr>
    </w:lvl>
  </w:abstractNum>
  <w:abstractNum w:abstractNumId="213" w15:restartNumberingAfterBreak="0">
    <w:nsid w:val="4BD60A8E"/>
    <w:multiLevelType w:val="hybridMultilevel"/>
    <w:tmpl w:val="3B802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4BEB3E84"/>
    <w:multiLevelType w:val="hybridMultilevel"/>
    <w:tmpl w:val="21C626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5" w15:restartNumberingAfterBreak="0">
    <w:nsid w:val="4C326552"/>
    <w:multiLevelType w:val="hybridMultilevel"/>
    <w:tmpl w:val="88D0FA68"/>
    <w:lvl w:ilvl="0" w:tplc="01B4A9D6">
      <w:start w:val="1"/>
      <w:numFmt w:val="bullet"/>
      <w:lvlText w:val=""/>
      <w:lvlJc w:val="left"/>
      <w:pPr>
        <w:ind w:left="720" w:hanging="360"/>
      </w:pPr>
      <w:rPr>
        <w:rFonts w:ascii="Symbol" w:hAnsi="Symbol" w:hint="default"/>
      </w:rPr>
    </w:lvl>
    <w:lvl w:ilvl="1" w:tplc="FC54A448">
      <w:start w:val="1"/>
      <w:numFmt w:val="bullet"/>
      <w:lvlText w:val="o"/>
      <w:lvlJc w:val="left"/>
      <w:pPr>
        <w:ind w:left="1440" w:hanging="360"/>
      </w:pPr>
      <w:rPr>
        <w:rFonts w:ascii="Courier New" w:hAnsi="Courier New" w:hint="default"/>
      </w:rPr>
    </w:lvl>
    <w:lvl w:ilvl="2" w:tplc="F84C35EA">
      <w:start w:val="1"/>
      <w:numFmt w:val="bullet"/>
      <w:lvlText w:val=""/>
      <w:lvlJc w:val="left"/>
      <w:pPr>
        <w:ind w:left="2160" w:hanging="360"/>
      </w:pPr>
      <w:rPr>
        <w:rFonts w:ascii="Wingdings" w:hAnsi="Wingdings" w:hint="default"/>
      </w:rPr>
    </w:lvl>
    <w:lvl w:ilvl="3" w:tplc="C316AEEE">
      <w:start w:val="1"/>
      <w:numFmt w:val="bullet"/>
      <w:lvlText w:val=""/>
      <w:lvlJc w:val="left"/>
      <w:pPr>
        <w:ind w:left="2880" w:hanging="360"/>
      </w:pPr>
      <w:rPr>
        <w:rFonts w:ascii="Symbol" w:hAnsi="Symbol" w:hint="default"/>
      </w:rPr>
    </w:lvl>
    <w:lvl w:ilvl="4" w:tplc="6E4496AC">
      <w:start w:val="1"/>
      <w:numFmt w:val="bullet"/>
      <w:lvlText w:val="o"/>
      <w:lvlJc w:val="left"/>
      <w:pPr>
        <w:ind w:left="3600" w:hanging="360"/>
      </w:pPr>
      <w:rPr>
        <w:rFonts w:ascii="Courier New" w:hAnsi="Courier New" w:hint="default"/>
      </w:rPr>
    </w:lvl>
    <w:lvl w:ilvl="5" w:tplc="CA2E0310">
      <w:start w:val="1"/>
      <w:numFmt w:val="bullet"/>
      <w:lvlText w:val=""/>
      <w:lvlJc w:val="left"/>
      <w:pPr>
        <w:ind w:left="4320" w:hanging="360"/>
      </w:pPr>
      <w:rPr>
        <w:rFonts w:ascii="Wingdings" w:hAnsi="Wingdings" w:hint="default"/>
      </w:rPr>
    </w:lvl>
    <w:lvl w:ilvl="6" w:tplc="E4F88936">
      <w:start w:val="1"/>
      <w:numFmt w:val="bullet"/>
      <w:lvlText w:val=""/>
      <w:lvlJc w:val="left"/>
      <w:pPr>
        <w:ind w:left="5040" w:hanging="360"/>
      </w:pPr>
      <w:rPr>
        <w:rFonts w:ascii="Symbol" w:hAnsi="Symbol" w:hint="default"/>
      </w:rPr>
    </w:lvl>
    <w:lvl w:ilvl="7" w:tplc="85AA33F6">
      <w:start w:val="1"/>
      <w:numFmt w:val="bullet"/>
      <w:lvlText w:val="o"/>
      <w:lvlJc w:val="left"/>
      <w:pPr>
        <w:ind w:left="5760" w:hanging="360"/>
      </w:pPr>
      <w:rPr>
        <w:rFonts w:ascii="Courier New" w:hAnsi="Courier New" w:hint="default"/>
      </w:rPr>
    </w:lvl>
    <w:lvl w:ilvl="8" w:tplc="CBE22ABA">
      <w:start w:val="1"/>
      <w:numFmt w:val="bullet"/>
      <w:lvlText w:val=""/>
      <w:lvlJc w:val="left"/>
      <w:pPr>
        <w:ind w:left="6480" w:hanging="360"/>
      </w:pPr>
      <w:rPr>
        <w:rFonts w:ascii="Wingdings" w:hAnsi="Wingdings" w:hint="default"/>
      </w:rPr>
    </w:lvl>
  </w:abstractNum>
  <w:abstractNum w:abstractNumId="216" w15:restartNumberingAfterBreak="0">
    <w:nsid w:val="4D5F0645"/>
    <w:multiLevelType w:val="hybridMultilevel"/>
    <w:tmpl w:val="54A2230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7F45A1"/>
    <w:multiLevelType w:val="hybridMultilevel"/>
    <w:tmpl w:val="CB120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DCB173F"/>
    <w:multiLevelType w:val="hybridMultilevel"/>
    <w:tmpl w:val="DBCE0F4E"/>
    <w:lvl w:ilvl="0" w:tplc="8938BA52">
      <w:start w:val="1"/>
      <w:numFmt w:val="bullet"/>
      <w:lvlText w:val=""/>
      <w:lvlJc w:val="left"/>
      <w:pPr>
        <w:ind w:left="720" w:hanging="360"/>
      </w:pPr>
      <w:rPr>
        <w:rFonts w:ascii="Symbol" w:hAnsi="Symbol" w:hint="default"/>
      </w:rPr>
    </w:lvl>
    <w:lvl w:ilvl="1" w:tplc="557E1A98">
      <w:start w:val="1"/>
      <w:numFmt w:val="bullet"/>
      <w:lvlText w:val="o"/>
      <w:lvlJc w:val="left"/>
      <w:pPr>
        <w:ind w:left="1440" w:hanging="360"/>
      </w:pPr>
      <w:rPr>
        <w:rFonts w:ascii="Courier New" w:hAnsi="Courier New" w:hint="default"/>
      </w:rPr>
    </w:lvl>
    <w:lvl w:ilvl="2" w:tplc="C128B19A">
      <w:start w:val="1"/>
      <w:numFmt w:val="bullet"/>
      <w:lvlText w:val=""/>
      <w:lvlJc w:val="left"/>
      <w:pPr>
        <w:ind w:left="2160" w:hanging="360"/>
      </w:pPr>
      <w:rPr>
        <w:rFonts w:ascii="Wingdings" w:hAnsi="Wingdings" w:hint="default"/>
      </w:rPr>
    </w:lvl>
    <w:lvl w:ilvl="3" w:tplc="15DCE2DC">
      <w:start w:val="1"/>
      <w:numFmt w:val="bullet"/>
      <w:lvlText w:val=""/>
      <w:lvlJc w:val="left"/>
      <w:pPr>
        <w:ind w:left="2880" w:hanging="360"/>
      </w:pPr>
      <w:rPr>
        <w:rFonts w:ascii="Symbol" w:hAnsi="Symbol" w:hint="default"/>
      </w:rPr>
    </w:lvl>
    <w:lvl w:ilvl="4" w:tplc="BFBE5E44">
      <w:start w:val="1"/>
      <w:numFmt w:val="bullet"/>
      <w:lvlText w:val="o"/>
      <w:lvlJc w:val="left"/>
      <w:pPr>
        <w:ind w:left="3600" w:hanging="360"/>
      </w:pPr>
      <w:rPr>
        <w:rFonts w:ascii="Courier New" w:hAnsi="Courier New" w:hint="default"/>
      </w:rPr>
    </w:lvl>
    <w:lvl w:ilvl="5" w:tplc="EC8A32AC">
      <w:start w:val="1"/>
      <w:numFmt w:val="bullet"/>
      <w:lvlText w:val=""/>
      <w:lvlJc w:val="left"/>
      <w:pPr>
        <w:ind w:left="4320" w:hanging="360"/>
      </w:pPr>
      <w:rPr>
        <w:rFonts w:ascii="Wingdings" w:hAnsi="Wingdings" w:hint="default"/>
      </w:rPr>
    </w:lvl>
    <w:lvl w:ilvl="6" w:tplc="5462CBA4">
      <w:start w:val="1"/>
      <w:numFmt w:val="bullet"/>
      <w:lvlText w:val=""/>
      <w:lvlJc w:val="left"/>
      <w:pPr>
        <w:ind w:left="5040" w:hanging="360"/>
      </w:pPr>
      <w:rPr>
        <w:rFonts w:ascii="Symbol" w:hAnsi="Symbol" w:hint="default"/>
      </w:rPr>
    </w:lvl>
    <w:lvl w:ilvl="7" w:tplc="CBD065BC">
      <w:start w:val="1"/>
      <w:numFmt w:val="bullet"/>
      <w:lvlText w:val="o"/>
      <w:lvlJc w:val="left"/>
      <w:pPr>
        <w:ind w:left="5760" w:hanging="360"/>
      </w:pPr>
      <w:rPr>
        <w:rFonts w:ascii="Courier New" w:hAnsi="Courier New" w:hint="default"/>
      </w:rPr>
    </w:lvl>
    <w:lvl w:ilvl="8" w:tplc="3FFE5FD8">
      <w:start w:val="1"/>
      <w:numFmt w:val="bullet"/>
      <w:lvlText w:val=""/>
      <w:lvlJc w:val="left"/>
      <w:pPr>
        <w:ind w:left="6480" w:hanging="360"/>
      </w:pPr>
      <w:rPr>
        <w:rFonts w:ascii="Wingdings" w:hAnsi="Wingdings" w:hint="default"/>
      </w:rPr>
    </w:lvl>
  </w:abstractNum>
  <w:abstractNum w:abstractNumId="219" w15:restartNumberingAfterBreak="0">
    <w:nsid w:val="4DD816E8"/>
    <w:multiLevelType w:val="hybridMultilevel"/>
    <w:tmpl w:val="FA1490AC"/>
    <w:lvl w:ilvl="0" w:tplc="BF46964C">
      <w:start w:val="1"/>
      <w:numFmt w:val="bullet"/>
      <w:lvlText w:val=""/>
      <w:lvlJc w:val="left"/>
      <w:pPr>
        <w:ind w:left="720" w:hanging="360"/>
      </w:pPr>
      <w:rPr>
        <w:rFonts w:ascii="Symbol" w:hAnsi="Symbol" w:hint="default"/>
      </w:rPr>
    </w:lvl>
    <w:lvl w:ilvl="1" w:tplc="47D89764">
      <w:start w:val="1"/>
      <w:numFmt w:val="bullet"/>
      <w:lvlText w:val="o"/>
      <w:lvlJc w:val="left"/>
      <w:pPr>
        <w:ind w:left="1440" w:hanging="360"/>
      </w:pPr>
      <w:rPr>
        <w:rFonts w:ascii="Courier New" w:hAnsi="Courier New" w:hint="default"/>
      </w:rPr>
    </w:lvl>
    <w:lvl w:ilvl="2" w:tplc="46F6CAE2">
      <w:start w:val="1"/>
      <w:numFmt w:val="bullet"/>
      <w:lvlText w:val=""/>
      <w:lvlJc w:val="left"/>
      <w:pPr>
        <w:ind w:left="2160" w:hanging="360"/>
      </w:pPr>
      <w:rPr>
        <w:rFonts w:ascii="Wingdings" w:hAnsi="Wingdings" w:hint="default"/>
      </w:rPr>
    </w:lvl>
    <w:lvl w:ilvl="3" w:tplc="FB0ED05E">
      <w:start w:val="1"/>
      <w:numFmt w:val="bullet"/>
      <w:lvlText w:val=""/>
      <w:lvlJc w:val="left"/>
      <w:pPr>
        <w:ind w:left="2880" w:hanging="360"/>
      </w:pPr>
      <w:rPr>
        <w:rFonts w:ascii="Symbol" w:hAnsi="Symbol" w:hint="default"/>
      </w:rPr>
    </w:lvl>
    <w:lvl w:ilvl="4" w:tplc="26306204">
      <w:start w:val="1"/>
      <w:numFmt w:val="bullet"/>
      <w:lvlText w:val="o"/>
      <w:lvlJc w:val="left"/>
      <w:pPr>
        <w:ind w:left="3600" w:hanging="360"/>
      </w:pPr>
      <w:rPr>
        <w:rFonts w:ascii="Courier New" w:hAnsi="Courier New" w:hint="default"/>
      </w:rPr>
    </w:lvl>
    <w:lvl w:ilvl="5" w:tplc="CCB604D8">
      <w:start w:val="1"/>
      <w:numFmt w:val="bullet"/>
      <w:lvlText w:val=""/>
      <w:lvlJc w:val="left"/>
      <w:pPr>
        <w:ind w:left="4320" w:hanging="360"/>
      </w:pPr>
      <w:rPr>
        <w:rFonts w:ascii="Wingdings" w:hAnsi="Wingdings" w:hint="default"/>
      </w:rPr>
    </w:lvl>
    <w:lvl w:ilvl="6" w:tplc="0F3A61C8">
      <w:start w:val="1"/>
      <w:numFmt w:val="bullet"/>
      <w:lvlText w:val=""/>
      <w:lvlJc w:val="left"/>
      <w:pPr>
        <w:ind w:left="5040" w:hanging="360"/>
      </w:pPr>
      <w:rPr>
        <w:rFonts w:ascii="Symbol" w:hAnsi="Symbol" w:hint="default"/>
      </w:rPr>
    </w:lvl>
    <w:lvl w:ilvl="7" w:tplc="B04E5642">
      <w:start w:val="1"/>
      <w:numFmt w:val="bullet"/>
      <w:lvlText w:val="o"/>
      <w:lvlJc w:val="left"/>
      <w:pPr>
        <w:ind w:left="5760" w:hanging="360"/>
      </w:pPr>
      <w:rPr>
        <w:rFonts w:ascii="Courier New" w:hAnsi="Courier New" w:hint="default"/>
      </w:rPr>
    </w:lvl>
    <w:lvl w:ilvl="8" w:tplc="9AD46332">
      <w:start w:val="1"/>
      <w:numFmt w:val="bullet"/>
      <w:lvlText w:val=""/>
      <w:lvlJc w:val="left"/>
      <w:pPr>
        <w:ind w:left="6480" w:hanging="360"/>
      </w:pPr>
      <w:rPr>
        <w:rFonts w:ascii="Wingdings" w:hAnsi="Wingdings" w:hint="default"/>
      </w:rPr>
    </w:lvl>
  </w:abstractNum>
  <w:abstractNum w:abstractNumId="220" w15:restartNumberingAfterBreak="0">
    <w:nsid w:val="4E0F6D9A"/>
    <w:multiLevelType w:val="hybridMultilevel"/>
    <w:tmpl w:val="E8269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E2D6CA8"/>
    <w:multiLevelType w:val="hybridMultilevel"/>
    <w:tmpl w:val="66FEA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2" w15:restartNumberingAfterBreak="0">
    <w:nsid w:val="4E3D3C5D"/>
    <w:multiLevelType w:val="hybridMultilevel"/>
    <w:tmpl w:val="E4541B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3" w15:restartNumberingAfterBreak="0">
    <w:nsid w:val="4F9A0668"/>
    <w:multiLevelType w:val="hybridMultilevel"/>
    <w:tmpl w:val="A02C4522"/>
    <w:lvl w:ilvl="0" w:tplc="B070453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FD56ADA"/>
    <w:multiLevelType w:val="hybridMultilevel"/>
    <w:tmpl w:val="FE0CDA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5" w15:restartNumberingAfterBreak="0">
    <w:nsid w:val="501C1951"/>
    <w:multiLevelType w:val="hybridMultilevel"/>
    <w:tmpl w:val="BEFEA6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6" w15:restartNumberingAfterBreak="0">
    <w:nsid w:val="50547800"/>
    <w:multiLevelType w:val="hybridMultilevel"/>
    <w:tmpl w:val="D35852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7" w15:restartNumberingAfterBreak="0">
    <w:nsid w:val="50D12229"/>
    <w:multiLevelType w:val="hybridMultilevel"/>
    <w:tmpl w:val="7946F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1353455"/>
    <w:multiLevelType w:val="hybridMultilevel"/>
    <w:tmpl w:val="CC2C463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51C1270C"/>
    <w:multiLevelType w:val="hybridMultilevel"/>
    <w:tmpl w:val="6FB86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1D805B3"/>
    <w:multiLevelType w:val="hybridMultilevel"/>
    <w:tmpl w:val="B088F780"/>
    <w:lvl w:ilvl="0" w:tplc="AF7EECB2">
      <w:start w:val="1"/>
      <w:numFmt w:val="bullet"/>
      <w:lvlText w:val="·"/>
      <w:lvlJc w:val="left"/>
      <w:pPr>
        <w:ind w:left="720" w:hanging="360"/>
      </w:pPr>
      <w:rPr>
        <w:rFonts w:ascii="Symbol" w:hAnsi="Symbol" w:hint="default"/>
      </w:rPr>
    </w:lvl>
    <w:lvl w:ilvl="1" w:tplc="11E4C86C">
      <w:start w:val="1"/>
      <w:numFmt w:val="bullet"/>
      <w:lvlText w:val="o"/>
      <w:lvlJc w:val="left"/>
      <w:pPr>
        <w:ind w:left="1440" w:hanging="360"/>
      </w:pPr>
      <w:rPr>
        <w:rFonts w:ascii="Courier New" w:hAnsi="Courier New" w:hint="default"/>
      </w:rPr>
    </w:lvl>
    <w:lvl w:ilvl="2" w:tplc="52C48780">
      <w:start w:val="1"/>
      <w:numFmt w:val="bullet"/>
      <w:lvlText w:val=""/>
      <w:lvlJc w:val="left"/>
      <w:pPr>
        <w:ind w:left="2160" w:hanging="360"/>
      </w:pPr>
      <w:rPr>
        <w:rFonts w:ascii="Wingdings" w:hAnsi="Wingdings" w:hint="default"/>
      </w:rPr>
    </w:lvl>
    <w:lvl w:ilvl="3" w:tplc="DC02EF92">
      <w:start w:val="1"/>
      <w:numFmt w:val="bullet"/>
      <w:lvlText w:val=""/>
      <w:lvlJc w:val="left"/>
      <w:pPr>
        <w:ind w:left="2880" w:hanging="360"/>
      </w:pPr>
      <w:rPr>
        <w:rFonts w:ascii="Symbol" w:hAnsi="Symbol" w:hint="default"/>
      </w:rPr>
    </w:lvl>
    <w:lvl w:ilvl="4" w:tplc="44B89B88">
      <w:start w:val="1"/>
      <w:numFmt w:val="bullet"/>
      <w:lvlText w:val="o"/>
      <w:lvlJc w:val="left"/>
      <w:pPr>
        <w:ind w:left="3600" w:hanging="360"/>
      </w:pPr>
      <w:rPr>
        <w:rFonts w:ascii="Courier New" w:hAnsi="Courier New" w:hint="default"/>
      </w:rPr>
    </w:lvl>
    <w:lvl w:ilvl="5" w:tplc="1EECA5B8">
      <w:start w:val="1"/>
      <w:numFmt w:val="bullet"/>
      <w:lvlText w:val=""/>
      <w:lvlJc w:val="left"/>
      <w:pPr>
        <w:ind w:left="4320" w:hanging="360"/>
      </w:pPr>
      <w:rPr>
        <w:rFonts w:ascii="Wingdings" w:hAnsi="Wingdings" w:hint="default"/>
      </w:rPr>
    </w:lvl>
    <w:lvl w:ilvl="6" w:tplc="20A0011E">
      <w:start w:val="1"/>
      <w:numFmt w:val="bullet"/>
      <w:lvlText w:val=""/>
      <w:lvlJc w:val="left"/>
      <w:pPr>
        <w:ind w:left="5040" w:hanging="360"/>
      </w:pPr>
      <w:rPr>
        <w:rFonts w:ascii="Symbol" w:hAnsi="Symbol" w:hint="default"/>
      </w:rPr>
    </w:lvl>
    <w:lvl w:ilvl="7" w:tplc="4272A4F8">
      <w:start w:val="1"/>
      <w:numFmt w:val="bullet"/>
      <w:lvlText w:val="o"/>
      <w:lvlJc w:val="left"/>
      <w:pPr>
        <w:ind w:left="5760" w:hanging="360"/>
      </w:pPr>
      <w:rPr>
        <w:rFonts w:ascii="Courier New" w:hAnsi="Courier New" w:hint="default"/>
      </w:rPr>
    </w:lvl>
    <w:lvl w:ilvl="8" w:tplc="4FC252D2">
      <w:start w:val="1"/>
      <w:numFmt w:val="bullet"/>
      <w:lvlText w:val=""/>
      <w:lvlJc w:val="left"/>
      <w:pPr>
        <w:ind w:left="6480" w:hanging="360"/>
      </w:pPr>
      <w:rPr>
        <w:rFonts w:ascii="Wingdings" w:hAnsi="Wingdings" w:hint="default"/>
      </w:rPr>
    </w:lvl>
  </w:abstractNum>
  <w:abstractNum w:abstractNumId="231" w15:restartNumberingAfterBreak="0">
    <w:nsid w:val="521009A0"/>
    <w:multiLevelType w:val="hybridMultilevel"/>
    <w:tmpl w:val="E7E03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53040930"/>
    <w:multiLevelType w:val="hybridMultilevel"/>
    <w:tmpl w:val="2FDA3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530645D0"/>
    <w:multiLevelType w:val="hybridMultilevel"/>
    <w:tmpl w:val="FCB2E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533C7EA2"/>
    <w:multiLevelType w:val="hybridMultilevel"/>
    <w:tmpl w:val="A4888E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34B31B3"/>
    <w:multiLevelType w:val="hybridMultilevel"/>
    <w:tmpl w:val="947E5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534E21A9"/>
    <w:multiLevelType w:val="hybridMultilevel"/>
    <w:tmpl w:val="FB8E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535D6774"/>
    <w:multiLevelType w:val="hybridMultilevel"/>
    <w:tmpl w:val="37648654"/>
    <w:lvl w:ilvl="0" w:tplc="E34EE626">
      <w:start w:val="6"/>
      <w:numFmt w:val="decimal"/>
      <w:lvlText w:val="%1."/>
      <w:lvlJc w:val="left"/>
      <w:pPr>
        <w:ind w:left="720" w:hanging="360"/>
      </w:pPr>
    </w:lvl>
    <w:lvl w:ilvl="1" w:tplc="BECC26E6">
      <w:start w:val="1"/>
      <w:numFmt w:val="lowerLetter"/>
      <w:lvlText w:val="%2."/>
      <w:lvlJc w:val="left"/>
      <w:pPr>
        <w:ind w:left="1440" w:hanging="360"/>
      </w:pPr>
    </w:lvl>
    <w:lvl w:ilvl="2" w:tplc="A8485D6C">
      <w:start w:val="1"/>
      <w:numFmt w:val="lowerRoman"/>
      <w:lvlText w:val="%3."/>
      <w:lvlJc w:val="right"/>
      <w:pPr>
        <w:ind w:left="2160" w:hanging="180"/>
      </w:pPr>
    </w:lvl>
    <w:lvl w:ilvl="3" w:tplc="4FD8708A">
      <w:start w:val="1"/>
      <w:numFmt w:val="decimal"/>
      <w:lvlText w:val="%4."/>
      <w:lvlJc w:val="left"/>
      <w:pPr>
        <w:ind w:left="2880" w:hanging="360"/>
      </w:pPr>
    </w:lvl>
    <w:lvl w:ilvl="4" w:tplc="F5D4860A">
      <w:start w:val="1"/>
      <w:numFmt w:val="lowerLetter"/>
      <w:lvlText w:val="%5."/>
      <w:lvlJc w:val="left"/>
      <w:pPr>
        <w:ind w:left="3600" w:hanging="360"/>
      </w:pPr>
    </w:lvl>
    <w:lvl w:ilvl="5" w:tplc="D6EE1580">
      <w:start w:val="1"/>
      <w:numFmt w:val="lowerRoman"/>
      <w:lvlText w:val="%6."/>
      <w:lvlJc w:val="right"/>
      <w:pPr>
        <w:ind w:left="4320" w:hanging="180"/>
      </w:pPr>
    </w:lvl>
    <w:lvl w:ilvl="6" w:tplc="4998C7CA">
      <w:start w:val="1"/>
      <w:numFmt w:val="decimal"/>
      <w:lvlText w:val="%7."/>
      <w:lvlJc w:val="left"/>
      <w:pPr>
        <w:ind w:left="5040" w:hanging="360"/>
      </w:pPr>
    </w:lvl>
    <w:lvl w:ilvl="7" w:tplc="238655BE">
      <w:start w:val="1"/>
      <w:numFmt w:val="lowerLetter"/>
      <w:lvlText w:val="%8."/>
      <w:lvlJc w:val="left"/>
      <w:pPr>
        <w:ind w:left="5760" w:hanging="360"/>
      </w:pPr>
    </w:lvl>
    <w:lvl w:ilvl="8" w:tplc="E430A130">
      <w:start w:val="1"/>
      <w:numFmt w:val="lowerRoman"/>
      <w:lvlText w:val="%9."/>
      <w:lvlJc w:val="right"/>
      <w:pPr>
        <w:ind w:left="6480" w:hanging="180"/>
      </w:pPr>
    </w:lvl>
  </w:abstractNum>
  <w:abstractNum w:abstractNumId="238" w15:restartNumberingAfterBreak="0">
    <w:nsid w:val="5379117F"/>
    <w:multiLevelType w:val="hybridMultilevel"/>
    <w:tmpl w:val="B85E5C74"/>
    <w:lvl w:ilvl="0" w:tplc="42E84278">
      <w:start w:val="1"/>
      <w:numFmt w:val="bullet"/>
      <w:lvlText w:val=""/>
      <w:lvlJc w:val="left"/>
      <w:pPr>
        <w:ind w:left="720" w:hanging="360"/>
      </w:pPr>
      <w:rPr>
        <w:rFonts w:ascii="Symbol" w:hAnsi="Symbol" w:hint="default"/>
      </w:rPr>
    </w:lvl>
    <w:lvl w:ilvl="1" w:tplc="4A367AC2">
      <w:start w:val="1"/>
      <w:numFmt w:val="bullet"/>
      <w:lvlText w:val="o"/>
      <w:lvlJc w:val="left"/>
      <w:pPr>
        <w:ind w:left="1440" w:hanging="360"/>
      </w:pPr>
      <w:rPr>
        <w:rFonts w:ascii="Courier New" w:hAnsi="Courier New" w:hint="default"/>
      </w:rPr>
    </w:lvl>
    <w:lvl w:ilvl="2" w:tplc="CF489C24">
      <w:start w:val="1"/>
      <w:numFmt w:val="bullet"/>
      <w:lvlText w:val=""/>
      <w:lvlJc w:val="left"/>
      <w:pPr>
        <w:ind w:left="2160" w:hanging="360"/>
      </w:pPr>
      <w:rPr>
        <w:rFonts w:ascii="Wingdings" w:hAnsi="Wingdings" w:hint="default"/>
      </w:rPr>
    </w:lvl>
    <w:lvl w:ilvl="3" w:tplc="8F36AA9A">
      <w:start w:val="1"/>
      <w:numFmt w:val="bullet"/>
      <w:lvlText w:val=""/>
      <w:lvlJc w:val="left"/>
      <w:pPr>
        <w:ind w:left="2880" w:hanging="360"/>
      </w:pPr>
      <w:rPr>
        <w:rFonts w:ascii="Symbol" w:hAnsi="Symbol" w:hint="default"/>
      </w:rPr>
    </w:lvl>
    <w:lvl w:ilvl="4" w:tplc="8344555E">
      <w:start w:val="1"/>
      <w:numFmt w:val="bullet"/>
      <w:lvlText w:val="o"/>
      <w:lvlJc w:val="left"/>
      <w:pPr>
        <w:ind w:left="3600" w:hanging="360"/>
      </w:pPr>
      <w:rPr>
        <w:rFonts w:ascii="Courier New" w:hAnsi="Courier New" w:hint="default"/>
      </w:rPr>
    </w:lvl>
    <w:lvl w:ilvl="5" w:tplc="634CCF58">
      <w:start w:val="1"/>
      <w:numFmt w:val="bullet"/>
      <w:lvlText w:val=""/>
      <w:lvlJc w:val="left"/>
      <w:pPr>
        <w:ind w:left="4320" w:hanging="360"/>
      </w:pPr>
      <w:rPr>
        <w:rFonts w:ascii="Wingdings" w:hAnsi="Wingdings" w:hint="default"/>
      </w:rPr>
    </w:lvl>
    <w:lvl w:ilvl="6" w:tplc="FA5C3104">
      <w:start w:val="1"/>
      <w:numFmt w:val="bullet"/>
      <w:lvlText w:val=""/>
      <w:lvlJc w:val="left"/>
      <w:pPr>
        <w:ind w:left="5040" w:hanging="360"/>
      </w:pPr>
      <w:rPr>
        <w:rFonts w:ascii="Symbol" w:hAnsi="Symbol" w:hint="default"/>
      </w:rPr>
    </w:lvl>
    <w:lvl w:ilvl="7" w:tplc="E1365F4E">
      <w:start w:val="1"/>
      <w:numFmt w:val="bullet"/>
      <w:lvlText w:val="o"/>
      <w:lvlJc w:val="left"/>
      <w:pPr>
        <w:ind w:left="5760" w:hanging="360"/>
      </w:pPr>
      <w:rPr>
        <w:rFonts w:ascii="Courier New" w:hAnsi="Courier New" w:hint="default"/>
      </w:rPr>
    </w:lvl>
    <w:lvl w:ilvl="8" w:tplc="9C501824">
      <w:start w:val="1"/>
      <w:numFmt w:val="bullet"/>
      <w:lvlText w:val=""/>
      <w:lvlJc w:val="left"/>
      <w:pPr>
        <w:ind w:left="6480" w:hanging="360"/>
      </w:pPr>
      <w:rPr>
        <w:rFonts w:ascii="Wingdings" w:hAnsi="Wingdings" w:hint="default"/>
      </w:rPr>
    </w:lvl>
  </w:abstractNum>
  <w:abstractNum w:abstractNumId="239" w15:restartNumberingAfterBreak="0">
    <w:nsid w:val="53BB7A1E"/>
    <w:multiLevelType w:val="hybridMultilevel"/>
    <w:tmpl w:val="58A897EC"/>
    <w:lvl w:ilvl="0" w:tplc="CE1EFE0E">
      <w:start w:val="1"/>
      <w:numFmt w:val="decimal"/>
      <w:lvlText w:val="%1."/>
      <w:lvlJc w:val="left"/>
      <w:pPr>
        <w:ind w:left="720" w:hanging="360"/>
      </w:pPr>
    </w:lvl>
    <w:lvl w:ilvl="1" w:tplc="016A8494">
      <w:start w:val="1"/>
      <w:numFmt w:val="lowerLetter"/>
      <w:lvlText w:val="%2."/>
      <w:lvlJc w:val="left"/>
      <w:pPr>
        <w:ind w:left="1440" w:hanging="360"/>
      </w:pPr>
    </w:lvl>
    <w:lvl w:ilvl="2" w:tplc="C62C38B4">
      <w:start w:val="1"/>
      <w:numFmt w:val="lowerRoman"/>
      <w:lvlText w:val="%3."/>
      <w:lvlJc w:val="right"/>
      <w:pPr>
        <w:ind w:left="2160" w:hanging="180"/>
      </w:pPr>
    </w:lvl>
    <w:lvl w:ilvl="3" w:tplc="B9767AD0">
      <w:start w:val="1"/>
      <w:numFmt w:val="decimal"/>
      <w:lvlText w:val="%4."/>
      <w:lvlJc w:val="left"/>
      <w:pPr>
        <w:ind w:left="2880" w:hanging="360"/>
      </w:pPr>
    </w:lvl>
    <w:lvl w:ilvl="4" w:tplc="111E2AB2">
      <w:start w:val="1"/>
      <w:numFmt w:val="lowerLetter"/>
      <w:lvlText w:val="%5."/>
      <w:lvlJc w:val="left"/>
      <w:pPr>
        <w:ind w:left="3600" w:hanging="360"/>
      </w:pPr>
    </w:lvl>
    <w:lvl w:ilvl="5" w:tplc="54720B44">
      <w:start w:val="1"/>
      <w:numFmt w:val="lowerRoman"/>
      <w:lvlText w:val="%6."/>
      <w:lvlJc w:val="right"/>
      <w:pPr>
        <w:ind w:left="4320" w:hanging="180"/>
      </w:pPr>
    </w:lvl>
    <w:lvl w:ilvl="6" w:tplc="7A768C32">
      <w:start w:val="1"/>
      <w:numFmt w:val="decimal"/>
      <w:lvlText w:val="%7."/>
      <w:lvlJc w:val="left"/>
      <w:pPr>
        <w:ind w:left="5040" w:hanging="360"/>
      </w:pPr>
    </w:lvl>
    <w:lvl w:ilvl="7" w:tplc="C3320E64">
      <w:start w:val="1"/>
      <w:numFmt w:val="lowerLetter"/>
      <w:lvlText w:val="%8."/>
      <w:lvlJc w:val="left"/>
      <w:pPr>
        <w:ind w:left="5760" w:hanging="360"/>
      </w:pPr>
    </w:lvl>
    <w:lvl w:ilvl="8" w:tplc="53E877A0">
      <w:start w:val="1"/>
      <w:numFmt w:val="lowerRoman"/>
      <w:lvlText w:val="%9."/>
      <w:lvlJc w:val="right"/>
      <w:pPr>
        <w:ind w:left="6480" w:hanging="180"/>
      </w:pPr>
    </w:lvl>
  </w:abstractNum>
  <w:abstractNum w:abstractNumId="240" w15:restartNumberingAfterBreak="0">
    <w:nsid w:val="53C56B5F"/>
    <w:multiLevelType w:val="hybridMultilevel"/>
    <w:tmpl w:val="D7BCD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54144EAD"/>
    <w:multiLevelType w:val="hybridMultilevel"/>
    <w:tmpl w:val="EEE2FE8A"/>
    <w:lvl w:ilvl="0" w:tplc="AD984868">
      <w:start w:val="1"/>
      <w:numFmt w:val="bullet"/>
      <w:lvlText w:val="·"/>
      <w:lvlJc w:val="left"/>
      <w:pPr>
        <w:ind w:left="720" w:hanging="360"/>
      </w:pPr>
      <w:rPr>
        <w:rFonts w:ascii="Symbol" w:hAnsi="Symbol" w:hint="default"/>
      </w:rPr>
    </w:lvl>
    <w:lvl w:ilvl="1" w:tplc="26A038AA">
      <w:start w:val="1"/>
      <w:numFmt w:val="bullet"/>
      <w:lvlText w:val="o"/>
      <w:lvlJc w:val="left"/>
      <w:pPr>
        <w:ind w:left="1440" w:hanging="360"/>
      </w:pPr>
      <w:rPr>
        <w:rFonts w:ascii="Courier New" w:hAnsi="Courier New" w:hint="default"/>
      </w:rPr>
    </w:lvl>
    <w:lvl w:ilvl="2" w:tplc="34A2A6D0">
      <w:start w:val="1"/>
      <w:numFmt w:val="bullet"/>
      <w:lvlText w:val=""/>
      <w:lvlJc w:val="left"/>
      <w:pPr>
        <w:ind w:left="2160" w:hanging="360"/>
      </w:pPr>
      <w:rPr>
        <w:rFonts w:ascii="Wingdings" w:hAnsi="Wingdings" w:hint="default"/>
      </w:rPr>
    </w:lvl>
    <w:lvl w:ilvl="3" w:tplc="E836E1B6">
      <w:start w:val="1"/>
      <w:numFmt w:val="bullet"/>
      <w:lvlText w:val=""/>
      <w:lvlJc w:val="left"/>
      <w:pPr>
        <w:ind w:left="2880" w:hanging="360"/>
      </w:pPr>
      <w:rPr>
        <w:rFonts w:ascii="Symbol" w:hAnsi="Symbol" w:hint="default"/>
      </w:rPr>
    </w:lvl>
    <w:lvl w:ilvl="4" w:tplc="9AF897D4">
      <w:start w:val="1"/>
      <w:numFmt w:val="bullet"/>
      <w:lvlText w:val="o"/>
      <w:lvlJc w:val="left"/>
      <w:pPr>
        <w:ind w:left="3600" w:hanging="360"/>
      </w:pPr>
      <w:rPr>
        <w:rFonts w:ascii="Courier New" w:hAnsi="Courier New" w:hint="default"/>
      </w:rPr>
    </w:lvl>
    <w:lvl w:ilvl="5" w:tplc="2DD25B4A">
      <w:start w:val="1"/>
      <w:numFmt w:val="bullet"/>
      <w:lvlText w:val=""/>
      <w:lvlJc w:val="left"/>
      <w:pPr>
        <w:ind w:left="4320" w:hanging="360"/>
      </w:pPr>
      <w:rPr>
        <w:rFonts w:ascii="Wingdings" w:hAnsi="Wingdings" w:hint="default"/>
      </w:rPr>
    </w:lvl>
    <w:lvl w:ilvl="6" w:tplc="88408DD4">
      <w:start w:val="1"/>
      <w:numFmt w:val="bullet"/>
      <w:lvlText w:val=""/>
      <w:lvlJc w:val="left"/>
      <w:pPr>
        <w:ind w:left="5040" w:hanging="360"/>
      </w:pPr>
      <w:rPr>
        <w:rFonts w:ascii="Symbol" w:hAnsi="Symbol" w:hint="default"/>
      </w:rPr>
    </w:lvl>
    <w:lvl w:ilvl="7" w:tplc="6E44B59E">
      <w:start w:val="1"/>
      <w:numFmt w:val="bullet"/>
      <w:lvlText w:val="o"/>
      <w:lvlJc w:val="left"/>
      <w:pPr>
        <w:ind w:left="5760" w:hanging="360"/>
      </w:pPr>
      <w:rPr>
        <w:rFonts w:ascii="Courier New" w:hAnsi="Courier New" w:hint="default"/>
      </w:rPr>
    </w:lvl>
    <w:lvl w:ilvl="8" w:tplc="106C6116">
      <w:start w:val="1"/>
      <w:numFmt w:val="bullet"/>
      <w:lvlText w:val=""/>
      <w:lvlJc w:val="left"/>
      <w:pPr>
        <w:ind w:left="6480" w:hanging="360"/>
      </w:pPr>
      <w:rPr>
        <w:rFonts w:ascii="Wingdings" w:hAnsi="Wingdings" w:hint="default"/>
      </w:rPr>
    </w:lvl>
  </w:abstractNum>
  <w:abstractNum w:abstractNumId="242" w15:restartNumberingAfterBreak="0">
    <w:nsid w:val="5415042C"/>
    <w:multiLevelType w:val="hybridMultilevel"/>
    <w:tmpl w:val="9310617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541F795B"/>
    <w:multiLevelType w:val="hybridMultilevel"/>
    <w:tmpl w:val="C748A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54B90A14"/>
    <w:multiLevelType w:val="hybridMultilevel"/>
    <w:tmpl w:val="BB52A9D6"/>
    <w:lvl w:ilvl="0" w:tplc="EB6C29A2">
      <w:start w:val="1"/>
      <w:numFmt w:val="bullet"/>
      <w:lvlText w:val=""/>
      <w:lvlJc w:val="left"/>
      <w:pPr>
        <w:ind w:left="720" w:hanging="360"/>
      </w:pPr>
      <w:rPr>
        <w:rFonts w:ascii="Symbol" w:hAnsi="Symbol" w:hint="default"/>
      </w:rPr>
    </w:lvl>
    <w:lvl w:ilvl="1" w:tplc="8748595C">
      <w:start w:val="1"/>
      <w:numFmt w:val="bullet"/>
      <w:lvlText w:val="o"/>
      <w:lvlJc w:val="left"/>
      <w:pPr>
        <w:ind w:left="1440" w:hanging="360"/>
      </w:pPr>
      <w:rPr>
        <w:rFonts w:ascii="Courier New" w:hAnsi="Courier New" w:hint="default"/>
      </w:rPr>
    </w:lvl>
    <w:lvl w:ilvl="2" w:tplc="A518F1B2">
      <w:start w:val="1"/>
      <w:numFmt w:val="bullet"/>
      <w:lvlText w:val=""/>
      <w:lvlJc w:val="left"/>
      <w:pPr>
        <w:ind w:left="2160" w:hanging="360"/>
      </w:pPr>
      <w:rPr>
        <w:rFonts w:ascii="Wingdings" w:hAnsi="Wingdings" w:hint="default"/>
      </w:rPr>
    </w:lvl>
    <w:lvl w:ilvl="3" w:tplc="C066AC12">
      <w:start w:val="1"/>
      <w:numFmt w:val="bullet"/>
      <w:lvlText w:val=""/>
      <w:lvlJc w:val="left"/>
      <w:pPr>
        <w:ind w:left="2880" w:hanging="360"/>
      </w:pPr>
      <w:rPr>
        <w:rFonts w:ascii="Symbol" w:hAnsi="Symbol" w:hint="default"/>
      </w:rPr>
    </w:lvl>
    <w:lvl w:ilvl="4" w:tplc="E464841C">
      <w:start w:val="1"/>
      <w:numFmt w:val="bullet"/>
      <w:lvlText w:val="o"/>
      <w:lvlJc w:val="left"/>
      <w:pPr>
        <w:ind w:left="3600" w:hanging="360"/>
      </w:pPr>
      <w:rPr>
        <w:rFonts w:ascii="Courier New" w:hAnsi="Courier New" w:hint="default"/>
      </w:rPr>
    </w:lvl>
    <w:lvl w:ilvl="5" w:tplc="A4049662">
      <w:start w:val="1"/>
      <w:numFmt w:val="bullet"/>
      <w:lvlText w:val=""/>
      <w:lvlJc w:val="left"/>
      <w:pPr>
        <w:ind w:left="4320" w:hanging="360"/>
      </w:pPr>
      <w:rPr>
        <w:rFonts w:ascii="Wingdings" w:hAnsi="Wingdings" w:hint="default"/>
      </w:rPr>
    </w:lvl>
    <w:lvl w:ilvl="6" w:tplc="A914153C">
      <w:start w:val="1"/>
      <w:numFmt w:val="bullet"/>
      <w:lvlText w:val=""/>
      <w:lvlJc w:val="left"/>
      <w:pPr>
        <w:ind w:left="5040" w:hanging="360"/>
      </w:pPr>
      <w:rPr>
        <w:rFonts w:ascii="Symbol" w:hAnsi="Symbol" w:hint="default"/>
      </w:rPr>
    </w:lvl>
    <w:lvl w:ilvl="7" w:tplc="226AAD5A">
      <w:start w:val="1"/>
      <w:numFmt w:val="bullet"/>
      <w:lvlText w:val="o"/>
      <w:lvlJc w:val="left"/>
      <w:pPr>
        <w:ind w:left="5760" w:hanging="360"/>
      </w:pPr>
      <w:rPr>
        <w:rFonts w:ascii="Courier New" w:hAnsi="Courier New" w:hint="default"/>
      </w:rPr>
    </w:lvl>
    <w:lvl w:ilvl="8" w:tplc="C2B64274">
      <w:start w:val="1"/>
      <w:numFmt w:val="bullet"/>
      <w:lvlText w:val=""/>
      <w:lvlJc w:val="left"/>
      <w:pPr>
        <w:ind w:left="6480" w:hanging="360"/>
      </w:pPr>
      <w:rPr>
        <w:rFonts w:ascii="Wingdings" w:hAnsi="Wingdings" w:hint="default"/>
      </w:rPr>
    </w:lvl>
  </w:abstractNum>
  <w:abstractNum w:abstractNumId="245" w15:restartNumberingAfterBreak="0">
    <w:nsid w:val="55031793"/>
    <w:multiLevelType w:val="hybridMultilevel"/>
    <w:tmpl w:val="25D49212"/>
    <w:lvl w:ilvl="0" w:tplc="36FA764A">
      <w:start w:val="1"/>
      <w:numFmt w:val="bullet"/>
      <w:lvlText w:val="·"/>
      <w:lvlJc w:val="left"/>
      <w:pPr>
        <w:ind w:left="720" w:hanging="360"/>
      </w:pPr>
      <w:rPr>
        <w:rFonts w:ascii="Symbol" w:hAnsi="Symbol" w:hint="default"/>
      </w:rPr>
    </w:lvl>
    <w:lvl w:ilvl="1" w:tplc="6CAA4C8A">
      <w:start w:val="1"/>
      <w:numFmt w:val="bullet"/>
      <w:lvlText w:val="o"/>
      <w:lvlJc w:val="left"/>
      <w:pPr>
        <w:ind w:left="1440" w:hanging="360"/>
      </w:pPr>
      <w:rPr>
        <w:rFonts w:ascii="Courier New" w:hAnsi="Courier New" w:hint="default"/>
      </w:rPr>
    </w:lvl>
    <w:lvl w:ilvl="2" w:tplc="DFC4F046">
      <w:start w:val="1"/>
      <w:numFmt w:val="bullet"/>
      <w:lvlText w:val=""/>
      <w:lvlJc w:val="left"/>
      <w:pPr>
        <w:ind w:left="2160" w:hanging="360"/>
      </w:pPr>
      <w:rPr>
        <w:rFonts w:ascii="Wingdings" w:hAnsi="Wingdings" w:hint="default"/>
      </w:rPr>
    </w:lvl>
    <w:lvl w:ilvl="3" w:tplc="3CC4897C">
      <w:start w:val="1"/>
      <w:numFmt w:val="bullet"/>
      <w:lvlText w:val=""/>
      <w:lvlJc w:val="left"/>
      <w:pPr>
        <w:ind w:left="2880" w:hanging="360"/>
      </w:pPr>
      <w:rPr>
        <w:rFonts w:ascii="Symbol" w:hAnsi="Symbol" w:hint="default"/>
      </w:rPr>
    </w:lvl>
    <w:lvl w:ilvl="4" w:tplc="D47AE4C0">
      <w:start w:val="1"/>
      <w:numFmt w:val="bullet"/>
      <w:lvlText w:val="o"/>
      <w:lvlJc w:val="left"/>
      <w:pPr>
        <w:ind w:left="3600" w:hanging="360"/>
      </w:pPr>
      <w:rPr>
        <w:rFonts w:ascii="Courier New" w:hAnsi="Courier New" w:hint="default"/>
      </w:rPr>
    </w:lvl>
    <w:lvl w:ilvl="5" w:tplc="40B0F85C">
      <w:start w:val="1"/>
      <w:numFmt w:val="bullet"/>
      <w:lvlText w:val=""/>
      <w:lvlJc w:val="left"/>
      <w:pPr>
        <w:ind w:left="4320" w:hanging="360"/>
      </w:pPr>
      <w:rPr>
        <w:rFonts w:ascii="Wingdings" w:hAnsi="Wingdings" w:hint="default"/>
      </w:rPr>
    </w:lvl>
    <w:lvl w:ilvl="6" w:tplc="9748237A">
      <w:start w:val="1"/>
      <w:numFmt w:val="bullet"/>
      <w:lvlText w:val=""/>
      <w:lvlJc w:val="left"/>
      <w:pPr>
        <w:ind w:left="5040" w:hanging="360"/>
      </w:pPr>
      <w:rPr>
        <w:rFonts w:ascii="Symbol" w:hAnsi="Symbol" w:hint="default"/>
      </w:rPr>
    </w:lvl>
    <w:lvl w:ilvl="7" w:tplc="7B6A0F8A">
      <w:start w:val="1"/>
      <w:numFmt w:val="bullet"/>
      <w:lvlText w:val="o"/>
      <w:lvlJc w:val="left"/>
      <w:pPr>
        <w:ind w:left="5760" w:hanging="360"/>
      </w:pPr>
      <w:rPr>
        <w:rFonts w:ascii="Courier New" w:hAnsi="Courier New" w:hint="default"/>
      </w:rPr>
    </w:lvl>
    <w:lvl w:ilvl="8" w:tplc="780AB80E">
      <w:start w:val="1"/>
      <w:numFmt w:val="bullet"/>
      <w:lvlText w:val=""/>
      <w:lvlJc w:val="left"/>
      <w:pPr>
        <w:ind w:left="6480" w:hanging="360"/>
      </w:pPr>
      <w:rPr>
        <w:rFonts w:ascii="Wingdings" w:hAnsi="Wingdings" w:hint="default"/>
      </w:rPr>
    </w:lvl>
  </w:abstractNum>
  <w:abstractNum w:abstractNumId="246" w15:restartNumberingAfterBreak="0">
    <w:nsid w:val="558226E3"/>
    <w:multiLevelType w:val="hybridMultilevel"/>
    <w:tmpl w:val="1C30CA7A"/>
    <w:lvl w:ilvl="0" w:tplc="3C8E9D64">
      <w:start w:val="1"/>
      <w:numFmt w:val="bullet"/>
      <w:lvlText w:val="·"/>
      <w:lvlJc w:val="left"/>
      <w:pPr>
        <w:ind w:left="720" w:hanging="360"/>
      </w:pPr>
      <w:rPr>
        <w:rFonts w:ascii="Symbol" w:hAnsi="Symbol" w:hint="default"/>
      </w:rPr>
    </w:lvl>
    <w:lvl w:ilvl="1" w:tplc="AA0E75B6">
      <w:start w:val="1"/>
      <w:numFmt w:val="bullet"/>
      <w:lvlText w:val="o"/>
      <w:lvlJc w:val="left"/>
      <w:pPr>
        <w:ind w:left="1440" w:hanging="360"/>
      </w:pPr>
      <w:rPr>
        <w:rFonts w:ascii="Courier New" w:hAnsi="Courier New" w:hint="default"/>
      </w:rPr>
    </w:lvl>
    <w:lvl w:ilvl="2" w:tplc="674C58B2">
      <w:start w:val="1"/>
      <w:numFmt w:val="bullet"/>
      <w:lvlText w:val=""/>
      <w:lvlJc w:val="left"/>
      <w:pPr>
        <w:ind w:left="2160" w:hanging="360"/>
      </w:pPr>
      <w:rPr>
        <w:rFonts w:ascii="Wingdings" w:hAnsi="Wingdings" w:hint="default"/>
      </w:rPr>
    </w:lvl>
    <w:lvl w:ilvl="3" w:tplc="2A1A7A94">
      <w:start w:val="1"/>
      <w:numFmt w:val="bullet"/>
      <w:lvlText w:val=""/>
      <w:lvlJc w:val="left"/>
      <w:pPr>
        <w:ind w:left="2880" w:hanging="360"/>
      </w:pPr>
      <w:rPr>
        <w:rFonts w:ascii="Symbol" w:hAnsi="Symbol" w:hint="default"/>
      </w:rPr>
    </w:lvl>
    <w:lvl w:ilvl="4" w:tplc="0A6E86D8">
      <w:start w:val="1"/>
      <w:numFmt w:val="bullet"/>
      <w:lvlText w:val="o"/>
      <w:lvlJc w:val="left"/>
      <w:pPr>
        <w:ind w:left="3600" w:hanging="360"/>
      </w:pPr>
      <w:rPr>
        <w:rFonts w:ascii="Courier New" w:hAnsi="Courier New" w:hint="default"/>
      </w:rPr>
    </w:lvl>
    <w:lvl w:ilvl="5" w:tplc="762277E4">
      <w:start w:val="1"/>
      <w:numFmt w:val="bullet"/>
      <w:lvlText w:val=""/>
      <w:lvlJc w:val="left"/>
      <w:pPr>
        <w:ind w:left="4320" w:hanging="360"/>
      </w:pPr>
      <w:rPr>
        <w:rFonts w:ascii="Wingdings" w:hAnsi="Wingdings" w:hint="default"/>
      </w:rPr>
    </w:lvl>
    <w:lvl w:ilvl="6" w:tplc="C01EB548">
      <w:start w:val="1"/>
      <w:numFmt w:val="bullet"/>
      <w:lvlText w:val=""/>
      <w:lvlJc w:val="left"/>
      <w:pPr>
        <w:ind w:left="5040" w:hanging="360"/>
      </w:pPr>
      <w:rPr>
        <w:rFonts w:ascii="Symbol" w:hAnsi="Symbol" w:hint="default"/>
      </w:rPr>
    </w:lvl>
    <w:lvl w:ilvl="7" w:tplc="1FBAA540">
      <w:start w:val="1"/>
      <w:numFmt w:val="bullet"/>
      <w:lvlText w:val="o"/>
      <w:lvlJc w:val="left"/>
      <w:pPr>
        <w:ind w:left="5760" w:hanging="360"/>
      </w:pPr>
      <w:rPr>
        <w:rFonts w:ascii="Courier New" w:hAnsi="Courier New" w:hint="default"/>
      </w:rPr>
    </w:lvl>
    <w:lvl w:ilvl="8" w:tplc="FA2ADE4C">
      <w:start w:val="1"/>
      <w:numFmt w:val="bullet"/>
      <w:lvlText w:val=""/>
      <w:lvlJc w:val="left"/>
      <w:pPr>
        <w:ind w:left="6480" w:hanging="360"/>
      </w:pPr>
      <w:rPr>
        <w:rFonts w:ascii="Wingdings" w:hAnsi="Wingdings" w:hint="default"/>
      </w:rPr>
    </w:lvl>
  </w:abstractNum>
  <w:abstractNum w:abstractNumId="247" w15:restartNumberingAfterBreak="0">
    <w:nsid w:val="55C0012B"/>
    <w:multiLevelType w:val="hybridMultilevel"/>
    <w:tmpl w:val="EC02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55E61FCF"/>
    <w:multiLevelType w:val="hybridMultilevel"/>
    <w:tmpl w:val="F6362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55E74E86"/>
    <w:multiLevelType w:val="hybridMultilevel"/>
    <w:tmpl w:val="5FD04856"/>
    <w:lvl w:ilvl="0" w:tplc="91D415BE">
      <w:start w:val="1"/>
      <w:numFmt w:val="bullet"/>
      <w:lvlText w:val=""/>
      <w:lvlJc w:val="left"/>
      <w:pPr>
        <w:ind w:left="720" w:hanging="360"/>
      </w:pPr>
      <w:rPr>
        <w:rFonts w:ascii="Symbol" w:hAnsi="Symbol" w:hint="default"/>
      </w:rPr>
    </w:lvl>
    <w:lvl w:ilvl="1" w:tplc="98768BC4">
      <w:start w:val="1"/>
      <w:numFmt w:val="bullet"/>
      <w:lvlText w:val="o"/>
      <w:lvlJc w:val="left"/>
      <w:pPr>
        <w:ind w:left="1440" w:hanging="360"/>
      </w:pPr>
      <w:rPr>
        <w:rFonts w:ascii="Courier New" w:hAnsi="Courier New" w:hint="default"/>
      </w:rPr>
    </w:lvl>
    <w:lvl w:ilvl="2" w:tplc="57CC8234">
      <w:start w:val="1"/>
      <w:numFmt w:val="bullet"/>
      <w:lvlText w:val=""/>
      <w:lvlJc w:val="left"/>
      <w:pPr>
        <w:ind w:left="2160" w:hanging="360"/>
      </w:pPr>
      <w:rPr>
        <w:rFonts w:ascii="Wingdings" w:hAnsi="Wingdings" w:hint="default"/>
      </w:rPr>
    </w:lvl>
    <w:lvl w:ilvl="3" w:tplc="6494F39E">
      <w:start w:val="1"/>
      <w:numFmt w:val="bullet"/>
      <w:lvlText w:val=""/>
      <w:lvlJc w:val="left"/>
      <w:pPr>
        <w:ind w:left="2880" w:hanging="360"/>
      </w:pPr>
      <w:rPr>
        <w:rFonts w:ascii="Symbol" w:hAnsi="Symbol" w:hint="default"/>
      </w:rPr>
    </w:lvl>
    <w:lvl w:ilvl="4" w:tplc="7AB62FBE">
      <w:start w:val="1"/>
      <w:numFmt w:val="bullet"/>
      <w:lvlText w:val="o"/>
      <w:lvlJc w:val="left"/>
      <w:pPr>
        <w:ind w:left="3600" w:hanging="360"/>
      </w:pPr>
      <w:rPr>
        <w:rFonts w:ascii="Courier New" w:hAnsi="Courier New" w:hint="default"/>
      </w:rPr>
    </w:lvl>
    <w:lvl w:ilvl="5" w:tplc="F21826D8">
      <w:start w:val="1"/>
      <w:numFmt w:val="bullet"/>
      <w:lvlText w:val=""/>
      <w:lvlJc w:val="left"/>
      <w:pPr>
        <w:ind w:left="4320" w:hanging="360"/>
      </w:pPr>
      <w:rPr>
        <w:rFonts w:ascii="Wingdings" w:hAnsi="Wingdings" w:hint="default"/>
      </w:rPr>
    </w:lvl>
    <w:lvl w:ilvl="6" w:tplc="948C6BA0">
      <w:start w:val="1"/>
      <w:numFmt w:val="bullet"/>
      <w:lvlText w:val=""/>
      <w:lvlJc w:val="left"/>
      <w:pPr>
        <w:ind w:left="5040" w:hanging="360"/>
      </w:pPr>
      <w:rPr>
        <w:rFonts w:ascii="Symbol" w:hAnsi="Symbol" w:hint="default"/>
      </w:rPr>
    </w:lvl>
    <w:lvl w:ilvl="7" w:tplc="35B02234">
      <w:start w:val="1"/>
      <w:numFmt w:val="bullet"/>
      <w:lvlText w:val="o"/>
      <w:lvlJc w:val="left"/>
      <w:pPr>
        <w:ind w:left="5760" w:hanging="360"/>
      </w:pPr>
      <w:rPr>
        <w:rFonts w:ascii="Courier New" w:hAnsi="Courier New" w:hint="default"/>
      </w:rPr>
    </w:lvl>
    <w:lvl w:ilvl="8" w:tplc="759C7E6C">
      <w:start w:val="1"/>
      <w:numFmt w:val="bullet"/>
      <w:lvlText w:val=""/>
      <w:lvlJc w:val="left"/>
      <w:pPr>
        <w:ind w:left="6480" w:hanging="360"/>
      </w:pPr>
      <w:rPr>
        <w:rFonts w:ascii="Wingdings" w:hAnsi="Wingdings" w:hint="default"/>
      </w:rPr>
    </w:lvl>
  </w:abstractNum>
  <w:abstractNum w:abstractNumId="250" w15:restartNumberingAfterBreak="0">
    <w:nsid w:val="55FD1B30"/>
    <w:multiLevelType w:val="hybridMultilevel"/>
    <w:tmpl w:val="6E4A82C2"/>
    <w:lvl w:ilvl="0" w:tplc="D95E6CDE">
      <w:start w:val="1"/>
      <w:numFmt w:val="bullet"/>
      <w:lvlText w:val="·"/>
      <w:lvlJc w:val="left"/>
      <w:pPr>
        <w:ind w:left="720" w:hanging="360"/>
      </w:pPr>
      <w:rPr>
        <w:rFonts w:ascii="Symbol" w:hAnsi="Symbol" w:hint="default"/>
      </w:rPr>
    </w:lvl>
    <w:lvl w:ilvl="1" w:tplc="E33AB0EA">
      <w:start w:val="1"/>
      <w:numFmt w:val="bullet"/>
      <w:lvlText w:val="o"/>
      <w:lvlJc w:val="left"/>
      <w:pPr>
        <w:ind w:left="1440" w:hanging="360"/>
      </w:pPr>
      <w:rPr>
        <w:rFonts w:ascii="Courier New" w:hAnsi="Courier New" w:hint="default"/>
      </w:rPr>
    </w:lvl>
    <w:lvl w:ilvl="2" w:tplc="901CEF7E">
      <w:start w:val="1"/>
      <w:numFmt w:val="bullet"/>
      <w:lvlText w:val=""/>
      <w:lvlJc w:val="left"/>
      <w:pPr>
        <w:ind w:left="2160" w:hanging="360"/>
      </w:pPr>
      <w:rPr>
        <w:rFonts w:ascii="Wingdings" w:hAnsi="Wingdings" w:hint="default"/>
      </w:rPr>
    </w:lvl>
    <w:lvl w:ilvl="3" w:tplc="776A8C7C">
      <w:start w:val="1"/>
      <w:numFmt w:val="bullet"/>
      <w:lvlText w:val=""/>
      <w:lvlJc w:val="left"/>
      <w:pPr>
        <w:ind w:left="2880" w:hanging="360"/>
      </w:pPr>
      <w:rPr>
        <w:rFonts w:ascii="Symbol" w:hAnsi="Symbol" w:hint="default"/>
      </w:rPr>
    </w:lvl>
    <w:lvl w:ilvl="4" w:tplc="FFAACF92">
      <w:start w:val="1"/>
      <w:numFmt w:val="bullet"/>
      <w:lvlText w:val="o"/>
      <w:lvlJc w:val="left"/>
      <w:pPr>
        <w:ind w:left="3600" w:hanging="360"/>
      </w:pPr>
      <w:rPr>
        <w:rFonts w:ascii="Courier New" w:hAnsi="Courier New" w:hint="default"/>
      </w:rPr>
    </w:lvl>
    <w:lvl w:ilvl="5" w:tplc="A2C63366">
      <w:start w:val="1"/>
      <w:numFmt w:val="bullet"/>
      <w:lvlText w:val=""/>
      <w:lvlJc w:val="left"/>
      <w:pPr>
        <w:ind w:left="4320" w:hanging="360"/>
      </w:pPr>
      <w:rPr>
        <w:rFonts w:ascii="Wingdings" w:hAnsi="Wingdings" w:hint="default"/>
      </w:rPr>
    </w:lvl>
    <w:lvl w:ilvl="6" w:tplc="53B230FA">
      <w:start w:val="1"/>
      <w:numFmt w:val="bullet"/>
      <w:lvlText w:val=""/>
      <w:lvlJc w:val="left"/>
      <w:pPr>
        <w:ind w:left="5040" w:hanging="360"/>
      </w:pPr>
      <w:rPr>
        <w:rFonts w:ascii="Symbol" w:hAnsi="Symbol" w:hint="default"/>
      </w:rPr>
    </w:lvl>
    <w:lvl w:ilvl="7" w:tplc="41887912">
      <w:start w:val="1"/>
      <w:numFmt w:val="bullet"/>
      <w:lvlText w:val="o"/>
      <w:lvlJc w:val="left"/>
      <w:pPr>
        <w:ind w:left="5760" w:hanging="360"/>
      </w:pPr>
      <w:rPr>
        <w:rFonts w:ascii="Courier New" w:hAnsi="Courier New" w:hint="default"/>
      </w:rPr>
    </w:lvl>
    <w:lvl w:ilvl="8" w:tplc="2EAE5228">
      <w:start w:val="1"/>
      <w:numFmt w:val="bullet"/>
      <w:lvlText w:val=""/>
      <w:lvlJc w:val="left"/>
      <w:pPr>
        <w:ind w:left="6480" w:hanging="360"/>
      </w:pPr>
      <w:rPr>
        <w:rFonts w:ascii="Wingdings" w:hAnsi="Wingdings" w:hint="default"/>
      </w:rPr>
    </w:lvl>
  </w:abstractNum>
  <w:abstractNum w:abstractNumId="251" w15:restartNumberingAfterBreak="0">
    <w:nsid w:val="56CC0D44"/>
    <w:multiLevelType w:val="hybridMultilevel"/>
    <w:tmpl w:val="22CA0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574237D5"/>
    <w:multiLevelType w:val="hybridMultilevel"/>
    <w:tmpl w:val="5928BF80"/>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3" w15:restartNumberingAfterBreak="0">
    <w:nsid w:val="57552763"/>
    <w:multiLevelType w:val="hybridMultilevel"/>
    <w:tmpl w:val="9502FA86"/>
    <w:lvl w:ilvl="0" w:tplc="7A2A17CC">
      <w:start w:val="1"/>
      <w:numFmt w:val="bullet"/>
      <w:lvlText w:val=""/>
      <w:lvlJc w:val="left"/>
      <w:pPr>
        <w:ind w:left="720" w:hanging="360"/>
      </w:pPr>
      <w:rPr>
        <w:rFonts w:ascii="Symbol" w:hAnsi="Symbol" w:hint="default"/>
      </w:rPr>
    </w:lvl>
    <w:lvl w:ilvl="1" w:tplc="53405916">
      <w:start w:val="1"/>
      <w:numFmt w:val="bullet"/>
      <w:lvlText w:val="o"/>
      <w:lvlJc w:val="left"/>
      <w:pPr>
        <w:ind w:left="1440" w:hanging="360"/>
      </w:pPr>
      <w:rPr>
        <w:rFonts w:ascii="Courier New" w:hAnsi="Courier New" w:hint="default"/>
      </w:rPr>
    </w:lvl>
    <w:lvl w:ilvl="2" w:tplc="3CDC2748">
      <w:start w:val="1"/>
      <w:numFmt w:val="bullet"/>
      <w:lvlText w:val=""/>
      <w:lvlJc w:val="left"/>
      <w:pPr>
        <w:ind w:left="2160" w:hanging="360"/>
      </w:pPr>
      <w:rPr>
        <w:rFonts w:ascii="Wingdings" w:hAnsi="Wingdings" w:hint="default"/>
      </w:rPr>
    </w:lvl>
    <w:lvl w:ilvl="3" w:tplc="5D7CD0E8">
      <w:start w:val="1"/>
      <w:numFmt w:val="bullet"/>
      <w:lvlText w:val=""/>
      <w:lvlJc w:val="left"/>
      <w:pPr>
        <w:ind w:left="2880" w:hanging="360"/>
      </w:pPr>
      <w:rPr>
        <w:rFonts w:ascii="Symbol" w:hAnsi="Symbol" w:hint="default"/>
      </w:rPr>
    </w:lvl>
    <w:lvl w:ilvl="4" w:tplc="F9643186">
      <w:start w:val="1"/>
      <w:numFmt w:val="bullet"/>
      <w:lvlText w:val="o"/>
      <w:lvlJc w:val="left"/>
      <w:pPr>
        <w:ind w:left="3600" w:hanging="360"/>
      </w:pPr>
      <w:rPr>
        <w:rFonts w:ascii="Courier New" w:hAnsi="Courier New" w:hint="default"/>
      </w:rPr>
    </w:lvl>
    <w:lvl w:ilvl="5" w:tplc="28304026">
      <w:start w:val="1"/>
      <w:numFmt w:val="bullet"/>
      <w:lvlText w:val=""/>
      <w:lvlJc w:val="left"/>
      <w:pPr>
        <w:ind w:left="4320" w:hanging="360"/>
      </w:pPr>
      <w:rPr>
        <w:rFonts w:ascii="Wingdings" w:hAnsi="Wingdings" w:hint="default"/>
      </w:rPr>
    </w:lvl>
    <w:lvl w:ilvl="6" w:tplc="84AC56B8">
      <w:start w:val="1"/>
      <w:numFmt w:val="bullet"/>
      <w:lvlText w:val=""/>
      <w:lvlJc w:val="left"/>
      <w:pPr>
        <w:ind w:left="5040" w:hanging="360"/>
      </w:pPr>
      <w:rPr>
        <w:rFonts w:ascii="Symbol" w:hAnsi="Symbol" w:hint="default"/>
      </w:rPr>
    </w:lvl>
    <w:lvl w:ilvl="7" w:tplc="34BC94B8">
      <w:start w:val="1"/>
      <w:numFmt w:val="bullet"/>
      <w:lvlText w:val="o"/>
      <w:lvlJc w:val="left"/>
      <w:pPr>
        <w:ind w:left="5760" w:hanging="360"/>
      </w:pPr>
      <w:rPr>
        <w:rFonts w:ascii="Courier New" w:hAnsi="Courier New" w:hint="default"/>
      </w:rPr>
    </w:lvl>
    <w:lvl w:ilvl="8" w:tplc="F0161DD8">
      <w:start w:val="1"/>
      <w:numFmt w:val="bullet"/>
      <w:lvlText w:val=""/>
      <w:lvlJc w:val="left"/>
      <w:pPr>
        <w:ind w:left="6480" w:hanging="360"/>
      </w:pPr>
      <w:rPr>
        <w:rFonts w:ascii="Wingdings" w:hAnsi="Wingdings" w:hint="default"/>
      </w:rPr>
    </w:lvl>
  </w:abstractNum>
  <w:abstractNum w:abstractNumId="254" w15:restartNumberingAfterBreak="0">
    <w:nsid w:val="576E5E5A"/>
    <w:multiLevelType w:val="hybridMultilevel"/>
    <w:tmpl w:val="F4923722"/>
    <w:lvl w:ilvl="0" w:tplc="6DC0D04C">
      <w:start w:val="1"/>
      <w:numFmt w:val="bullet"/>
      <w:lvlText w:val="·"/>
      <w:lvlJc w:val="left"/>
      <w:pPr>
        <w:ind w:left="720" w:hanging="360"/>
      </w:pPr>
      <w:rPr>
        <w:rFonts w:ascii="Symbol" w:hAnsi="Symbol" w:hint="default"/>
      </w:rPr>
    </w:lvl>
    <w:lvl w:ilvl="1" w:tplc="7A5CA402">
      <w:start w:val="1"/>
      <w:numFmt w:val="bullet"/>
      <w:lvlText w:val="o"/>
      <w:lvlJc w:val="left"/>
      <w:pPr>
        <w:ind w:left="1440" w:hanging="360"/>
      </w:pPr>
      <w:rPr>
        <w:rFonts w:ascii="Courier New" w:hAnsi="Courier New" w:hint="default"/>
      </w:rPr>
    </w:lvl>
    <w:lvl w:ilvl="2" w:tplc="54C81562">
      <w:start w:val="1"/>
      <w:numFmt w:val="bullet"/>
      <w:lvlText w:val=""/>
      <w:lvlJc w:val="left"/>
      <w:pPr>
        <w:ind w:left="2160" w:hanging="360"/>
      </w:pPr>
      <w:rPr>
        <w:rFonts w:ascii="Wingdings" w:hAnsi="Wingdings" w:hint="default"/>
      </w:rPr>
    </w:lvl>
    <w:lvl w:ilvl="3" w:tplc="AD288CD0">
      <w:start w:val="1"/>
      <w:numFmt w:val="bullet"/>
      <w:lvlText w:val=""/>
      <w:lvlJc w:val="left"/>
      <w:pPr>
        <w:ind w:left="2880" w:hanging="360"/>
      </w:pPr>
      <w:rPr>
        <w:rFonts w:ascii="Symbol" w:hAnsi="Symbol" w:hint="default"/>
      </w:rPr>
    </w:lvl>
    <w:lvl w:ilvl="4" w:tplc="A948CBFC">
      <w:start w:val="1"/>
      <w:numFmt w:val="bullet"/>
      <w:lvlText w:val="o"/>
      <w:lvlJc w:val="left"/>
      <w:pPr>
        <w:ind w:left="3600" w:hanging="360"/>
      </w:pPr>
      <w:rPr>
        <w:rFonts w:ascii="Courier New" w:hAnsi="Courier New" w:hint="default"/>
      </w:rPr>
    </w:lvl>
    <w:lvl w:ilvl="5" w:tplc="2926E758">
      <w:start w:val="1"/>
      <w:numFmt w:val="bullet"/>
      <w:lvlText w:val=""/>
      <w:lvlJc w:val="left"/>
      <w:pPr>
        <w:ind w:left="4320" w:hanging="360"/>
      </w:pPr>
      <w:rPr>
        <w:rFonts w:ascii="Wingdings" w:hAnsi="Wingdings" w:hint="default"/>
      </w:rPr>
    </w:lvl>
    <w:lvl w:ilvl="6" w:tplc="AC04926C">
      <w:start w:val="1"/>
      <w:numFmt w:val="bullet"/>
      <w:lvlText w:val=""/>
      <w:lvlJc w:val="left"/>
      <w:pPr>
        <w:ind w:left="5040" w:hanging="360"/>
      </w:pPr>
      <w:rPr>
        <w:rFonts w:ascii="Symbol" w:hAnsi="Symbol" w:hint="default"/>
      </w:rPr>
    </w:lvl>
    <w:lvl w:ilvl="7" w:tplc="B8C8635C">
      <w:start w:val="1"/>
      <w:numFmt w:val="bullet"/>
      <w:lvlText w:val="o"/>
      <w:lvlJc w:val="left"/>
      <w:pPr>
        <w:ind w:left="5760" w:hanging="360"/>
      </w:pPr>
      <w:rPr>
        <w:rFonts w:ascii="Courier New" w:hAnsi="Courier New" w:hint="default"/>
      </w:rPr>
    </w:lvl>
    <w:lvl w:ilvl="8" w:tplc="35A42EC6">
      <w:start w:val="1"/>
      <w:numFmt w:val="bullet"/>
      <w:lvlText w:val=""/>
      <w:lvlJc w:val="left"/>
      <w:pPr>
        <w:ind w:left="6480" w:hanging="360"/>
      </w:pPr>
      <w:rPr>
        <w:rFonts w:ascii="Wingdings" w:hAnsi="Wingdings" w:hint="default"/>
      </w:rPr>
    </w:lvl>
  </w:abstractNum>
  <w:abstractNum w:abstractNumId="255" w15:restartNumberingAfterBreak="0">
    <w:nsid w:val="593222A5"/>
    <w:multiLevelType w:val="hybridMultilevel"/>
    <w:tmpl w:val="B82E54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59E61979"/>
    <w:multiLevelType w:val="hybridMultilevel"/>
    <w:tmpl w:val="B516B0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5AB5188A"/>
    <w:multiLevelType w:val="hybridMultilevel"/>
    <w:tmpl w:val="4FA4A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5B1F0C8E"/>
    <w:multiLevelType w:val="hybridMultilevel"/>
    <w:tmpl w:val="AA8671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9" w15:restartNumberingAfterBreak="0">
    <w:nsid w:val="5B307950"/>
    <w:multiLevelType w:val="hybridMultilevel"/>
    <w:tmpl w:val="91CEF786"/>
    <w:lvl w:ilvl="0" w:tplc="880C96FE">
      <w:start w:val="1"/>
      <w:numFmt w:val="bullet"/>
      <w:lvlText w:val=""/>
      <w:lvlJc w:val="left"/>
      <w:pPr>
        <w:ind w:left="720" w:hanging="360"/>
      </w:pPr>
      <w:rPr>
        <w:rFonts w:ascii="Symbol" w:hAnsi="Symbol" w:hint="default"/>
      </w:rPr>
    </w:lvl>
    <w:lvl w:ilvl="1" w:tplc="36BC42E8">
      <w:start w:val="1"/>
      <w:numFmt w:val="bullet"/>
      <w:lvlText w:val="o"/>
      <w:lvlJc w:val="left"/>
      <w:pPr>
        <w:ind w:left="1440" w:hanging="360"/>
      </w:pPr>
      <w:rPr>
        <w:rFonts w:ascii="Courier New" w:hAnsi="Courier New" w:hint="default"/>
      </w:rPr>
    </w:lvl>
    <w:lvl w:ilvl="2" w:tplc="241E0D58">
      <w:start w:val="1"/>
      <w:numFmt w:val="bullet"/>
      <w:lvlText w:val=""/>
      <w:lvlJc w:val="left"/>
      <w:pPr>
        <w:ind w:left="2160" w:hanging="360"/>
      </w:pPr>
      <w:rPr>
        <w:rFonts w:ascii="Wingdings" w:hAnsi="Wingdings" w:hint="default"/>
      </w:rPr>
    </w:lvl>
    <w:lvl w:ilvl="3" w:tplc="4E8E234A">
      <w:start w:val="1"/>
      <w:numFmt w:val="bullet"/>
      <w:lvlText w:val=""/>
      <w:lvlJc w:val="left"/>
      <w:pPr>
        <w:ind w:left="2880" w:hanging="360"/>
      </w:pPr>
      <w:rPr>
        <w:rFonts w:ascii="Symbol" w:hAnsi="Symbol" w:hint="default"/>
      </w:rPr>
    </w:lvl>
    <w:lvl w:ilvl="4" w:tplc="1EA6508A">
      <w:start w:val="1"/>
      <w:numFmt w:val="bullet"/>
      <w:lvlText w:val="o"/>
      <w:lvlJc w:val="left"/>
      <w:pPr>
        <w:ind w:left="3600" w:hanging="360"/>
      </w:pPr>
      <w:rPr>
        <w:rFonts w:ascii="Courier New" w:hAnsi="Courier New" w:hint="default"/>
      </w:rPr>
    </w:lvl>
    <w:lvl w:ilvl="5" w:tplc="2F8C935C">
      <w:start w:val="1"/>
      <w:numFmt w:val="bullet"/>
      <w:lvlText w:val=""/>
      <w:lvlJc w:val="left"/>
      <w:pPr>
        <w:ind w:left="4320" w:hanging="360"/>
      </w:pPr>
      <w:rPr>
        <w:rFonts w:ascii="Wingdings" w:hAnsi="Wingdings" w:hint="default"/>
      </w:rPr>
    </w:lvl>
    <w:lvl w:ilvl="6" w:tplc="9BDCBFF6">
      <w:start w:val="1"/>
      <w:numFmt w:val="bullet"/>
      <w:lvlText w:val=""/>
      <w:lvlJc w:val="left"/>
      <w:pPr>
        <w:ind w:left="5040" w:hanging="360"/>
      </w:pPr>
      <w:rPr>
        <w:rFonts w:ascii="Symbol" w:hAnsi="Symbol" w:hint="default"/>
      </w:rPr>
    </w:lvl>
    <w:lvl w:ilvl="7" w:tplc="CBC6E376">
      <w:start w:val="1"/>
      <w:numFmt w:val="bullet"/>
      <w:lvlText w:val="o"/>
      <w:lvlJc w:val="left"/>
      <w:pPr>
        <w:ind w:left="5760" w:hanging="360"/>
      </w:pPr>
      <w:rPr>
        <w:rFonts w:ascii="Courier New" w:hAnsi="Courier New" w:hint="default"/>
      </w:rPr>
    </w:lvl>
    <w:lvl w:ilvl="8" w:tplc="B066AE78">
      <w:start w:val="1"/>
      <w:numFmt w:val="bullet"/>
      <w:lvlText w:val=""/>
      <w:lvlJc w:val="left"/>
      <w:pPr>
        <w:ind w:left="6480" w:hanging="360"/>
      </w:pPr>
      <w:rPr>
        <w:rFonts w:ascii="Wingdings" w:hAnsi="Wingdings" w:hint="default"/>
      </w:rPr>
    </w:lvl>
  </w:abstractNum>
  <w:abstractNum w:abstractNumId="260" w15:restartNumberingAfterBreak="0">
    <w:nsid w:val="5B587FC2"/>
    <w:multiLevelType w:val="hybridMultilevel"/>
    <w:tmpl w:val="EA60FA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1" w15:restartNumberingAfterBreak="0">
    <w:nsid w:val="5B853D70"/>
    <w:multiLevelType w:val="hybridMultilevel"/>
    <w:tmpl w:val="4716A4A4"/>
    <w:lvl w:ilvl="0" w:tplc="B67E8B22">
      <w:start w:val="1"/>
      <w:numFmt w:val="bullet"/>
      <w:lvlText w:val=""/>
      <w:lvlJc w:val="left"/>
      <w:pPr>
        <w:ind w:left="720" w:hanging="360"/>
      </w:pPr>
      <w:rPr>
        <w:rFonts w:ascii="Symbol" w:hAnsi="Symbol" w:hint="default"/>
      </w:rPr>
    </w:lvl>
    <w:lvl w:ilvl="1" w:tplc="29E80572">
      <w:start w:val="1"/>
      <w:numFmt w:val="bullet"/>
      <w:lvlText w:val="·"/>
      <w:lvlJc w:val="left"/>
      <w:pPr>
        <w:ind w:left="1440" w:hanging="360"/>
      </w:pPr>
      <w:rPr>
        <w:rFonts w:ascii="Symbol" w:hAnsi="Symbol" w:hint="default"/>
      </w:rPr>
    </w:lvl>
    <w:lvl w:ilvl="2" w:tplc="527256C2">
      <w:start w:val="1"/>
      <w:numFmt w:val="bullet"/>
      <w:lvlText w:val=""/>
      <w:lvlJc w:val="left"/>
      <w:pPr>
        <w:ind w:left="2160" w:hanging="360"/>
      </w:pPr>
      <w:rPr>
        <w:rFonts w:ascii="Wingdings" w:hAnsi="Wingdings" w:hint="default"/>
      </w:rPr>
    </w:lvl>
    <w:lvl w:ilvl="3" w:tplc="BE2880DE">
      <w:start w:val="1"/>
      <w:numFmt w:val="bullet"/>
      <w:lvlText w:val=""/>
      <w:lvlJc w:val="left"/>
      <w:pPr>
        <w:ind w:left="2880" w:hanging="360"/>
      </w:pPr>
      <w:rPr>
        <w:rFonts w:ascii="Symbol" w:hAnsi="Symbol" w:hint="default"/>
      </w:rPr>
    </w:lvl>
    <w:lvl w:ilvl="4" w:tplc="384AD746">
      <w:start w:val="1"/>
      <w:numFmt w:val="bullet"/>
      <w:lvlText w:val="o"/>
      <w:lvlJc w:val="left"/>
      <w:pPr>
        <w:ind w:left="3600" w:hanging="360"/>
      </w:pPr>
      <w:rPr>
        <w:rFonts w:ascii="Courier New" w:hAnsi="Courier New" w:hint="default"/>
      </w:rPr>
    </w:lvl>
    <w:lvl w:ilvl="5" w:tplc="205825F4">
      <w:start w:val="1"/>
      <w:numFmt w:val="bullet"/>
      <w:lvlText w:val=""/>
      <w:lvlJc w:val="left"/>
      <w:pPr>
        <w:ind w:left="4320" w:hanging="360"/>
      </w:pPr>
      <w:rPr>
        <w:rFonts w:ascii="Wingdings" w:hAnsi="Wingdings" w:hint="default"/>
      </w:rPr>
    </w:lvl>
    <w:lvl w:ilvl="6" w:tplc="4CAE26E6">
      <w:start w:val="1"/>
      <w:numFmt w:val="bullet"/>
      <w:lvlText w:val=""/>
      <w:lvlJc w:val="left"/>
      <w:pPr>
        <w:ind w:left="5040" w:hanging="360"/>
      </w:pPr>
      <w:rPr>
        <w:rFonts w:ascii="Symbol" w:hAnsi="Symbol" w:hint="default"/>
      </w:rPr>
    </w:lvl>
    <w:lvl w:ilvl="7" w:tplc="A94C5382">
      <w:start w:val="1"/>
      <w:numFmt w:val="bullet"/>
      <w:lvlText w:val="o"/>
      <w:lvlJc w:val="left"/>
      <w:pPr>
        <w:ind w:left="5760" w:hanging="360"/>
      </w:pPr>
      <w:rPr>
        <w:rFonts w:ascii="Courier New" w:hAnsi="Courier New" w:hint="default"/>
      </w:rPr>
    </w:lvl>
    <w:lvl w:ilvl="8" w:tplc="3D4260F0">
      <w:start w:val="1"/>
      <w:numFmt w:val="bullet"/>
      <w:lvlText w:val=""/>
      <w:lvlJc w:val="left"/>
      <w:pPr>
        <w:ind w:left="6480" w:hanging="360"/>
      </w:pPr>
      <w:rPr>
        <w:rFonts w:ascii="Wingdings" w:hAnsi="Wingdings" w:hint="default"/>
      </w:rPr>
    </w:lvl>
  </w:abstractNum>
  <w:abstractNum w:abstractNumId="262" w15:restartNumberingAfterBreak="0">
    <w:nsid w:val="5C2702DC"/>
    <w:multiLevelType w:val="hybridMultilevel"/>
    <w:tmpl w:val="A40CD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C870228"/>
    <w:multiLevelType w:val="hybridMultilevel"/>
    <w:tmpl w:val="C3565C32"/>
    <w:lvl w:ilvl="0" w:tplc="500666D0">
      <w:start w:val="1"/>
      <w:numFmt w:val="bullet"/>
      <w:lvlText w:val=""/>
      <w:lvlJc w:val="left"/>
      <w:pPr>
        <w:ind w:left="720" w:hanging="360"/>
      </w:pPr>
      <w:rPr>
        <w:rFonts w:ascii="Symbol" w:hAnsi="Symbol" w:hint="default"/>
      </w:rPr>
    </w:lvl>
    <w:lvl w:ilvl="1" w:tplc="BF326730">
      <w:start w:val="1"/>
      <w:numFmt w:val="bullet"/>
      <w:lvlText w:val="o"/>
      <w:lvlJc w:val="left"/>
      <w:pPr>
        <w:ind w:left="1440" w:hanging="360"/>
      </w:pPr>
      <w:rPr>
        <w:rFonts w:ascii="Courier New" w:hAnsi="Courier New" w:hint="default"/>
      </w:rPr>
    </w:lvl>
    <w:lvl w:ilvl="2" w:tplc="06E8588A">
      <w:start w:val="1"/>
      <w:numFmt w:val="bullet"/>
      <w:lvlText w:val=""/>
      <w:lvlJc w:val="left"/>
      <w:pPr>
        <w:ind w:left="2160" w:hanging="360"/>
      </w:pPr>
      <w:rPr>
        <w:rFonts w:ascii="Wingdings" w:hAnsi="Wingdings" w:hint="default"/>
      </w:rPr>
    </w:lvl>
    <w:lvl w:ilvl="3" w:tplc="FD706AA4">
      <w:start w:val="1"/>
      <w:numFmt w:val="bullet"/>
      <w:lvlText w:val=""/>
      <w:lvlJc w:val="left"/>
      <w:pPr>
        <w:ind w:left="2880" w:hanging="360"/>
      </w:pPr>
      <w:rPr>
        <w:rFonts w:ascii="Symbol" w:hAnsi="Symbol" w:hint="default"/>
      </w:rPr>
    </w:lvl>
    <w:lvl w:ilvl="4" w:tplc="A6E66E06">
      <w:start w:val="1"/>
      <w:numFmt w:val="bullet"/>
      <w:lvlText w:val="o"/>
      <w:lvlJc w:val="left"/>
      <w:pPr>
        <w:ind w:left="3600" w:hanging="360"/>
      </w:pPr>
      <w:rPr>
        <w:rFonts w:ascii="Courier New" w:hAnsi="Courier New" w:hint="default"/>
      </w:rPr>
    </w:lvl>
    <w:lvl w:ilvl="5" w:tplc="51186098">
      <w:start w:val="1"/>
      <w:numFmt w:val="bullet"/>
      <w:lvlText w:val=""/>
      <w:lvlJc w:val="left"/>
      <w:pPr>
        <w:ind w:left="4320" w:hanging="360"/>
      </w:pPr>
      <w:rPr>
        <w:rFonts w:ascii="Wingdings" w:hAnsi="Wingdings" w:hint="default"/>
      </w:rPr>
    </w:lvl>
    <w:lvl w:ilvl="6" w:tplc="2C96CEB6">
      <w:start w:val="1"/>
      <w:numFmt w:val="bullet"/>
      <w:lvlText w:val=""/>
      <w:lvlJc w:val="left"/>
      <w:pPr>
        <w:ind w:left="5040" w:hanging="360"/>
      </w:pPr>
      <w:rPr>
        <w:rFonts w:ascii="Symbol" w:hAnsi="Symbol" w:hint="default"/>
      </w:rPr>
    </w:lvl>
    <w:lvl w:ilvl="7" w:tplc="97040BE2">
      <w:start w:val="1"/>
      <w:numFmt w:val="bullet"/>
      <w:lvlText w:val="o"/>
      <w:lvlJc w:val="left"/>
      <w:pPr>
        <w:ind w:left="5760" w:hanging="360"/>
      </w:pPr>
      <w:rPr>
        <w:rFonts w:ascii="Courier New" w:hAnsi="Courier New" w:hint="default"/>
      </w:rPr>
    </w:lvl>
    <w:lvl w:ilvl="8" w:tplc="17B4AC02">
      <w:start w:val="1"/>
      <w:numFmt w:val="bullet"/>
      <w:lvlText w:val=""/>
      <w:lvlJc w:val="left"/>
      <w:pPr>
        <w:ind w:left="6480" w:hanging="360"/>
      </w:pPr>
      <w:rPr>
        <w:rFonts w:ascii="Wingdings" w:hAnsi="Wingdings" w:hint="default"/>
      </w:rPr>
    </w:lvl>
  </w:abstractNum>
  <w:abstractNum w:abstractNumId="264" w15:restartNumberingAfterBreak="0">
    <w:nsid w:val="5D0E33D2"/>
    <w:multiLevelType w:val="hybridMultilevel"/>
    <w:tmpl w:val="63E27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5D1C33F9"/>
    <w:multiLevelType w:val="hybridMultilevel"/>
    <w:tmpl w:val="28A46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5D635CA4"/>
    <w:multiLevelType w:val="hybridMultilevel"/>
    <w:tmpl w:val="8C365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5D7B0201"/>
    <w:multiLevelType w:val="multilevel"/>
    <w:tmpl w:val="10BC6CC2"/>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8" w15:restartNumberingAfterBreak="0">
    <w:nsid w:val="5E830CD8"/>
    <w:multiLevelType w:val="hybridMultilevel"/>
    <w:tmpl w:val="C0F61D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5ED84CB9"/>
    <w:multiLevelType w:val="hybridMultilevel"/>
    <w:tmpl w:val="25F0B7DC"/>
    <w:lvl w:ilvl="0" w:tplc="F34C2E24">
      <w:start w:val="1"/>
      <w:numFmt w:val="bullet"/>
      <w:lvlText w:val=""/>
      <w:lvlJc w:val="left"/>
      <w:pPr>
        <w:ind w:left="720" w:hanging="360"/>
      </w:pPr>
      <w:rPr>
        <w:rFonts w:ascii="Symbol" w:hAnsi="Symbol" w:hint="default"/>
      </w:rPr>
    </w:lvl>
    <w:lvl w:ilvl="1" w:tplc="8788F31E">
      <w:start w:val="1"/>
      <w:numFmt w:val="bullet"/>
      <w:lvlText w:val=""/>
      <w:lvlJc w:val="left"/>
      <w:pPr>
        <w:ind w:left="1440" w:hanging="360"/>
      </w:pPr>
      <w:rPr>
        <w:rFonts w:ascii="Symbol" w:hAnsi="Symbol" w:hint="default"/>
      </w:rPr>
    </w:lvl>
    <w:lvl w:ilvl="2" w:tplc="72E8C3C2">
      <w:start w:val="1"/>
      <w:numFmt w:val="bullet"/>
      <w:lvlText w:val=""/>
      <w:lvlJc w:val="left"/>
      <w:pPr>
        <w:ind w:left="2160" w:hanging="360"/>
      </w:pPr>
      <w:rPr>
        <w:rFonts w:ascii="Wingdings" w:hAnsi="Wingdings" w:hint="default"/>
      </w:rPr>
    </w:lvl>
    <w:lvl w:ilvl="3" w:tplc="71949C64">
      <w:start w:val="1"/>
      <w:numFmt w:val="bullet"/>
      <w:lvlText w:val=""/>
      <w:lvlJc w:val="left"/>
      <w:pPr>
        <w:ind w:left="2880" w:hanging="360"/>
      </w:pPr>
      <w:rPr>
        <w:rFonts w:ascii="Symbol" w:hAnsi="Symbol" w:hint="default"/>
      </w:rPr>
    </w:lvl>
    <w:lvl w:ilvl="4" w:tplc="28386A04">
      <w:start w:val="1"/>
      <w:numFmt w:val="bullet"/>
      <w:lvlText w:val="o"/>
      <w:lvlJc w:val="left"/>
      <w:pPr>
        <w:ind w:left="3600" w:hanging="360"/>
      </w:pPr>
      <w:rPr>
        <w:rFonts w:ascii="Courier New" w:hAnsi="Courier New" w:hint="default"/>
      </w:rPr>
    </w:lvl>
    <w:lvl w:ilvl="5" w:tplc="A6187296">
      <w:start w:val="1"/>
      <w:numFmt w:val="bullet"/>
      <w:lvlText w:val=""/>
      <w:lvlJc w:val="left"/>
      <w:pPr>
        <w:ind w:left="4320" w:hanging="360"/>
      </w:pPr>
      <w:rPr>
        <w:rFonts w:ascii="Wingdings" w:hAnsi="Wingdings" w:hint="default"/>
      </w:rPr>
    </w:lvl>
    <w:lvl w:ilvl="6" w:tplc="45CC0C2E">
      <w:start w:val="1"/>
      <w:numFmt w:val="bullet"/>
      <w:lvlText w:val=""/>
      <w:lvlJc w:val="left"/>
      <w:pPr>
        <w:ind w:left="5040" w:hanging="360"/>
      </w:pPr>
      <w:rPr>
        <w:rFonts w:ascii="Symbol" w:hAnsi="Symbol" w:hint="default"/>
      </w:rPr>
    </w:lvl>
    <w:lvl w:ilvl="7" w:tplc="90ACB708">
      <w:start w:val="1"/>
      <w:numFmt w:val="bullet"/>
      <w:lvlText w:val="o"/>
      <w:lvlJc w:val="left"/>
      <w:pPr>
        <w:ind w:left="5760" w:hanging="360"/>
      </w:pPr>
      <w:rPr>
        <w:rFonts w:ascii="Courier New" w:hAnsi="Courier New" w:hint="default"/>
      </w:rPr>
    </w:lvl>
    <w:lvl w:ilvl="8" w:tplc="5AD29A38">
      <w:start w:val="1"/>
      <w:numFmt w:val="bullet"/>
      <w:lvlText w:val=""/>
      <w:lvlJc w:val="left"/>
      <w:pPr>
        <w:ind w:left="6480" w:hanging="360"/>
      </w:pPr>
      <w:rPr>
        <w:rFonts w:ascii="Wingdings" w:hAnsi="Wingdings" w:hint="default"/>
      </w:rPr>
    </w:lvl>
  </w:abstractNum>
  <w:abstractNum w:abstractNumId="270" w15:restartNumberingAfterBreak="0">
    <w:nsid w:val="5EE954B8"/>
    <w:multiLevelType w:val="hybridMultilevel"/>
    <w:tmpl w:val="9FFC0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0A904DC"/>
    <w:multiLevelType w:val="hybridMultilevel"/>
    <w:tmpl w:val="53765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0B131AC"/>
    <w:multiLevelType w:val="hybridMultilevel"/>
    <w:tmpl w:val="9F2A7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3" w15:restartNumberingAfterBreak="0">
    <w:nsid w:val="610D05BC"/>
    <w:multiLevelType w:val="hybridMultilevel"/>
    <w:tmpl w:val="44B8D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1344804"/>
    <w:multiLevelType w:val="hybridMultilevel"/>
    <w:tmpl w:val="2ABE2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13C7736"/>
    <w:multiLevelType w:val="hybridMultilevel"/>
    <w:tmpl w:val="23D6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1F677BC"/>
    <w:multiLevelType w:val="hybridMultilevel"/>
    <w:tmpl w:val="5114DF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62413521"/>
    <w:multiLevelType w:val="hybridMultilevel"/>
    <w:tmpl w:val="0622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6242465D"/>
    <w:multiLevelType w:val="hybridMultilevel"/>
    <w:tmpl w:val="1E061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2565384"/>
    <w:multiLevelType w:val="hybridMultilevel"/>
    <w:tmpl w:val="58B8DD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6297056D"/>
    <w:multiLevelType w:val="hybridMultilevel"/>
    <w:tmpl w:val="A0568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62E126D2"/>
    <w:multiLevelType w:val="hybridMultilevel"/>
    <w:tmpl w:val="E3803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317280F"/>
    <w:multiLevelType w:val="hybridMultilevel"/>
    <w:tmpl w:val="FC54D220"/>
    <w:lvl w:ilvl="0" w:tplc="8F4831AC">
      <w:start w:val="1"/>
      <w:numFmt w:val="decimal"/>
      <w:lvlText w:val="%1."/>
      <w:lvlJc w:val="left"/>
      <w:pPr>
        <w:ind w:left="720" w:hanging="360"/>
      </w:pPr>
    </w:lvl>
    <w:lvl w:ilvl="1" w:tplc="F208BAAC">
      <w:start w:val="1"/>
      <w:numFmt w:val="lowerLetter"/>
      <w:lvlText w:val="%2."/>
      <w:lvlJc w:val="left"/>
      <w:pPr>
        <w:ind w:left="1440" w:hanging="360"/>
      </w:pPr>
    </w:lvl>
    <w:lvl w:ilvl="2" w:tplc="05BC3934">
      <w:start w:val="1"/>
      <w:numFmt w:val="lowerRoman"/>
      <w:lvlText w:val="%3."/>
      <w:lvlJc w:val="right"/>
      <w:pPr>
        <w:ind w:left="2160" w:hanging="180"/>
      </w:pPr>
    </w:lvl>
    <w:lvl w:ilvl="3" w:tplc="F57A10D0">
      <w:start w:val="1"/>
      <w:numFmt w:val="decimal"/>
      <w:lvlText w:val="%4."/>
      <w:lvlJc w:val="left"/>
      <w:pPr>
        <w:ind w:left="2880" w:hanging="360"/>
      </w:pPr>
    </w:lvl>
    <w:lvl w:ilvl="4" w:tplc="44642CEE">
      <w:start w:val="1"/>
      <w:numFmt w:val="lowerLetter"/>
      <w:lvlText w:val="%5."/>
      <w:lvlJc w:val="left"/>
      <w:pPr>
        <w:ind w:left="3600" w:hanging="360"/>
      </w:pPr>
    </w:lvl>
    <w:lvl w:ilvl="5" w:tplc="1B2CBF6C">
      <w:start w:val="1"/>
      <w:numFmt w:val="lowerRoman"/>
      <w:lvlText w:val="%6."/>
      <w:lvlJc w:val="right"/>
      <w:pPr>
        <w:ind w:left="4320" w:hanging="180"/>
      </w:pPr>
    </w:lvl>
    <w:lvl w:ilvl="6" w:tplc="38A4584E">
      <w:start w:val="1"/>
      <w:numFmt w:val="decimal"/>
      <w:lvlText w:val="%7."/>
      <w:lvlJc w:val="left"/>
      <w:pPr>
        <w:ind w:left="5040" w:hanging="360"/>
      </w:pPr>
    </w:lvl>
    <w:lvl w:ilvl="7" w:tplc="143EE0DE">
      <w:start w:val="1"/>
      <w:numFmt w:val="lowerLetter"/>
      <w:lvlText w:val="%8."/>
      <w:lvlJc w:val="left"/>
      <w:pPr>
        <w:ind w:left="5760" w:hanging="360"/>
      </w:pPr>
    </w:lvl>
    <w:lvl w:ilvl="8" w:tplc="3E4EA7E8">
      <w:start w:val="1"/>
      <w:numFmt w:val="lowerRoman"/>
      <w:lvlText w:val="%9."/>
      <w:lvlJc w:val="right"/>
      <w:pPr>
        <w:ind w:left="6480" w:hanging="180"/>
      </w:pPr>
    </w:lvl>
  </w:abstractNum>
  <w:abstractNum w:abstractNumId="283" w15:restartNumberingAfterBreak="0">
    <w:nsid w:val="631C6B5C"/>
    <w:multiLevelType w:val="hybridMultilevel"/>
    <w:tmpl w:val="0644CE76"/>
    <w:lvl w:ilvl="0" w:tplc="12D24EBA">
      <w:start w:val="1"/>
      <w:numFmt w:val="bullet"/>
      <w:lvlText w:val=""/>
      <w:lvlJc w:val="left"/>
      <w:pPr>
        <w:ind w:left="720" w:hanging="360"/>
      </w:pPr>
      <w:rPr>
        <w:rFonts w:ascii="Symbol" w:hAnsi="Symbol" w:hint="default"/>
      </w:rPr>
    </w:lvl>
    <w:lvl w:ilvl="1" w:tplc="92A2D2F4">
      <w:start w:val="1"/>
      <w:numFmt w:val="bullet"/>
      <w:lvlText w:val="o"/>
      <w:lvlJc w:val="left"/>
      <w:pPr>
        <w:ind w:left="1440" w:hanging="360"/>
      </w:pPr>
      <w:rPr>
        <w:rFonts w:ascii="Courier New" w:hAnsi="Courier New" w:hint="default"/>
      </w:rPr>
    </w:lvl>
    <w:lvl w:ilvl="2" w:tplc="796A7910">
      <w:start w:val="1"/>
      <w:numFmt w:val="bullet"/>
      <w:lvlText w:val=""/>
      <w:lvlJc w:val="left"/>
      <w:pPr>
        <w:ind w:left="2160" w:hanging="360"/>
      </w:pPr>
      <w:rPr>
        <w:rFonts w:ascii="Wingdings" w:hAnsi="Wingdings" w:hint="default"/>
      </w:rPr>
    </w:lvl>
    <w:lvl w:ilvl="3" w:tplc="E24072DC">
      <w:start w:val="1"/>
      <w:numFmt w:val="bullet"/>
      <w:lvlText w:val=""/>
      <w:lvlJc w:val="left"/>
      <w:pPr>
        <w:ind w:left="2880" w:hanging="360"/>
      </w:pPr>
      <w:rPr>
        <w:rFonts w:ascii="Symbol" w:hAnsi="Symbol" w:hint="default"/>
      </w:rPr>
    </w:lvl>
    <w:lvl w:ilvl="4" w:tplc="C8E8188E">
      <w:start w:val="1"/>
      <w:numFmt w:val="bullet"/>
      <w:lvlText w:val="o"/>
      <w:lvlJc w:val="left"/>
      <w:pPr>
        <w:ind w:left="3600" w:hanging="360"/>
      </w:pPr>
      <w:rPr>
        <w:rFonts w:ascii="Courier New" w:hAnsi="Courier New" w:hint="default"/>
      </w:rPr>
    </w:lvl>
    <w:lvl w:ilvl="5" w:tplc="54828CBA">
      <w:start w:val="1"/>
      <w:numFmt w:val="bullet"/>
      <w:lvlText w:val=""/>
      <w:lvlJc w:val="left"/>
      <w:pPr>
        <w:ind w:left="4320" w:hanging="360"/>
      </w:pPr>
      <w:rPr>
        <w:rFonts w:ascii="Wingdings" w:hAnsi="Wingdings" w:hint="default"/>
      </w:rPr>
    </w:lvl>
    <w:lvl w:ilvl="6" w:tplc="58DEBC26">
      <w:start w:val="1"/>
      <w:numFmt w:val="bullet"/>
      <w:lvlText w:val=""/>
      <w:lvlJc w:val="left"/>
      <w:pPr>
        <w:ind w:left="5040" w:hanging="360"/>
      </w:pPr>
      <w:rPr>
        <w:rFonts w:ascii="Symbol" w:hAnsi="Symbol" w:hint="default"/>
      </w:rPr>
    </w:lvl>
    <w:lvl w:ilvl="7" w:tplc="707A603A">
      <w:start w:val="1"/>
      <w:numFmt w:val="bullet"/>
      <w:lvlText w:val="o"/>
      <w:lvlJc w:val="left"/>
      <w:pPr>
        <w:ind w:left="5760" w:hanging="360"/>
      </w:pPr>
      <w:rPr>
        <w:rFonts w:ascii="Courier New" w:hAnsi="Courier New" w:hint="default"/>
      </w:rPr>
    </w:lvl>
    <w:lvl w:ilvl="8" w:tplc="1B9ECEBA">
      <w:start w:val="1"/>
      <w:numFmt w:val="bullet"/>
      <w:lvlText w:val=""/>
      <w:lvlJc w:val="left"/>
      <w:pPr>
        <w:ind w:left="6480" w:hanging="360"/>
      </w:pPr>
      <w:rPr>
        <w:rFonts w:ascii="Wingdings" w:hAnsi="Wingdings" w:hint="default"/>
      </w:rPr>
    </w:lvl>
  </w:abstractNum>
  <w:abstractNum w:abstractNumId="284" w15:restartNumberingAfterBreak="0">
    <w:nsid w:val="63661CCA"/>
    <w:multiLevelType w:val="hybridMultilevel"/>
    <w:tmpl w:val="1C020382"/>
    <w:lvl w:ilvl="0" w:tplc="CB286F36">
      <w:start w:val="1"/>
      <w:numFmt w:val="decimal"/>
      <w:lvlText w:val="%1."/>
      <w:lvlJc w:val="left"/>
      <w:pPr>
        <w:ind w:left="502" w:hanging="360"/>
      </w:pPr>
      <w:rPr>
        <w:b w:val="0"/>
        <w:i w:val="0"/>
      </w:rPr>
    </w:lvl>
    <w:lvl w:ilvl="1" w:tplc="10BAEE76">
      <w:start w:val="1"/>
      <w:numFmt w:val="lowerLetter"/>
      <w:lvlText w:val="%2."/>
      <w:lvlJc w:val="left"/>
      <w:pPr>
        <w:ind w:left="1222" w:hanging="360"/>
      </w:pPr>
    </w:lvl>
    <w:lvl w:ilvl="2" w:tplc="B8808A64">
      <w:start w:val="1"/>
      <w:numFmt w:val="lowerRoman"/>
      <w:lvlText w:val="%3."/>
      <w:lvlJc w:val="right"/>
      <w:pPr>
        <w:ind w:left="1942" w:hanging="180"/>
      </w:pPr>
    </w:lvl>
    <w:lvl w:ilvl="3" w:tplc="AA806ECE">
      <w:start w:val="1"/>
      <w:numFmt w:val="decimal"/>
      <w:lvlText w:val="%4."/>
      <w:lvlJc w:val="left"/>
      <w:pPr>
        <w:ind w:left="2662" w:hanging="360"/>
      </w:pPr>
    </w:lvl>
    <w:lvl w:ilvl="4" w:tplc="70701C8E">
      <w:start w:val="1"/>
      <w:numFmt w:val="lowerLetter"/>
      <w:lvlText w:val="%5."/>
      <w:lvlJc w:val="left"/>
      <w:pPr>
        <w:ind w:left="3382" w:hanging="360"/>
      </w:pPr>
    </w:lvl>
    <w:lvl w:ilvl="5" w:tplc="C76873B6">
      <w:start w:val="1"/>
      <w:numFmt w:val="lowerRoman"/>
      <w:lvlText w:val="%6."/>
      <w:lvlJc w:val="right"/>
      <w:pPr>
        <w:ind w:left="4102" w:hanging="180"/>
      </w:pPr>
    </w:lvl>
    <w:lvl w:ilvl="6" w:tplc="8D20819A">
      <w:start w:val="1"/>
      <w:numFmt w:val="decimal"/>
      <w:lvlText w:val="%7."/>
      <w:lvlJc w:val="left"/>
      <w:pPr>
        <w:ind w:left="4822" w:hanging="360"/>
      </w:pPr>
    </w:lvl>
    <w:lvl w:ilvl="7" w:tplc="720EEE92">
      <w:start w:val="1"/>
      <w:numFmt w:val="lowerLetter"/>
      <w:lvlText w:val="%8."/>
      <w:lvlJc w:val="left"/>
      <w:pPr>
        <w:ind w:left="5542" w:hanging="360"/>
      </w:pPr>
    </w:lvl>
    <w:lvl w:ilvl="8" w:tplc="13D8AA1A">
      <w:start w:val="1"/>
      <w:numFmt w:val="lowerRoman"/>
      <w:lvlText w:val="%9."/>
      <w:lvlJc w:val="right"/>
      <w:pPr>
        <w:ind w:left="6262" w:hanging="180"/>
      </w:pPr>
    </w:lvl>
  </w:abstractNum>
  <w:abstractNum w:abstractNumId="285" w15:restartNumberingAfterBreak="0">
    <w:nsid w:val="63A1761C"/>
    <w:multiLevelType w:val="hybridMultilevel"/>
    <w:tmpl w:val="C7767732"/>
    <w:lvl w:ilvl="0" w:tplc="3CF27CF2">
      <w:start w:val="1"/>
      <w:numFmt w:val="bullet"/>
      <w:lvlText w:val="·"/>
      <w:lvlJc w:val="left"/>
      <w:pPr>
        <w:ind w:left="720" w:hanging="360"/>
      </w:pPr>
      <w:rPr>
        <w:rFonts w:ascii="Symbol" w:hAnsi="Symbol" w:hint="default"/>
      </w:rPr>
    </w:lvl>
    <w:lvl w:ilvl="1" w:tplc="E0968B82">
      <w:start w:val="1"/>
      <w:numFmt w:val="bullet"/>
      <w:lvlText w:val="o"/>
      <w:lvlJc w:val="left"/>
      <w:pPr>
        <w:ind w:left="1440" w:hanging="360"/>
      </w:pPr>
      <w:rPr>
        <w:rFonts w:ascii="Courier New" w:hAnsi="Courier New" w:hint="default"/>
      </w:rPr>
    </w:lvl>
    <w:lvl w:ilvl="2" w:tplc="A418BCEC">
      <w:start w:val="1"/>
      <w:numFmt w:val="bullet"/>
      <w:lvlText w:val=""/>
      <w:lvlJc w:val="left"/>
      <w:pPr>
        <w:ind w:left="2160" w:hanging="360"/>
      </w:pPr>
      <w:rPr>
        <w:rFonts w:ascii="Wingdings" w:hAnsi="Wingdings" w:hint="default"/>
      </w:rPr>
    </w:lvl>
    <w:lvl w:ilvl="3" w:tplc="55C6E412">
      <w:start w:val="1"/>
      <w:numFmt w:val="bullet"/>
      <w:lvlText w:val=""/>
      <w:lvlJc w:val="left"/>
      <w:pPr>
        <w:ind w:left="2880" w:hanging="360"/>
      </w:pPr>
      <w:rPr>
        <w:rFonts w:ascii="Symbol" w:hAnsi="Symbol" w:hint="default"/>
      </w:rPr>
    </w:lvl>
    <w:lvl w:ilvl="4" w:tplc="4274B818">
      <w:start w:val="1"/>
      <w:numFmt w:val="bullet"/>
      <w:lvlText w:val="o"/>
      <w:lvlJc w:val="left"/>
      <w:pPr>
        <w:ind w:left="3600" w:hanging="360"/>
      </w:pPr>
      <w:rPr>
        <w:rFonts w:ascii="Courier New" w:hAnsi="Courier New" w:hint="default"/>
      </w:rPr>
    </w:lvl>
    <w:lvl w:ilvl="5" w:tplc="001A6122">
      <w:start w:val="1"/>
      <w:numFmt w:val="bullet"/>
      <w:lvlText w:val=""/>
      <w:lvlJc w:val="left"/>
      <w:pPr>
        <w:ind w:left="4320" w:hanging="360"/>
      </w:pPr>
      <w:rPr>
        <w:rFonts w:ascii="Wingdings" w:hAnsi="Wingdings" w:hint="default"/>
      </w:rPr>
    </w:lvl>
    <w:lvl w:ilvl="6" w:tplc="C4D49920">
      <w:start w:val="1"/>
      <w:numFmt w:val="bullet"/>
      <w:lvlText w:val=""/>
      <w:lvlJc w:val="left"/>
      <w:pPr>
        <w:ind w:left="5040" w:hanging="360"/>
      </w:pPr>
      <w:rPr>
        <w:rFonts w:ascii="Symbol" w:hAnsi="Symbol" w:hint="default"/>
      </w:rPr>
    </w:lvl>
    <w:lvl w:ilvl="7" w:tplc="CC2E7A50">
      <w:start w:val="1"/>
      <w:numFmt w:val="bullet"/>
      <w:lvlText w:val="o"/>
      <w:lvlJc w:val="left"/>
      <w:pPr>
        <w:ind w:left="5760" w:hanging="360"/>
      </w:pPr>
      <w:rPr>
        <w:rFonts w:ascii="Courier New" w:hAnsi="Courier New" w:hint="default"/>
      </w:rPr>
    </w:lvl>
    <w:lvl w:ilvl="8" w:tplc="CEC299EA">
      <w:start w:val="1"/>
      <w:numFmt w:val="bullet"/>
      <w:lvlText w:val=""/>
      <w:lvlJc w:val="left"/>
      <w:pPr>
        <w:ind w:left="6480" w:hanging="360"/>
      </w:pPr>
      <w:rPr>
        <w:rFonts w:ascii="Wingdings" w:hAnsi="Wingdings" w:hint="default"/>
      </w:rPr>
    </w:lvl>
  </w:abstractNum>
  <w:abstractNum w:abstractNumId="286" w15:restartNumberingAfterBreak="0">
    <w:nsid w:val="63EE6732"/>
    <w:multiLevelType w:val="hybridMultilevel"/>
    <w:tmpl w:val="8FD44D54"/>
    <w:lvl w:ilvl="0" w:tplc="04150001">
      <w:start w:val="1"/>
      <w:numFmt w:val="bullet"/>
      <w:lvlText w:val=""/>
      <w:lvlJc w:val="left"/>
      <w:pPr>
        <w:ind w:left="720" w:hanging="360"/>
      </w:pPr>
      <w:rPr>
        <w:rFonts w:ascii="Symbol" w:hAnsi="Symbol" w:hint="default"/>
      </w:rPr>
    </w:lvl>
    <w:lvl w:ilvl="1" w:tplc="406CC9EA">
      <w:start w:val="1"/>
      <w:numFmt w:val="decimal"/>
      <w:lvlText w:val="%2."/>
      <w:lvlJc w:val="left"/>
      <w:pPr>
        <w:ind w:left="1785" w:hanging="705"/>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641556F5"/>
    <w:multiLevelType w:val="hybridMultilevel"/>
    <w:tmpl w:val="5CA83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64CA542B"/>
    <w:multiLevelType w:val="hybridMultilevel"/>
    <w:tmpl w:val="7C46127C"/>
    <w:lvl w:ilvl="0" w:tplc="A2CC151E">
      <w:start w:val="1"/>
      <w:numFmt w:val="bullet"/>
      <w:lvlText w:val="·"/>
      <w:lvlJc w:val="left"/>
      <w:pPr>
        <w:ind w:left="720" w:hanging="360"/>
      </w:pPr>
      <w:rPr>
        <w:rFonts w:ascii="Symbol" w:hAnsi="Symbol" w:hint="default"/>
      </w:rPr>
    </w:lvl>
    <w:lvl w:ilvl="1" w:tplc="6810C522">
      <w:start w:val="1"/>
      <w:numFmt w:val="bullet"/>
      <w:lvlText w:val="o"/>
      <w:lvlJc w:val="left"/>
      <w:pPr>
        <w:ind w:left="1440" w:hanging="360"/>
      </w:pPr>
      <w:rPr>
        <w:rFonts w:ascii="Courier New" w:hAnsi="Courier New" w:hint="default"/>
      </w:rPr>
    </w:lvl>
    <w:lvl w:ilvl="2" w:tplc="5656763E">
      <w:start w:val="1"/>
      <w:numFmt w:val="bullet"/>
      <w:lvlText w:val=""/>
      <w:lvlJc w:val="left"/>
      <w:pPr>
        <w:ind w:left="2160" w:hanging="360"/>
      </w:pPr>
      <w:rPr>
        <w:rFonts w:ascii="Wingdings" w:hAnsi="Wingdings" w:hint="default"/>
      </w:rPr>
    </w:lvl>
    <w:lvl w:ilvl="3" w:tplc="9DAEBC66">
      <w:start w:val="1"/>
      <w:numFmt w:val="bullet"/>
      <w:lvlText w:val=""/>
      <w:lvlJc w:val="left"/>
      <w:pPr>
        <w:ind w:left="2880" w:hanging="360"/>
      </w:pPr>
      <w:rPr>
        <w:rFonts w:ascii="Symbol" w:hAnsi="Symbol" w:hint="default"/>
      </w:rPr>
    </w:lvl>
    <w:lvl w:ilvl="4" w:tplc="0BD89C90">
      <w:start w:val="1"/>
      <w:numFmt w:val="bullet"/>
      <w:lvlText w:val="o"/>
      <w:lvlJc w:val="left"/>
      <w:pPr>
        <w:ind w:left="3600" w:hanging="360"/>
      </w:pPr>
      <w:rPr>
        <w:rFonts w:ascii="Courier New" w:hAnsi="Courier New" w:hint="default"/>
      </w:rPr>
    </w:lvl>
    <w:lvl w:ilvl="5" w:tplc="C6869414">
      <w:start w:val="1"/>
      <w:numFmt w:val="bullet"/>
      <w:lvlText w:val=""/>
      <w:lvlJc w:val="left"/>
      <w:pPr>
        <w:ind w:left="4320" w:hanging="360"/>
      </w:pPr>
      <w:rPr>
        <w:rFonts w:ascii="Wingdings" w:hAnsi="Wingdings" w:hint="default"/>
      </w:rPr>
    </w:lvl>
    <w:lvl w:ilvl="6" w:tplc="38E40202">
      <w:start w:val="1"/>
      <w:numFmt w:val="bullet"/>
      <w:lvlText w:val=""/>
      <w:lvlJc w:val="left"/>
      <w:pPr>
        <w:ind w:left="5040" w:hanging="360"/>
      </w:pPr>
      <w:rPr>
        <w:rFonts w:ascii="Symbol" w:hAnsi="Symbol" w:hint="default"/>
      </w:rPr>
    </w:lvl>
    <w:lvl w:ilvl="7" w:tplc="520033FC">
      <w:start w:val="1"/>
      <w:numFmt w:val="bullet"/>
      <w:lvlText w:val="o"/>
      <w:lvlJc w:val="left"/>
      <w:pPr>
        <w:ind w:left="5760" w:hanging="360"/>
      </w:pPr>
      <w:rPr>
        <w:rFonts w:ascii="Courier New" w:hAnsi="Courier New" w:hint="default"/>
      </w:rPr>
    </w:lvl>
    <w:lvl w:ilvl="8" w:tplc="D6D2E9C4">
      <w:start w:val="1"/>
      <w:numFmt w:val="bullet"/>
      <w:lvlText w:val=""/>
      <w:lvlJc w:val="left"/>
      <w:pPr>
        <w:ind w:left="6480" w:hanging="360"/>
      </w:pPr>
      <w:rPr>
        <w:rFonts w:ascii="Wingdings" w:hAnsi="Wingdings" w:hint="default"/>
      </w:rPr>
    </w:lvl>
  </w:abstractNum>
  <w:abstractNum w:abstractNumId="289" w15:restartNumberingAfterBreak="0">
    <w:nsid w:val="65356DCD"/>
    <w:multiLevelType w:val="hybridMultilevel"/>
    <w:tmpl w:val="2A1E429A"/>
    <w:lvl w:ilvl="0" w:tplc="9174783E">
      <w:start w:val="1"/>
      <w:numFmt w:val="bullet"/>
      <w:lvlText w:val="·"/>
      <w:lvlJc w:val="left"/>
      <w:pPr>
        <w:ind w:left="720" w:hanging="360"/>
      </w:pPr>
      <w:rPr>
        <w:rFonts w:ascii="Symbol" w:hAnsi="Symbol" w:hint="default"/>
      </w:rPr>
    </w:lvl>
    <w:lvl w:ilvl="1" w:tplc="7310C52E">
      <w:start w:val="1"/>
      <w:numFmt w:val="bullet"/>
      <w:lvlText w:val="o"/>
      <w:lvlJc w:val="left"/>
      <w:pPr>
        <w:ind w:left="1440" w:hanging="360"/>
      </w:pPr>
      <w:rPr>
        <w:rFonts w:ascii="Courier New" w:hAnsi="Courier New" w:hint="default"/>
      </w:rPr>
    </w:lvl>
    <w:lvl w:ilvl="2" w:tplc="F1469EFA">
      <w:start w:val="1"/>
      <w:numFmt w:val="bullet"/>
      <w:lvlText w:val=""/>
      <w:lvlJc w:val="left"/>
      <w:pPr>
        <w:ind w:left="2160" w:hanging="360"/>
      </w:pPr>
      <w:rPr>
        <w:rFonts w:ascii="Wingdings" w:hAnsi="Wingdings" w:hint="default"/>
      </w:rPr>
    </w:lvl>
    <w:lvl w:ilvl="3" w:tplc="629EB806">
      <w:start w:val="1"/>
      <w:numFmt w:val="bullet"/>
      <w:lvlText w:val=""/>
      <w:lvlJc w:val="left"/>
      <w:pPr>
        <w:ind w:left="2880" w:hanging="360"/>
      </w:pPr>
      <w:rPr>
        <w:rFonts w:ascii="Symbol" w:hAnsi="Symbol" w:hint="default"/>
      </w:rPr>
    </w:lvl>
    <w:lvl w:ilvl="4" w:tplc="6110413C">
      <w:start w:val="1"/>
      <w:numFmt w:val="bullet"/>
      <w:lvlText w:val="o"/>
      <w:lvlJc w:val="left"/>
      <w:pPr>
        <w:ind w:left="3600" w:hanging="360"/>
      </w:pPr>
      <w:rPr>
        <w:rFonts w:ascii="Courier New" w:hAnsi="Courier New" w:hint="default"/>
      </w:rPr>
    </w:lvl>
    <w:lvl w:ilvl="5" w:tplc="E4A2B6DC">
      <w:start w:val="1"/>
      <w:numFmt w:val="bullet"/>
      <w:lvlText w:val=""/>
      <w:lvlJc w:val="left"/>
      <w:pPr>
        <w:ind w:left="4320" w:hanging="360"/>
      </w:pPr>
      <w:rPr>
        <w:rFonts w:ascii="Wingdings" w:hAnsi="Wingdings" w:hint="default"/>
      </w:rPr>
    </w:lvl>
    <w:lvl w:ilvl="6" w:tplc="95601674">
      <w:start w:val="1"/>
      <w:numFmt w:val="bullet"/>
      <w:lvlText w:val=""/>
      <w:lvlJc w:val="left"/>
      <w:pPr>
        <w:ind w:left="5040" w:hanging="360"/>
      </w:pPr>
      <w:rPr>
        <w:rFonts w:ascii="Symbol" w:hAnsi="Symbol" w:hint="default"/>
      </w:rPr>
    </w:lvl>
    <w:lvl w:ilvl="7" w:tplc="A2B47120">
      <w:start w:val="1"/>
      <w:numFmt w:val="bullet"/>
      <w:lvlText w:val="o"/>
      <w:lvlJc w:val="left"/>
      <w:pPr>
        <w:ind w:left="5760" w:hanging="360"/>
      </w:pPr>
      <w:rPr>
        <w:rFonts w:ascii="Courier New" w:hAnsi="Courier New" w:hint="default"/>
      </w:rPr>
    </w:lvl>
    <w:lvl w:ilvl="8" w:tplc="60BC80EE">
      <w:start w:val="1"/>
      <w:numFmt w:val="bullet"/>
      <w:lvlText w:val=""/>
      <w:lvlJc w:val="left"/>
      <w:pPr>
        <w:ind w:left="6480" w:hanging="360"/>
      </w:pPr>
      <w:rPr>
        <w:rFonts w:ascii="Wingdings" w:hAnsi="Wingdings" w:hint="default"/>
      </w:rPr>
    </w:lvl>
  </w:abstractNum>
  <w:abstractNum w:abstractNumId="290" w15:restartNumberingAfterBreak="0">
    <w:nsid w:val="655B165B"/>
    <w:multiLevelType w:val="hybridMultilevel"/>
    <w:tmpl w:val="B9BC1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5EA03E7"/>
    <w:multiLevelType w:val="hybridMultilevel"/>
    <w:tmpl w:val="35546A0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2" w15:restartNumberingAfterBreak="0">
    <w:nsid w:val="66366BD1"/>
    <w:multiLevelType w:val="hybridMultilevel"/>
    <w:tmpl w:val="0B843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669C46FF"/>
    <w:multiLevelType w:val="hybridMultilevel"/>
    <w:tmpl w:val="C93ED3D4"/>
    <w:lvl w:ilvl="0" w:tplc="FFFFFFFF">
      <w:start w:val="1"/>
      <w:numFmt w:val="bullet"/>
      <w:lvlText w:val=""/>
      <w:lvlJc w:val="left"/>
      <w:pPr>
        <w:ind w:left="720" w:hanging="360"/>
      </w:pPr>
      <w:rPr>
        <w:rFonts w:ascii="Symbol" w:hAnsi="Symbol" w:hint="default"/>
      </w:rPr>
    </w:lvl>
    <w:lvl w:ilvl="1" w:tplc="1730D6F4">
      <w:start w:val="4"/>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CF1383"/>
    <w:multiLevelType w:val="hybridMultilevel"/>
    <w:tmpl w:val="75142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69495C40"/>
    <w:multiLevelType w:val="hybridMultilevel"/>
    <w:tmpl w:val="BAECA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69B75817"/>
    <w:multiLevelType w:val="hybridMultilevel"/>
    <w:tmpl w:val="8864D1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6AB031C3"/>
    <w:multiLevelType w:val="hybridMultilevel"/>
    <w:tmpl w:val="7A0206CA"/>
    <w:lvl w:ilvl="0" w:tplc="D97AA372">
      <w:start w:val="1"/>
      <w:numFmt w:val="bullet"/>
      <w:lvlText w:val="·"/>
      <w:lvlJc w:val="left"/>
      <w:pPr>
        <w:ind w:left="720" w:hanging="360"/>
      </w:pPr>
      <w:rPr>
        <w:rFonts w:ascii="Symbol" w:hAnsi="Symbol" w:hint="default"/>
      </w:rPr>
    </w:lvl>
    <w:lvl w:ilvl="1" w:tplc="C76E7EEC">
      <w:start w:val="1"/>
      <w:numFmt w:val="bullet"/>
      <w:lvlText w:val="o"/>
      <w:lvlJc w:val="left"/>
      <w:pPr>
        <w:ind w:left="1440" w:hanging="360"/>
      </w:pPr>
      <w:rPr>
        <w:rFonts w:ascii="Courier New" w:hAnsi="Courier New" w:hint="default"/>
      </w:rPr>
    </w:lvl>
    <w:lvl w:ilvl="2" w:tplc="B4E2D3EA">
      <w:start w:val="1"/>
      <w:numFmt w:val="bullet"/>
      <w:lvlText w:val=""/>
      <w:lvlJc w:val="left"/>
      <w:pPr>
        <w:ind w:left="2160" w:hanging="360"/>
      </w:pPr>
      <w:rPr>
        <w:rFonts w:ascii="Wingdings" w:hAnsi="Wingdings" w:hint="default"/>
      </w:rPr>
    </w:lvl>
    <w:lvl w:ilvl="3" w:tplc="3EAE2CA0">
      <w:start w:val="1"/>
      <w:numFmt w:val="bullet"/>
      <w:lvlText w:val=""/>
      <w:lvlJc w:val="left"/>
      <w:pPr>
        <w:ind w:left="2880" w:hanging="360"/>
      </w:pPr>
      <w:rPr>
        <w:rFonts w:ascii="Symbol" w:hAnsi="Symbol" w:hint="default"/>
      </w:rPr>
    </w:lvl>
    <w:lvl w:ilvl="4" w:tplc="4516B10C">
      <w:start w:val="1"/>
      <w:numFmt w:val="bullet"/>
      <w:lvlText w:val="o"/>
      <w:lvlJc w:val="left"/>
      <w:pPr>
        <w:ind w:left="3600" w:hanging="360"/>
      </w:pPr>
      <w:rPr>
        <w:rFonts w:ascii="Courier New" w:hAnsi="Courier New" w:hint="default"/>
      </w:rPr>
    </w:lvl>
    <w:lvl w:ilvl="5" w:tplc="C80CE888">
      <w:start w:val="1"/>
      <w:numFmt w:val="bullet"/>
      <w:lvlText w:val=""/>
      <w:lvlJc w:val="left"/>
      <w:pPr>
        <w:ind w:left="4320" w:hanging="360"/>
      </w:pPr>
      <w:rPr>
        <w:rFonts w:ascii="Wingdings" w:hAnsi="Wingdings" w:hint="default"/>
      </w:rPr>
    </w:lvl>
    <w:lvl w:ilvl="6" w:tplc="2A988D42">
      <w:start w:val="1"/>
      <w:numFmt w:val="bullet"/>
      <w:lvlText w:val=""/>
      <w:lvlJc w:val="left"/>
      <w:pPr>
        <w:ind w:left="5040" w:hanging="360"/>
      </w:pPr>
      <w:rPr>
        <w:rFonts w:ascii="Symbol" w:hAnsi="Symbol" w:hint="default"/>
      </w:rPr>
    </w:lvl>
    <w:lvl w:ilvl="7" w:tplc="7EB8D04A">
      <w:start w:val="1"/>
      <w:numFmt w:val="bullet"/>
      <w:lvlText w:val="o"/>
      <w:lvlJc w:val="left"/>
      <w:pPr>
        <w:ind w:left="5760" w:hanging="360"/>
      </w:pPr>
      <w:rPr>
        <w:rFonts w:ascii="Courier New" w:hAnsi="Courier New" w:hint="default"/>
      </w:rPr>
    </w:lvl>
    <w:lvl w:ilvl="8" w:tplc="31FC1184">
      <w:start w:val="1"/>
      <w:numFmt w:val="bullet"/>
      <w:lvlText w:val=""/>
      <w:lvlJc w:val="left"/>
      <w:pPr>
        <w:ind w:left="6480" w:hanging="360"/>
      </w:pPr>
      <w:rPr>
        <w:rFonts w:ascii="Wingdings" w:hAnsi="Wingdings" w:hint="default"/>
      </w:rPr>
    </w:lvl>
  </w:abstractNum>
  <w:abstractNum w:abstractNumId="298" w15:restartNumberingAfterBreak="0">
    <w:nsid w:val="6ADB32E4"/>
    <w:multiLevelType w:val="hybridMultilevel"/>
    <w:tmpl w:val="0F20C34A"/>
    <w:lvl w:ilvl="0" w:tplc="7B20E404">
      <w:start w:val="1"/>
      <w:numFmt w:val="bullet"/>
      <w:lvlText w:val=""/>
      <w:lvlJc w:val="left"/>
      <w:pPr>
        <w:ind w:left="720" w:hanging="360"/>
      </w:pPr>
      <w:rPr>
        <w:rFonts w:ascii="Symbol" w:hAnsi="Symbol" w:hint="default"/>
      </w:rPr>
    </w:lvl>
    <w:lvl w:ilvl="1" w:tplc="135AB1DA">
      <w:start w:val="1"/>
      <w:numFmt w:val="bullet"/>
      <w:lvlText w:val="o"/>
      <w:lvlJc w:val="left"/>
      <w:pPr>
        <w:ind w:left="1440" w:hanging="360"/>
      </w:pPr>
      <w:rPr>
        <w:rFonts w:ascii="Courier New" w:hAnsi="Courier New" w:hint="default"/>
      </w:rPr>
    </w:lvl>
    <w:lvl w:ilvl="2" w:tplc="A76C8720">
      <w:start w:val="1"/>
      <w:numFmt w:val="bullet"/>
      <w:lvlText w:val=""/>
      <w:lvlJc w:val="left"/>
      <w:pPr>
        <w:ind w:left="2160" w:hanging="360"/>
      </w:pPr>
      <w:rPr>
        <w:rFonts w:ascii="Wingdings" w:hAnsi="Wingdings" w:hint="default"/>
      </w:rPr>
    </w:lvl>
    <w:lvl w:ilvl="3" w:tplc="450E7A08">
      <w:start w:val="1"/>
      <w:numFmt w:val="bullet"/>
      <w:lvlText w:val=""/>
      <w:lvlJc w:val="left"/>
      <w:pPr>
        <w:ind w:left="2880" w:hanging="360"/>
      </w:pPr>
      <w:rPr>
        <w:rFonts w:ascii="Symbol" w:hAnsi="Symbol" w:hint="default"/>
      </w:rPr>
    </w:lvl>
    <w:lvl w:ilvl="4" w:tplc="06346E92">
      <w:start w:val="1"/>
      <w:numFmt w:val="bullet"/>
      <w:lvlText w:val="o"/>
      <w:lvlJc w:val="left"/>
      <w:pPr>
        <w:ind w:left="3600" w:hanging="360"/>
      </w:pPr>
      <w:rPr>
        <w:rFonts w:ascii="Courier New" w:hAnsi="Courier New" w:hint="default"/>
      </w:rPr>
    </w:lvl>
    <w:lvl w:ilvl="5" w:tplc="3B603B98">
      <w:start w:val="1"/>
      <w:numFmt w:val="bullet"/>
      <w:lvlText w:val=""/>
      <w:lvlJc w:val="left"/>
      <w:pPr>
        <w:ind w:left="4320" w:hanging="360"/>
      </w:pPr>
      <w:rPr>
        <w:rFonts w:ascii="Wingdings" w:hAnsi="Wingdings" w:hint="default"/>
      </w:rPr>
    </w:lvl>
    <w:lvl w:ilvl="6" w:tplc="B7360DEC">
      <w:start w:val="1"/>
      <w:numFmt w:val="bullet"/>
      <w:lvlText w:val=""/>
      <w:lvlJc w:val="left"/>
      <w:pPr>
        <w:ind w:left="5040" w:hanging="360"/>
      </w:pPr>
      <w:rPr>
        <w:rFonts w:ascii="Symbol" w:hAnsi="Symbol" w:hint="default"/>
      </w:rPr>
    </w:lvl>
    <w:lvl w:ilvl="7" w:tplc="6CAA57AA">
      <w:start w:val="1"/>
      <w:numFmt w:val="bullet"/>
      <w:lvlText w:val="o"/>
      <w:lvlJc w:val="left"/>
      <w:pPr>
        <w:ind w:left="5760" w:hanging="360"/>
      </w:pPr>
      <w:rPr>
        <w:rFonts w:ascii="Courier New" w:hAnsi="Courier New" w:hint="default"/>
      </w:rPr>
    </w:lvl>
    <w:lvl w:ilvl="8" w:tplc="96409A8E">
      <w:start w:val="1"/>
      <w:numFmt w:val="bullet"/>
      <w:lvlText w:val=""/>
      <w:lvlJc w:val="left"/>
      <w:pPr>
        <w:ind w:left="6480" w:hanging="360"/>
      </w:pPr>
      <w:rPr>
        <w:rFonts w:ascii="Wingdings" w:hAnsi="Wingdings" w:hint="default"/>
      </w:rPr>
    </w:lvl>
  </w:abstractNum>
  <w:abstractNum w:abstractNumId="299" w15:restartNumberingAfterBreak="0">
    <w:nsid w:val="6AF75DF7"/>
    <w:multiLevelType w:val="hybridMultilevel"/>
    <w:tmpl w:val="45F072E2"/>
    <w:lvl w:ilvl="0" w:tplc="AFF603E8">
      <w:start w:val="1"/>
      <w:numFmt w:val="bullet"/>
      <w:lvlText w:val="Ø"/>
      <w:lvlJc w:val="left"/>
      <w:pPr>
        <w:ind w:left="720" w:hanging="360"/>
      </w:pPr>
      <w:rPr>
        <w:rFonts w:ascii="Wingdings" w:hAnsi="Wingdings" w:hint="default"/>
      </w:rPr>
    </w:lvl>
    <w:lvl w:ilvl="1" w:tplc="562C5B98">
      <w:start w:val="1"/>
      <w:numFmt w:val="bullet"/>
      <w:lvlText w:val="o"/>
      <w:lvlJc w:val="left"/>
      <w:pPr>
        <w:ind w:left="1440" w:hanging="360"/>
      </w:pPr>
      <w:rPr>
        <w:rFonts w:ascii="Courier New" w:hAnsi="Courier New" w:hint="default"/>
      </w:rPr>
    </w:lvl>
    <w:lvl w:ilvl="2" w:tplc="2DBAC4BA">
      <w:start w:val="1"/>
      <w:numFmt w:val="bullet"/>
      <w:lvlText w:val=""/>
      <w:lvlJc w:val="left"/>
      <w:pPr>
        <w:ind w:left="2160" w:hanging="360"/>
      </w:pPr>
      <w:rPr>
        <w:rFonts w:ascii="Wingdings" w:hAnsi="Wingdings" w:hint="default"/>
      </w:rPr>
    </w:lvl>
    <w:lvl w:ilvl="3" w:tplc="CBC6086C">
      <w:start w:val="1"/>
      <w:numFmt w:val="bullet"/>
      <w:lvlText w:val=""/>
      <w:lvlJc w:val="left"/>
      <w:pPr>
        <w:ind w:left="2880" w:hanging="360"/>
      </w:pPr>
      <w:rPr>
        <w:rFonts w:ascii="Symbol" w:hAnsi="Symbol" w:hint="default"/>
      </w:rPr>
    </w:lvl>
    <w:lvl w:ilvl="4" w:tplc="6CF0CF4E">
      <w:start w:val="1"/>
      <w:numFmt w:val="bullet"/>
      <w:lvlText w:val="o"/>
      <w:lvlJc w:val="left"/>
      <w:pPr>
        <w:ind w:left="3600" w:hanging="360"/>
      </w:pPr>
      <w:rPr>
        <w:rFonts w:ascii="Courier New" w:hAnsi="Courier New" w:hint="default"/>
      </w:rPr>
    </w:lvl>
    <w:lvl w:ilvl="5" w:tplc="8FB80164">
      <w:start w:val="1"/>
      <w:numFmt w:val="bullet"/>
      <w:lvlText w:val=""/>
      <w:lvlJc w:val="left"/>
      <w:pPr>
        <w:ind w:left="4320" w:hanging="360"/>
      </w:pPr>
      <w:rPr>
        <w:rFonts w:ascii="Wingdings" w:hAnsi="Wingdings" w:hint="default"/>
      </w:rPr>
    </w:lvl>
    <w:lvl w:ilvl="6" w:tplc="979A62EC">
      <w:start w:val="1"/>
      <w:numFmt w:val="bullet"/>
      <w:lvlText w:val=""/>
      <w:lvlJc w:val="left"/>
      <w:pPr>
        <w:ind w:left="5040" w:hanging="360"/>
      </w:pPr>
      <w:rPr>
        <w:rFonts w:ascii="Symbol" w:hAnsi="Symbol" w:hint="default"/>
      </w:rPr>
    </w:lvl>
    <w:lvl w:ilvl="7" w:tplc="8A4297CC">
      <w:start w:val="1"/>
      <w:numFmt w:val="bullet"/>
      <w:lvlText w:val="o"/>
      <w:lvlJc w:val="left"/>
      <w:pPr>
        <w:ind w:left="5760" w:hanging="360"/>
      </w:pPr>
      <w:rPr>
        <w:rFonts w:ascii="Courier New" w:hAnsi="Courier New" w:hint="default"/>
      </w:rPr>
    </w:lvl>
    <w:lvl w:ilvl="8" w:tplc="F1D6375A">
      <w:start w:val="1"/>
      <w:numFmt w:val="bullet"/>
      <w:lvlText w:val=""/>
      <w:lvlJc w:val="left"/>
      <w:pPr>
        <w:ind w:left="6480" w:hanging="360"/>
      </w:pPr>
      <w:rPr>
        <w:rFonts w:ascii="Wingdings" w:hAnsi="Wingdings" w:hint="default"/>
      </w:rPr>
    </w:lvl>
  </w:abstractNum>
  <w:abstractNum w:abstractNumId="300" w15:restartNumberingAfterBreak="0">
    <w:nsid w:val="6B0D1CED"/>
    <w:multiLevelType w:val="hybridMultilevel"/>
    <w:tmpl w:val="AA0E63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6B8B7502"/>
    <w:multiLevelType w:val="hybridMultilevel"/>
    <w:tmpl w:val="47C22A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2" w15:restartNumberingAfterBreak="0">
    <w:nsid w:val="6BA44122"/>
    <w:multiLevelType w:val="hybridMultilevel"/>
    <w:tmpl w:val="E0920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6BE163B7"/>
    <w:multiLevelType w:val="hybridMultilevel"/>
    <w:tmpl w:val="70F86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49720D"/>
    <w:multiLevelType w:val="hybridMultilevel"/>
    <w:tmpl w:val="6B96F8F8"/>
    <w:lvl w:ilvl="0" w:tplc="0744385A">
      <w:start w:val="1"/>
      <w:numFmt w:val="bullet"/>
      <w:lvlText w:val=""/>
      <w:lvlJc w:val="left"/>
      <w:pPr>
        <w:ind w:left="720" w:hanging="360"/>
      </w:pPr>
      <w:rPr>
        <w:rFonts w:ascii="Symbol" w:hAnsi="Symbol" w:hint="default"/>
      </w:rPr>
    </w:lvl>
    <w:lvl w:ilvl="1" w:tplc="1DDE4C54">
      <w:start w:val="1"/>
      <w:numFmt w:val="bullet"/>
      <w:lvlText w:val="o"/>
      <w:lvlJc w:val="left"/>
      <w:pPr>
        <w:ind w:left="1440" w:hanging="360"/>
      </w:pPr>
      <w:rPr>
        <w:rFonts w:ascii="Courier New" w:hAnsi="Courier New" w:hint="default"/>
      </w:rPr>
    </w:lvl>
    <w:lvl w:ilvl="2" w:tplc="B18A68EC">
      <w:start w:val="1"/>
      <w:numFmt w:val="bullet"/>
      <w:lvlText w:val=""/>
      <w:lvlJc w:val="left"/>
      <w:pPr>
        <w:ind w:left="2160" w:hanging="360"/>
      </w:pPr>
      <w:rPr>
        <w:rFonts w:ascii="Wingdings" w:hAnsi="Wingdings" w:hint="default"/>
      </w:rPr>
    </w:lvl>
    <w:lvl w:ilvl="3" w:tplc="98CEB43E">
      <w:start w:val="1"/>
      <w:numFmt w:val="bullet"/>
      <w:lvlText w:val=""/>
      <w:lvlJc w:val="left"/>
      <w:pPr>
        <w:ind w:left="2880" w:hanging="360"/>
      </w:pPr>
      <w:rPr>
        <w:rFonts w:ascii="Symbol" w:hAnsi="Symbol" w:hint="default"/>
      </w:rPr>
    </w:lvl>
    <w:lvl w:ilvl="4" w:tplc="44409E2A">
      <w:start w:val="1"/>
      <w:numFmt w:val="bullet"/>
      <w:lvlText w:val="o"/>
      <w:lvlJc w:val="left"/>
      <w:pPr>
        <w:ind w:left="3600" w:hanging="360"/>
      </w:pPr>
      <w:rPr>
        <w:rFonts w:ascii="Courier New" w:hAnsi="Courier New" w:hint="default"/>
      </w:rPr>
    </w:lvl>
    <w:lvl w:ilvl="5" w:tplc="401E2684">
      <w:start w:val="1"/>
      <w:numFmt w:val="bullet"/>
      <w:lvlText w:val=""/>
      <w:lvlJc w:val="left"/>
      <w:pPr>
        <w:ind w:left="4320" w:hanging="360"/>
      </w:pPr>
      <w:rPr>
        <w:rFonts w:ascii="Wingdings" w:hAnsi="Wingdings" w:hint="default"/>
      </w:rPr>
    </w:lvl>
    <w:lvl w:ilvl="6" w:tplc="F9666608">
      <w:start w:val="1"/>
      <w:numFmt w:val="bullet"/>
      <w:lvlText w:val=""/>
      <w:lvlJc w:val="left"/>
      <w:pPr>
        <w:ind w:left="5040" w:hanging="360"/>
      </w:pPr>
      <w:rPr>
        <w:rFonts w:ascii="Symbol" w:hAnsi="Symbol" w:hint="default"/>
      </w:rPr>
    </w:lvl>
    <w:lvl w:ilvl="7" w:tplc="D6D8BA18">
      <w:start w:val="1"/>
      <w:numFmt w:val="bullet"/>
      <w:lvlText w:val="o"/>
      <w:lvlJc w:val="left"/>
      <w:pPr>
        <w:ind w:left="5760" w:hanging="360"/>
      </w:pPr>
      <w:rPr>
        <w:rFonts w:ascii="Courier New" w:hAnsi="Courier New" w:hint="default"/>
      </w:rPr>
    </w:lvl>
    <w:lvl w:ilvl="8" w:tplc="AD7E3210">
      <w:start w:val="1"/>
      <w:numFmt w:val="bullet"/>
      <w:lvlText w:val=""/>
      <w:lvlJc w:val="left"/>
      <w:pPr>
        <w:ind w:left="6480" w:hanging="360"/>
      </w:pPr>
      <w:rPr>
        <w:rFonts w:ascii="Wingdings" w:hAnsi="Wingdings" w:hint="default"/>
      </w:rPr>
    </w:lvl>
  </w:abstractNum>
  <w:abstractNum w:abstractNumId="305" w15:restartNumberingAfterBreak="0">
    <w:nsid w:val="6C665786"/>
    <w:multiLevelType w:val="hybridMultilevel"/>
    <w:tmpl w:val="D0DC3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B529A6"/>
    <w:multiLevelType w:val="hybridMultilevel"/>
    <w:tmpl w:val="0DB4018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6CC227D2"/>
    <w:multiLevelType w:val="hybridMultilevel"/>
    <w:tmpl w:val="DEA03CC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6E0804FF"/>
    <w:multiLevelType w:val="hybridMultilevel"/>
    <w:tmpl w:val="BB60EE82"/>
    <w:lvl w:ilvl="0" w:tplc="04150001">
      <w:start w:val="1"/>
      <w:numFmt w:val="bullet"/>
      <w:lvlText w:val=""/>
      <w:lvlJc w:val="left"/>
      <w:pPr>
        <w:ind w:left="720" w:hanging="360"/>
      </w:pPr>
      <w:rPr>
        <w:rFonts w:ascii="Symbol" w:hAnsi="Symbol" w:hint="default"/>
      </w:rPr>
    </w:lvl>
    <w:lvl w:ilvl="1" w:tplc="148244CC">
      <w:numFmt w:val="bullet"/>
      <w:lvlText w:val="•"/>
      <w:lvlJc w:val="left"/>
      <w:pPr>
        <w:ind w:left="1785" w:hanging="705"/>
      </w:pPr>
      <w:rPr>
        <w:rFonts w:ascii="Lato" w:eastAsiaTheme="minorHAnsi" w:hAnsi="Lato" w:cs="Times New Roman" w:hint="default"/>
      </w:rPr>
    </w:lvl>
    <w:lvl w:ilvl="2" w:tplc="9EDE3ED0">
      <w:start w:val="1"/>
      <w:numFmt w:val="lowerLetter"/>
      <w:lvlText w:val="%3)"/>
      <w:lvlJc w:val="left"/>
      <w:pPr>
        <w:ind w:left="2685" w:hanging="705"/>
      </w:pPr>
      <w:rPr>
        <w:rFonts w:hint="default"/>
      </w:rPr>
    </w:lvl>
    <w:lvl w:ilvl="3" w:tplc="61CAD5E8">
      <w:start w:val="1"/>
      <w:numFmt w:val="lowerLetter"/>
      <w:lvlText w:val="%4."/>
      <w:lvlJc w:val="left"/>
      <w:pPr>
        <w:ind w:left="3225" w:hanging="705"/>
      </w:pPr>
      <w:rPr>
        <w:rFonts w:hint="default"/>
      </w:rPr>
    </w:lvl>
    <w:lvl w:ilvl="4" w:tplc="D2BE3B10">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6E296261"/>
    <w:multiLevelType w:val="hybridMultilevel"/>
    <w:tmpl w:val="D96C9696"/>
    <w:lvl w:ilvl="0" w:tplc="6CAC9B7C">
      <w:start w:val="1"/>
      <w:numFmt w:val="bullet"/>
      <w:lvlText w:val=""/>
      <w:lvlJc w:val="left"/>
      <w:pPr>
        <w:ind w:left="720" w:hanging="360"/>
      </w:pPr>
      <w:rPr>
        <w:rFonts w:ascii="Symbol" w:hAnsi="Symbol" w:hint="default"/>
      </w:rPr>
    </w:lvl>
    <w:lvl w:ilvl="1" w:tplc="70C6FE88">
      <w:start w:val="1"/>
      <w:numFmt w:val="bullet"/>
      <w:lvlText w:val="·"/>
      <w:lvlJc w:val="left"/>
      <w:pPr>
        <w:ind w:left="1440" w:hanging="360"/>
      </w:pPr>
      <w:rPr>
        <w:rFonts w:ascii="Symbol" w:hAnsi="Symbol" w:hint="default"/>
      </w:rPr>
    </w:lvl>
    <w:lvl w:ilvl="2" w:tplc="572CBF9C">
      <w:start w:val="1"/>
      <w:numFmt w:val="bullet"/>
      <w:lvlText w:val=""/>
      <w:lvlJc w:val="left"/>
      <w:pPr>
        <w:ind w:left="2160" w:hanging="360"/>
      </w:pPr>
      <w:rPr>
        <w:rFonts w:ascii="Wingdings" w:hAnsi="Wingdings" w:hint="default"/>
      </w:rPr>
    </w:lvl>
    <w:lvl w:ilvl="3" w:tplc="7F623F1A">
      <w:start w:val="1"/>
      <w:numFmt w:val="bullet"/>
      <w:lvlText w:val=""/>
      <w:lvlJc w:val="left"/>
      <w:pPr>
        <w:ind w:left="2880" w:hanging="360"/>
      </w:pPr>
      <w:rPr>
        <w:rFonts w:ascii="Symbol" w:hAnsi="Symbol" w:hint="default"/>
      </w:rPr>
    </w:lvl>
    <w:lvl w:ilvl="4" w:tplc="28246238">
      <w:start w:val="1"/>
      <w:numFmt w:val="bullet"/>
      <w:lvlText w:val="o"/>
      <w:lvlJc w:val="left"/>
      <w:pPr>
        <w:ind w:left="3600" w:hanging="360"/>
      </w:pPr>
      <w:rPr>
        <w:rFonts w:ascii="Courier New" w:hAnsi="Courier New" w:hint="default"/>
      </w:rPr>
    </w:lvl>
    <w:lvl w:ilvl="5" w:tplc="773CBFC4">
      <w:start w:val="1"/>
      <w:numFmt w:val="bullet"/>
      <w:lvlText w:val=""/>
      <w:lvlJc w:val="left"/>
      <w:pPr>
        <w:ind w:left="4320" w:hanging="360"/>
      </w:pPr>
      <w:rPr>
        <w:rFonts w:ascii="Wingdings" w:hAnsi="Wingdings" w:hint="default"/>
      </w:rPr>
    </w:lvl>
    <w:lvl w:ilvl="6" w:tplc="3C2CEB4A">
      <w:start w:val="1"/>
      <w:numFmt w:val="bullet"/>
      <w:lvlText w:val=""/>
      <w:lvlJc w:val="left"/>
      <w:pPr>
        <w:ind w:left="5040" w:hanging="360"/>
      </w:pPr>
      <w:rPr>
        <w:rFonts w:ascii="Symbol" w:hAnsi="Symbol" w:hint="default"/>
      </w:rPr>
    </w:lvl>
    <w:lvl w:ilvl="7" w:tplc="1A70A154">
      <w:start w:val="1"/>
      <w:numFmt w:val="bullet"/>
      <w:lvlText w:val="o"/>
      <w:lvlJc w:val="left"/>
      <w:pPr>
        <w:ind w:left="5760" w:hanging="360"/>
      </w:pPr>
      <w:rPr>
        <w:rFonts w:ascii="Courier New" w:hAnsi="Courier New" w:hint="default"/>
      </w:rPr>
    </w:lvl>
    <w:lvl w:ilvl="8" w:tplc="BE94D32E">
      <w:start w:val="1"/>
      <w:numFmt w:val="bullet"/>
      <w:lvlText w:val=""/>
      <w:lvlJc w:val="left"/>
      <w:pPr>
        <w:ind w:left="6480" w:hanging="360"/>
      </w:pPr>
      <w:rPr>
        <w:rFonts w:ascii="Wingdings" w:hAnsi="Wingdings" w:hint="default"/>
      </w:rPr>
    </w:lvl>
  </w:abstractNum>
  <w:abstractNum w:abstractNumId="310" w15:restartNumberingAfterBreak="0">
    <w:nsid w:val="6FB11F24"/>
    <w:multiLevelType w:val="hybridMultilevel"/>
    <w:tmpl w:val="D4E25E8C"/>
    <w:lvl w:ilvl="0" w:tplc="AC62AAEA">
      <w:start w:val="1"/>
      <w:numFmt w:val="bullet"/>
      <w:lvlText w:val="·"/>
      <w:lvlJc w:val="left"/>
      <w:pPr>
        <w:ind w:left="720" w:hanging="360"/>
      </w:pPr>
      <w:rPr>
        <w:rFonts w:ascii="Symbol" w:hAnsi="Symbol" w:hint="default"/>
      </w:rPr>
    </w:lvl>
    <w:lvl w:ilvl="1" w:tplc="63DEC982">
      <w:start w:val="1"/>
      <w:numFmt w:val="bullet"/>
      <w:lvlText w:val="o"/>
      <w:lvlJc w:val="left"/>
      <w:pPr>
        <w:ind w:left="1440" w:hanging="360"/>
      </w:pPr>
      <w:rPr>
        <w:rFonts w:ascii="Courier New" w:hAnsi="Courier New" w:hint="default"/>
      </w:rPr>
    </w:lvl>
    <w:lvl w:ilvl="2" w:tplc="3CA88456">
      <w:start w:val="1"/>
      <w:numFmt w:val="bullet"/>
      <w:lvlText w:val=""/>
      <w:lvlJc w:val="left"/>
      <w:pPr>
        <w:ind w:left="2160" w:hanging="360"/>
      </w:pPr>
      <w:rPr>
        <w:rFonts w:ascii="Wingdings" w:hAnsi="Wingdings" w:hint="default"/>
      </w:rPr>
    </w:lvl>
    <w:lvl w:ilvl="3" w:tplc="41B66DFA">
      <w:start w:val="1"/>
      <w:numFmt w:val="bullet"/>
      <w:lvlText w:val=""/>
      <w:lvlJc w:val="left"/>
      <w:pPr>
        <w:ind w:left="2880" w:hanging="360"/>
      </w:pPr>
      <w:rPr>
        <w:rFonts w:ascii="Symbol" w:hAnsi="Symbol" w:hint="default"/>
      </w:rPr>
    </w:lvl>
    <w:lvl w:ilvl="4" w:tplc="87DC8078">
      <w:start w:val="1"/>
      <w:numFmt w:val="bullet"/>
      <w:lvlText w:val="o"/>
      <w:lvlJc w:val="left"/>
      <w:pPr>
        <w:ind w:left="3600" w:hanging="360"/>
      </w:pPr>
      <w:rPr>
        <w:rFonts w:ascii="Courier New" w:hAnsi="Courier New" w:hint="default"/>
      </w:rPr>
    </w:lvl>
    <w:lvl w:ilvl="5" w:tplc="F34A1CEC">
      <w:start w:val="1"/>
      <w:numFmt w:val="bullet"/>
      <w:lvlText w:val=""/>
      <w:lvlJc w:val="left"/>
      <w:pPr>
        <w:ind w:left="4320" w:hanging="360"/>
      </w:pPr>
      <w:rPr>
        <w:rFonts w:ascii="Wingdings" w:hAnsi="Wingdings" w:hint="default"/>
      </w:rPr>
    </w:lvl>
    <w:lvl w:ilvl="6" w:tplc="125C93F6">
      <w:start w:val="1"/>
      <w:numFmt w:val="bullet"/>
      <w:lvlText w:val=""/>
      <w:lvlJc w:val="left"/>
      <w:pPr>
        <w:ind w:left="5040" w:hanging="360"/>
      </w:pPr>
      <w:rPr>
        <w:rFonts w:ascii="Symbol" w:hAnsi="Symbol" w:hint="default"/>
      </w:rPr>
    </w:lvl>
    <w:lvl w:ilvl="7" w:tplc="D5B663E4">
      <w:start w:val="1"/>
      <w:numFmt w:val="bullet"/>
      <w:lvlText w:val="o"/>
      <w:lvlJc w:val="left"/>
      <w:pPr>
        <w:ind w:left="5760" w:hanging="360"/>
      </w:pPr>
      <w:rPr>
        <w:rFonts w:ascii="Courier New" w:hAnsi="Courier New" w:hint="default"/>
      </w:rPr>
    </w:lvl>
    <w:lvl w:ilvl="8" w:tplc="9F948086">
      <w:start w:val="1"/>
      <w:numFmt w:val="bullet"/>
      <w:lvlText w:val=""/>
      <w:lvlJc w:val="left"/>
      <w:pPr>
        <w:ind w:left="6480" w:hanging="360"/>
      </w:pPr>
      <w:rPr>
        <w:rFonts w:ascii="Wingdings" w:hAnsi="Wingdings" w:hint="default"/>
      </w:rPr>
    </w:lvl>
  </w:abstractNum>
  <w:abstractNum w:abstractNumId="311" w15:restartNumberingAfterBreak="0">
    <w:nsid w:val="70610F18"/>
    <w:multiLevelType w:val="hybridMultilevel"/>
    <w:tmpl w:val="59244DA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2" w15:restartNumberingAfterBreak="0">
    <w:nsid w:val="71B6234A"/>
    <w:multiLevelType w:val="hybridMultilevel"/>
    <w:tmpl w:val="EC867F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72794DDE"/>
    <w:multiLevelType w:val="hybridMultilevel"/>
    <w:tmpl w:val="1232503C"/>
    <w:lvl w:ilvl="0" w:tplc="FFFFFFFF">
      <w:start w:val="1"/>
      <w:numFmt w:val="bullet"/>
      <w:lvlText w:val=""/>
      <w:lvlJc w:val="left"/>
      <w:pPr>
        <w:ind w:left="720" w:hanging="360"/>
      </w:pPr>
      <w:rPr>
        <w:rFonts w:ascii="Symbol" w:hAnsi="Symbol" w:hint="default"/>
      </w:rPr>
    </w:lvl>
    <w:lvl w:ilvl="1" w:tplc="52FE2C58">
      <w:start w:val="1"/>
      <w:numFmt w:val="bullet"/>
      <w:lvlText w:val="o"/>
      <w:lvlJc w:val="left"/>
      <w:pPr>
        <w:ind w:left="1440" w:hanging="360"/>
      </w:pPr>
      <w:rPr>
        <w:rFonts w:ascii="Courier New" w:hAnsi="Courier New" w:hint="default"/>
      </w:rPr>
    </w:lvl>
    <w:lvl w:ilvl="2" w:tplc="ABBAA918">
      <w:start w:val="1"/>
      <w:numFmt w:val="bullet"/>
      <w:lvlText w:val=""/>
      <w:lvlJc w:val="left"/>
      <w:pPr>
        <w:ind w:left="2160" w:hanging="360"/>
      </w:pPr>
      <w:rPr>
        <w:rFonts w:ascii="Wingdings" w:hAnsi="Wingdings" w:hint="default"/>
      </w:rPr>
    </w:lvl>
    <w:lvl w:ilvl="3" w:tplc="8522090C">
      <w:start w:val="1"/>
      <w:numFmt w:val="bullet"/>
      <w:lvlText w:val=""/>
      <w:lvlJc w:val="left"/>
      <w:pPr>
        <w:ind w:left="2880" w:hanging="360"/>
      </w:pPr>
      <w:rPr>
        <w:rFonts w:ascii="Symbol" w:hAnsi="Symbol" w:hint="default"/>
      </w:rPr>
    </w:lvl>
    <w:lvl w:ilvl="4" w:tplc="73D083C0">
      <w:start w:val="1"/>
      <w:numFmt w:val="bullet"/>
      <w:lvlText w:val="o"/>
      <w:lvlJc w:val="left"/>
      <w:pPr>
        <w:ind w:left="3600" w:hanging="360"/>
      </w:pPr>
      <w:rPr>
        <w:rFonts w:ascii="Courier New" w:hAnsi="Courier New" w:hint="default"/>
      </w:rPr>
    </w:lvl>
    <w:lvl w:ilvl="5" w:tplc="F984FD0E">
      <w:start w:val="1"/>
      <w:numFmt w:val="bullet"/>
      <w:lvlText w:val=""/>
      <w:lvlJc w:val="left"/>
      <w:pPr>
        <w:ind w:left="4320" w:hanging="360"/>
      </w:pPr>
      <w:rPr>
        <w:rFonts w:ascii="Wingdings" w:hAnsi="Wingdings" w:hint="default"/>
      </w:rPr>
    </w:lvl>
    <w:lvl w:ilvl="6" w:tplc="948C4F72">
      <w:start w:val="1"/>
      <w:numFmt w:val="bullet"/>
      <w:lvlText w:val=""/>
      <w:lvlJc w:val="left"/>
      <w:pPr>
        <w:ind w:left="5040" w:hanging="360"/>
      </w:pPr>
      <w:rPr>
        <w:rFonts w:ascii="Symbol" w:hAnsi="Symbol" w:hint="default"/>
      </w:rPr>
    </w:lvl>
    <w:lvl w:ilvl="7" w:tplc="1A36E6FE">
      <w:start w:val="1"/>
      <w:numFmt w:val="bullet"/>
      <w:lvlText w:val="o"/>
      <w:lvlJc w:val="left"/>
      <w:pPr>
        <w:ind w:left="5760" w:hanging="360"/>
      </w:pPr>
      <w:rPr>
        <w:rFonts w:ascii="Courier New" w:hAnsi="Courier New" w:hint="default"/>
      </w:rPr>
    </w:lvl>
    <w:lvl w:ilvl="8" w:tplc="56DCAD28">
      <w:start w:val="1"/>
      <w:numFmt w:val="bullet"/>
      <w:lvlText w:val=""/>
      <w:lvlJc w:val="left"/>
      <w:pPr>
        <w:ind w:left="6480" w:hanging="360"/>
      </w:pPr>
      <w:rPr>
        <w:rFonts w:ascii="Wingdings" w:hAnsi="Wingdings" w:hint="default"/>
      </w:rPr>
    </w:lvl>
  </w:abstractNum>
  <w:abstractNum w:abstractNumId="314" w15:restartNumberingAfterBreak="0">
    <w:nsid w:val="72E515A8"/>
    <w:multiLevelType w:val="hybridMultilevel"/>
    <w:tmpl w:val="22D0114C"/>
    <w:lvl w:ilvl="0" w:tplc="D8E09B1C">
      <w:start w:val="1"/>
      <w:numFmt w:val="bullet"/>
      <w:lvlText w:val="Ø"/>
      <w:lvlJc w:val="left"/>
      <w:pPr>
        <w:ind w:left="720" w:hanging="360"/>
      </w:pPr>
      <w:rPr>
        <w:rFonts w:ascii="Wingdings" w:hAnsi="Wingdings" w:hint="default"/>
      </w:rPr>
    </w:lvl>
    <w:lvl w:ilvl="1" w:tplc="1FCAE00E">
      <w:start w:val="1"/>
      <w:numFmt w:val="bullet"/>
      <w:lvlText w:val="o"/>
      <w:lvlJc w:val="left"/>
      <w:pPr>
        <w:ind w:left="1440" w:hanging="360"/>
      </w:pPr>
      <w:rPr>
        <w:rFonts w:ascii="Courier New" w:hAnsi="Courier New" w:hint="default"/>
      </w:rPr>
    </w:lvl>
    <w:lvl w:ilvl="2" w:tplc="FB4E82A6">
      <w:start w:val="1"/>
      <w:numFmt w:val="bullet"/>
      <w:lvlText w:val=""/>
      <w:lvlJc w:val="left"/>
      <w:pPr>
        <w:ind w:left="2160" w:hanging="360"/>
      </w:pPr>
      <w:rPr>
        <w:rFonts w:ascii="Wingdings" w:hAnsi="Wingdings" w:hint="default"/>
      </w:rPr>
    </w:lvl>
    <w:lvl w:ilvl="3" w:tplc="9FBA1CF8">
      <w:start w:val="1"/>
      <w:numFmt w:val="bullet"/>
      <w:lvlText w:val=""/>
      <w:lvlJc w:val="left"/>
      <w:pPr>
        <w:ind w:left="2880" w:hanging="360"/>
      </w:pPr>
      <w:rPr>
        <w:rFonts w:ascii="Symbol" w:hAnsi="Symbol" w:hint="default"/>
      </w:rPr>
    </w:lvl>
    <w:lvl w:ilvl="4" w:tplc="A2E6ED60">
      <w:start w:val="1"/>
      <w:numFmt w:val="bullet"/>
      <w:lvlText w:val="o"/>
      <w:lvlJc w:val="left"/>
      <w:pPr>
        <w:ind w:left="3600" w:hanging="360"/>
      </w:pPr>
      <w:rPr>
        <w:rFonts w:ascii="Courier New" w:hAnsi="Courier New" w:hint="default"/>
      </w:rPr>
    </w:lvl>
    <w:lvl w:ilvl="5" w:tplc="2B5AA238">
      <w:start w:val="1"/>
      <w:numFmt w:val="bullet"/>
      <w:lvlText w:val=""/>
      <w:lvlJc w:val="left"/>
      <w:pPr>
        <w:ind w:left="4320" w:hanging="360"/>
      </w:pPr>
      <w:rPr>
        <w:rFonts w:ascii="Wingdings" w:hAnsi="Wingdings" w:hint="default"/>
      </w:rPr>
    </w:lvl>
    <w:lvl w:ilvl="6" w:tplc="E6CCE78C">
      <w:start w:val="1"/>
      <w:numFmt w:val="bullet"/>
      <w:lvlText w:val=""/>
      <w:lvlJc w:val="left"/>
      <w:pPr>
        <w:ind w:left="5040" w:hanging="360"/>
      </w:pPr>
      <w:rPr>
        <w:rFonts w:ascii="Symbol" w:hAnsi="Symbol" w:hint="default"/>
      </w:rPr>
    </w:lvl>
    <w:lvl w:ilvl="7" w:tplc="A7F6F9C0">
      <w:start w:val="1"/>
      <w:numFmt w:val="bullet"/>
      <w:lvlText w:val="o"/>
      <w:lvlJc w:val="left"/>
      <w:pPr>
        <w:ind w:left="5760" w:hanging="360"/>
      </w:pPr>
      <w:rPr>
        <w:rFonts w:ascii="Courier New" w:hAnsi="Courier New" w:hint="default"/>
      </w:rPr>
    </w:lvl>
    <w:lvl w:ilvl="8" w:tplc="05F26A32">
      <w:start w:val="1"/>
      <w:numFmt w:val="bullet"/>
      <w:lvlText w:val=""/>
      <w:lvlJc w:val="left"/>
      <w:pPr>
        <w:ind w:left="6480" w:hanging="360"/>
      </w:pPr>
      <w:rPr>
        <w:rFonts w:ascii="Wingdings" w:hAnsi="Wingdings" w:hint="default"/>
      </w:rPr>
    </w:lvl>
  </w:abstractNum>
  <w:abstractNum w:abstractNumId="315" w15:restartNumberingAfterBreak="0">
    <w:nsid w:val="736C5190"/>
    <w:multiLevelType w:val="hybridMultilevel"/>
    <w:tmpl w:val="B16C1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737F2016"/>
    <w:multiLevelType w:val="hybridMultilevel"/>
    <w:tmpl w:val="3BE04D7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73803671"/>
    <w:multiLevelType w:val="hybridMultilevel"/>
    <w:tmpl w:val="A106F0C4"/>
    <w:lvl w:ilvl="0" w:tplc="2326BFFC">
      <w:start w:val="1"/>
      <w:numFmt w:val="bullet"/>
      <w:lvlText w:val="·"/>
      <w:lvlJc w:val="left"/>
      <w:pPr>
        <w:ind w:left="720" w:hanging="360"/>
      </w:pPr>
      <w:rPr>
        <w:rFonts w:ascii="Symbol" w:hAnsi="Symbol" w:hint="default"/>
      </w:rPr>
    </w:lvl>
    <w:lvl w:ilvl="1" w:tplc="A68A98C2">
      <w:start w:val="1"/>
      <w:numFmt w:val="bullet"/>
      <w:lvlText w:val="o"/>
      <w:lvlJc w:val="left"/>
      <w:pPr>
        <w:ind w:left="1440" w:hanging="360"/>
      </w:pPr>
      <w:rPr>
        <w:rFonts w:ascii="Courier New" w:hAnsi="Courier New" w:hint="default"/>
      </w:rPr>
    </w:lvl>
    <w:lvl w:ilvl="2" w:tplc="B7A49BF2">
      <w:start w:val="1"/>
      <w:numFmt w:val="bullet"/>
      <w:lvlText w:val=""/>
      <w:lvlJc w:val="left"/>
      <w:pPr>
        <w:ind w:left="2160" w:hanging="360"/>
      </w:pPr>
      <w:rPr>
        <w:rFonts w:ascii="Wingdings" w:hAnsi="Wingdings" w:hint="default"/>
      </w:rPr>
    </w:lvl>
    <w:lvl w:ilvl="3" w:tplc="39000F9E">
      <w:start w:val="1"/>
      <w:numFmt w:val="bullet"/>
      <w:lvlText w:val=""/>
      <w:lvlJc w:val="left"/>
      <w:pPr>
        <w:ind w:left="2880" w:hanging="360"/>
      </w:pPr>
      <w:rPr>
        <w:rFonts w:ascii="Symbol" w:hAnsi="Symbol" w:hint="default"/>
      </w:rPr>
    </w:lvl>
    <w:lvl w:ilvl="4" w:tplc="8FFEADC6">
      <w:start w:val="1"/>
      <w:numFmt w:val="bullet"/>
      <w:lvlText w:val="o"/>
      <w:lvlJc w:val="left"/>
      <w:pPr>
        <w:ind w:left="3600" w:hanging="360"/>
      </w:pPr>
      <w:rPr>
        <w:rFonts w:ascii="Courier New" w:hAnsi="Courier New" w:hint="default"/>
      </w:rPr>
    </w:lvl>
    <w:lvl w:ilvl="5" w:tplc="2FA07400">
      <w:start w:val="1"/>
      <w:numFmt w:val="bullet"/>
      <w:lvlText w:val=""/>
      <w:lvlJc w:val="left"/>
      <w:pPr>
        <w:ind w:left="4320" w:hanging="360"/>
      </w:pPr>
      <w:rPr>
        <w:rFonts w:ascii="Wingdings" w:hAnsi="Wingdings" w:hint="default"/>
      </w:rPr>
    </w:lvl>
    <w:lvl w:ilvl="6" w:tplc="8AEE58EA">
      <w:start w:val="1"/>
      <w:numFmt w:val="bullet"/>
      <w:lvlText w:val=""/>
      <w:lvlJc w:val="left"/>
      <w:pPr>
        <w:ind w:left="5040" w:hanging="360"/>
      </w:pPr>
      <w:rPr>
        <w:rFonts w:ascii="Symbol" w:hAnsi="Symbol" w:hint="default"/>
      </w:rPr>
    </w:lvl>
    <w:lvl w:ilvl="7" w:tplc="7E5E39A6">
      <w:start w:val="1"/>
      <w:numFmt w:val="bullet"/>
      <w:lvlText w:val="o"/>
      <w:lvlJc w:val="left"/>
      <w:pPr>
        <w:ind w:left="5760" w:hanging="360"/>
      </w:pPr>
      <w:rPr>
        <w:rFonts w:ascii="Courier New" w:hAnsi="Courier New" w:hint="default"/>
      </w:rPr>
    </w:lvl>
    <w:lvl w:ilvl="8" w:tplc="027239B4">
      <w:start w:val="1"/>
      <w:numFmt w:val="bullet"/>
      <w:lvlText w:val=""/>
      <w:lvlJc w:val="left"/>
      <w:pPr>
        <w:ind w:left="6480" w:hanging="360"/>
      </w:pPr>
      <w:rPr>
        <w:rFonts w:ascii="Wingdings" w:hAnsi="Wingdings" w:hint="default"/>
      </w:rPr>
    </w:lvl>
  </w:abstractNum>
  <w:abstractNum w:abstractNumId="318" w15:restartNumberingAfterBreak="0">
    <w:nsid w:val="738C02C9"/>
    <w:multiLevelType w:val="hybridMultilevel"/>
    <w:tmpl w:val="21D8B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3BD59D0"/>
    <w:multiLevelType w:val="hybridMultilevel"/>
    <w:tmpl w:val="7C38F7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0" w15:restartNumberingAfterBreak="0">
    <w:nsid w:val="742A3102"/>
    <w:multiLevelType w:val="hybridMultilevel"/>
    <w:tmpl w:val="8BD63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4937D9A"/>
    <w:multiLevelType w:val="hybridMultilevel"/>
    <w:tmpl w:val="83DC1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74C27ED9"/>
    <w:multiLevelType w:val="hybridMultilevel"/>
    <w:tmpl w:val="6360D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74F816A6"/>
    <w:multiLevelType w:val="hybridMultilevel"/>
    <w:tmpl w:val="2BE8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5DD6A6F"/>
    <w:multiLevelType w:val="hybridMultilevel"/>
    <w:tmpl w:val="021673F6"/>
    <w:lvl w:ilvl="0" w:tplc="45C63E52">
      <w:start w:val="1"/>
      <w:numFmt w:val="decimal"/>
      <w:lvlText w:val="%1."/>
      <w:lvlJc w:val="left"/>
      <w:pPr>
        <w:ind w:left="720" w:hanging="360"/>
      </w:pPr>
    </w:lvl>
    <w:lvl w:ilvl="1" w:tplc="4C56E43A">
      <w:start w:val="1"/>
      <w:numFmt w:val="lowerLetter"/>
      <w:lvlText w:val="%2."/>
      <w:lvlJc w:val="left"/>
      <w:pPr>
        <w:ind w:left="1440" w:hanging="360"/>
      </w:pPr>
    </w:lvl>
    <w:lvl w:ilvl="2" w:tplc="4BA8C1F0">
      <w:start w:val="1"/>
      <w:numFmt w:val="lowerRoman"/>
      <w:lvlText w:val="%3."/>
      <w:lvlJc w:val="right"/>
      <w:pPr>
        <w:ind w:left="2160" w:hanging="180"/>
      </w:pPr>
    </w:lvl>
    <w:lvl w:ilvl="3" w:tplc="CDD88A58">
      <w:start w:val="1"/>
      <w:numFmt w:val="decimal"/>
      <w:lvlText w:val="%4."/>
      <w:lvlJc w:val="left"/>
      <w:pPr>
        <w:ind w:left="2880" w:hanging="360"/>
      </w:pPr>
    </w:lvl>
    <w:lvl w:ilvl="4" w:tplc="CCCA0666">
      <w:start w:val="1"/>
      <w:numFmt w:val="lowerLetter"/>
      <w:lvlText w:val="%5."/>
      <w:lvlJc w:val="left"/>
      <w:pPr>
        <w:ind w:left="3600" w:hanging="360"/>
      </w:pPr>
    </w:lvl>
    <w:lvl w:ilvl="5" w:tplc="B7BC4A48">
      <w:start w:val="1"/>
      <w:numFmt w:val="lowerRoman"/>
      <w:lvlText w:val="%6."/>
      <w:lvlJc w:val="right"/>
      <w:pPr>
        <w:ind w:left="4320" w:hanging="180"/>
      </w:pPr>
    </w:lvl>
    <w:lvl w:ilvl="6" w:tplc="1EECBE34">
      <w:start w:val="1"/>
      <w:numFmt w:val="decimal"/>
      <w:lvlText w:val="%7."/>
      <w:lvlJc w:val="left"/>
      <w:pPr>
        <w:ind w:left="5040" w:hanging="360"/>
      </w:pPr>
    </w:lvl>
    <w:lvl w:ilvl="7" w:tplc="8B083B0E">
      <w:start w:val="1"/>
      <w:numFmt w:val="lowerLetter"/>
      <w:lvlText w:val="%8."/>
      <w:lvlJc w:val="left"/>
      <w:pPr>
        <w:ind w:left="5760" w:hanging="360"/>
      </w:pPr>
    </w:lvl>
    <w:lvl w:ilvl="8" w:tplc="E08A881C">
      <w:start w:val="1"/>
      <w:numFmt w:val="lowerRoman"/>
      <w:lvlText w:val="%9."/>
      <w:lvlJc w:val="right"/>
      <w:pPr>
        <w:ind w:left="6480" w:hanging="180"/>
      </w:pPr>
    </w:lvl>
  </w:abstractNum>
  <w:abstractNum w:abstractNumId="325" w15:restartNumberingAfterBreak="0">
    <w:nsid w:val="768223EF"/>
    <w:multiLevelType w:val="hybridMultilevel"/>
    <w:tmpl w:val="6B309376"/>
    <w:lvl w:ilvl="0" w:tplc="B85AE300">
      <w:start w:val="1"/>
      <w:numFmt w:val="bullet"/>
      <w:lvlText w:val="·"/>
      <w:lvlJc w:val="left"/>
      <w:pPr>
        <w:ind w:left="720" w:hanging="360"/>
      </w:pPr>
      <w:rPr>
        <w:rFonts w:ascii="Symbol" w:hAnsi="Symbol" w:hint="default"/>
      </w:rPr>
    </w:lvl>
    <w:lvl w:ilvl="1" w:tplc="04FEBC2E">
      <w:start w:val="1"/>
      <w:numFmt w:val="bullet"/>
      <w:lvlText w:val="o"/>
      <w:lvlJc w:val="left"/>
      <w:pPr>
        <w:ind w:left="1440" w:hanging="360"/>
      </w:pPr>
      <w:rPr>
        <w:rFonts w:ascii="Courier New" w:hAnsi="Courier New" w:hint="default"/>
      </w:rPr>
    </w:lvl>
    <w:lvl w:ilvl="2" w:tplc="BD201B36">
      <w:start w:val="1"/>
      <w:numFmt w:val="bullet"/>
      <w:lvlText w:val=""/>
      <w:lvlJc w:val="left"/>
      <w:pPr>
        <w:ind w:left="2160" w:hanging="360"/>
      </w:pPr>
      <w:rPr>
        <w:rFonts w:ascii="Wingdings" w:hAnsi="Wingdings" w:hint="default"/>
      </w:rPr>
    </w:lvl>
    <w:lvl w:ilvl="3" w:tplc="4328C498">
      <w:start w:val="1"/>
      <w:numFmt w:val="bullet"/>
      <w:lvlText w:val=""/>
      <w:lvlJc w:val="left"/>
      <w:pPr>
        <w:ind w:left="2880" w:hanging="360"/>
      </w:pPr>
      <w:rPr>
        <w:rFonts w:ascii="Symbol" w:hAnsi="Symbol" w:hint="default"/>
      </w:rPr>
    </w:lvl>
    <w:lvl w:ilvl="4" w:tplc="9F5C37F0">
      <w:start w:val="1"/>
      <w:numFmt w:val="bullet"/>
      <w:lvlText w:val="o"/>
      <w:lvlJc w:val="left"/>
      <w:pPr>
        <w:ind w:left="3600" w:hanging="360"/>
      </w:pPr>
      <w:rPr>
        <w:rFonts w:ascii="Courier New" w:hAnsi="Courier New" w:hint="default"/>
      </w:rPr>
    </w:lvl>
    <w:lvl w:ilvl="5" w:tplc="7AF223D6">
      <w:start w:val="1"/>
      <w:numFmt w:val="bullet"/>
      <w:lvlText w:val=""/>
      <w:lvlJc w:val="left"/>
      <w:pPr>
        <w:ind w:left="4320" w:hanging="360"/>
      </w:pPr>
      <w:rPr>
        <w:rFonts w:ascii="Wingdings" w:hAnsi="Wingdings" w:hint="default"/>
      </w:rPr>
    </w:lvl>
    <w:lvl w:ilvl="6" w:tplc="53C06900">
      <w:start w:val="1"/>
      <w:numFmt w:val="bullet"/>
      <w:lvlText w:val=""/>
      <w:lvlJc w:val="left"/>
      <w:pPr>
        <w:ind w:left="5040" w:hanging="360"/>
      </w:pPr>
      <w:rPr>
        <w:rFonts w:ascii="Symbol" w:hAnsi="Symbol" w:hint="default"/>
      </w:rPr>
    </w:lvl>
    <w:lvl w:ilvl="7" w:tplc="B4AEE7AC">
      <w:start w:val="1"/>
      <w:numFmt w:val="bullet"/>
      <w:lvlText w:val="o"/>
      <w:lvlJc w:val="left"/>
      <w:pPr>
        <w:ind w:left="5760" w:hanging="360"/>
      </w:pPr>
      <w:rPr>
        <w:rFonts w:ascii="Courier New" w:hAnsi="Courier New" w:hint="default"/>
      </w:rPr>
    </w:lvl>
    <w:lvl w:ilvl="8" w:tplc="3732C35C">
      <w:start w:val="1"/>
      <w:numFmt w:val="bullet"/>
      <w:lvlText w:val=""/>
      <w:lvlJc w:val="left"/>
      <w:pPr>
        <w:ind w:left="6480" w:hanging="360"/>
      </w:pPr>
      <w:rPr>
        <w:rFonts w:ascii="Wingdings" w:hAnsi="Wingdings" w:hint="default"/>
      </w:rPr>
    </w:lvl>
  </w:abstractNum>
  <w:abstractNum w:abstractNumId="326" w15:restartNumberingAfterBreak="0">
    <w:nsid w:val="775F3F8D"/>
    <w:multiLevelType w:val="hybridMultilevel"/>
    <w:tmpl w:val="92567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7E02785"/>
    <w:multiLevelType w:val="hybridMultilevel"/>
    <w:tmpl w:val="BBAAEAE4"/>
    <w:lvl w:ilvl="0" w:tplc="ACBE6022">
      <w:start w:val="1"/>
      <w:numFmt w:val="bullet"/>
      <w:lvlText w:val=""/>
      <w:lvlJc w:val="left"/>
      <w:pPr>
        <w:ind w:left="720" w:hanging="360"/>
      </w:pPr>
      <w:rPr>
        <w:rFonts w:ascii="Symbol" w:hAnsi="Symbol" w:hint="default"/>
      </w:rPr>
    </w:lvl>
    <w:lvl w:ilvl="1" w:tplc="5246B19A">
      <w:start w:val="1"/>
      <w:numFmt w:val="bullet"/>
      <w:lvlText w:val="·"/>
      <w:lvlJc w:val="left"/>
      <w:pPr>
        <w:ind w:left="1440" w:hanging="360"/>
      </w:pPr>
      <w:rPr>
        <w:rFonts w:ascii="Symbol" w:hAnsi="Symbol" w:hint="default"/>
      </w:rPr>
    </w:lvl>
    <w:lvl w:ilvl="2" w:tplc="ED929C20">
      <w:start w:val="1"/>
      <w:numFmt w:val="bullet"/>
      <w:lvlText w:val=""/>
      <w:lvlJc w:val="left"/>
      <w:pPr>
        <w:ind w:left="2160" w:hanging="360"/>
      </w:pPr>
      <w:rPr>
        <w:rFonts w:ascii="Wingdings" w:hAnsi="Wingdings" w:hint="default"/>
      </w:rPr>
    </w:lvl>
    <w:lvl w:ilvl="3" w:tplc="F392D7B4">
      <w:start w:val="1"/>
      <w:numFmt w:val="bullet"/>
      <w:lvlText w:val=""/>
      <w:lvlJc w:val="left"/>
      <w:pPr>
        <w:ind w:left="2880" w:hanging="360"/>
      </w:pPr>
      <w:rPr>
        <w:rFonts w:ascii="Symbol" w:hAnsi="Symbol" w:hint="default"/>
      </w:rPr>
    </w:lvl>
    <w:lvl w:ilvl="4" w:tplc="A8DA5302">
      <w:start w:val="1"/>
      <w:numFmt w:val="bullet"/>
      <w:lvlText w:val="o"/>
      <w:lvlJc w:val="left"/>
      <w:pPr>
        <w:ind w:left="3600" w:hanging="360"/>
      </w:pPr>
      <w:rPr>
        <w:rFonts w:ascii="Courier New" w:hAnsi="Courier New" w:hint="default"/>
      </w:rPr>
    </w:lvl>
    <w:lvl w:ilvl="5" w:tplc="031A3EF8">
      <w:start w:val="1"/>
      <w:numFmt w:val="bullet"/>
      <w:lvlText w:val=""/>
      <w:lvlJc w:val="left"/>
      <w:pPr>
        <w:ind w:left="4320" w:hanging="360"/>
      </w:pPr>
      <w:rPr>
        <w:rFonts w:ascii="Wingdings" w:hAnsi="Wingdings" w:hint="default"/>
      </w:rPr>
    </w:lvl>
    <w:lvl w:ilvl="6" w:tplc="33AC99A2">
      <w:start w:val="1"/>
      <w:numFmt w:val="bullet"/>
      <w:lvlText w:val=""/>
      <w:lvlJc w:val="left"/>
      <w:pPr>
        <w:ind w:left="5040" w:hanging="360"/>
      </w:pPr>
      <w:rPr>
        <w:rFonts w:ascii="Symbol" w:hAnsi="Symbol" w:hint="default"/>
      </w:rPr>
    </w:lvl>
    <w:lvl w:ilvl="7" w:tplc="527CF258">
      <w:start w:val="1"/>
      <w:numFmt w:val="bullet"/>
      <w:lvlText w:val="o"/>
      <w:lvlJc w:val="left"/>
      <w:pPr>
        <w:ind w:left="5760" w:hanging="360"/>
      </w:pPr>
      <w:rPr>
        <w:rFonts w:ascii="Courier New" w:hAnsi="Courier New" w:hint="default"/>
      </w:rPr>
    </w:lvl>
    <w:lvl w:ilvl="8" w:tplc="9B6E58DC">
      <w:start w:val="1"/>
      <w:numFmt w:val="bullet"/>
      <w:lvlText w:val=""/>
      <w:lvlJc w:val="left"/>
      <w:pPr>
        <w:ind w:left="6480" w:hanging="360"/>
      </w:pPr>
      <w:rPr>
        <w:rFonts w:ascii="Wingdings" w:hAnsi="Wingdings" w:hint="default"/>
      </w:rPr>
    </w:lvl>
  </w:abstractNum>
  <w:abstractNum w:abstractNumId="328" w15:restartNumberingAfterBreak="0">
    <w:nsid w:val="77FA15A6"/>
    <w:multiLevelType w:val="hybridMultilevel"/>
    <w:tmpl w:val="4706228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7807642E"/>
    <w:multiLevelType w:val="hybridMultilevel"/>
    <w:tmpl w:val="EA38F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7900490D"/>
    <w:multiLevelType w:val="hybridMultilevel"/>
    <w:tmpl w:val="6B9811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1" w15:restartNumberingAfterBreak="0">
    <w:nsid w:val="79365A41"/>
    <w:multiLevelType w:val="hybridMultilevel"/>
    <w:tmpl w:val="8FCE523E"/>
    <w:lvl w:ilvl="0" w:tplc="8522FDD2">
      <w:start w:val="1"/>
      <w:numFmt w:val="bullet"/>
      <w:lvlText w:val=""/>
      <w:lvlJc w:val="left"/>
      <w:pPr>
        <w:ind w:left="720" w:hanging="360"/>
      </w:pPr>
      <w:rPr>
        <w:rFonts w:ascii="Symbol" w:hAnsi="Symbol" w:hint="default"/>
      </w:rPr>
    </w:lvl>
    <w:lvl w:ilvl="1" w:tplc="0B504BB0">
      <w:start w:val="1"/>
      <w:numFmt w:val="bullet"/>
      <w:lvlText w:val="o"/>
      <w:lvlJc w:val="left"/>
      <w:pPr>
        <w:ind w:left="1440" w:hanging="360"/>
      </w:pPr>
      <w:rPr>
        <w:rFonts w:ascii="Courier New" w:hAnsi="Courier New" w:hint="default"/>
      </w:rPr>
    </w:lvl>
    <w:lvl w:ilvl="2" w:tplc="F920D4A6">
      <w:start w:val="1"/>
      <w:numFmt w:val="bullet"/>
      <w:lvlText w:val=""/>
      <w:lvlJc w:val="left"/>
      <w:pPr>
        <w:ind w:left="2160" w:hanging="360"/>
      </w:pPr>
      <w:rPr>
        <w:rFonts w:ascii="Wingdings" w:hAnsi="Wingdings" w:hint="default"/>
      </w:rPr>
    </w:lvl>
    <w:lvl w:ilvl="3" w:tplc="67523516">
      <w:start w:val="1"/>
      <w:numFmt w:val="bullet"/>
      <w:lvlText w:val=""/>
      <w:lvlJc w:val="left"/>
      <w:pPr>
        <w:ind w:left="2880" w:hanging="360"/>
      </w:pPr>
      <w:rPr>
        <w:rFonts w:ascii="Symbol" w:hAnsi="Symbol" w:hint="default"/>
      </w:rPr>
    </w:lvl>
    <w:lvl w:ilvl="4" w:tplc="115655B4">
      <w:start w:val="1"/>
      <w:numFmt w:val="bullet"/>
      <w:lvlText w:val="o"/>
      <w:lvlJc w:val="left"/>
      <w:pPr>
        <w:ind w:left="3600" w:hanging="360"/>
      </w:pPr>
      <w:rPr>
        <w:rFonts w:ascii="Courier New" w:hAnsi="Courier New" w:hint="default"/>
      </w:rPr>
    </w:lvl>
    <w:lvl w:ilvl="5" w:tplc="44364FC8">
      <w:start w:val="1"/>
      <w:numFmt w:val="bullet"/>
      <w:lvlText w:val=""/>
      <w:lvlJc w:val="left"/>
      <w:pPr>
        <w:ind w:left="4320" w:hanging="360"/>
      </w:pPr>
      <w:rPr>
        <w:rFonts w:ascii="Wingdings" w:hAnsi="Wingdings" w:hint="default"/>
      </w:rPr>
    </w:lvl>
    <w:lvl w:ilvl="6" w:tplc="1CA8CA04">
      <w:start w:val="1"/>
      <w:numFmt w:val="bullet"/>
      <w:lvlText w:val=""/>
      <w:lvlJc w:val="left"/>
      <w:pPr>
        <w:ind w:left="5040" w:hanging="360"/>
      </w:pPr>
      <w:rPr>
        <w:rFonts w:ascii="Symbol" w:hAnsi="Symbol" w:hint="default"/>
      </w:rPr>
    </w:lvl>
    <w:lvl w:ilvl="7" w:tplc="B888C5CA">
      <w:start w:val="1"/>
      <w:numFmt w:val="bullet"/>
      <w:lvlText w:val="o"/>
      <w:lvlJc w:val="left"/>
      <w:pPr>
        <w:ind w:left="5760" w:hanging="360"/>
      </w:pPr>
      <w:rPr>
        <w:rFonts w:ascii="Courier New" w:hAnsi="Courier New" w:hint="default"/>
      </w:rPr>
    </w:lvl>
    <w:lvl w:ilvl="8" w:tplc="64C42B40">
      <w:start w:val="1"/>
      <w:numFmt w:val="bullet"/>
      <w:lvlText w:val=""/>
      <w:lvlJc w:val="left"/>
      <w:pPr>
        <w:ind w:left="6480" w:hanging="360"/>
      </w:pPr>
      <w:rPr>
        <w:rFonts w:ascii="Wingdings" w:hAnsi="Wingdings" w:hint="default"/>
      </w:rPr>
    </w:lvl>
  </w:abstractNum>
  <w:abstractNum w:abstractNumId="332" w15:restartNumberingAfterBreak="0">
    <w:nsid w:val="7947686C"/>
    <w:multiLevelType w:val="hybridMultilevel"/>
    <w:tmpl w:val="7DAC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79F62101"/>
    <w:multiLevelType w:val="hybridMultilevel"/>
    <w:tmpl w:val="D4AC49E4"/>
    <w:lvl w:ilvl="0" w:tplc="02827188">
      <w:start w:val="1"/>
      <w:numFmt w:val="bullet"/>
      <w:lvlText w:val="·"/>
      <w:lvlJc w:val="left"/>
      <w:pPr>
        <w:ind w:left="720" w:hanging="360"/>
      </w:pPr>
      <w:rPr>
        <w:rFonts w:ascii="Symbol" w:hAnsi="Symbol" w:hint="default"/>
      </w:rPr>
    </w:lvl>
    <w:lvl w:ilvl="1" w:tplc="F3B4D79C">
      <w:start w:val="1"/>
      <w:numFmt w:val="bullet"/>
      <w:lvlText w:val="o"/>
      <w:lvlJc w:val="left"/>
      <w:pPr>
        <w:ind w:left="1440" w:hanging="360"/>
      </w:pPr>
      <w:rPr>
        <w:rFonts w:ascii="Courier New" w:hAnsi="Courier New" w:hint="default"/>
      </w:rPr>
    </w:lvl>
    <w:lvl w:ilvl="2" w:tplc="02F83BDC">
      <w:start w:val="1"/>
      <w:numFmt w:val="bullet"/>
      <w:lvlText w:val=""/>
      <w:lvlJc w:val="left"/>
      <w:pPr>
        <w:ind w:left="2160" w:hanging="360"/>
      </w:pPr>
      <w:rPr>
        <w:rFonts w:ascii="Wingdings" w:hAnsi="Wingdings" w:hint="default"/>
      </w:rPr>
    </w:lvl>
    <w:lvl w:ilvl="3" w:tplc="CA026DEA">
      <w:start w:val="1"/>
      <w:numFmt w:val="bullet"/>
      <w:lvlText w:val=""/>
      <w:lvlJc w:val="left"/>
      <w:pPr>
        <w:ind w:left="2880" w:hanging="360"/>
      </w:pPr>
      <w:rPr>
        <w:rFonts w:ascii="Symbol" w:hAnsi="Symbol" w:hint="default"/>
      </w:rPr>
    </w:lvl>
    <w:lvl w:ilvl="4" w:tplc="4CE2E508">
      <w:start w:val="1"/>
      <w:numFmt w:val="bullet"/>
      <w:lvlText w:val="o"/>
      <w:lvlJc w:val="left"/>
      <w:pPr>
        <w:ind w:left="3600" w:hanging="360"/>
      </w:pPr>
      <w:rPr>
        <w:rFonts w:ascii="Courier New" w:hAnsi="Courier New" w:hint="default"/>
      </w:rPr>
    </w:lvl>
    <w:lvl w:ilvl="5" w:tplc="2188D84E">
      <w:start w:val="1"/>
      <w:numFmt w:val="bullet"/>
      <w:lvlText w:val=""/>
      <w:lvlJc w:val="left"/>
      <w:pPr>
        <w:ind w:left="4320" w:hanging="360"/>
      </w:pPr>
      <w:rPr>
        <w:rFonts w:ascii="Wingdings" w:hAnsi="Wingdings" w:hint="default"/>
      </w:rPr>
    </w:lvl>
    <w:lvl w:ilvl="6" w:tplc="C7BAB1C0">
      <w:start w:val="1"/>
      <w:numFmt w:val="bullet"/>
      <w:lvlText w:val=""/>
      <w:lvlJc w:val="left"/>
      <w:pPr>
        <w:ind w:left="5040" w:hanging="360"/>
      </w:pPr>
      <w:rPr>
        <w:rFonts w:ascii="Symbol" w:hAnsi="Symbol" w:hint="default"/>
      </w:rPr>
    </w:lvl>
    <w:lvl w:ilvl="7" w:tplc="A30A22CA">
      <w:start w:val="1"/>
      <w:numFmt w:val="bullet"/>
      <w:lvlText w:val="o"/>
      <w:lvlJc w:val="left"/>
      <w:pPr>
        <w:ind w:left="5760" w:hanging="360"/>
      </w:pPr>
      <w:rPr>
        <w:rFonts w:ascii="Courier New" w:hAnsi="Courier New" w:hint="default"/>
      </w:rPr>
    </w:lvl>
    <w:lvl w:ilvl="8" w:tplc="05F61352">
      <w:start w:val="1"/>
      <w:numFmt w:val="bullet"/>
      <w:lvlText w:val=""/>
      <w:lvlJc w:val="left"/>
      <w:pPr>
        <w:ind w:left="6480" w:hanging="360"/>
      </w:pPr>
      <w:rPr>
        <w:rFonts w:ascii="Wingdings" w:hAnsi="Wingdings" w:hint="default"/>
      </w:rPr>
    </w:lvl>
  </w:abstractNum>
  <w:abstractNum w:abstractNumId="334" w15:restartNumberingAfterBreak="0">
    <w:nsid w:val="7A77761F"/>
    <w:multiLevelType w:val="hybridMultilevel"/>
    <w:tmpl w:val="ADD45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7B507161"/>
    <w:multiLevelType w:val="hybridMultilevel"/>
    <w:tmpl w:val="C74AD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7C1928D2"/>
    <w:multiLevelType w:val="hybridMultilevel"/>
    <w:tmpl w:val="7DDA8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7C273219"/>
    <w:multiLevelType w:val="hybridMultilevel"/>
    <w:tmpl w:val="382A0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7C2747E3"/>
    <w:multiLevelType w:val="hybridMultilevel"/>
    <w:tmpl w:val="04C8B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7C371EE1"/>
    <w:multiLevelType w:val="hybridMultilevel"/>
    <w:tmpl w:val="9586D84C"/>
    <w:lvl w:ilvl="0" w:tplc="543E37BC">
      <w:start w:val="1"/>
      <w:numFmt w:val="decimal"/>
      <w:lvlText w:val="%1."/>
      <w:lvlJc w:val="left"/>
      <w:pPr>
        <w:ind w:left="720" w:hanging="360"/>
      </w:pPr>
    </w:lvl>
    <w:lvl w:ilvl="1" w:tplc="8E48FA1E">
      <w:start w:val="1"/>
      <w:numFmt w:val="lowerLetter"/>
      <w:lvlText w:val="%2."/>
      <w:lvlJc w:val="left"/>
      <w:pPr>
        <w:ind w:left="1440" w:hanging="360"/>
      </w:pPr>
    </w:lvl>
    <w:lvl w:ilvl="2" w:tplc="088C67B4">
      <w:start w:val="1"/>
      <w:numFmt w:val="lowerRoman"/>
      <w:lvlText w:val="%3."/>
      <w:lvlJc w:val="right"/>
      <w:pPr>
        <w:ind w:left="2160" w:hanging="180"/>
      </w:pPr>
    </w:lvl>
    <w:lvl w:ilvl="3" w:tplc="E82EB400">
      <w:start w:val="1"/>
      <w:numFmt w:val="decimal"/>
      <w:lvlText w:val="%4."/>
      <w:lvlJc w:val="left"/>
      <w:pPr>
        <w:ind w:left="2880" w:hanging="360"/>
      </w:pPr>
    </w:lvl>
    <w:lvl w:ilvl="4" w:tplc="15EC5DD4">
      <w:start w:val="1"/>
      <w:numFmt w:val="lowerLetter"/>
      <w:lvlText w:val="%5."/>
      <w:lvlJc w:val="left"/>
      <w:pPr>
        <w:ind w:left="3600" w:hanging="360"/>
      </w:pPr>
    </w:lvl>
    <w:lvl w:ilvl="5" w:tplc="1BA4D006">
      <w:start w:val="1"/>
      <w:numFmt w:val="lowerRoman"/>
      <w:lvlText w:val="%6."/>
      <w:lvlJc w:val="right"/>
      <w:pPr>
        <w:ind w:left="4320" w:hanging="180"/>
      </w:pPr>
    </w:lvl>
    <w:lvl w:ilvl="6" w:tplc="2298ADA8">
      <w:start w:val="1"/>
      <w:numFmt w:val="decimal"/>
      <w:lvlText w:val="%7."/>
      <w:lvlJc w:val="left"/>
      <w:pPr>
        <w:ind w:left="5040" w:hanging="360"/>
      </w:pPr>
    </w:lvl>
    <w:lvl w:ilvl="7" w:tplc="AB2E87B8">
      <w:start w:val="1"/>
      <w:numFmt w:val="lowerLetter"/>
      <w:lvlText w:val="%8."/>
      <w:lvlJc w:val="left"/>
      <w:pPr>
        <w:ind w:left="5760" w:hanging="360"/>
      </w:pPr>
    </w:lvl>
    <w:lvl w:ilvl="8" w:tplc="FF1ED5E8">
      <w:start w:val="1"/>
      <w:numFmt w:val="lowerRoman"/>
      <w:lvlText w:val="%9."/>
      <w:lvlJc w:val="right"/>
      <w:pPr>
        <w:ind w:left="6480" w:hanging="180"/>
      </w:pPr>
    </w:lvl>
  </w:abstractNum>
  <w:abstractNum w:abstractNumId="340" w15:restartNumberingAfterBreak="0">
    <w:nsid w:val="7C3C6AE6"/>
    <w:multiLevelType w:val="hybridMultilevel"/>
    <w:tmpl w:val="8716F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7C743418"/>
    <w:multiLevelType w:val="hybridMultilevel"/>
    <w:tmpl w:val="94806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7CE81F4D"/>
    <w:multiLevelType w:val="hybridMultilevel"/>
    <w:tmpl w:val="2F809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D3C3EC2"/>
    <w:multiLevelType w:val="hybridMultilevel"/>
    <w:tmpl w:val="A6965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7DB2725B"/>
    <w:multiLevelType w:val="hybridMultilevel"/>
    <w:tmpl w:val="9996A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DD41476"/>
    <w:multiLevelType w:val="hybridMultilevel"/>
    <w:tmpl w:val="69289596"/>
    <w:lvl w:ilvl="0" w:tplc="56A8E048">
      <w:start w:val="1"/>
      <w:numFmt w:val="bullet"/>
      <w:lvlText w:val=""/>
      <w:lvlJc w:val="left"/>
      <w:pPr>
        <w:ind w:left="720" w:hanging="360"/>
      </w:pPr>
      <w:rPr>
        <w:rFonts w:ascii="Symbol" w:hAnsi="Symbol" w:hint="default"/>
      </w:rPr>
    </w:lvl>
    <w:lvl w:ilvl="1" w:tplc="B5B21E2E">
      <w:start w:val="1"/>
      <w:numFmt w:val="bullet"/>
      <w:lvlText w:val=""/>
      <w:lvlJc w:val="left"/>
      <w:pPr>
        <w:ind w:left="1440" w:hanging="360"/>
      </w:pPr>
      <w:rPr>
        <w:rFonts w:ascii="Symbol" w:hAnsi="Symbol" w:hint="default"/>
      </w:rPr>
    </w:lvl>
    <w:lvl w:ilvl="2" w:tplc="30BAB8A2">
      <w:start w:val="1"/>
      <w:numFmt w:val="bullet"/>
      <w:lvlText w:val=""/>
      <w:lvlJc w:val="left"/>
      <w:pPr>
        <w:ind w:left="2160" w:hanging="360"/>
      </w:pPr>
      <w:rPr>
        <w:rFonts w:ascii="Wingdings" w:hAnsi="Wingdings" w:hint="default"/>
      </w:rPr>
    </w:lvl>
    <w:lvl w:ilvl="3" w:tplc="B99C2660">
      <w:start w:val="1"/>
      <w:numFmt w:val="bullet"/>
      <w:lvlText w:val=""/>
      <w:lvlJc w:val="left"/>
      <w:pPr>
        <w:ind w:left="2880" w:hanging="360"/>
      </w:pPr>
      <w:rPr>
        <w:rFonts w:ascii="Symbol" w:hAnsi="Symbol" w:hint="default"/>
      </w:rPr>
    </w:lvl>
    <w:lvl w:ilvl="4" w:tplc="B1DA6C7E">
      <w:start w:val="1"/>
      <w:numFmt w:val="bullet"/>
      <w:lvlText w:val="o"/>
      <w:lvlJc w:val="left"/>
      <w:pPr>
        <w:ind w:left="3600" w:hanging="360"/>
      </w:pPr>
      <w:rPr>
        <w:rFonts w:ascii="Courier New" w:hAnsi="Courier New" w:hint="default"/>
      </w:rPr>
    </w:lvl>
    <w:lvl w:ilvl="5" w:tplc="AC10631E">
      <w:start w:val="1"/>
      <w:numFmt w:val="bullet"/>
      <w:lvlText w:val=""/>
      <w:lvlJc w:val="left"/>
      <w:pPr>
        <w:ind w:left="4320" w:hanging="360"/>
      </w:pPr>
      <w:rPr>
        <w:rFonts w:ascii="Wingdings" w:hAnsi="Wingdings" w:hint="default"/>
      </w:rPr>
    </w:lvl>
    <w:lvl w:ilvl="6" w:tplc="D332ABD4">
      <w:start w:val="1"/>
      <w:numFmt w:val="bullet"/>
      <w:lvlText w:val=""/>
      <w:lvlJc w:val="left"/>
      <w:pPr>
        <w:ind w:left="5040" w:hanging="360"/>
      </w:pPr>
      <w:rPr>
        <w:rFonts w:ascii="Symbol" w:hAnsi="Symbol" w:hint="default"/>
      </w:rPr>
    </w:lvl>
    <w:lvl w:ilvl="7" w:tplc="5BDC96CA">
      <w:start w:val="1"/>
      <w:numFmt w:val="bullet"/>
      <w:lvlText w:val="o"/>
      <w:lvlJc w:val="left"/>
      <w:pPr>
        <w:ind w:left="5760" w:hanging="360"/>
      </w:pPr>
      <w:rPr>
        <w:rFonts w:ascii="Courier New" w:hAnsi="Courier New" w:hint="default"/>
      </w:rPr>
    </w:lvl>
    <w:lvl w:ilvl="8" w:tplc="6A18822E">
      <w:start w:val="1"/>
      <w:numFmt w:val="bullet"/>
      <w:lvlText w:val=""/>
      <w:lvlJc w:val="left"/>
      <w:pPr>
        <w:ind w:left="6480" w:hanging="360"/>
      </w:pPr>
      <w:rPr>
        <w:rFonts w:ascii="Wingdings" w:hAnsi="Wingdings" w:hint="default"/>
      </w:rPr>
    </w:lvl>
  </w:abstractNum>
  <w:abstractNum w:abstractNumId="346" w15:restartNumberingAfterBreak="0">
    <w:nsid w:val="7E054B7A"/>
    <w:multiLevelType w:val="hybridMultilevel"/>
    <w:tmpl w:val="B3C4D2AA"/>
    <w:lvl w:ilvl="0" w:tplc="6E80C51E">
      <w:start w:val="1"/>
      <w:numFmt w:val="decimal"/>
      <w:lvlText w:val="%1."/>
      <w:lvlJc w:val="left"/>
      <w:pPr>
        <w:ind w:left="720" w:hanging="360"/>
      </w:pPr>
    </w:lvl>
    <w:lvl w:ilvl="1" w:tplc="9AE4A7EE">
      <w:start w:val="1"/>
      <w:numFmt w:val="lowerLetter"/>
      <w:lvlText w:val="%2."/>
      <w:lvlJc w:val="left"/>
      <w:pPr>
        <w:ind w:left="1440" w:hanging="360"/>
      </w:pPr>
    </w:lvl>
    <w:lvl w:ilvl="2" w:tplc="C7D483B8">
      <w:start w:val="1"/>
      <w:numFmt w:val="lowerRoman"/>
      <w:lvlText w:val="%3."/>
      <w:lvlJc w:val="right"/>
      <w:pPr>
        <w:ind w:left="2160" w:hanging="180"/>
      </w:pPr>
    </w:lvl>
    <w:lvl w:ilvl="3" w:tplc="CB48007A">
      <w:start w:val="1"/>
      <w:numFmt w:val="decimal"/>
      <w:lvlText w:val="%4."/>
      <w:lvlJc w:val="left"/>
      <w:pPr>
        <w:ind w:left="2880" w:hanging="360"/>
      </w:pPr>
    </w:lvl>
    <w:lvl w:ilvl="4" w:tplc="C6FE93FE">
      <w:start w:val="1"/>
      <w:numFmt w:val="lowerLetter"/>
      <w:lvlText w:val="%5."/>
      <w:lvlJc w:val="left"/>
      <w:pPr>
        <w:ind w:left="3600" w:hanging="360"/>
      </w:pPr>
    </w:lvl>
    <w:lvl w:ilvl="5" w:tplc="E2686408">
      <w:start w:val="1"/>
      <w:numFmt w:val="lowerRoman"/>
      <w:lvlText w:val="%6."/>
      <w:lvlJc w:val="right"/>
      <w:pPr>
        <w:ind w:left="4320" w:hanging="180"/>
      </w:pPr>
    </w:lvl>
    <w:lvl w:ilvl="6" w:tplc="E0F835C2">
      <w:start w:val="1"/>
      <w:numFmt w:val="decimal"/>
      <w:lvlText w:val="%7."/>
      <w:lvlJc w:val="left"/>
      <w:pPr>
        <w:ind w:left="5040" w:hanging="360"/>
      </w:pPr>
    </w:lvl>
    <w:lvl w:ilvl="7" w:tplc="C02C1304">
      <w:start w:val="1"/>
      <w:numFmt w:val="lowerLetter"/>
      <w:lvlText w:val="%8."/>
      <w:lvlJc w:val="left"/>
      <w:pPr>
        <w:ind w:left="5760" w:hanging="360"/>
      </w:pPr>
    </w:lvl>
    <w:lvl w:ilvl="8" w:tplc="D2B89C90">
      <w:start w:val="1"/>
      <w:numFmt w:val="lowerRoman"/>
      <w:lvlText w:val="%9."/>
      <w:lvlJc w:val="right"/>
      <w:pPr>
        <w:ind w:left="6480" w:hanging="180"/>
      </w:pPr>
    </w:lvl>
  </w:abstractNum>
  <w:abstractNum w:abstractNumId="347" w15:restartNumberingAfterBreak="0">
    <w:nsid w:val="7E8D45B7"/>
    <w:multiLevelType w:val="hybridMultilevel"/>
    <w:tmpl w:val="7BA61BCC"/>
    <w:lvl w:ilvl="0" w:tplc="C4A209EE">
      <w:start w:val="1"/>
      <w:numFmt w:val="bullet"/>
      <w:lvlText w:val="·"/>
      <w:lvlJc w:val="left"/>
      <w:pPr>
        <w:ind w:left="720" w:hanging="360"/>
      </w:pPr>
      <w:rPr>
        <w:rFonts w:ascii="Symbol" w:hAnsi="Symbol" w:hint="default"/>
      </w:rPr>
    </w:lvl>
    <w:lvl w:ilvl="1" w:tplc="4620B45A">
      <w:start w:val="1"/>
      <w:numFmt w:val="bullet"/>
      <w:lvlText w:val="o"/>
      <w:lvlJc w:val="left"/>
      <w:pPr>
        <w:ind w:left="1440" w:hanging="360"/>
      </w:pPr>
      <w:rPr>
        <w:rFonts w:ascii="Courier New" w:hAnsi="Courier New" w:hint="default"/>
      </w:rPr>
    </w:lvl>
    <w:lvl w:ilvl="2" w:tplc="931E593E">
      <w:start w:val="1"/>
      <w:numFmt w:val="bullet"/>
      <w:lvlText w:val=""/>
      <w:lvlJc w:val="left"/>
      <w:pPr>
        <w:ind w:left="2160" w:hanging="360"/>
      </w:pPr>
      <w:rPr>
        <w:rFonts w:ascii="Wingdings" w:hAnsi="Wingdings" w:hint="default"/>
      </w:rPr>
    </w:lvl>
    <w:lvl w:ilvl="3" w:tplc="0CFEAF08">
      <w:start w:val="1"/>
      <w:numFmt w:val="bullet"/>
      <w:lvlText w:val=""/>
      <w:lvlJc w:val="left"/>
      <w:pPr>
        <w:ind w:left="2880" w:hanging="360"/>
      </w:pPr>
      <w:rPr>
        <w:rFonts w:ascii="Symbol" w:hAnsi="Symbol" w:hint="default"/>
      </w:rPr>
    </w:lvl>
    <w:lvl w:ilvl="4" w:tplc="5802CBD2">
      <w:start w:val="1"/>
      <w:numFmt w:val="bullet"/>
      <w:lvlText w:val="o"/>
      <w:lvlJc w:val="left"/>
      <w:pPr>
        <w:ind w:left="3600" w:hanging="360"/>
      </w:pPr>
      <w:rPr>
        <w:rFonts w:ascii="Courier New" w:hAnsi="Courier New" w:hint="default"/>
      </w:rPr>
    </w:lvl>
    <w:lvl w:ilvl="5" w:tplc="CAFA8128">
      <w:start w:val="1"/>
      <w:numFmt w:val="bullet"/>
      <w:lvlText w:val=""/>
      <w:lvlJc w:val="left"/>
      <w:pPr>
        <w:ind w:left="4320" w:hanging="360"/>
      </w:pPr>
      <w:rPr>
        <w:rFonts w:ascii="Wingdings" w:hAnsi="Wingdings" w:hint="default"/>
      </w:rPr>
    </w:lvl>
    <w:lvl w:ilvl="6" w:tplc="52783736">
      <w:start w:val="1"/>
      <w:numFmt w:val="bullet"/>
      <w:lvlText w:val=""/>
      <w:lvlJc w:val="left"/>
      <w:pPr>
        <w:ind w:left="5040" w:hanging="360"/>
      </w:pPr>
      <w:rPr>
        <w:rFonts w:ascii="Symbol" w:hAnsi="Symbol" w:hint="default"/>
      </w:rPr>
    </w:lvl>
    <w:lvl w:ilvl="7" w:tplc="6E38DE12">
      <w:start w:val="1"/>
      <w:numFmt w:val="bullet"/>
      <w:lvlText w:val="o"/>
      <w:lvlJc w:val="left"/>
      <w:pPr>
        <w:ind w:left="5760" w:hanging="360"/>
      </w:pPr>
      <w:rPr>
        <w:rFonts w:ascii="Courier New" w:hAnsi="Courier New" w:hint="default"/>
      </w:rPr>
    </w:lvl>
    <w:lvl w:ilvl="8" w:tplc="E22EC432">
      <w:start w:val="1"/>
      <w:numFmt w:val="bullet"/>
      <w:lvlText w:val=""/>
      <w:lvlJc w:val="left"/>
      <w:pPr>
        <w:ind w:left="6480" w:hanging="360"/>
      </w:pPr>
      <w:rPr>
        <w:rFonts w:ascii="Wingdings" w:hAnsi="Wingdings" w:hint="default"/>
      </w:rPr>
    </w:lvl>
  </w:abstractNum>
  <w:abstractNum w:abstractNumId="348" w15:restartNumberingAfterBreak="0">
    <w:nsid w:val="7F1E7944"/>
    <w:multiLevelType w:val="hybridMultilevel"/>
    <w:tmpl w:val="E22A28E8"/>
    <w:lvl w:ilvl="0" w:tplc="A236662A">
      <w:start w:val="1"/>
      <w:numFmt w:val="decimal"/>
      <w:lvlText w:val="%1."/>
      <w:lvlJc w:val="left"/>
      <w:pPr>
        <w:ind w:left="720" w:hanging="360"/>
      </w:pPr>
    </w:lvl>
    <w:lvl w:ilvl="1" w:tplc="B5F4F9F8">
      <w:start w:val="1"/>
      <w:numFmt w:val="lowerLetter"/>
      <w:lvlText w:val="%2."/>
      <w:lvlJc w:val="left"/>
      <w:pPr>
        <w:ind w:left="1440" w:hanging="360"/>
      </w:pPr>
    </w:lvl>
    <w:lvl w:ilvl="2" w:tplc="3EC8F4D0">
      <w:start w:val="1"/>
      <w:numFmt w:val="lowerRoman"/>
      <w:lvlText w:val="%3."/>
      <w:lvlJc w:val="right"/>
      <w:pPr>
        <w:ind w:left="2160" w:hanging="180"/>
      </w:pPr>
    </w:lvl>
    <w:lvl w:ilvl="3" w:tplc="933CE708">
      <w:start w:val="1"/>
      <w:numFmt w:val="decimal"/>
      <w:lvlText w:val="%4."/>
      <w:lvlJc w:val="left"/>
      <w:pPr>
        <w:ind w:left="2880" w:hanging="360"/>
      </w:pPr>
    </w:lvl>
    <w:lvl w:ilvl="4" w:tplc="DB60875A">
      <w:start w:val="1"/>
      <w:numFmt w:val="lowerLetter"/>
      <w:lvlText w:val="%5."/>
      <w:lvlJc w:val="left"/>
      <w:pPr>
        <w:ind w:left="3600" w:hanging="360"/>
      </w:pPr>
    </w:lvl>
    <w:lvl w:ilvl="5" w:tplc="1F624C88">
      <w:start w:val="1"/>
      <w:numFmt w:val="lowerRoman"/>
      <w:lvlText w:val="%6."/>
      <w:lvlJc w:val="right"/>
      <w:pPr>
        <w:ind w:left="4320" w:hanging="180"/>
      </w:pPr>
    </w:lvl>
    <w:lvl w:ilvl="6" w:tplc="788037C6">
      <w:start w:val="1"/>
      <w:numFmt w:val="decimal"/>
      <w:lvlText w:val="%7."/>
      <w:lvlJc w:val="left"/>
      <w:pPr>
        <w:ind w:left="5040" w:hanging="360"/>
      </w:pPr>
    </w:lvl>
    <w:lvl w:ilvl="7" w:tplc="F184F1BA">
      <w:start w:val="1"/>
      <w:numFmt w:val="lowerLetter"/>
      <w:lvlText w:val="%8."/>
      <w:lvlJc w:val="left"/>
      <w:pPr>
        <w:ind w:left="5760" w:hanging="360"/>
      </w:pPr>
    </w:lvl>
    <w:lvl w:ilvl="8" w:tplc="286CFC9C">
      <w:start w:val="1"/>
      <w:numFmt w:val="lowerRoman"/>
      <w:lvlText w:val="%9."/>
      <w:lvlJc w:val="right"/>
      <w:pPr>
        <w:ind w:left="6480" w:hanging="180"/>
      </w:pPr>
    </w:lvl>
  </w:abstractNum>
  <w:abstractNum w:abstractNumId="349" w15:restartNumberingAfterBreak="0">
    <w:nsid w:val="7F414795"/>
    <w:multiLevelType w:val="hybridMultilevel"/>
    <w:tmpl w:val="B190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7FEA1225"/>
    <w:multiLevelType w:val="hybridMultilevel"/>
    <w:tmpl w:val="7F86C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7FF70E08"/>
    <w:multiLevelType w:val="hybridMultilevel"/>
    <w:tmpl w:val="F3385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1"/>
  </w:num>
  <w:num w:numId="2">
    <w:abstractNumId w:val="304"/>
  </w:num>
  <w:num w:numId="3">
    <w:abstractNumId w:val="72"/>
  </w:num>
  <w:num w:numId="4">
    <w:abstractNumId w:val="297"/>
  </w:num>
  <w:num w:numId="5">
    <w:abstractNumId w:val="91"/>
  </w:num>
  <w:num w:numId="6">
    <w:abstractNumId w:val="219"/>
  </w:num>
  <w:num w:numId="7">
    <w:abstractNumId w:val="331"/>
  </w:num>
  <w:num w:numId="8">
    <w:abstractNumId w:val="263"/>
  </w:num>
  <w:num w:numId="9">
    <w:abstractNumId w:val="199"/>
  </w:num>
  <w:num w:numId="10">
    <w:abstractNumId w:val="41"/>
  </w:num>
  <w:num w:numId="11">
    <w:abstractNumId w:val="136"/>
  </w:num>
  <w:num w:numId="12">
    <w:abstractNumId w:val="79"/>
  </w:num>
  <w:num w:numId="13">
    <w:abstractNumId w:val="327"/>
  </w:num>
  <w:num w:numId="14">
    <w:abstractNumId w:val="108"/>
  </w:num>
  <w:num w:numId="15">
    <w:abstractNumId w:val="144"/>
  </w:num>
  <w:num w:numId="16">
    <w:abstractNumId w:val="309"/>
  </w:num>
  <w:num w:numId="17">
    <w:abstractNumId w:val="33"/>
  </w:num>
  <w:num w:numId="18">
    <w:abstractNumId w:val="261"/>
  </w:num>
  <w:num w:numId="19">
    <w:abstractNumId w:val="64"/>
  </w:num>
  <w:num w:numId="20">
    <w:abstractNumId w:val="51"/>
  </w:num>
  <w:num w:numId="21">
    <w:abstractNumId w:val="254"/>
  </w:num>
  <w:num w:numId="22">
    <w:abstractNumId w:val="284"/>
  </w:num>
  <w:num w:numId="23">
    <w:abstractNumId w:val="98"/>
  </w:num>
  <w:num w:numId="24">
    <w:abstractNumId w:val="237"/>
  </w:num>
  <w:num w:numId="25">
    <w:abstractNumId w:val="138"/>
  </w:num>
  <w:num w:numId="26">
    <w:abstractNumId w:val="37"/>
  </w:num>
  <w:num w:numId="27">
    <w:abstractNumId w:val="112"/>
  </w:num>
  <w:num w:numId="28">
    <w:abstractNumId w:val="181"/>
  </w:num>
  <w:num w:numId="29">
    <w:abstractNumId w:val="339"/>
  </w:num>
  <w:num w:numId="30">
    <w:abstractNumId w:val="95"/>
  </w:num>
  <w:num w:numId="31">
    <w:abstractNumId w:val="249"/>
  </w:num>
  <w:num w:numId="32">
    <w:abstractNumId w:val="170"/>
  </w:num>
  <w:num w:numId="33">
    <w:abstractNumId w:val="244"/>
  </w:num>
  <w:num w:numId="34">
    <w:abstractNumId w:val="242"/>
  </w:num>
  <w:num w:numId="35">
    <w:abstractNumId w:val="131"/>
  </w:num>
  <w:num w:numId="36">
    <w:abstractNumId w:val="120"/>
  </w:num>
  <w:num w:numId="37">
    <w:abstractNumId w:val="293"/>
  </w:num>
  <w:num w:numId="38">
    <w:abstractNumId w:val="223"/>
  </w:num>
  <w:num w:numId="39">
    <w:abstractNumId w:val="201"/>
  </w:num>
  <w:num w:numId="40">
    <w:abstractNumId w:val="58"/>
  </w:num>
  <w:num w:numId="41">
    <w:abstractNumId w:val="272"/>
  </w:num>
  <w:num w:numId="42">
    <w:abstractNumId w:val="73"/>
  </w:num>
  <w:num w:numId="43">
    <w:abstractNumId w:val="116"/>
  </w:num>
  <w:num w:numId="44">
    <w:abstractNumId w:val="319"/>
  </w:num>
  <w:num w:numId="45">
    <w:abstractNumId w:val="124"/>
  </w:num>
  <w:num w:numId="46">
    <w:abstractNumId w:val="301"/>
  </w:num>
  <w:num w:numId="47">
    <w:abstractNumId w:val="130"/>
  </w:num>
  <w:num w:numId="48">
    <w:abstractNumId w:val="225"/>
  </w:num>
  <w:num w:numId="49">
    <w:abstractNumId w:val="330"/>
  </w:num>
  <w:num w:numId="50">
    <w:abstractNumId w:val="129"/>
  </w:num>
  <w:num w:numId="51">
    <w:abstractNumId w:val="127"/>
  </w:num>
  <w:num w:numId="52">
    <w:abstractNumId w:val="179"/>
  </w:num>
  <w:num w:numId="53">
    <w:abstractNumId w:val="68"/>
  </w:num>
  <w:num w:numId="54">
    <w:abstractNumId w:val="141"/>
  </w:num>
  <w:num w:numId="55">
    <w:abstractNumId w:val="208"/>
  </w:num>
  <w:num w:numId="56">
    <w:abstractNumId w:val="76"/>
  </w:num>
  <w:num w:numId="57">
    <w:abstractNumId w:val="224"/>
  </w:num>
  <w:num w:numId="58">
    <w:abstractNumId w:val="54"/>
  </w:num>
  <w:num w:numId="59">
    <w:abstractNumId w:val="107"/>
  </w:num>
  <w:num w:numId="60">
    <w:abstractNumId w:val="195"/>
  </w:num>
  <w:num w:numId="61">
    <w:abstractNumId w:val="296"/>
  </w:num>
  <w:num w:numId="62">
    <w:abstractNumId w:val="226"/>
  </w:num>
  <w:num w:numId="63">
    <w:abstractNumId w:val="114"/>
  </w:num>
  <w:num w:numId="64">
    <w:abstractNumId w:val="221"/>
  </w:num>
  <w:num w:numId="65">
    <w:abstractNumId w:val="42"/>
  </w:num>
  <w:num w:numId="66">
    <w:abstractNumId w:val="260"/>
  </w:num>
  <w:num w:numId="67">
    <w:abstractNumId w:val="222"/>
  </w:num>
  <w:num w:numId="68">
    <w:abstractNumId w:val="183"/>
  </w:num>
  <w:num w:numId="69">
    <w:abstractNumId w:val="206"/>
  </w:num>
  <w:num w:numId="70">
    <w:abstractNumId w:val="132"/>
  </w:num>
  <w:num w:numId="71">
    <w:abstractNumId w:val="312"/>
  </w:num>
  <w:num w:numId="72">
    <w:abstractNumId w:val="214"/>
  </w:num>
  <w:num w:numId="73">
    <w:abstractNumId w:val="276"/>
  </w:num>
  <w:num w:numId="74">
    <w:abstractNumId w:val="184"/>
  </w:num>
  <w:num w:numId="75">
    <w:abstractNumId w:val="92"/>
  </w:num>
  <w:num w:numId="76">
    <w:abstractNumId w:val="258"/>
  </w:num>
  <w:num w:numId="77">
    <w:abstractNumId w:val="256"/>
  </w:num>
  <w:num w:numId="78">
    <w:abstractNumId w:val="150"/>
  </w:num>
  <w:num w:numId="79">
    <w:abstractNumId w:val="255"/>
  </w:num>
  <w:num w:numId="80">
    <w:abstractNumId w:val="336"/>
  </w:num>
  <w:num w:numId="81">
    <w:abstractNumId w:val="46"/>
  </w:num>
  <w:num w:numId="82">
    <w:abstractNumId w:val="61"/>
  </w:num>
  <w:num w:numId="83">
    <w:abstractNumId w:val="60"/>
  </w:num>
  <w:num w:numId="84">
    <w:abstractNumId w:val="343"/>
  </w:num>
  <w:num w:numId="85">
    <w:abstractNumId w:val="340"/>
  </w:num>
  <w:num w:numId="86">
    <w:abstractNumId w:val="229"/>
  </w:num>
  <w:num w:numId="87">
    <w:abstractNumId w:val="264"/>
  </w:num>
  <w:num w:numId="88">
    <w:abstractNumId w:val="235"/>
  </w:num>
  <w:num w:numId="89">
    <w:abstractNumId w:val="62"/>
  </w:num>
  <w:num w:numId="90">
    <w:abstractNumId w:val="66"/>
  </w:num>
  <w:num w:numId="91">
    <w:abstractNumId w:val="318"/>
  </w:num>
  <w:num w:numId="92">
    <w:abstractNumId w:val="326"/>
  </w:num>
  <w:num w:numId="93">
    <w:abstractNumId w:val="24"/>
  </w:num>
  <w:num w:numId="94">
    <w:abstractNumId w:val="277"/>
  </w:num>
  <w:num w:numId="95">
    <w:abstractNumId w:val="94"/>
  </w:num>
  <w:num w:numId="96">
    <w:abstractNumId w:val="248"/>
  </w:num>
  <w:num w:numId="97">
    <w:abstractNumId w:val="231"/>
  </w:num>
  <w:num w:numId="98">
    <w:abstractNumId w:val="109"/>
  </w:num>
  <w:num w:numId="99">
    <w:abstractNumId w:val="227"/>
  </w:num>
  <w:num w:numId="100">
    <w:abstractNumId w:val="247"/>
  </w:num>
  <w:num w:numId="101">
    <w:abstractNumId w:val="332"/>
  </w:num>
  <w:num w:numId="102">
    <w:abstractNumId w:val="338"/>
  </w:num>
  <w:num w:numId="103">
    <w:abstractNumId w:val="265"/>
  </w:num>
  <w:num w:numId="104">
    <w:abstractNumId w:val="329"/>
  </w:num>
  <w:num w:numId="105">
    <w:abstractNumId w:val="203"/>
  </w:num>
  <w:num w:numId="106">
    <w:abstractNumId w:val="43"/>
  </w:num>
  <w:num w:numId="107">
    <w:abstractNumId w:val="110"/>
  </w:num>
  <w:num w:numId="108">
    <w:abstractNumId w:val="57"/>
  </w:num>
  <w:num w:numId="109">
    <w:abstractNumId w:val="251"/>
  </w:num>
  <w:num w:numId="110">
    <w:abstractNumId w:val="295"/>
  </w:num>
  <w:num w:numId="111">
    <w:abstractNumId w:val="105"/>
  </w:num>
  <w:num w:numId="112">
    <w:abstractNumId w:val="151"/>
  </w:num>
  <w:num w:numId="113">
    <w:abstractNumId w:val="180"/>
  </w:num>
  <w:num w:numId="114">
    <w:abstractNumId w:val="123"/>
  </w:num>
  <w:num w:numId="115">
    <w:abstractNumId w:val="30"/>
  </w:num>
  <w:num w:numId="116">
    <w:abstractNumId w:val="35"/>
  </w:num>
  <w:num w:numId="117">
    <w:abstractNumId w:val="274"/>
  </w:num>
  <w:num w:numId="118">
    <w:abstractNumId w:val="262"/>
  </w:num>
  <w:num w:numId="119">
    <w:abstractNumId w:val="71"/>
  </w:num>
  <w:num w:numId="120">
    <w:abstractNumId w:val="69"/>
  </w:num>
  <w:num w:numId="121">
    <w:abstractNumId w:val="213"/>
  </w:num>
  <w:num w:numId="122">
    <w:abstractNumId w:val="286"/>
  </w:num>
  <w:num w:numId="123">
    <w:abstractNumId w:val="36"/>
  </w:num>
  <w:num w:numId="124">
    <w:abstractNumId w:val="117"/>
  </w:num>
  <w:num w:numId="125">
    <w:abstractNumId w:val="106"/>
  </w:num>
  <w:num w:numId="126">
    <w:abstractNumId w:val="257"/>
  </w:num>
  <w:num w:numId="127">
    <w:abstractNumId w:val="243"/>
  </w:num>
  <w:num w:numId="128">
    <w:abstractNumId w:val="100"/>
  </w:num>
  <w:num w:numId="129">
    <w:abstractNumId w:val="207"/>
  </w:num>
  <w:num w:numId="130">
    <w:abstractNumId w:val="266"/>
  </w:num>
  <w:num w:numId="131">
    <w:abstractNumId w:val="140"/>
  </w:num>
  <w:num w:numId="132">
    <w:abstractNumId w:val="186"/>
  </w:num>
  <w:num w:numId="133">
    <w:abstractNumId w:val="253"/>
  </w:num>
  <w:num w:numId="134">
    <w:abstractNumId w:val="78"/>
  </w:num>
  <w:num w:numId="135">
    <w:abstractNumId w:val="342"/>
  </w:num>
  <w:num w:numId="136">
    <w:abstractNumId w:val="47"/>
  </w:num>
  <w:num w:numId="137">
    <w:abstractNumId w:val="85"/>
  </w:num>
  <w:num w:numId="138">
    <w:abstractNumId w:val="275"/>
  </w:num>
  <w:num w:numId="139">
    <w:abstractNumId w:val="4"/>
  </w:num>
  <w:num w:numId="140">
    <w:abstractNumId w:val="7"/>
  </w:num>
  <w:num w:numId="141">
    <w:abstractNumId w:val="80"/>
  </w:num>
  <w:num w:numId="142">
    <w:abstractNumId w:val="210"/>
  </w:num>
  <w:num w:numId="143">
    <w:abstractNumId w:val="287"/>
  </w:num>
  <w:num w:numId="144">
    <w:abstractNumId w:val="308"/>
  </w:num>
  <w:num w:numId="145">
    <w:abstractNumId w:val="187"/>
  </w:num>
  <w:num w:numId="146">
    <w:abstractNumId w:val="172"/>
  </w:num>
  <w:num w:numId="147">
    <w:abstractNumId w:val="270"/>
  </w:num>
  <w:num w:numId="148">
    <w:abstractNumId w:val="302"/>
  </w:num>
  <w:num w:numId="149">
    <w:abstractNumId w:val="83"/>
  </w:num>
  <w:num w:numId="150">
    <w:abstractNumId w:val="344"/>
  </w:num>
  <w:num w:numId="151">
    <w:abstractNumId w:val="233"/>
  </w:num>
  <w:num w:numId="152">
    <w:abstractNumId w:val="133"/>
  </w:num>
  <w:num w:numId="153">
    <w:abstractNumId w:val="128"/>
  </w:num>
  <w:num w:numId="154">
    <w:abstractNumId w:val="52"/>
  </w:num>
  <w:num w:numId="155">
    <w:abstractNumId w:val="334"/>
  </w:num>
  <w:num w:numId="156">
    <w:abstractNumId w:val="67"/>
  </w:num>
  <w:num w:numId="157">
    <w:abstractNumId w:val="185"/>
  </w:num>
  <w:num w:numId="158">
    <w:abstractNumId w:val="320"/>
  </w:num>
  <w:num w:numId="159">
    <w:abstractNumId w:val="290"/>
  </w:num>
  <w:num w:numId="160">
    <w:abstractNumId w:val="351"/>
  </w:num>
  <w:num w:numId="161">
    <w:abstractNumId w:val="220"/>
  </w:num>
  <w:num w:numId="162">
    <w:abstractNumId w:val="328"/>
  </w:num>
  <w:num w:numId="163">
    <w:abstractNumId w:val="121"/>
  </w:num>
  <w:num w:numId="164">
    <w:abstractNumId w:val="63"/>
  </w:num>
  <w:num w:numId="165">
    <w:abstractNumId w:val="176"/>
  </w:num>
  <w:num w:numId="166">
    <w:abstractNumId w:val="316"/>
  </w:num>
  <w:num w:numId="167">
    <w:abstractNumId w:val="350"/>
  </w:num>
  <w:num w:numId="168">
    <w:abstractNumId w:val="82"/>
  </w:num>
  <w:num w:numId="169">
    <w:abstractNumId w:val="56"/>
  </w:num>
  <w:num w:numId="170">
    <w:abstractNumId w:val="118"/>
  </w:num>
  <w:num w:numId="171">
    <w:abstractNumId w:val="174"/>
  </w:num>
  <w:num w:numId="172">
    <w:abstractNumId w:val="323"/>
  </w:num>
  <w:num w:numId="173">
    <w:abstractNumId w:val="148"/>
  </w:num>
  <w:num w:numId="174">
    <w:abstractNumId w:val="125"/>
  </w:num>
  <w:num w:numId="175">
    <w:abstractNumId w:val="303"/>
  </w:num>
  <w:num w:numId="176">
    <w:abstractNumId w:val="209"/>
  </w:num>
  <w:num w:numId="177">
    <w:abstractNumId w:val="307"/>
  </w:num>
  <w:num w:numId="178">
    <w:abstractNumId w:val="305"/>
  </w:num>
  <w:num w:numId="179">
    <w:abstractNumId w:val="89"/>
  </w:num>
  <w:num w:numId="180">
    <w:abstractNumId w:val="103"/>
  </w:num>
  <w:num w:numId="181">
    <w:abstractNumId w:val="217"/>
  </w:num>
  <w:num w:numId="182">
    <w:abstractNumId w:val="200"/>
  </w:num>
  <w:num w:numId="183">
    <w:abstractNumId w:val="104"/>
  </w:num>
  <w:num w:numId="184">
    <w:abstractNumId w:val="134"/>
  </w:num>
  <w:num w:numId="185">
    <w:abstractNumId w:val="99"/>
  </w:num>
  <w:num w:numId="186">
    <w:abstractNumId w:val="259"/>
  </w:num>
  <w:num w:numId="187">
    <w:abstractNumId w:val="283"/>
  </w:num>
  <w:num w:numId="188">
    <w:abstractNumId w:val="345"/>
  </w:num>
  <w:num w:numId="189">
    <w:abstractNumId w:val="215"/>
  </w:num>
  <w:num w:numId="190">
    <w:abstractNumId w:val="74"/>
  </w:num>
  <w:num w:numId="191">
    <w:abstractNumId w:val="166"/>
  </w:num>
  <w:num w:numId="192">
    <w:abstractNumId w:val="177"/>
  </w:num>
  <w:num w:numId="193">
    <w:abstractNumId w:val="204"/>
  </w:num>
  <w:num w:numId="194">
    <w:abstractNumId w:val="167"/>
  </w:num>
  <w:num w:numId="195">
    <w:abstractNumId w:val="294"/>
  </w:num>
  <w:num w:numId="196">
    <w:abstractNumId w:val="281"/>
  </w:num>
  <w:num w:numId="197">
    <w:abstractNumId w:val="161"/>
  </w:num>
  <w:num w:numId="198">
    <w:abstractNumId w:val="279"/>
  </w:num>
  <w:num w:numId="199">
    <w:abstractNumId w:val="218"/>
  </w:num>
  <w:num w:numId="200">
    <w:abstractNumId w:val="267"/>
  </w:num>
  <w:num w:numId="201">
    <w:abstractNumId w:val="271"/>
  </w:num>
  <w:num w:numId="202">
    <w:abstractNumId w:val="306"/>
  </w:num>
  <w:num w:numId="203">
    <w:abstractNumId w:val="232"/>
  </w:num>
  <w:num w:numId="204">
    <w:abstractNumId w:val="29"/>
  </w:num>
  <w:num w:numId="205">
    <w:abstractNumId w:val="162"/>
  </w:num>
  <w:num w:numId="206">
    <w:abstractNumId w:val="122"/>
  </w:num>
  <w:num w:numId="207">
    <w:abstractNumId w:val="142"/>
  </w:num>
  <w:num w:numId="208">
    <w:abstractNumId w:val="216"/>
  </w:num>
  <w:num w:numId="209">
    <w:abstractNumId w:val="90"/>
  </w:num>
  <w:num w:numId="210">
    <w:abstractNumId w:val="159"/>
  </w:num>
  <w:num w:numId="211">
    <w:abstractNumId w:val="31"/>
  </w:num>
  <w:num w:numId="212">
    <w:abstractNumId w:val="97"/>
  </w:num>
  <w:num w:numId="213">
    <w:abstractNumId w:val="40"/>
  </w:num>
  <w:num w:numId="214">
    <w:abstractNumId w:val="252"/>
  </w:num>
  <w:num w:numId="215">
    <w:abstractNumId w:val="163"/>
  </w:num>
  <w:num w:numId="216">
    <w:abstractNumId w:val="234"/>
  </w:num>
  <w:num w:numId="217">
    <w:abstractNumId w:val="155"/>
  </w:num>
  <w:num w:numId="218">
    <w:abstractNumId w:val="157"/>
  </w:num>
  <w:num w:numId="219">
    <w:abstractNumId w:val="86"/>
  </w:num>
  <w:num w:numId="220">
    <w:abstractNumId w:val="191"/>
  </w:num>
  <w:num w:numId="221">
    <w:abstractNumId w:val="236"/>
  </w:num>
  <w:num w:numId="222">
    <w:abstractNumId w:val="337"/>
  </w:num>
  <w:num w:numId="223">
    <w:abstractNumId w:val="202"/>
  </w:num>
  <w:num w:numId="224">
    <w:abstractNumId w:val="298"/>
  </w:num>
  <w:num w:numId="225">
    <w:abstractNumId w:val="134"/>
    <w:lvlOverride w:ilvl="0"/>
    <w:lvlOverride w:ilvl="1">
      <w:startOverride w:val="1"/>
    </w:lvlOverride>
    <w:lvlOverride w:ilvl="2"/>
    <w:lvlOverride w:ilvl="3"/>
    <w:lvlOverride w:ilvl="4"/>
    <w:lvlOverride w:ilvl="5"/>
    <w:lvlOverride w:ilvl="6"/>
    <w:lvlOverride w:ilvl="7"/>
    <w:lvlOverride w:ilvl="8"/>
  </w:num>
  <w:num w:numId="22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6"/>
  </w:num>
  <w:num w:numId="229">
    <w:abstractNumId w:val="313"/>
  </w:num>
  <w:num w:numId="230">
    <w:abstractNumId w:val="59"/>
    <w:lvlOverride w:ilvl="0"/>
    <w:lvlOverride w:ilvl="1">
      <w:startOverride w:val="1"/>
    </w:lvlOverride>
    <w:lvlOverride w:ilvl="2"/>
    <w:lvlOverride w:ilvl="3"/>
    <w:lvlOverride w:ilvl="4"/>
    <w:lvlOverride w:ilvl="5"/>
    <w:lvlOverride w:ilvl="6"/>
    <w:lvlOverride w:ilvl="7"/>
    <w:lvlOverride w:ilvl="8"/>
  </w:num>
  <w:num w:numId="231">
    <w:abstractNumId w:val="205"/>
    <w:lvlOverride w:ilvl="0"/>
    <w:lvlOverride w:ilvl="1">
      <w:startOverride w:val="1"/>
    </w:lvlOverride>
    <w:lvlOverride w:ilvl="2"/>
    <w:lvlOverride w:ilvl="3"/>
    <w:lvlOverride w:ilvl="4"/>
    <w:lvlOverride w:ilvl="5"/>
    <w:lvlOverride w:ilvl="6"/>
    <w:lvlOverride w:ilvl="7"/>
    <w:lvlOverride w:ilvl="8"/>
  </w:num>
  <w:num w:numId="232">
    <w:abstractNumId w:val="156"/>
  </w:num>
  <w:num w:numId="233">
    <w:abstractNumId w:val="188"/>
  </w:num>
  <w:num w:numId="234">
    <w:abstractNumId w:val="311"/>
  </w:num>
  <w:num w:numId="235">
    <w:abstractNumId w:val="196"/>
  </w:num>
  <w:num w:numId="236">
    <w:abstractNumId w:val="189"/>
  </w:num>
  <w:num w:numId="237">
    <w:abstractNumId w:val="28"/>
  </w:num>
  <w:num w:numId="238">
    <w:abstractNumId w:val="143"/>
  </w:num>
  <w:num w:numId="239">
    <w:abstractNumId w:val="32"/>
  </w:num>
  <w:num w:numId="240">
    <w:abstractNumId w:val="321"/>
  </w:num>
  <w:num w:numId="241">
    <w:abstractNumId w:val="273"/>
  </w:num>
  <w:num w:numId="242">
    <w:abstractNumId w:val="158"/>
  </w:num>
  <w:num w:numId="243">
    <w:abstractNumId w:val="278"/>
  </w:num>
  <w:num w:numId="244">
    <w:abstractNumId w:val="145"/>
  </w:num>
  <w:num w:numId="245">
    <w:abstractNumId w:val="168"/>
  </w:num>
  <w:num w:numId="246">
    <w:abstractNumId w:val="291"/>
  </w:num>
  <w:num w:numId="247">
    <w:abstractNumId w:val="192"/>
  </w:num>
  <w:num w:numId="248">
    <w:abstractNumId w:val="280"/>
  </w:num>
  <w:num w:numId="249">
    <w:abstractNumId w:val="173"/>
  </w:num>
  <w:num w:numId="250">
    <w:abstractNumId w:val="70"/>
  </w:num>
  <w:num w:numId="251">
    <w:abstractNumId w:val="75"/>
  </w:num>
  <w:num w:numId="252">
    <w:abstractNumId w:val="292"/>
  </w:num>
  <w:num w:numId="253">
    <w:abstractNumId w:val="21"/>
  </w:num>
  <w:num w:numId="254">
    <w:abstractNumId w:val="44"/>
  </w:num>
  <w:num w:numId="255">
    <w:abstractNumId w:val="211"/>
  </w:num>
  <w:num w:numId="256">
    <w:abstractNumId w:val="178"/>
  </w:num>
  <w:num w:numId="257">
    <w:abstractNumId w:val="96"/>
  </w:num>
  <w:num w:numId="258">
    <w:abstractNumId w:val="135"/>
  </w:num>
  <w:num w:numId="259">
    <w:abstractNumId w:val="147"/>
  </w:num>
  <w:num w:numId="260">
    <w:abstractNumId w:val="154"/>
  </w:num>
  <w:num w:numId="261">
    <w:abstractNumId w:val="113"/>
  </w:num>
  <w:num w:numId="262">
    <w:abstractNumId w:val="348"/>
  </w:num>
  <w:num w:numId="263">
    <w:abstractNumId w:val="239"/>
  </w:num>
  <w:num w:numId="264">
    <w:abstractNumId w:val="282"/>
  </w:num>
  <w:num w:numId="265">
    <w:abstractNumId w:val="324"/>
  </w:num>
  <w:num w:numId="266">
    <w:abstractNumId w:val="88"/>
  </w:num>
  <w:num w:numId="267">
    <w:abstractNumId w:val="153"/>
  </w:num>
  <w:num w:numId="268">
    <w:abstractNumId w:val="137"/>
  </w:num>
  <w:num w:numId="269">
    <w:abstractNumId w:val="165"/>
  </w:num>
  <w:num w:numId="270">
    <w:abstractNumId w:val="102"/>
  </w:num>
  <w:num w:numId="271">
    <w:abstractNumId w:val="65"/>
  </w:num>
  <w:num w:numId="272">
    <w:abstractNumId w:val="288"/>
  </w:num>
  <w:num w:numId="273">
    <w:abstractNumId w:val="289"/>
  </w:num>
  <w:num w:numId="274">
    <w:abstractNumId w:val="241"/>
  </w:num>
  <w:num w:numId="275">
    <w:abstractNumId w:val="20"/>
  </w:num>
  <w:num w:numId="276">
    <w:abstractNumId w:val="238"/>
  </w:num>
  <w:num w:numId="277">
    <w:abstractNumId w:val="325"/>
  </w:num>
  <w:num w:numId="278">
    <w:abstractNumId w:val="55"/>
  </w:num>
  <w:num w:numId="279">
    <w:abstractNumId w:val="23"/>
  </w:num>
  <w:num w:numId="280">
    <w:abstractNumId w:val="77"/>
  </w:num>
  <w:num w:numId="281">
    <w:abstractNumId w:val="198"/>
  </w:num>
  <w:num w:numId="282">
    <w:abstractNumId w:val="299"/>
  </w:num>
  <w:num w:numId="283">
    <w:abstractNumId w:val="314"/>
  </w:num>
  <w:num w:numId="284">
    <w:abstractNumId w:val="146"/>
  </w:num>
  <w:num w:numId="285">
    <w:abstractNumId w:val="245"/>
  </w:num>
  <w:num w:numId="286">
    <w:abstractNumId w:val="171"/>
  </w:num>
  <w:num w:numId="287">
    <w:abstractNumId w:val="190"/>
  </w:num>
  <w:num w:numId="288">
    <w:abstractNumId w:val="111"/>
  </w:num>
  <w:num w:numId="289">
    <w:abstractNumId w:val="246"/>
  </w:num>
  <w:num w:numId="290">
    <w:abstractNumId w:val="269"/>
  </w:num>
  <w:num w:numId="291">
    <w:abstractNumId w:val="26"/>
  </w:num>
  <w:num w:numId="292">
    <w:abstractNumId w:val="333"/>
  </w:num>
  <w:num w:numId="293">
    <w:abstractNumId w:val="212"/>
  </w:num>
  <w:num w:numId="294">
    <w:abstractNumId w:val="182"/>
  </w:num>
  <w:num w:numId="295">
    <w:abstractNumId w:val="164"/>
  </w:num>
  <w:num w:numId="296">
    <w:abstractNumId w:val="139"/>
  </w:num>
  <w:num w:numId="297">
    <w:abstractNumId w:val="346"/>
  </w:num>
  <w:num w:numId="298">
    <w:abstractNumId w:val="285"/>
  </w:num>
  <w:num w:numId="299">
    <w:abstractNumId w:val="45"/>
  </w:num>
  <w:num w:numId="300">
    <w:abstractNumId w:val="27"/>
  </w:num>
  <w:num w:numId="301">
    <w:abstractNumId w:val="310"/>
  </w:num>
  <w:num w:numId="302">
    <w:abstractNumId w:val="93"/>
  </w:num>
  <w:num w:numId="303">
    <w:abstractNumId w:val="48"/>
  </w:num>
  <w:num w:numId="304">
    <w:abstractNumId w:val="22"/>
  </w:num>
  <w:num w:numId="305">
    <w:abstractNumId w:val="194"/>
  </w:num>
  <w:num w:numId="306">
    <w:abstractNumId w:val="49"/>
  </w:num>
  <w:num w:numId="307">
    <w:abstractNumId w:val="39"/>
  </w:num>
  <w:num w:numId="308">
    <w:abstractNumId w:val="230"/>
  </w:num>
  <w:num w:numId="309">
    <w:abstractNumId w:val="250"/>
  </w:num>
  <w:num w:numId="310">
    <w:abstractNumId w:val="84"/>
  </w:num>
  <w:num w:numId="311">
    <w:abstractNumId w:val="81"/>
  </w:num>
  <w:num w:numId="312">
    <w:abstractNumId w:val="152"/>
  </w:num>
  <w:num w:numId="313">
    <w:abstractNumId w:val="34"/>
  </w:num>
  <w:num w:numId="314">
    <w:abstractNumId w:val="38"/>
  </w:num>
  <w:num w:numId="315">
    <w:abstractNumId w:val="169"/>
  </w:num>
  <w:num w:numId="316">
    <w:abstractNumId w:val="317"/>
  </w:num>
  <w:num w:numId="317">
    <w:abstractNumId w:val="347"/>
  </w:num>
  <w:num w:numId="318">
    <w:abstractNumId w:val="87"/>
  </w:num>
  <w:num w:numId="319">
    <w:abstractNumId w:val="119"/>
  </w:num>
  <w:num w:numId="320">
    <w:abstractNumId w:val="193"/>
  </w:num>
  <w:num w:numId="321">
    <w:abstractNumId w:val="240"/>
  </w:num>
  <w:num w:numId="322">
    <w:abstractNumId w:val="335"/>
  </w:num>
  <w:num w:numId="323">
    <w:abstractNumId w:val="160"/>
  </w:num>
  <w:num w:numId="324">
    <w:abstractNumId w:val="175"/>
  </w:num>
  <w:num w:numId="325">
    <w:abstractNumId w:val="53"/>
  </w:num>
  <w:num w:numId="326">
    <w:abstractNumId w:val="341"/>
  </w:num>
  <w:num w:numId="327">
    <w:abstractNumId w:val="315"/>
  </w:num>
  <w:num w:numId="328">
    <w:abstractNumId w:val="322"/>
  </w:num>
  <w:num w:numId="329">
    <w:abstractNumId w:val="50"/>
  </w:num>
  <w:num w:numId="330">
    <w:abstractNumId w:val="300"/>
  </w:num>
  <w:num w:numId="331">
    <w:abstractNumId w:val="197"/>
  </w:num>
  <w:num w:numId="332">
    <w:abstractNumId w:val="349"/>
  </w:num>
  <w:num w:numId="333">
    <w:abstractNumId w:val="25"/>
  </w:num>
  <w:num w:numId="334">
    <w:abstractNumId w:val="268"/>
  </w:num>
  <w:num w:numId="335">
    <w:abstractNumId w:val="149"/>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cumentProtection w:edit="readOnly" w:enforcement="1" w:cryptProviderType="rsaAES" w:cryptAlgorithmClass="hash" w:cryptAlgorithmType="typeAny" w:cryptAlgorithmSid="14" w:cryptSpinCount="100000" w:hash="DJ6g51G3SO6a0z9eQ6kWwZ/8uq/sSEmweYZgKPQu1jkhVo4L5cGdImWjSe04kN5pLXMxJEXZU/D46jGhWO99Lg==" w:salt="SVrg2kQib41D+9wqqm603g=="/>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F58"/>
    <w:rsid w:val="00003685"/>
    <w:rsid w:val="00004A5D"/>
    <w:rsid w:val="00010443"/>
    <w:rsid w:val="000108A5"/>
    <w:rsid w:val="000137DC"/>
    <w:rsid w:val="00014822"/>
    <w:rsid w:val="00014970"/>
    <w:rsid w:val="000166AD"/>
    <w:rsid w:val="000173B0"/>
    <w:rsid w:val="000178C9"/>
    <w:rsid w:val="00017F5A"/>
    <w:rsid w:val="000206C6"/>
    <w:rsid w:val="000208CA"/>
    <w:rsid w:val="00021BDA"/>
    <w:rsid w:val="000232B0"/>
    <w:rsid w:val="00023666"/>
    <w:rsid w:val="00023C65"/>
    <w:rsid w:val="00026A50"/>
    <w:rsid w:val="00027A21"/>
    <w:rsid w:val="0002D3DB"/>
    <w:rsid w:val="0003011A"/>
    <w:rsid w:val="00030DF3"/>
    <w:rsid w:val="00034955"/>
    <w:rsid w:val="00034E51"/>
    <w:rsid w:val="0003509E"/>
    <w:rsid w:val="00036B2F"/>
    <w:rsid w:val="000415F5"/>
    <w:rsid w:val="00042963"/>
    <w:rsid w:val="00047D32"/>
    <w:rsid w:val="00055376"/>
    <w:rsid w:val="00057367"/>
    <w:rsid w:val="000620BF"/>
    <w:rsid w:val="00063466"/>
    <w:rsid w:val="000655DA"/>
    <w:rsid w:val="00066282"/>
    <w:rsid w:val="000671A1"/>
    <w:rsid w:val="00072AD4"/>
    <w:rsid w:val="00073A2E"/>
    <w:rsid w:val="000748CE"/>
    <w:rsid w:val="00074AC1"/>
    <w:rsid w:val="00075E2B"/>
    <w:rsid w:val="0007789D"/>
    <w:rsid w:val="00077C86"/>
    <w:rsid w:val="0008078A"/>
    <w:rsid w:val="00081DC2"/>
    <w:rsid w:val="00085939"/>
    <w:rsid w:val="00086673"/>
    <w:rsid w:val="00087832"/>
    <w:rsid w:val="00087CED"/>
    <w:rsid w:val="00092C0A"/>
    <w:rsid w:val="0009580B"/>
    <w:rsid w:val="000A14E2"/>
    <w:rsid w:val="000A4B61"/>
    <w:rsid w:val="000A61BE"/>
    <w:rsid w:val="000A6DA1"/>
    <w:rsid w:val="000A7E4C"/>
    <w:rsid w:val="000AED8F"/>
    <w:rsid w:val="000B012E"/>
    <w:rsid w:val="000B21E5"/>
    <w:rsid w:val="000B3340"/>
    <w:rsid w:val="000B359E"/>
    <w:rsid w:val="000B402D"/>
    <w:rsid w:val="000B4149"/>
    <w:rsid w:val="000B53F4"/>
    <w:rsid w:val="000C0D70"/>
    <w:rsid w:val="000C23B8"/>
    <w:rsid w:val="000C4BDE"/>
    <w:rsid w:val="000D10F2"/>
    <w:rsid w:val="000D1767"/>
    <w:rsid w:val="000D2AB2"/>
    <w:rsid w:val="000D2B0C"/>
    <w:rsid w:val="000D633B"/>
    <w:rsid w:val="000E0B89"/>
    <w:rsid w:val="000E2EEB"/>
    <w:rsid w:val="000E3FC3"/>
    <w:rsid w:val="000E6DDB"/>
    <w:rsid w:val="000E6EBF"/>
    <w:rsid w:val="000E727D"/>
    <w:rsid w:val="000F3ADF"/>
    <w:rsid w:val="000F3B93"/>
    <w:rsid w:val="00102F3E"/>
    <w:rsid w:val="00104D4A"/>
    <w:rsid w:val="001050EE"/>
    <w:rsid w:val="001064D1"/>
    <w:rsid w:val="00106D2F"/>
    <w:rsid w:val="001072C4"/>
    <w:rsid w:val="001124B7"/>
    <w:rsid w:val="0011328A"/>
    <w:rsid w:val="00116F81"/>
    <w:rsid w:val="00120D45"/>
    <w:rsid w:val="00120F0E"/>
    <w:rsid w:val="001216C4"/>
    <w:rsid w:val="0012325F"/>
    <w:rsid w:val="0012456D"/>
    <w:rsid w:val="00125402"/>
    <w:rsid w:val="0013068B"/>
    <w:rsid w:val="00130DBB"/>
    <w:rsid w:val="00134150"/>
    <w:rsid w:val="001344A6"/>
    <w:rsid w:val="00135054"/>
    <w:rsid w:val="00135AB7"/>
    <w:rsid w:val="0013790A"/>
    <w:rsid w:val="00137BAC"/>
    <w:rsid w:val="00140E55"/>
    <w:rsid w:val="00141A89"/>
    <w:rsid w:val="00141D1E"/>
    <w:rsid w:val="0014218F"/>
    <w:rsid w:val="00142588"/>
    <w:rsid w:val="0014332E"/>
    <w:rsid w:val="00145251"/>
    <w:rsid w:val="0014526D"/>
    <w:rsid w:val="00145591"/>
    <w:rsid w:val="001475F3"/>
    <w:rsid w:val="00147ECD"/>
    <w:rsid w:val="0015443F"/>
    <w:rsid w:val="00155E74"/>
    <w:rsid w:val="001579CB"/>
    <w:rsid w:val="001605C3"/>
    <w:rsid w:val="001615DC"/>
    <w:rsid w:val="00161A9B"/>
    <w:rsid w:val="00163215"/>
    <w:rsid w:val="00163B47"/>
    <w:rsid w:val="001673EC"/>
    <w:rsid w:val="00173F25"/>
    <w:rsid w:val="001740C2"/>
    <w:rsid w:val="001760B3"/>
    <w:rsid w:val="00177025"/>
    <w:rsid w:val="00180602"/>
    <w:rsid w:val="00180EB5"/>
    <w:rsid w:val="00182447"/>
    <w:rsid w:val="001845AE"/>
    <w:rsid w:val="00186B0E"/>
    <w:rsid w:val="00191B07"/>
    <w:rsid w:val="00195262"/>
    <w:rsid w:val="00196098"/>
    <w:rsid w:val="00196CF9"/>
    <w:rsid w:val="00197C29"/>
    <w:rsid w:val="001A2DB9"/>
    <w:rsid w:val="001A3970"/>
    <w:rsid w:val="001A47DA"/>
    <w:rsid w:val="001B04F5"/>
    <w:rsid w:val="001B09AB"/>
    <w:rsid w:val="001B53C0"/>
    <w:rsid w:val="001B5780"/>
    <w:rsid w:val="001B5B5D"/>
    <w:rsid w:val="001B7158"/>
    <w:rsid w:val="001B7B5C"/>
    <w:rsid w:val="001C0C9C"/>
    <w:rsid w:val="001C2068"/>
    <w:rsid w:val="001C264F"/>
    <w:rsid w:val="001C3BDC"/>
    <w:rsid w:val="001C49D3"/>
    <w:rsid w:val="001C4D18"/>
    <w:rsid w:val="001C769B"/>
    <w:rsid w:val="001C7C09"/>
    <w:rsid w:val="001D01D0"/>
    <w:rsid w:val="001D2BF6"/>
    <w:rsid w:val="001D4B9C"/>
    <w:rsid w:val="001D6BCC"/>
    <w:rsid w:val="001D747C"/>
    <w:rsid w:val="001E17F9"/>
    <w:rsid w:val="001E3A95"/>
    <w:rsid w:val="001E4E92"/>
    <w:rsid w:val="001E6121"/>
    <w:rsid w:val="001E69A5"/>
    <w:rsid w:val="001E9D44"/>
    <w:rsid w:val="001F09D6"/>
    <w:rsid w:val="001F6718"/>
    <w:rsid w:val="001F6FB0"/>
    <w:rsid w:val="002027D6"/>
    <w:rsid w:val="00203D5D"/>
    <w:rsid w:val="00204081"/>
    <w:rsid w:val="00206DB6"/>
    <w:rsid w:val="00209B06"/>
    <w:rsid w:val="0021151A"/>
    <w:rsid w:val="00211561"/>
    <w:rsid w:val="00211E2A"/>
    <w:rsid w:val="002126D0"/>
    <w:rsid w:val="00213003"/>
    <w:rsid w:val="00214486"/>
    <w:rsid w:val="00217A8F"/>
    <w:rsid w:val="00220AD9"/>
    <w:rsid w:val="00224609"/>
    <w:rsid w:val="00225266"/>
    <w:rsid w:val="002253D3"/>
    <w:rsid w:val="00226110"/>
    <w:rsid w:val="00227FE2"/>
    <w:rsid w:val="00234478"/>
    <w:rsid w:val="00235486"/>
    <w:rsid w:val="00236BA7"/>
    <w:rsid w:val="002371F3"/>
    <w:rsid w:val="00242426"/>
    <w:rsid w:val="00244472"/>
    <w:rsid w:val="002445DB"/>
    <w:rsid w:val="0024532E"/>
    <w:rsid w:val="00245B51"/>
    <w:rsid w:val="00246F18"/>
    <w:rsid w:val="00247659"/>
    <w:rsid w:val="00250240"/>
    <w:rsid w:val="00250CAF"/>
    <w:rsid w:val="002517FF"/>
    <w:rsid w:val="0025336F"/>
    <w:rsid w:val="002542DF"/>
    <w:rsid w:val="0025627C"/>
    <w:rsid w:val="002577A7"/>
    <w:rsid w:val="00260536"/>
    <w:rsid w:val="0026244B"/>
    <w:rsid w:val="00262C2E"/>
    <w:rsid w:val="002632D5"/>
    <w:rsid w:val="00263BC0"/>
    <w:rsid w:val="00263D8F"/>
    <w:rsid w:val="00264EBE"/>
    <w:rsid w:val="00265DE4"/>
    <w:rsid w:val="00265F52"/>
    <w:rsid w:val="00266123"/>
    <w:rsid w:val="00270212"/>
    <w:rsid w:val="00270E30"/>
    <w:rsid w:val="002713D9"/>
    <w:rsid w:val="00272A0E"/>
    <w:rsid w:val="00273C19"/>
    <w:rsid w:val="00274B25"/>
    <w:rsid w:val="00275F12"/>
    <w:rsid w:val="00276484"/>
    <w:rsid w:val="00277FC3"/>
    <w:rsid w:val="0028663A"/>
    <w:rsid w:val="0028ABC2"/>
    <w:rsid w:val="00291A27"/>
    <w:rsid w:val="00291B12"/>
    <w:rsid w:val="00292BEB"/>
    <w:rsid w:val="002951DF"/>
    <w:rsid w:val="00297429"/>
    <w:rsid w:val="00297918"/>
    <w:rsid w:val="002988E1"/>
    <w:rsid w:val="002A152D"/>
    <w:rsid w:val="002A1C47"/>
    <w:rsid w:val="002A4823"/>
    <w:rsid w:val="002A5A6F"/>
    <w:rsid w:val="002A6EA8"/>
    <w:rsid w:val="002A735F"/>
    <w:rsid w:val="002B0907"/>
    <w:rsid w:val="002B18C8"/>
    <w:rsid w:val="002B3AF8"/>
    <w:rsid w:val="002B47B6"/>
    <w:rsid w:val="002B6EF7"/>
    <w:rsid w:val="002C1CDD"/>
    <w:rsid w:val="002C3F45"/>
    <w:rsid w:val="002C5A41"/>
    <w:rsid w:val="002D1F8B"/>
    <w:rsid w:val="002E03CF"/>
    <w:rsid w:val="002E0C8D"/>
    <w:rsid w:val="002E594D"/>
    <w:rsid w:val="002E5E26"/>
    <w:rsid w:val="002F171A"/>
    <w:rsid w:val="002F36D8"/>
    <w:rsid w:val="002F5EB8"/>
    <w:rsid w:val="002F7009"/>
    <w:rsid w:val="00300B52"/>
    <w:rsid w:val="00300C58"/>
    <w:rsid w:val="00302689"/>
    <w:rsid w:val="0030271F"/>
    <w:rsid w:val="00303E0E"/>
    <w:rsid w:val="00304F7C"/>
    <w:rsid w:val="00305664"/>
    <w:rsid w:val="00307B13"/>
    <w:rsid w:val="00310847"/>
    <w:rsid w:val="00313DD4"/>
    <w:rsid w:val="00317232"/>
    <w:rsid w:val="003207CB"/>
    <w:rsid w:val="00320BC5"/>
    <w:rsid w:val="0032157E"/>
    <w:rsid w:val="00322F82"/>
    <w:rsid w:val="003231F5"/>
    <w:rsid w:val="00323F5E"/>
    <w:rsid w:val="0032504D"/>
    <w:rsid w:val="00325EB0"/>
    <w:rsid w:val="00325FC4"/>
    <w:rsid w:val="00326999"/>
    <w:rsid w:val="00330E4F"/>
    <w:rsid w:val="003334BA"/>
    <w:rsid w:val="003340D8"/>
    <w:rsid w:val="00336EF2"/>
    <w:rsid w:val="003414A2"/>
    <w:rsid w:val="00341596"/>
    <w:rsid w:val="003421C9"/>
    <w:rsid w:val="00344FAC"/>
    <w:rsid w:val="003456A5"/>
    <w:rsid w:val="0034608A"/>
    <w:rsid w:val="00346920"/>
    <w:rsid w:val="0034C76F"/>
    <w:rsid w:val="0034CEB1"/>
    <w:rsid w:val="00350088"/>
    <w:rsid w:val="00350285"/>
    <w:rsid w:val="0035062D"/>
    <w:rsid w:val="0035138C"/>
    <w:rsid w:val="00356C08"/>
    <w:rsid w:val="0035754D"/>
    <w:rsid w:val="0035CDC8"/>
    <w:rsid w:val="00361850"/>
    <w:rsid w:val="003626F7"/>
    <w:rsid w:val="00362BE0"/>
    <w:rsid w:val="003636CB"/>
    <w:rsid w:val="003643A2"/>
    <w:rsid w:val="0036463A"/>
    <w:rsid w:val="003652AB"/>
    <w:rsid w:val="00367D89"/>
    <w:rsid w:val="003710DC"/>
    <w:rsid w:val="003723FC"/>
    <w:rsid w:val="00372555"/>
    <w:rsid w:val="00373C2F"/>
    <w:rsid w:val="00373FF9"/>
    <w:rsid w:val="0038105F"/>
    <w:rsid w:val="00383F6B"/>
    <w:rsid w:val="003854AC"/>
    <w:rsid w:val="003869EC"/>
    <w:rsid w:val="00391EEA"/>
    <w:rsid w:val="003926E2"/>
    <w:rsid w:val="00392BC8"/>
    <w:rsid w:val="00392E49"/>
    <w:rsid w:val="00395484"/>
    <w:rsid w:val="00395740"/>
    <w:rsid w:val="003965EB"/>
    <w:rsid w:val="0039D283"/>
    <w:rsid w:val="003A0D2E"/>
    <w:rsid w:val="003A36B2"/>
    <w:rsid w:val="003A37D3"/>
    <w:rsid w:val="003A59C0"/>
    <w:rsid w:val="003B126D"/>
    <w:rsid w:val="003B17A6"/>
    <w:rsid w:val="003B23FE"/>
    <w:rsid w:val="003B2E20"/>
    <w:rsid w:val="003B364C"/>
    <w:rsid w:val="003B6EE1"/>
    <w:rsid w:val="003C092A"/>
    <w:rsid w:val="003C2AB6"/>
    <w:rsid w:val="003C5A3C"/>
    <w:rsid w:val="003C6B33"/>
    <w:rsid w:val="003C6CB7"/>
    <w:rsid w:val="003C77CC"/>
    <w:rsid w:val="003D032E"/>
    <w:rsid w:val="003D048D"/>
    <w:rsid w:val="003D4976"/>
    <w:rsid w:val="003D4C6B"/>
    <w:rsid w:val="003D54BC"/>
    <w:rsid w:val="003D7858"/>
    <w:rsid w:val="003D78A4"/>
    <w:rsid w:val="003E0F4B"/>
    <w:rsid w:val="003E4610"/>
    <w:rsid w:val="003E462B"/>
    <w:rsid w:val="003E465A"/>
    <w:rsid w:val="003F0E67"/>
    <w:rsid w:val="003F717B"/>
    <w:rsid w:val="0040092A"/>
    <w:rsid w:val="00400F95"/>
    <w:rsid w:val="004019F6"/>
    <w:rsid w:val="00402023"/>
    <w:rsid w:val="00402575"/>
    <w:rsid w:val="0040357D"/>
    <w:rsid w:val="00403C3F"/>
    <w:rsid w:val="00407E26"/>
    <w:rsid w:val="00407F3D"/>
    <w:rsid w:val="004116A2"/>
    <w:rsid w:val="00412CFE"/>
    <w:rsid w:val="00413A01"/>
    <w:rsid w:val="00413EF4"/>
    <w:rsid w:val="00415E3C"/>
    <w:rsid w:val="004206BD"/>
    <w:rsid w:val="00423B43"/>
    <w:rsid w:val="00424380"/>
    <w:rsid w:val="00425EDE"/>
    <w:rsid w:val="004260A1"/>
    <w:rsid w:val="00426E8C"/>
    <w:rsid w:val="004273D3"/>
    <w:rsid w:val="00430143"/>
    <w:rsid w:val="0043082A"/>
    <w:rsid w:val="00431484"/>
    <w:rsid w:val="00431DD5"/>
    <w:rsid w:val="004327D3"/>
    <w:rsid w:val="00432ED7"/>
    <w:rsid w:val="00433B01"/>
    <w:rsid w:val="00434DD2"/>
    <w:rsid w:val="004353EE"/>
    <w:rsid w:val="00437E85"/>
    <w:rsid w:val="004402CA"/>
    <w:rsid w:val="00440CC7"/>
    <w:rsid w:val="00441D03"/>
    <w:rsid w:val="0044218E"/>
    <w:rsid w:val="00443E56"/>
    <w:rsid w:val="00445A31"/>
    <w:rsid w:val="00452730"/>
    <w:rsid w:val="00455320"/>
    <w:rsid w:val="00461A7A"/>
    <w:rsid w:val="00461DFC"/>
    <w:rsid w:val="004655CC"/>
    <w:rsid w:val="00467EA9"/>
    <w:rsid w:val="00471557"/>
    <w:rsid w:val="00472F26"/>
    <w:rsid w:val="00476A61"/>
    <w:rsid w:val="00480B39"/>
    <w:rsid w:val="0048141B"/>
    <w:rsid w:val="00481DA6"/>
    <w:rsid w:val="004823ED"/>
    <w:rsid w:val="004847AD"/>
    <w:rsid w:val="00486616"/>
    <w:rsid w:val="004867C3"/>
    <w:rsid w:val="00491CD3"/>
    <w:rsid w:val="00494E3E"/>
    <w:rsid w:val="00495D68"/>
    <w:rsid w:val="00495DCC"/>
    <w:rsid w:val="004A1DCC"/>
    <w:rsid w:val="004A22BE"/>
    <w:rsid w:val="004A5786"/>
    <w:rsid w:val="004A6264"/>
    <w:rsid w:val="004A78A3"/>
    <w:rsid w:val="004B0C8B"/>
    <w:rsid w:val="004B0F86"/>
    <w:rsid w:val="004B1AA8"/>
    <w:rsid w:val="004B607D"/>
    <w:rsid w:val="004B79E3"/>
    <w:rsid w:val="004C005D"/>
    <w:rsid w:val="004C2521"/>
    <w:rsid w:val="004C2AFA"/>
    <w:rsid w:val="004C34DE"/>
    <w:rsid w:val="004C444C"/>
    <w:rsid w:val="004C6D19"/>
    <w:rsid w:val="004C7E6B"/>
    <w:rsid w:val="004D1340"/>
    <w:rsid w:val="004D1847"/>
    <w:rsid w:val="004D3435"/>
    <w:rsid w:val="004E38B0"/>
    <w:rsid w:val="004E6822"/>
    <w:rsid w:val="004E7EC9"/>
    <w:rsid w:val="004F1647"/>
    <w:rsid w:val="004F2633"/>
    <w:rsid w:val="004F3AA1"/>
    <w:rsid w:val="004F3D37"/>
    <w:rsid w:val="004F3F38"/>
    <w:rsid w:val="004F5FB9"/>
    <w:rsid w:val="004F792A"/>
    <w:rsid w:val="00501173"/>
    <w:rsid w:val="00504029"/>
    <w:rsid w:val="00510DDF"/>
    <w:rsid w:val="00515F6B"/>
    <w:rsid w:val="005161C7"/>
    <w:rsid w:val="005165F2"/>
    <w:rsid w:val="00517861"/>
    <w:rsid w:val="005178F8"/>
    <w:rsid w:val="0052187B"/>
    <w:rsid w:val="00521A22"/>
    <w:rsid w:val="00525A68"/>
    <w:rsid w:val="005269FB"/>
    <w:rsid w:val="00527D62"/>
    <w:rsid w:val="0053047D"/>
    <w:rsid w:val="0053206E"/>
    <w:rsid w:val="005322C8"/>
    <w:rsid w:val="00532353"/>
    <w:rsid w:val="0053302B"/>
    <w:rsid w:val="00535DDF"/>
    <w:rsid w:val="005372BC"/>
    <w:rsid w:val="0054055D"/>
    <w:rsid w:val="00540571"/>
    <w:rsid w:val="00541066"/>
    <w:rsid w:val="0054202D"/>
    <w:rsid w:val="00542E5C"/>
    <w:rsid w:val="00545070"/>
    <w:rsid w:val="00545194"/>
    <w:rsid w:val="005457D4"/>
    <w:rsid w:val="00546716"/>
    <w:rsid w:val="00549148"/>
    <w:rsid w:val="005534FB"/>
    <w:rsid w:val="005543CC"/>
    <w:rsid w:val="00554B77"/>
    <w:rsid w:val="00554D68"/>
    <w:rsid w:val="00554E3F"/>
    <w:rsid w:val="00556A1B"/>
    <w:rsid w:val="00560E69"/>
    <w:rsid w:val="00561833"/>
    <w:rsid w:val="0056380E"/>
    <w:rsid w:val="00563CCD"/>
    <w:rsid w:val="00566499"/>
    <w:rsid w:val="0057115D"/>
    <w:rsid w:val="005712A6"/>
    <w:rsid w:val="00572DA5"/>
    <w:rsid w:val="00574E9B"/>
    <w:rsid w:val="00576845"/>
    <w:rsid w:val="00577EFF"/>
    <w:rsid w:val="00584994"/>
    <w:rsid w:val="00584E50"/>
    <w:rsid w:val="0058502E"/>
    <w:rsid w:val="00585208"/>
    <w:rsid w:val="0058643F"/>
    <w:rsid w:val="0058729B"/>
    <w:rsid w:val="0059094B"/>
    <w:rsid w:val="005909D4"/>
    <w:rsid w:val="00591FAF"/>
    <w:rsid w:val="005A13EF"/>
    <w:rsid w:val="005A667C"/>
    <w:rsid w:val="005A6D6C"/>
    <w:rsid w:val="005B0FD5"/>
    <w:rsid w:val="005B2DBA"/>
    <w:rsid w:val="005B2DDC"/>
    <w:rsid w:val="005B5753"/>
    <w:rsid w:val="005B799A"/>
    <w:rsid w:val="005C1A71"/>
    <w:rsid w:val="005C2F22"/>
    <w:rsid w:val="005C36A2"/>
    <w:rsid w:val="005C6086"/>
    <w:rsid w:val="005C7807"/>
    <w:rsid w:val="005D0759"/>
    <w:rsid w:val="005D157A"/>
    <w:rsid w:val="005D418D"/>
    <w:rsid w:val="005D46EC"/>
    <w:rsid w:val="005D4884"/>
    <w:rsid w:val="005D60F4"/>
    <w:rsid w:val="005E02FF"/>
    <w:rsid w:val="005E488D"/>
    <w:rsid w:val="005E5461"/>
    <w:rsid w:val="005E56D9"/>
    <w:rsid w:val="005E5E4E"/>
    <w:rsid w:val="005E60F9"/>
    <w:rsid w:val="005E6363"/>
    <w:rsid w:val="005E6FE2"/>
    <w:rsid w:val="005F0205"/>
    <w:rsid w:val="005F3931"/>
    <w:rsid w:val="005F3A59"/>
    <w:rsid w:val="005F5AC4"/>
    <w:rsid w:val="005F5BC9"/>
    <w:rsid w:val="005F61F2"/>
    <w:rsid w:val="005F76F4"/>
    <w:rsid w:val="005F77ED"/>
    <w:rsid w:val="00607470"/>
    <w:rsid w:val="006076C5"/>
    <w:rsid w:val="006117DC"/>
    <w:rsid w:val="00614968"/>
    <w:rsid w:val="006173A2"/>
    <w:rsid w:val="006210A8"/>
    <w:rsid w:val="00623282"/>
    <w:rsid w:val="0062431C"/>
    <w:rsid w:val="0062539A"/>
    <w:rsid w:val="0062652E"/>
    <w:rsid w:val="0062663C"/>
    <w:rsid w:val="00627AF1"/>
    <w:rsid w:val="006303A1"/>
    <w:rsid w:val="00630538"/>
    <w:rsid w:val="00630F4C"/>
    <w:rsid w:val="00632B8F"/>
    <w:rsid w:val="006444A7"/>
    <w:rsid w:val="00646A81"/>
    <w:rsid w:val="00646B8E"/>
    <w:rsid w:val="00649B2D"/>
    <w:rsid w:val="006516B3"/>
    <w:rsid w:val="00656004"/>
    <w:rsid w:val="00656853"/>
    <w:rsid w:val="0065C35F"/>
    <w:rsid w:val="0066004B"/>
    <w:rsid w:val="006606F2"/>
    <w:rsid w:val="00660C8E"/>
    <w:rsid w:val="00660C99"/>
    <w:rsid w:val="00662ABB"/>
    <w:rsid w:val="00666025"/>
    <w:rsid w:val="0066635B"/>
    <w:rsid w:val="006675FE"/>
    <w:rsid w:val="00671268"/>
    <w:rsid w:val="00671CB3"/>
    <w:rsid w:val="00672D1E"/>
    <w:rsid w:val="00675373"/>
    <w:rsid w:val="00676502"/>
    <w:rsid w:val="00676EB3"/>
    <w:rsid w:val="00677514"/>
    <w:rsid w:val="00677B51"/>
    <w:rsid w:val="00680CE9"/>
    <w:rsid w:val="006841A7"/>
    <w:rsid w:val="006868D1"/>
    <w:rsid w:val="0068760F"/>
    <w:rsid w:val="0069027B"/>
    <w:rsid w:val="00691461"/>
    <w:rsid w:val="00691B16"/>
    <w:rsid w:val="00693E36"/>
    <w:rsid w:val="00695377"/>
    <w:rsid w:val="00695729"/>
    <w:rsid w:val="006A1CAC"/>
    <w:rsid w:val="006A3F7C"/>
    <w:rsid w:val="006A4971"/>
    <w:rsid w:val="006A4AAF"/>
    <w:rsid w:val="006B0806"/>
    <w:rsid w:val="006B30B0"/>
    <w:rsid w:val="006B3186"/>
    <w:rsid w:val="006B59F8"/>
    <w:rsid w:val="006C6FCB"/>
    <w:rsid w:val="006C7B3F"/>
    <w:rsid w:val="006D0096"/>
    <w:rsid w:val="006D135E"/>
    <w:rsid w:val="006D2CE2"/>
    <w:rsid w:val="006D50C9"/>
    <w:rsid w:val="006D5B25"/>
    <w:rsid w:val="006D632F"/>
    <w:rsid w:val="006D6B7E"/>
    <w:rsid w:val="006E167A"/>
    <w:rsid w:val="006F1910"/>
    <w:rsid w:val="006F3F9C"/>
    <w:rsid w:val="006F5DB2"/>
    <w:rsid w:val="006FD591"/>
    <w:rsid w:val="00702FE0"/>
    <w:rsid w:val="00703613"/>
    <w:rsid w:val="00704358"/>
    <w:rsid w:val="0070507A"/>
    <w:rsid w:val="007052E5"/>
    <w:rsid w:val="00705747"/>
    <w:rsid w:val="00705C19"/>
    <w:rsid w:val="00707B69"/>
    <w:rsid w:val="007103E9"/>
    <w:rsid w:val="00711195"/>
    <w:rsid w:val="0071741A"/>
    <w:rsid w:val="007349D1"/>
    <w:rsid w:val="0073590B"/>
    <w:rsid w:val="00737219"/>
    <w:rsid w:val="0073BCE6"/>
    <w:rsid w:val="0074000F"/>
    <w:rsid w:val="00740751"/>
    <w:rsid w:val="00746385"/>
    <w:rsid w:val="00751F8B"/>
    <w:rsid w:val="00752867"/>
    <w:rsid w:val="00753B13"/>
    <w:rsid w:val="0076169E"/>
    <w:rsid w:val="00761B28"/>
    <w:rsid w:val="0076472A"/>
    <w:rsid w:val="007707FE"/>
    <w:rsid w:val="00771227"/>
    <w:rsid w:val="00771A84"/>
    <w:rsid w:val="00772C61"/>
    <w:rsid w:val="007735D6"/>
    <w:rsid w:val="007748AF"/>
    <w:rsid w:val="00776027"/>
    <w:rsid w:val="007771F0"/>
    <w:rsid w:val="007774DF"/>
    <w:rsid w:val="00780385"/>
    <w:rsid w:val="00781748"/>
    <w:rsid w:val="00782AA7"/>
    <w:rsid w:val="007837F0"/>
    <w:rsid w:val="00783BB4"/>
    <w:rsid w:val="00783D12"/>
    <w:rsid w:val="0078495A"/>
    <w:rsid w:val="00784D63"/>
    <w:rsid w:val="00785350"/>
    <w:rsid w:val="00790F86"/>
    <w:rsid w:val="007919F5"/>
    <w:rsid w:val="00791EBB"/>
    <w:rsid w:val="00793C4C"/>
    <w:rsid w:val="0079404E"/>
    <w:rsid w:val="007A11C7"/>
    <w:rsid w:val="007A13B3"/>
    <w:rsid w:val="007A206A"/>
    <w:rsid w:val="007A674C"/>
    <w:rsid w:val="007B04F4"/>
    <w:rsid w:val="007B0C68"/>
    <w:rsid w:val="007B12A8"/>
    <w:rsid w:val="007B16C8"/>
    <w:rsid w:val="007B1FB1"/>
    <w:rsid w:val="007B2F79"/>
    <w:rsid w:val="007B3F3F"/>
    <w:rsid w:val="007B679D"/>
    <w:rsid w:val="007B74BD"/>
    <w:rsid w:val="007B78D7"/>
    <w:rsid w:val="007B7C97"/>
    <w:rsid w:val="007B9A10"/>
    <w:rsid w:val="007C1B37"/>
    <w:rsid w:val="007C595D"/>
    <w:rsid w:val="007C6457"/>
    <w:rsid w:val="007D02DC"/>
    <w:rsid w:val="007D04CF"/>
    <w:rsid w:val="007D608D"/>
    <w:rsid w:val="007E1185"/>
    <w:rsid w:val="007E2801"/>
    <w:rsid w:val="007E2870"/>
    <w:rsid w:val="007E352A"/>
    <w:rsid w:val="007E4D4C"/>
    <w:rsid w:val="007E4F10"/>
    <w:rsid w:val="007E78F5"/>
    <w:rsid w:val="007F0E30"/>
    <w:rsid w:val="007F1F51"/>
    <w:rsid w:val="007F2643"/>
    <w:rsid w:val="007F3AD9"/>
    <w:rsid w:val="007F5A88"/>
    <w:rsid w:val="007F6736"/>
    <w:rsid w:val="007F695B"/>
    <w:rsid w:val="008030C6"/>
    <w:rsid w:val="00803797"/>
    <w:rsid w:val="00805D09"/>
    <w:rsid w:val="0080785F"/>
    <w:rsid w:val="0081360C"/>
    <w:rsid w:val="008138B9"/>
    <w:rsid w:val="008237A7"/>
    <w:rsid w:val="008254E7"/>
    <w:rsid w:val="008266A7"/>
    <w:rsid w:val="008268D1"/>
    <w:rsid w:val="008268DB"/>
    <w:rsid w:val="0082ECC5"/>
    <w:rsid w:val="008304E5"/>
    <w:rsid w:val="008315BA"/>
    <w:rsid w:val="0083362E"/>
    <w:rsid w:val="00834EE2"/>
    <w:rsid w:val="0084661D"/>
    <w:rsid w:val="008506C1"/>
    <w:rsid w:val="008508F3"/>
    <w:rsid w:val="00855DF8"/>
    <w:rsid w:val="00855E7A"/>
    <w:rsid w:val="0086280D"/>
    <w:rsid w:val="00862EFD"/>
    <w:rsid w:val="00866118"/>
    <w:rsid w:val="008727B9"/>
    <w:rsid w:val="00873863"/>
    <w:rsid w:val="00875AAE"/>
    <w:rsid w:val="00877ED8"/>
    <w:rsid w:val="00880190"/>
    <w:rsid w:val="0088105D"/>
    <w:rsid w:val="00884AD4"/>
    <w:rsid w:val="00884F29"/>
    <w:rsid w:val="00886147"/>
    <w:rsid w:val="008865DD"/>
    <w:rsid w:val="00887AA3"/>
    <w:rsid w:val="00891618"/>
    <w:rsid w:val="00891982"/>
    <w:rsid w:val="008920C9"/>
    <w:rsid w:val="008922DA"/>
    <w:rsid w:val="0089257E"/>
    <w:rsid w:val="00893A3B"/>
    <w:rsid w:val="00893C00"/>
    <w:rsid w:val="008949D5"/>
    <w:rsid w:val="00896D94"/>
    <w:rsid w:val="00896F36"/>
    <w:rsid w:val="008972F5"/>
    <w:rsid w:val="00897AA5"/>
    <w:rsid w:val="008A0B53"/>
    <w:rsid w:val="008A2F0C"/>
    <w:rsid w:val="008A6CBC"/>
    <w:rsid w:val="008A7E99"/>
    <w:rsid w:val="008A7ECB"/>
    <w:rsid w:val="008B3466"/>
    <w:rsid w:val="008B598F"/>
    <w:rsid w:val="008C0080"/>
    <w:rsid w:val="008C07E6"/>
    <w:rsid w:val="008C37DA"/>
    <w:rsid w:val="008C5C46"/>
    <w:rsid w:val="008D2389"/>
    <w:rsid w:val="008D33A0"/>
    <w:rsid w:val="008D45B3"/>
    <w:rsid w:val="008D557E"/>
    <w:rsid w:val="008E2993"/>
    <w:rsid w:val="008E5571"/>
    <w:rsid w:val="008E5676"/>
    <w:rsid w:val="008E57A9"/>
    <w:rsid w:val="008E63CA"/>
    <w:rsid w:val="008E742A"/>
    <w:rsid w:val="008E9C8A"/>
    <w:rsid w:val="008EF4A6"/>
    <w:rsid w:val="008F189D"/>
    <w:rsid w:val="008F2246"/>
    <w:rsid w:val="008F4D74"/>
    <w:rsid w:val="008F74AC"/>
    <w:rsid w:val="00901847"/>
    <w:rsid w:val="00902525"/>
    <w:rsid w:val="00902BCD"/>
    <w:rsid w:val="00903F94"/>
    <w:rsid w:val="00904E30"/>
    <w:rsid w:val="009066B4"/>
    <w:rsid w:val="00906A6F"/>
    <w:rsid w:val="0090755C"/>
    <w:rsid w:val="00913928"/>
    <w:rsid w:val="00913D84"/>
    <w:rsid w:val="009148BB"/>
    <w:rsid w:val="00916485"/>
    <w:rsid w:val="0091CEED"/>
    <w:rsid w:val="00921A03"/>
    <w:rsid w:val="009223AA"/>
    <w:rsid w:val="00922E63"/>
    <w:rsid w:val="009240BB"/>
    <w:rsid w:val="0092462A"/>
    <w:rsid w:val="00926202"/>
    <w:rsid w:val="00931494"/>
    <w:rsid w:val="00931648"/>
    <w:rsid w:val="009328D6"/>
    <w:rsid w:val="00932A58"/>
    <w:rsid w:val="00933070"/>
    <w:rsid w:val="00934418"/>
    <w:rsid w:val="009347FC"/>
    <w:rsid w:val="009359E0"/>
    <w:rsid w:val="009368DD"/>
    <w:rsid w:val="00936C6E"/>
    <w:rsid w:val="00943FAE"/>
    <w:rsid w:val="00945BB6"/>
    <w:rsid w:val="009474CC"/>
    <w:rsid w:val="009530E0"/>
    <w:rsid w:val="00953DFC"/>
    <w:rsid w:val="00954918"/>
    <w:rsid w:val="00956057"/>
    <w:rsid w:val="0095677C"/>
    <w:rsid w:val="00956AA1"/>
    <w:rsid w:val="00957A53"/>
    <w:rsid w:val="0096325E"/>
    <w:rsid w:val="00963543"/>
    <w:rsid w:val="009640F1"/>
    <w:rsid w:val="009664F3"/>
    <w:rsid w:val="00966714"/>
    <w:rsid w:val="00966E3A"/>
    <w:rsid w:val="00974551"/>
    <w:rsid w:val="009751DB"/>
    <w:rsid w:val="00976279"/>
    <w:rsid w:val="009764AB"/>
    <w:rsid w:val="0097674D"/>
    <w:rsid w:val="00981B04"/>
    <w:rsid w:val="00981D4D"/>
    <w:rsid w:val="00982282"/>
    <w:rsid w:val="00982B93"/>
    <w:rsid w:val="00984626"/>
    <w:rsid w:val="00984A55"/>
    <w:rsid w:val="009864FC"/>
    <w:rsid w:val="009866AF"/>
    <w:rsid w:val="00986E32"/>
    <w:rsid w:val="009905AF"/>
    <w:rsid w:val="00990932"/>
    <w:rsid w:val="00991618"/>
    <w:rsid w:val="00992722"/>
    <w:rsid w:val="00994B32"/>
    <w:rsid w:val="009A05BA"/>
    <w:rsid w:val="009A1440"/>
    <w:rsid w:val="009A158F"/>
    <w:rsid w:val="009A38D9"/>
    <w:rsid w:val="009A4D18"/>
    <w:rsid w:val="009A5D72"/>
    <w:rsid w:val="009A61D4"/>
    <w:rsid w:val="009A6597"/>
    <w:rsid w:val="009A693B"/>
    <w:rsid w:val="009A7097"/>
    <w:rsid w:val="009B1275"/>
    <w:rsid w:val="009B27A7"/>
    <w:rsid w:val="009B455C"/>
    <w:rsid w:val="009B533A"/>
    <w:rsid w:val="009B6CF5"/>
    <w:rsid w:val="009B7C14"/>
    <w:rsid w:val="009C15E6"/>
    <w:rsid w:val="009C6017"/>
    <w:rsid w:val="009C621D"/>
    <w:rsid w:val="009C79AE"/>
    <w:rsid w:val="009D09BF"/>
    <w:rsid w:val="009D1435"/>
    <w:rsid w:val="009D3A91"/>
    <w:rsid w:val="009D400D"/>
    <w:rsid w:val="009D44A1"/>
    <w:rsid w:val="009D450A"/>
    <w:rsid w:val="009E14C7"/>
    <w:rsid w:val="009E17CE"/>
    <w:rsid w:val="009E6B58"/>
    <w:rsid w:val="009F0F85"/>
    <w:rsid w:val="009F103A"/>
    <w:rsid w:val="009F3BB4"/>
    <w:rsid w:val="009F4413"/>
    <w:rsid w:val="009F7DDE"/>
    <w:rsid w:val="00A01451"/>
    <w:rsid w:val="00A01C06"/>
    <w:rsid w:val="00A02026"/>
    <w:rsid w:val="00A02780"/>
    <w:rsid w:val="00A02E12"/>
    <w:rsid w:val="00A03240"/>
    <w:rsid w:val="00A03D5B"/>
    <w:rsid w:val="00A10C28"/>
    <w:rsid w:val="00A114BD"/>
    <w:rsid w:val="00A15580"/>
    <w:rsid w:val="00A16B1B"/>
    <w:rsid w:val="00A1706E"/>
    <w:rsid w:val="00A203FB"/>
    <w:rsid w:val="00A22232"/>
    <w:rsid w:val="00A241B0"/>
    <w:rsid w:val="00A31915"/>
    <w:rsid w:val="00A31B92"/>
    <w:rsid w:val="00A32838"/>
    <w:rsid w:val="00A33E57"/>
    <w:rsid w:val="00A34F1D"/>
    <w:rsid w:val="00A3629F"/>
    <w:rsid w:val="00A36653"/>
    <w:rsid w:val="00A36E29"/>
    <w:rsid w:val="00A42BCB"/>
    <w:rsid w:val="00A454F3"/>
    <w:rsid w:val="00A4589F"/>
    <w:rsid w:val="00A515F9"/>
    <w:rsid w:val="00A51E26"/>
    <w:rsid w:val="00A55268"/>
    <w:rsid w:val="00A57C26"/>
    <w:rsid w:val="00A610CA"/>
    <w:rsid w:val="00A6117A"/>
    <w:rsid w:val="00A63306"/>
    <w:rsid w:val="00A645E1"/>
    <w:rsid w:val="00A661F1"/>
    <w:rsid w:val="00A7006C"/>
    <w:rsid w:val="00A70AC7"/>
    <w:rsid w:val="00A71589"/>
    <w:rsid w:val="00A73827"/>
    <w:rsid w:val="00A76286"/>
    <w:rsid w:val="00A808E3"/>
    <w:rsid w:val="00A82BEE"/>
    <w:rsid w:val="00A85305"/>
    <w:rsid w:val="00A861AF"/>
    <w:rsid w:val="00A863E6"/>
    <w:rsid w:val="00A86428"/>
    <w:rsid w:val="00A8F766"/>
    <w:rsid w:val="00A932D6"/>
    <w:rsid w:val="00A9725A"/>
    <w:rsid w:val="00A9782B"/>
    <w:rsid w:val="00AA0DA6"/>
    <w:rsid w:val="00AA3B63"/>
    <w:rsid w:val="00AA3FC6"/>
    <w:rsid w:val="00AA501E"/>
    <w:rsid w:val="00AA575F"/>
    <w:rsid w:val="00AA5D9D"/>
    <w:rsid w:val="00AA6B6B"/>
    <w:rsid w:val="00AA781F"/>
    <w:rsid w:val="00AB03AE"/>
    <w:rsid w:val="00AB16D4"/>
    <w:rsid w:val="00AB227A"/>
    <w:rsid w:val="00AB48D5"/>
    <w:rsid w:val="00AC1194"/>
    <w:rsid w:val="00AC17B8"/>
    <w:rsid w:val="00AC1FFD"/>
    <w:rsid w:val="00AC3FE4"/>
    <w:rsid w:val="00AC5761"/>
    <w:rsid w:val="00AC60DC"/>
    <w:rsid w:val="00AC6A9C"/>
    <w:rsid w:val="00AC6AFD"/>
    <w:rsid w:val="00AD3FD4"/>
    <w:rsid w:val="00AD5825"/>
    <w:rsid w:val="00AE01DA"/>
    <w:rsid w:val="00AE2B02"/>
    <w:rsid w:val="00AE4815"/>
    <w:rsid w:val="00AE49A2"/>
    <w:rsid w:val="00AE5F69"/>
    <w:rsid w:val="00AE6D00"/>
    <w:rsid w:val="00AF140A"/>
    <w:rsid w:val="00AF4250"/>
    <w:rsid w:val="00AF4CFB"/>
    <w:rsid w:val="00AF5307"/>
    <w:rsid w:val="00AF6B60"/>
    <w:rsid w:val="00B02B63"/>
    <w:rsid w:val="00B0382A"/>
    <w:rsid w:val="00B0549E"/>
    <w:rsid w:val="00B10498"/>
    <w:rsid w:val="00B1147C"/>
    <w:rsid w:val="00B142EE"/>
    <w:rsid w:val="00B14762"/>
    <w:rsid w:val="00B155FF"/>
    <w:rsid w:val="00B16E6A"/>
    <w:rsid w:val="00B2114E"/>
    <w:rsid w:val="00B218E8"/>
    <w:rsid w:val="00B25B96"/>
    <w:rsid w:val="00B3310F"/>
    <w:rsid w:val="00B35528"/>
    <w:rsid w:val="00B359E4"/>
    <w:rsid w:val="00B36547"/>
    <w:rsid w:val="00B402DA"/>
    <w:rsid w:val="00B407D1"/>
    <w:rsid w:val="00B43C30"/>
    <w:rsid w:val="00B50017"/>
    <w:rsid w:val="00B50AB6"/>
    <w:rsid w:val="00B51D7D"/>
    <w:rsid w:val="00B52233"/>
    <w:rsid w:val="00B539AE"/>
    <w:rsid w:val="00B53C8C"/>
    <w:rsid w:val="00B550C6"/>
    <w:rsid w:val="00B552BD"/>
    <w:rsid w:val="00B5594A"/>
    <w:rsid w:val="00B5702F"/>
    <w:rsid w:val="00B5771A"/>
    <w:rsid w:val="00B57C0A"/>
    <w:rsid w:val="00B64624"/>
    <w:rsid w:val="00B6512F"/>
    <w:rsid w:val="00B67394"/>
    <w:rsid w:val="00B70A5D"/>
    <w:rsid w:val="00B716B5"/>
    <w:rsid w:val="00B71E60"/>
    <w:rsid w:val="00B71EF6"/>
    <w:rsid w:val="00B7368D"/>
    <w:rsid w:val="00B74102"/>
    <w:rsid w:val="00B7528A"/>
    <w:rsid w:val="00B76FD1"/>
    <w:rsid w:val="00B82D40"/>
    <w:rsid w:val="00B83B46"/>
    <w:rsid w:val="00B849D6"/>
    <w:rsid w:val="00B90949"/>
    <w:rsid w:val="00B939BA"/>
    <w:rsid w:val="00B9471C"/>
    <w:rsid w:val="00B97876"/>
    <w:rsid w:val="00B97B3C"/>
    <w:rsid w:val="00B9C2D2"/>
    <w:rsid w:val="00BA0618"/>
    <w:rsid w:val="00BA0863"/>
    <w:rsid w:val="00BA0BDF"/>
    <w:rsid w:val="00BA10ED"/>
    <w:rsid w:val="00BA2937"/>
    <w:rsid w:val="00BA2DD4"/>
    <w:rsid w:val="00BA4503"/>
    <w:rsid w:val="00BA4AE9"/>
    <w:rsid w:val="00BA7074"/>
    <w:rsid w:val="00BB170A"/>
    <w:rsid w:val="00BB170B"/>
    <w:rsid w:val="00BB1906"/>
    <w:rsid w:val="00BB374F"/>
    <w:rsid w:val="00BC0FAE"/>
    <w:rsid w:val="00BC899E"/>
    <w:rsid w:val="00BD0C2A"/>
    <w:rsid w:val="00BD1FCD"/>
    <w:rsid w:val="00BD2BDF"/>
    <w:rsid w:val="00BD3C24"/>
    <w:rsid w:val="00BD4169"/>
    <w:rsid w:val="00BD7D97"/>
    <w:rsid w:val="00BDA1DF"/>
    <w:rsid w:val="00BE1763"/>
    <w:rsid w:val="00BE1C3D"/>
    <w:rsid w:val="00BE4520"/>
    <w:rsid w:val="00BE5461"/>
    <w:rsid w:val="00BE5856"/>
    <w:rsid w:val="00BF00B9"/>
    <w:rsid w:val="00BF6103"/>
    <w:rsid w:val="00C0017D"/>
    <w:rsid w:val="00C009B2"/>
    <w:rsid w:val="00C03D66"/>
    <w:rsid w:val="00C04ADE"/>
    <w:rsid w:val="00C06C3E"/>
    <w:rsid w:val="00C1201E"/>
    <w:rsid w:val="00C120BC"/>
    <w:rsid w:val="00C1386F"/>
    <w:rsid w:val="00C158B9"/>
    <w:rsid w:val="00C160A4"/>
    <w:rsid w:val="00C16AD8"/>
    <w:rsid w:val="00C1FC45"/>
    <w:rsid w:val="00C25345"/>
    <w:rsid w:val="00C2542E"/>
    <w:rsid w:val="00C255E1"/>
    <w:rsid w:val="00C25C2D"/>
    <w:rsid w:val="00C366BA"/>
    <w:rsid w:val="00C3720B"/>
    <w:rsid w:val="00C37479"/>
    <w:rsid w:val="00C414A9"/>
    <w:rsid w:val="00C41F35"/>
    <w:rsid w:val="00C43899"/>
    <w:rsid w:val="00C44E4C"/>
    <w:rsid w:val="00C509F7"/>
    <w:rsid w:val="00C53D8C"/>
    <w:rsid w:val="00C54567"/>
    <w:rsid w:val="00C56027"/>
    <w:rsid w:val="00C561E6"/>
    <w:rsid w:val="00C57F29"/>
    <w:rsid w:val="00C62DCB"/>
    <w:rsid w:val="00C63460"/>
    <w:rsid w:val="00C66BFF"/>
    <w:rsid w:val="00C67B2E"/>
    <w:rsid w:val="00C718B6"/>
    <w:rsid w:val="00C71B46"/>
    <w:rsid w:val="00C7287A"/>
    <w:rsid w:val="00C7412D"/>
    <w:rsid w:val="00C75F9A"/>
    <w:rsid w:val="00C76953"/>
    <w:rsid w:val="00C770CB"/>
    <w:rsid w:val="00C77AE2"/>
    <w:rsid w:val="00C8128D"/>
    <w:rsid w:val="00C8234B"/>
    <w:rsid w:val="00C83421"/>
    <w:rsid w:val="00C85374"/>
    <w:rsid w:val="00C85B0F"/>
    <w:rsid w:val="00C87AA4"/>
    <w:rsid w:val="00C87B68"/>
    <w:rsid w:val="00C94950"/>
    <w:rsid w:val="00CA05D6"/>
    <w:rsid w:val="00CA1E77"/>
    <w:rsid w:val="00CA2494"/>
    <w:rsid w:val="00CA2DE5"/>
    <w:rsid w:val="00CA359B"/>
    <w:rsid w:val="00CA5ACD"/>
    <w:rsid w:val="00CB33C1"/>
    <w:rsid w:val="00CB4303"/>
    <w:rsid w:val="00CB5B94"/>
    <w:rsid w:val="00CB5BE5"/>
    <w:rsid w:val="00CB7A7E"/>
    <w:rsid w:val="00CC3C3D"/>
    <w:rsid w:val="00CC672E"/>
    <w:rsid w:val="00CD08BA"/>
    <w:rsid w:val="00CD3591"/>
    <w:rsid w:val="00CD5BB0"/>
    <w:rsid w:val="00CE01F4"/>
    <w:rsid w:val="00CE0CB0"/>
    <w:rsid w:val="00CE5644"/>
    <w:rsid w:val="00CE7209"/>
    <w:rsid w:val="00CF404C"/>
    <w:rsid w:val="00CF450B"/>
    <w:rsid w:val="00CF5DC2"/>
    <w:rsid w:val="00CF64F1"/>
    <w:rsid w:val="00CF6EFF"/>
    <w:rsid w:val="00CF97C8"/>
    <w:rsid w:val="00D0027B"/>
    <w:rsid w:val="00D002D4"/>
    <w:rsid w:val="00D00989"/>
    <w:rsid w:val="00D01548"/>
    <w:rsid w:val="00D01611"/>
    <w:rsid w:val="00D02C49"/>
    <w:rsid w:val="00D03C41"/>
    <w:rsid w:val="00D04D3A"/>
    <w:rsid w:val="00D05970"/>
    <w:rsid w:val="00D05FDA"/>
    <w:rsid w:val="00D0608A"/>
    <w:rsid w:val="00D0711F"/>
    <w:rsid w:val="00D14FE8"/>
    <w:rsid w:val="00D16EC0"/>
    <w:rsid w:val="00D172F8"/>
    <w:rsid w:val="00D177BC"/>
    <w:rsid w:val="00D17CDD"/>
    <w:rsid w:val="00D20080"/>
    <w:rsid w:val="00D20C48"/>
    <w:rsid w:val="00D22139"/>
    <w:rsid w:val="00D2269E"/>
    <w:rsid w:val="00D2454A"/>
    <w:rsid w:val="00D24B49"/>
    <w:rsid w:val="00D25E5D"/>
    <w:rsid w:val="00D272D1"/>
    <w:rsid w:val="00D30385"/>
    <w:rsid w:val="00D30951"/>
    <w:rsid w:val="00D323CD"/>
    <w:rsid w:val="00D32F58"/>
    <w:rsid w:val="00D333E0"/>
    <w:rsid w:val="00D34D53"/>
    <w:rsid w:val="00D34D72"/>
    <w:rsid w:val="00D357AB"/>
    <w:rsid w:val="00D36ADB"/>
    <w:rsid w:val="00D37CE0"/>
    <w:rsid w:val="00D409A4"/>
    <w:rsid w:val="00D431AF"/>
    <w:rsid w:val="00D4445D"/>
    <w:rsid w:val="00D45CE1"/>
    <w:rsid w:val="00D4687C"/>
    <w:rsid w:val="00D53A80"/>
    <w:rsid w:val="00D554FD"/>
    <w:rsid w:val="00D55AE0"/>
    <w:rsid w:val="00D55F45"/>
    <w:rsid w:val="00D56595"/>
    <w:rsid w:val="00D57B14"/>
    <w:rsid w:val="00D6136A"/>
    <w:rsid w:val="00D613EB"/>
    <w:rsid w:val="00D617AC"/>
    <w:rsid w:val="00D6614D"/>
    <w:rsid w:val="00D70B93"/>
    <w:rsid w:val="00D72736"/>
    <w:rsid w:val="00D742AE"/>
    <w:rsid w:val="00D74CA1"/>
    <w:rsid w:val="00D7517A"/>
    <w:rsid w:val="00D7644F"/>
    <w:rsid w:val="00D7682B"/>
    <w:rsid w:val="00D80EA9"/>
    <w:rsid w:val="00D8576D"/>
    <w:rsid w:val="00D85B61"/>
    <w:rsid w:val="00D91A2D"/>
    <w:rsid w:val="00D91FB0"/>
    <w:rsid w:val="00D9459C"/>
    <w:rsid w:val="00D96FAD"/>
    <w:rsid w:val="00DA040E"/>
    <w:rsid w:val="00DA0C2B"/>
    <w:rsid w:val="00DA1427"/>
    <w:rsid w:val="00DA19BC"/>
    <w:rsid w:val="00DA21E7"/>
    <w:rsid w:val="00DA35F8"/>
    <w:rsid w:val="00DA4236"/>
    <w:rsid w:val="00DB48DA"/>
    <w:rsid w:val="00DB57B1"/>
    <w:rsid w:val="00DB5C32"/>
    <w:rsid w:val="00DB6AE3"/>
    <w:rsid w:val="00DB702D"/>
    <w:rsid w:val="00DB7CD4"/>
    <w:rsid w:val="00DC29C0"/>
    <w:rsid w:val="00DC54CC"/>
    <w:rsid w:val="00DC65E7"/>
    <w:rsid w:val="00DD55F6"/>
    <w:rsid w:val="00DD6AD2"/>
    <w:rsid w:val="00DD784A"/>
    <w:rsid w:val="00DE0123"/>
    <w:rsid w:val="00DE1C34"/>
    <w:rsid w:val="00DE1E5F"/>
    <w:rsid w:val="00DE54C5"/>
    <w:rsid w:val="00DE59C6"/>
    <w:rsid w:val="00DF2476"/>
    <w:rsid w:val="00DF349B"/>
    <w:rsid w:val="00DF3E41"/>
    <w:rsid w:val="00DF3ED2"/>
    <w:rsid w:val="00DF4644"/>
    <w:rsid w:val="00DF5DDE"/>
    <w:rsid w:val="00DF6479"/>
    <w:rsid w:val="00DF6CF4"/>
    <w:rsid w:val="00DF7B9E"/>
    <w:rsid w:val="00DFB778"/>
    <w:rsid w:val="00E00018"/>
    <w:rsid w:val="00E02ECA"/>
    <w:rsid w:val="00E0687A"/>
    <w:rsid w:val="00E070AD"/>
    <w:rsid w:val="00E0E6A0"/>
    <w:rsid w:val="00E10776"/>
    <w:rsid w:val="00E10923"/>
    <w:rsid w:val="00E1529D"/>
    <w:rsid w:val="00E22E2A"/>
    <w:rsid w:val="00E25961"/>
    <w:rsid w:val="00E25988"/>
    <w:rsid w:val="00E264BE"/>
    <w:rsid w:val="00E26A30"/>
    <w:rsid w:val="00E27DDB"/>
    <w:rsid w:val="00E30FEA"/>
    <w:rsid w:val="00E3389F"/>
    <w:rsid w:val="00E36DF7"/>
    <w:rsid w:val="00E372C8"/>
    <w:rsid w:val="00E37993"/>
    <w:rsid w:val="00E403F9"/>
    <w:rsid w:val="00E44F93"/>
    <w:rsid w:val="00E48248"/>
    <w:rsid w:val="00E51DC6"/>
    <w:rsid w:val="00E52CD0"/>
    <w:rsid w:val="00E52F7E"/>
    <w:rsid w:val="00E531E4"/>
    <w:rsid w:val="00E536AF"/>
    <w:rsid w:val="00E536EB"/>
    <w:rsid w:val="00E56A6C"/>
    <w:rsid w:val="00E60231"/>
    <w:rsid w:val="00E636DB"/>
    <w:rsid w:val="00E652F9"/>
    <w:rsid w:val="00E664D5"/>
    <w:rsid w:val="00E66957"/>
    <w:rsid w:val="00E68ACD"/>
    <w:rsid w:val="00E700E3"/>
    <w:rsid w:val="00E7096D"/>
    <w:rsid w:val="00E7272D"/>
    <w:rsid w:val="00E762DF"/>
    <w:rsid w:val="00E82CC5"/>
    <w:rsid w:val="00E87862"/>
    <w:rsid w:val="00E87D22"/>
    <w:rsid w:val="00E92B66"/>
    <w:rsid w:val="00E96559"/>
    <w:rsid w:val="00E96DC6"/>
    <w:rsid w:val="00EA11B7"/>
    <w:rsid w:val="00EA26D2"/>
    <w:rsid w:val="00EA2933"/>
    <w:rsid w:val="00EA2D16"/>
    <w:rsid w:val="00EA2DFD"/>
    <w:rsid w:val="00EA3C24"/>
    <w:rsid w:val="00EA41D1"/>
    <w:rsid w:val="00EA5438"/>
    <w:rsid w:val="00EA5CE1"/>
    <w:rsid w:val="00EA7726"/>
    <w:rsid w:val="00EA9E41"/>
    <w:rsid w:val="00EB3CFA"/>
    <w:rsid w:val="00EB4733"/>
    <w:rsid w:val="00EB5472"/>
    <w:rsid w:val="00EB5760"/>
    <w:rsid w:val="00EB6967"/>
    <w:rsid w:val="00EB6A01"/>
    <w:rsid w:val="00EB6E94"/>
    <w:rsid w:val="00EC0DBA"/>
    <w:rsid w:val="00EC4DBB"/>
    <w:rsid w:val="00EC511E"/>
    <w:rsid w:val="00EC622F"/>
    <w:rsid w:val="00EC69A0"/>
    <w:rsid w:val="00ED28F0"/>
    <w:rsid w:val="00ED344A"/>
    <w:rsid w:val="00ED6B0B"/>
    <w:rsid w:val="00ED7A82"/>
    <w:rsid w:val="00EE7B9F"/>
    <w:rsid w:val="00EF2DA6"/>
    <w:rsid w:val="00EF33E7"/>
    <w:rsid w:val="00EF4E69"/>
    <w:rsid w:val="00F014D7"/>
    <w:rsid w:val="00F02147"/>
    <w:rsid w:val="00F02E78"/>
    <w:rsid w:val="00F0362D"/>
    <w:rsid w:val="00F03D0B"/>
    <w:rsid w:val="00F0437E"/>
    <w:rsid w:val="00F07812"/>
    <w:rsid w:val="00F119C6"/>
    <w:rsid w:val="00F11ED9"/>
    <w:rsid w:val="00F13790"/>
    <w:rsid w:val="00F15821"/>
    <w:rsid w:val="00F15D74"/>
    <w:rsid w:val="00F16886"/>
    <w:rsid w:val="00F20958"/>
    <w:rsid w:val="00F2319C"/>
    <w:rsid w:val="00F26CD6"/>
    <w:rsid w:val="00F277D8"/>
    <w:rsid w:val="00F30366"/>
    <w:rsid w:val="00F33D16"/>
    <w:rsid w:val="00F33F30"/>
    <w:rsid w:val="00F33F5E"/>
    <w:rsid w:val="00F34449"/>
    <w:rsid w:val="00F35955"/>
    <w:rsid w:val="00F3699E"/>
    <w:rsid w:val="00F37DEA"/>
    <w:rsid w:val="00F40EB3"/>
    <w:rsid w:val="00F42BCA"/>
    <w:rsid w:val="00F42D6B"/>
    <w:rsid w:val="00F447AF"/>
    <w:rsid w:val="00F44F91"/>
    <w:rsid w:val="00F50873"/>
    <w:rsid w:val="00F50DFB"/>
    <w:rsid w:val="00F51D54"/>
    <w:rsid w:val="00F53A3C"/>
    <w:rsid w:val="00F53ECD"/>
    <w:rsid w:val="00F54077"/>
    <w:rsid w:val="00F540E4"/>
    <w:rsid w:val="00F54730"/>
    <w:rsid w:val="00F55299"/>
    <w:rsid w:val="00F56B03"/>
    <w:rsid w:val="00F6172B"/>
    <w:rsid w:val="00F61A21"/>
    <w:rsid w:val="00F61A67"/>
    <w:rsid w:val="00F62737"/>
    <w:rsid w:val="00F63AA2"/>
    <w:rsid w:val="00F66689"/>
    <w:rsid w:val="00F673E3"/>
    <w:rsid w:val="00F67FD4"/>
    <w:rsid w:val="00F716D5"/>
    <w:rsid w:val="00F74B9D"/>
    <w:rsid w:val="00F7635A"/>
    <w:rsid w:val="00F8616F"/>
    <w:rsid w:val="00F8741D"/>
    <w:rsid w:val="00F91B34"/>
    <w:rsid w:val="00F92209"/>
    <w:rsid w:val="00F927A2"/>
    <w:rsid w:val="00F9444F"/>
    <w:rsid w:val="00F95C28"/>
    <w:rsid w:val="00F95C81"/>
    <w:rsid w:val="00FA20ED"/>
    <w:rsid w:val="00FA236F"/>
    <w:rsid w:val="00FA4A50"/>
    <w:rsid w:val="00FA55B6"/>
    <w:rsid w:val="00FA5806"/>
    <w:rsid w:val="00FA6F8B"/>
    <w:rsid w:val="00FA9CED"/>
    <w:rsid w:val="00FB2E39"/>
    <w:rsid w:val="00FB34ED"/>
    <w:rsid w:val="00FB385D"/>
    <w:rsid w:val="00FB3875"/>
    <w:rsid w:val="00FB3BE5"/>
    <w:rsid w:val="00FB53C8"/>
    <w:rsid w:val="00FB5788"/>
    <w:rsid w:val="00FB64CB"/>
    <w:rsid w:val="00FC0531"/>
    <w:rsid w:val="00FC19CE"/>
    <w:rsid w:val="00FC3840"/>
    <w:rsid w:val="00FC6CCE"/>
    <w:rsid w:val="00FC6EEC"/>
    <w:rsid w:val="00FD0A19"/>
    <w:rsid w:val="00FD1A68"/>
    <w:rsid w:val="00FD235B"/>
    <w:rsid w:val="00FD5DEF"/>
    <w:rsid w:val="00FD6717"/>
    <w:rsid w:val="00FD6879"/>
    <w:rsid w:val="00FE0C49"/>
    <w:rsid w:val="00FE2BCF"/>
    <w:rsid w:val="00FE5079"/>
    <w:rsid w:val="00FE513F"/>
    <w:rsid w:val="00FF2960"/>
    <w:rsid w:val="00FF5FF0"/>
    <w:rsid w:val="00FF6DBE"/>
    <w:rsid w:val="01013C6B"/>
    <w:rsid w:val="0108A1F1"/>
    <w:rsid w:val="010DFD20"/>
    <w:rsid w:val="010EE3CE"/>
    <w:rsid w:val="010EF604"/>
    <w:rsid w:val="011562A6"/>
    <w:rsid w:val="011867ED"/>
    <w:rsid w:val="011B2A79"/>
    <w:rsid w:val="011CCA59"/>
    <w:rsid w:val="011D98AC"/>
    <w:rsid w:val="01239B0E"/>
    <w:rsid w:val="012FDDB7"/>
    <w:rsid w:val="013BBF51"/>
    <w:rsid w:val="0147EBFA"/>
    <w:rsid w:val="014828DF"/>
    <w:rsid w:val="01499CAA"/>
    <w:rsid w:val="014BDFC3"/>
    <w:rsid w:val="015116BF"/>
    <w:rsid w:val="01524252"/>
    <w:rsid w:val="0157C1A9"/>
    <w:rsid w:val="015E32B9"/>
    <w:rsid w:val="0171A140"/>
    <w:rsid w:val="0177E93F"/>
    <w:rsid w:val="017A80EB"/>
    <w:rsid w:val="017B68E5"/>
    <w:rsid w:val="017FDBEC"/>
    <w:rsid w:val="0181743F"/>
    <w:rsid w:val="0188479D"/>
    <w:rsid w:val="01951808"/>
    <w:rsid w:val="019F1709"/>
    <w:rsid w:val="019F36B5"/>
    <w:rsid w:val="01A1F020"/>
    <w:rsid w:val="01A27ACC"/>
    <w:rsid w:val="01A6EEAE"/>
    <w:rsid w:val="01B28BF5"/>
    <w:rsid w:val="01B321E2"/>
    <w:rsid w:val="01B662D3"/>
    <w:rsid w:val="01BD1DD4"/>
    <w:rsid w:val="01BF2D26"/>
    <w:rsid w:val="01C2E165"/>
    <w:rsid w:val="01CED2FE"/>
    <w:rsid w:val="01D133B4"/>
    <w:rsid w:val="01D55AFD"/>
    <w:rsid w:val="01D6B091"/>
    <w:rsid w:val="01DF73EB"/>
    <w:rsid w:val="01EA7539"/>
    <w:rsid w:val="01EDFDB1"/>
    <w:rsid w:val="01FEA5DE"/>
    <w:rsid w:val="02004B47"/>
    <w:rsid w:val="02091569"/>
    <w:rsid w:val="02151F2B"/>
    <w:rsid w:val="021A7494"/>
    <w:rsid w:val="0221591D"/>
    <w:rsid w:val="0225CB7E"/>
    <w:rsid w:val="0229EDF5"/>
    <w:rsid w:val="022EA11E"/>
    <w:rsid w:val="022F65E0"/>
    <w:rsid w:val="0231B65D"/>
    <w:rsid w:val="02322A82"/>
    <w:rsid w:val="02336ECA"/>
    <w:rsid w:val="0239779E"/>
    <w:rsid w:val="023FEA2B"/>
    <w:rsid w:val="0244B509"/>
    <w:rsid w:val="024515E9"/>
    <w:rsid w:val="024B877D"/>
    <w:rsid w:val="024D9392"/>
    <w:rsid w:val="024ED613"/>
    <w:rsid w:val="0255D4B2"/>
    <w:rsid w:val="02569FAF"/>
    <w:rsid w:val="0259FBD2"/>
    <w:rsid w:val="025AE569"/>
    <w:rsid w:val="025DAE16"/>
    <w:rsid w:val="025EB327"/>
    <w:rsid w:val="025FCD67"/>
    <w:rsid w:val="02604547"/>
    <w:rsid w:val="02608752"/>
    <w:rsid w:val="02619DB5"/>
    <w:rsid w:val="0263CE82"/>
    <w:rsid w:val="0264CAD8"/>
    <w:rsid w:val="0265A8A0"/>
    <w:rsid w:val="0265EED4"/>
    <w:rsid w:val="026ED602"/>
    <w:rsid w:val="027457CB"/>
    <w:rsid w:val="027669FD"/>
    <w:rsid w:val="027A1B3A"/>
    <w:rsid w:val="027DD2A9"/>
    <w:rsid w:val="02829C93"/>
    <w:rsid w:val="0284C4E0"/>
    <w:rsid w:val="028539A7"/>
    <w:rsid w:val="02895BE5"/>
    <w:rsid w:val="02955AED"/>
    <w:rsid w:val="0295A38C"/>
    <w:rsid w:val="0299C821"/>
    <w:rsid w:val="0299D0E0"/>
    <w:rsid w:val="029B7691"/>
    <w:rsid w:val="029E3A21"/>
    <w:rsid w:val="02BD064B"/>
    <w:rsid w:val="02C7AE24"/>
    <w:rsid w:val="02C7D431"/>
    <w:rsid w:val="02CF7467"/>
    <w:rsid w:val="02D1462A"/>
    <w:rsid w:val="02D36EA2"/>
    <w:rsid w:val="02D63983"/>
    <w:rsid w:val="02D70479"/>
    <w:rsid w:val="02DB9DB5"/>
    <w:rsid w:val="02DF4DC7"/>
    <w:rsid w:val="02E36C37"/>
    <w:rsid w:val="02E5E88D"/>
    <w:rsid w:val="02E78F84"/>
    <w:rsid w:val="02EB059C"/>
    <w:rsid w:val="02EBC85D"/>
    <w:rsid w:val="02ED6F88"/>
    <w:rsid w:val="02EE9999"/>
    <w:rsid w:val="02F60345"/>
    <w:rsid w:val="02FBE38C"/>
    <w:rsid w:val="02FC6671"/>
    <w:rsid w:val="0300B7ED"/>
    <w:rsid w:val="030A23F3"/>
    <w:rsid w:val="030BEFF5"/>
    <w:rsid w:val="030C75A1"/>
    <w:rsid w:val="030D34FD"/>
    <w:rsid w:val="030F7617"/>
    <w:rsid w:val="03184DAE"/>
    <w:rsid w:val="031B8B2E"/>
    <w:rsid w:val="0328DA48"/>
    <w:rsid w:val="032D7498"/>
    <w:rsid w:val="032F9C97"/>
    <w:rsid w:val="0330E4CB"/>
    <w:rsid w:val="0336BEB2"/>
    <w:rsid w:val="034071C3"/>
    <w:rsid w:val="0346353A"/>
    <w:rsid w:val="034922FB"/>
    <w:rsid w:val="0349BE4C"/>
    <w:rsid w:val="034D27DE"/>
    <w:rsid w:val="034E67FA"/>
    <w:rsid w:val="035756AD"/>
    <w:rsid w:val="035A7AA2"/>
    <w:rsid w:val="0363D137"/>
    <w:rsid w:val="03659E97"/>
    <w:rsid w:val="0365D986"/>
    <w:rsid w:val="03722E1C"/>
    <w:rsid w:val="03728172"/>
    <w:rsid w:val="0379F643"/>
    <w:rsid w:val="0385F684"/>
    <w:rsid w:val="0386B57C"/>
    <w:rsid w:val="0386F9A5"/>
    <w:rsid w:val="0388E653"/>
    <w:rsid w:val="038AA92D"/>
    <w:rsid w:val="038E03B0"/>
    <w:rsid w:val="039ABE79"/>
    <w:rsid w:val="03A41483"/>
    <w:rsid w:val="03B57453"/>
    <w:rsid w:val="03BC7F0B"/>
    <w:rsid w:val="03C68697"/>
    <w:rsid w:val="03C72463"/>
    <w:rsid w:val="03D6326C"/>
    <w:rsid w:val="03D79F9F"/>
    <w:rsid w:val="03D81670"/>
    <w:rsid w:val="03E0DE0C"/>
    <w:rsid w:val="03E0FD42"/>
    <w:rsid w:val="03E1D6DF"/>
    <w:rsid w:val="03E244FE"/>
    <w:rsid w:val="03E91E93"/>
    <w:rsid w:val="03E9497A"/>
    <w:rsid w:val="03E98BB3"/>
    <w:rsid w:val="03EA1920"/>
    <w:rsid w:val="03EB347C"/>
    <w:rsid w:val="03EDAFF3"/>
    <w:rsid w:val="03EE14F0"/>
    <w:rsid w:val="03EFB701"/>
    <w:rsid w:val="03F2C265"/>
    <w:rsid w:val="03FCF2E8"/>
    <w:rsid w:val="03FEEF25"/>
    <w:rsid w:val="040257BC"/>
    <w:rsid w:val="0408A8A8"/>
    <w:rsid w:val="040FE490"/>
    <w:rsid w:val="040FE5CA"/>
    <w:rsid w:val="0414D7B7"/>
    <w:rsid w:val="041ABED7"/>
    <w:rsid w:val="041E363E"/>
    <w:rsid w:val="0425E100"/>
    <w:rsid w:val="04285A08"/>
    <w:rsid w:val="042F53D3"/>
    <w:rsid w:val="04348CAA"/>
    <w:rsid w:val="043B44D9"/>
    <w:rsid w:val="043BAC21"/>
    <w:rsid w:val="04417DC3"/>
    <w:rsid w:val="04426C23"/>
    <w:rsid w:val="04586300"/>
    <w:rsid w:val="045EDBF4"/>
    <w:rsid w:val="0460D773"/>
    <w:rsid w:val="04610D3C"/>
    <w:rsid w:val="046237E3"/>
    <w:rsid w:val="046BA31F"/>
    <w:rsid w:val="046C8FCA"/>
    <w:rsid w:val="046CFAF4"/>
    <w:rsid w:val="046D25CE"/>
    <w:rsid w:val="0474B9C7"/>
    <w:rsid w:val="047A6E2D"/>
    <w:rsid w:val="047B340E"/>
    <w:rsid w:val="04869F51"/>
    <w:rsid w:val="048CE7BE"/>
    <w:rsid w:val="048D0BF8"/>
    <w:rsid w:val="048E8768"/>
    <w:rsid w:val="048F12B3"/>
    <w:rsid w:val="049553ED"/>
    <w:rsid w:val="04A87114"/>
    <w:rsid w:val="04AA7E9A"/>
    <w:rsid w:val="04B42FD7"/>
    <w:rsid w:val="04B6818C"/>
    <w:rsid w:val="04BA3AC1"/>
    <w:rsid w:val="04BD732A"/>
    <w:rsid w:val="04C93356"/>
    <w:rsid w:val="04CADF46"/>
    <w:rsid w:val="04CD148A"/>
    <w:rsid w:val="04D13ADB"/>
    <w:rsid w:val="04D32F6B"/>
    <w:rsid w:val="04D56F11"/>
    <w:rsid w:val="04D93DBA"/>
    <w:rsid w:val="04DDBFB3"/>
    <w:rsid w:val="04DE78C5"/>
    <w:rsid w:val="04DF04AB"/>
    <w:rsid w:val="04E1CA73"/>
    <w:rsid w:val="04E2C861"/>
    <w:rsid w:val="04E58161"/>
    <w:rsid w:val="04E5B593"/>
    <w:rsid w:val="04E902F3"/>
    <w:rsid w:val="04E91058"/>
    <w:rsid w:val="04E918DF"/>
    <w:rsid w:val="04EEC3B3"/>
    <w:rsid w:val="04EFCF05"/>
    <w:rsid w:val="04F5A7BA"/>
    <w:rsid w:val="04F5DDEE"/>
    <w:rsid w:val="04FE6D73"/>
    <w:rsid w:val="04FEE0B8"/>
    <w:rsid w:val="050200C7"/>
    <w:rsid w:val="05027099"/>
    <w:rsid w:val="050F041C"/>
    <w:rsid w:val="0514AEEA"/>
    <w:rsid w:val="0514CFA6"/>
    <w:rsid w:val="051F210F"/>
    <w:rsid w:val="0520C079"/>
    <w:rsid w:val="0522512D"/>
    <w:rsid w:val="053A65F5"/>
    <w:rsid w:val="053BEFD5"/>
    <w:rsid w:val="053E31AD"/>
    <w:rsid w:val="053EF9AE"/>
    <w:rsid w:val="0546A9AC"/>
    <w:rsid w:val="054E94DA"/>
    <w:rsid w:val="0559898F"/>
    <w:rsid w:val="055F45F6"/>
    <w:rsid w:val="0564BF59"/>
    <w:rsid w:val="0567FEEC"/>
    <w:rsid w:val="0576C283"/>
    <w:rsid w:val="0579A1FC"/>
    <w:rsid w:val="05880FEE"/>
    <w:rsid w:val="058918FB"/>
    <w:rsid w:val="059E0A40"/>
    <w:rsid w:val="059E66D5"/>
    <w:rsid w:val="059FE173"/>
    <w:rsid w:val="05AEE2A6"/>
    <w:rsid w:val="05B1F614"/>
    <w:rsid w:val="05B2297C"/>
    <w:rsid w:val="05B31A5C"/>
    <w:rsid w:val="05B33269"/>
    <w:rsid w:val="05B5D4B1"/>
    <w:rsid w:val="05BCEDAD"/>
    <w:rsid w:val="05BCF114"/>
    <w:rsid w:val="05BDD856"/>
    <w:rsid w:val="05BE6871"/>
    <w:rsid w:val="05C9550C"/>
    <w:rsid w:val="05CAB8B6"/>
    <w:rsid w:val="05CD441C"/>
    <w:rsid w:val="05CED997"/>
    <w:rsid w:val="05D711E6"/>
    <w:rsid w:val="05D84123"/>
    <w:rsid w:val="05F0BE3F"/>
    <w:rsid w:val="05F704AA"/>
    <w:rsid w:val="05F7F377"/>
    <w:rsid w:val="0601E4CA"/>
    <w:rsid w:val="060778FB"/>
    <w:rsid w:val="0607B9E5"/>
    <w:rsid w:val="060B0BAA"/>
    <w:rsid w:val="061C0918"/>
    <w:rsid w:val="06297EF5"/>
    <w:rsid w:val="062BA0A8"/>
    <w:rsid w:val="062E166D"/>
    <w:rsid w:val="0639E9A5"/>
    <w:rsid w:val="063BB254"/>
    <w:rsid w:val="063CD523"/>
    <w:rsid w:val="064C456F"/>
    <w:rsid w:val="06574E2D"/>
    <w:rsid w:val="0657C97B"/>
    <w:rsid w:val="06595CE0"/>
    <w:rsid w:val="065BD534"/>
    <w:rsid w:val="065C77FF"/>
    <w:rsid w:val="065FF575"/>
    <w:rsid w:val="066742E9"/>
    <w:rsid w:val="066AE0B3"/>
    <w:rsid w:val="066E5C05"/>
    <w:rsid w:val="06729861"/>
    <w:rsid w:val="0672C0E7"/>
    <w:rsid w:val="0676108C"/>
    <w:rsid w:val="067A3E44"/>
    <w:rsid w:val="067DD048"/>
    <w:rsid w:val="067E03EE"/>
    <w:rsid w:val="068504A9"/>
    <w:rsid w:val="0685CD96"/>
    <w:rsid w:val="068BD79F"/>
    <w:rsid w:val="068E01A6"/>
    <w:rsid w:val="069BB521"/>
    <w:rsid w:val="06AB6957"/>
    <w:rsid w:val="06ABCC64"/>
    <w:rsid w:val="06B25E3C"/>
    <w:rsid w:val="06B263A8"/>
    <w:rsid w:val="06B66B58"/>
    <w:rsid w:val="06B8D363"/>
    <w:rsid w:val="06BA9664"/>
    <w:rsid w:val="06CA7FF0"/>
    <w:rsid w:val="06CEBE7E"/>
    <w:rsid w:val="06CF9640"/>
    <w:rsid w:val="06D2B439"/>
    <w:rsid w:val="06D9722E"/>
    <w:rsid w:val="06E30C46"/>
    <w:rsid w:val="06E3D75B"/>
    <w:rsid w:val="06F1FADB"/>
    <w:rsid w:val="06F58306"/>
    <w:rsid w:val="06F6CD41"/>
    <w:rsid w:val="06F92D13"/>
    <w:rsid w:val="06F9C2A8"/>
    <w:rsid w:val="06FCAD0C"/>
    <w:rsid w:val="0708D4C5"/>
    <w:rsid w:val="070C720C"/>
    <w:rsid w:val="070FDF20"/>
    <w:rsid w:val="071A5C00"/>
    <w:rsid w:val="072D2F86"/>
    <w:rsid w:val="072D62AE"/>
    <w:rsid w:val="0730231A"/>
    <w:rsid w:val="0730C1D3"/>
    <w:rsid w:val="0732EBEC"/>
    <w:rsid w:val="073858F2"/>
    <w:rsid w:val="073E0156"/>
    <w:rsid w:val="0742303F"/>
    <w:rsid w:val="0744231B"/>
    <w:rsid w:val="074674FD"/>
    <w:rsid w:val="074A3760"/>
    <w:rsid w:val="074AA1BC"/>
    <w:rsid w:val="074DDF6D"/>
    <w:rsid w:val="0751FC7D"/>
    <w:rsid w:val="07555C31"/>
    <w:rsid w:val="07566B0B"/>
    <w:rsid w:val="075987D1"/>
    <w:rsid w:val="07604542"/>
    <w:rsid w:val="07604CDF"/>
    <w:rsid w:val="07633ABD"/>
    <w:rsid w:val="076ED085"/>
    <w:rsid w:val="077090EA"/>
    <w:rsid w:val="077B0810"/>
    <w:rsid w:val="077FB72E"/>
    <w:rsid w:val="0782666D"/>
    <w:rsid w:val="0788A088"/>
    <w:rsid w:val="078B5E16"/>
    <w:rsid w:val="078D6878"/>
    <w:rsid w:val="07957B2F"/>
    <w:rsid w:val="079C1F94"/>
    <w:rsid w:val="079E72F6"/>
    <w:rsid w:val="079E7D77"/>
    <w:rsid w:val="079FBD6E"/>
    <w:rsid w:val="07A2AACB"/>
    <w:rsid w:val="07A3DCF4"/>
    <w:rsid w:val="07ACAC82"/>
    <w:rsid w:val="07B344A0"/>
    <w:rsid w:val="07B6ACFB"/>
    <w:rsid w:val="07B9654F"/>
    <w:rsid w:val="07C1EC2A"/>
    <w:rsid w:val="07C3C8F9"/>
    <w:rsid w:val="07CA9179"/>
    <w:rsid w:val="07CFC68A"/>
    <w:rsid w:val="07DD053B"/>
    <w:rsid w:val="07E0621C"/>
    <w:rsid w:val="07E31148"/>
    <w:rsid w:val="07E3A9E3"/>
    <w:rsid w:val="07E40396"/>
    <w:rsid w:val="07E8058F"/>
    <w:rsid w:val="07EB09EA"/>
    <w:rsid w:val="07EB5BE1"/>
    <w:rsid w:val="07EB6808"/>
    <w:rsid w:val="07EDBCAA"/>
    <w:rsid w:val="07F4C2FE"/>
    <w:rsid w:val="07FB4A0A"/>
    <w:rsid w:val="07FCCFC9"/>
    <w:rsid w:val="07FD385B"/>
    <w:rsid w:val="07FE453E"/>
    <w:rsid w:val="0812C8A8"/>
    <w:rsid w:val="0815B3A1"/>
    <w:rsid w:val="0817C8CA"/>
    <w:rsid w:val="081A62BD"/>
    <w:rsid w:val="08201946"/>
    <w:rsid w:val="082C1714"/>
    <w:rsid w:val="082F0084"/>
    <w:rsid w:val="0835C459"/>
    <w:rsid w:val="08394B98"/>
    <w:rsid w:val="084BE8C0"/>
    <w:rsid w:val="08533A72"/>
    <w:rsid w:val="08552893"/>
    <w:rsid w:val="08558511"/>
    <w:rsid w:val="0858121F"/>
    <w:rsid w:val="085C4A29"/>
    <w:rsid w:val="086DA272"/>
    <w:rsid w:val="08711E01"/>
    <w:rsid w:val="08796A0E"/>
    <w:rsid w:val="08857405"/>
    <w:rsid w:val="088B5AB4"/>
    <w:rsid w:val="088EE6C4"/>
    <w:rsid w:val="08914815"/>
    <w:rsid w:val="08943A4A"/>
    <w:rsid w:val="08996A57"/>
    <w:rsid w:val="089DD7BD"/>
    <w:rsid w:val="089F8B24"/>
    <w:rsid w:val="08A35F18"/>
    <w:rsid w:val="08A48543"/>
    <w:rsid w:val="08A4CABC"/>
    <w:rsid w:val="08A67961"/>
    <w:rsid w:val="08A905DF"/>
    <w:rsid w:val="08AF3B29"/>
    <w:rsid w:val="08B0ECE2"/>
    <w:rsid w:val="08B11BDC"/>
    <w:rsid w:val="08B133CC"/>
    <w:rsid w:val="08B14380"/>
    <w:rsid w:val="08B5D2E4"/>
    <w:rsid w:val="08B7CCEA"/>
    <w:rsid w:val="08BE975A"/>
    <w:rsid w:val="08C04DCA"/>
    <w:rsid w:val="08D25432"/>
    <w:rsid w:val="08D6D970"/>
    <w:rsid w:val="08F2B38A"/>
    <w:rsid w:val="08F2F8DC"/>
    <w:rsid w:val="0900A77C"/>
    <w:rsid w:val="090EAF7B"/>
    <w:rsid w:val="090ECC82"/>
    <w:rsid w:val="0913294E"/>
    <w:rsid w:val="091B1C21"/>
    <w:rsid w:val="091C31E7"/>
    <w:rsid w:val="0920C119"/>
    <w:rsid w:val="092241CE"/>
    <w:rsid w:val="0923F69D"/>
    <w:rsid w:val="092770A7"/>
    <w:rsid w:val="09289D93"/>
    <w:rsid w:val="092CE1D4"/>
    <w:rsid w:val="09333DF5"/>
    <w:rsid w:val="093497A1"/>
    <w:rsid w:val="0934CBD6"/>
    <w:rsid w:val="0935961B"/>
    <w:rsid w:val="093E7470"/>
    <w:rsid w:val="093FD873"/>
    <w:rsid w:val="094A44FA"/>
    <w:rsid w:val="094C092C"/>
    <w:rsid w:val="094E916C"/>
    <w:rsid w:val="09507AE3"/>
    <w:rsid w:val="0955FBA1"/>
    <w:rsid w:val="0956E6D7"/>
    <w:rsid w:val="095866E4"/>
    <w:rsid w:val="095926EC"/>
    <w:rsid w:val="095B5489"/>
    <w:rsid w:val="095B73F7"/>
    <w:rsid w:val="09610DAB"/>
    <w:rsid w:val="096232F9"/>
    <w:rsid w:val="096BE92D"/>
    <w:rsid w:val="097695FA"/>
    <w:rsid w:val="09773560"/>
    <w:rsid w:val="097BF65C"/>
    <w:rsid w:val="097D0C39"/>
    <w:rsid w:val="097E2C7A"/>
    <w:rsid w:val="097E37E9"/>
    <w:rsid w:val="097E5863"/>
    <w:rsid w:val="097F3BD3"/>
    <w:rsid w:val="097FD5D7"/>
    <w:rsid w:val="098C385E"/>
    <w:rsid w:val="0995BE2C"/>
    <w:rsid w:val="0998D490"/>
    <w:rsid w:val="09991E4A"/>
    <w:rsid w:val="099AC60A"/>
    <w:rsid w:val="099B9083"/>
    <w:rsid w:val="099BA2FE"/>
    <w:rsid w:val="099C9FCD"/>
    <w:rsid w:val="099E1A44"/>
    <w:rsid w:val="09A685F1"/>
    <w:rsid w:val="09A94EC6"/>
    <w:rsid w:val="09AB145F"/>
    <w:rsid w:val="09AEAA48"/>
    <w:rsid w:val="09AF666E"/>
    <w:rsid w:val="09B0C158"/>
    <w:rsid w:val="09B261E5"/>
    <w:rsid w:val="09B4EDF6"/>
    <w:rsid w:val="09B70015"/>
    <w:rsid w:val="09B90917"/>
    <w:rsid w:val="09C06F29"/>
    <w:rsid w:val="09C51DDA"/>
    <w:rsid w:val="09C57F8A"/>
    <w:rsid w:val="09C6A502"/>
    <w:rsid w:val="09C74E7C"/>
    <w:rsid w:val="09CB1B2D"/>
    <w:rsid w:val="09DB537E"/>
    <w:rsid w:val="09DF5076"/>
    <w:rsid w:val="09E4039B"/>
    <w:rsid w:val="09E4EE47"/>
    <w:rsid w:val="09E67BFF"/>
    <w:rsid w:val="09E88D79"/>
    <w:rsid w:val="09E9BE2B"/>
    <w:rsid w:val="09EEF299"/>
    <w:rsid w:val="09F00390"/>
    <w:rsid w:val="09F00B9B"/>
    <w:rsid w:val="09F3B152"/>
    <w:rsid w:val="09F60CB9"/>
    <w:rsid w:val="09F6600C"/>
    <w:rsid w:val="09FCF1C6"/>
    <w:rsid w:val="0A0270A1"/>
    <w:rsid w:val="0A08E520"/>
    <w:rsid w:val="0A0D6E6D"/>
    <w:rsid w:val="0A18285C"/>
    <w:rsid w:val="0A1BD845"/>
    <w:rsid w:val="0A22761E"/>
    <w:rsid w:val="0A245768"/>
    <w:rsid w:val="0A29271F"/>
    <w:rsid w:val="0A2CD939"/>
    <w:rsid w:val="0A2E2B77"/>
    <w:rsid w:val="0A3943AA"/>
    <w:rsid w:val="0A3A2D0A"/>
    <w:rsid w:val="0A3D0E7C"/>
    <w:rsid w:val="0A417976"/>
    <w:rsid w:val="0A4317A5"/>
    <w:rsid w:val="0A46F309"/>
    <w:rsid w:val="0A4778FA"/>
    <w:rsid w:val="0A4EC465"/>
    <w:rsid w:val="0A52B17B"/>
    <w:rsid w:val="0A5A4A7D"/>
    <w:rsid w:val="0A5DDB47"/>
    <w:rsid w:val="0A6383B9"/>
    <w:rsid w:val="0A661F34"/>
    <w:rsid w:val="0A67669D"/>
    <w:rsid w:val="0A6786F9"/>
    <w:rsid w:val="0A6C3201"/>
    <w:rsid w:val="0A6C84D9"/>
    <w:rsid w:val="0A6E5B5E"/>
    <w:rsid w:val="0A736716"/>
    <w:rsid w:val="0A78F69A"/>
    <w:rsid w:val="0A82A0E4"/>
    <w:rsid w:val="0A874E8C"/>
    <w:rsid w:val="0A89EBD9"/>
    <w:rsid w:val="0A8A21A0"/>
    <w:rsid w:val="0A904F75"/>
    <w:rsid w:val="0A909ECA"/>
    <w:rsid w:val="0A93B1A1"/>
    <w:rsid w:val="0A9F0089"/>
    <w:rsid w:val="0AA3CE2E"/>
    <w:rsid w:val="0AAE9512"/>
    <w:rsid w:val="0AB14F42"/>
    <w:rsid w:val="0AB154F7"/>
    <w:rsid w:val="0AB5AF32"/>
    <w:rsid w:val="0AB68188"/>
    <w:rsid w:val="0AB7B93B"/>
    <w:rsid w:val="0ABC530C"/>
    <w:rsid w:val="0AC63E4E"/>
    <w:rsid w:val="0ACAA571"/>
    <w:rsid w:val="0ACFD9FF"/>
    <w:rsid w:val="0ACFF649"/>
    <w:rsid w:val="0AD2FE30"/>
    <w:rsid w:val="0AD48D4E"/>
    <w:rsid w:val="0ADDE2DB"/>
    <w:rsid w:val="0ADE4AF2"/>
    <w:rsid w:val="0ADE6C55"/>
    <w:rsid w:val="0AE8FA04"/>
    <w:rsid w:val="0AEB9E20"/>
    <w:rsid w:val="0AF51CF6"/>
    <w:rsid w:val="0AFA17E4"/>
    <w:rsid w:val="0AFB546D"/>
    <w:rsid w:val="0B020E79"/>
    <w:rsid w:val="0B050A67"/>
    <w:rsid w:val="0B0BF7FD"/>
    <w:rsid w:val="0B0C080C"/>
    <w:rsid w:val="0B112A59"/>
    <w:rsid w:val="0B191AC1"/>
    <w:rsid w:val="0B19F508"/>
    <w:rsid w:val="0B1B69AA"/>
    <w:rsid w:val="0B1D9D17"/>
    <w:rsid w:val="0B1DAEA1"/>
    <w:rsid w:val="0B1FAF35"/>
    <w:rsid w:val="0B2228D8"/>
    <w:rsid w:val="0B246E8D"/>
    <w:rsid w:val="0B26C146"/>
    <w:rsid w:val="0B2C0251"/>
    <w:rsid w:val="0B2E9967"/>
    <w:rsid w:val="0B38B712"/>
    <w:rsid w:val="0B3960D9"/>
    <w:rsid w:val="0B39B5FB"/>
    <w:rsid w:val="0B3C3BD2"/>
    <w:rsid w:val="0B408AD1"/>
    <w:rsid w:val="0B439F3D"/>
    <w:rsid w:val="0B475A81"/>
    <w:rsid w:val="0B4D73DD"/>
    <w:rsid w:val="0B588FD1"/>
    <w:rsid w:val="0B5B19E1"/>
    <w:rsid w:val="0B61EF30"/>
    <w:rsid w:val="0B64BD18"/>
    <w:rsid w:val="0B6533B1"/>
    <w:rsid w:val="0B66119B"/>
    <w:rsid w:val="0B6701D0"/>
    <w:rsid w:val="0B6F0D48"/>
    <w:rsid w:val="0B70260D"/>
    <w:rsid w:val="0B710D99"/>
    <w:rsid w:val="0B749787"/>
    <w:rsid w:val="0B78D700"/>
    <w:rsid w:val="0B83E03D"/>
    <w:rsid w:val="0B8C9FA7"/>
    <w:rsid w:val="0B8EC894"/>
    <w:rsid w:val="0B8F4BA7"/>
    <w:rsid w:val="0B908230"/>
    <w:rsid w:val="0B99C3E1"/>
    <w:rsid w:val="0B9A653D"/>
    <w:rsid w:val="0B9AE81D"/>
    <w:rsid w:val="0B9EC617"/>
    <w:rsid w:val="0BA1825A"/>
    <w:rsid w:val="0BA31CC8"/>
    <w:rsid w:val="0BA8A259"/>
    <w:rsid w:val="0BAB5814"/>
    <w:rsid w:val="0BB007D2"/>
    <w:rsid w:val="0BB81159"/>
    <w:rsid w:val="0BBC9B5D"/>
    <w:rsid w:val="0BBEFC7A"/>
    <w:rsid w:val="0BC56500"/>
    <w:rsid w:val="0BC62D42"/>
    <w:rsid w:val="0BCBB726"/>
    <w:rsid w:val="0BD00307"/>
    <w:rsid w:val="0BD689C5"/>
    <w:rsid w:val="0BD6CC84"/>
    <w:rsid w:val="0BDAD40D"/>
    <w:rsid w:val="0BDE37A1"/>
    <w:rsid w:val="0BDF2E45"/>
    <w:rsid w:val="0BE4B0E6"/>
    <w:rsid w:val="0BE99559"/>
    <w:rsid w:val="0BEAB360"/>
    <w:rsid w:val="0BEFF6E9"/>
    <w:rsid w:val="0BF1CEE4"/>
    <w:rsid w:val="0BF82282"/>
    <w:rsid w:val="0BFA7598"/>
    <w:rsid w:val="0BFE6836"/>
    <w:rsid w:val="0C02E5A1"/>
    <w:rsid w:val="0C0BA42C"/>
    <w:rsid w:val="0C0CBB8F"/>
    <w:rsid w:val="0C157765"/>
    <w:rsid w:val="0C1F8824"/>
    <w:rsid w:val="0C20F517"/>
    <w:rsid w:val="0C2108E3"/>
    <w:rsid w:val="0C2149EA"/>
    <w:rsid w:val="0C21BEC1"/>
    <w:rsid w:val="0C223C34"/>
    <w:rsid w:val="0C23DEB2"/>
    <w:rsid w:val="0C32E887"/>
    <w:rsid w:val="0C3AC66C"/>
    <w:rsid w:val="0C4D4D0B"/>
    <w:rsid w:val="0C4E2598"/>
    <w:rsid w:val="0C5766A7"/>
    <w:rsid w:val="0C5E40BE"/>
    <w:rsid w:val="0C669DDC"/>
    <w:rsid w:val="0C69DD45"/>
    <w:rsid w:val="0C6BD3D2"/>
    <w:rsid w:val="0C6C259F"/>
    <w:rsid w:val="0C70ED8B"/>
    <w:rsid w:val="0C72B39D"/>
    <w:rsid w:val="0C762198"/>
    <w:rsid w:val="0C78F8F8"/>
    <w:rsid w:val="0C7A64D5"/>
    <w:rsid w:val="0C7BB80B"/>
    <w:rsid w:val="0C7FD19D"/>
    <w:rsid w:val="0C7FD504"/>
    <w:rsid w:val="0C845E0A"/>
    <w:rsid w:val="0C85F51B"/>
    <w:rsid w:val="0C8C59DB"/>
    <w:rsid w:val="0C8FDB82"/>
    <w:rsid w:val="0C933FEA"/>
    <w:rsid w:val="0C984930"/>
    <w:rsid w:val="0C9C31DF"/>
    <w:rsid w:val="0C9CA431"/>
    <w:rsid w:val="0C9D063A"/>
    <w:rsid w:val="0CA57C0C"/>
    <w:rsid w:val="0CA655B9"/>
    <w:rsid w:val="0CA6D9F0"/>
    <w:rsid w:val="0CC6AEFF"/>
    <w:rsid w:val="0CC9B950"/>
    <w:rsid w:val="0CCDB011"/>
    <w:rsid w:val="0CD39725"/>
    <w:rsid w:val="0CD616A5"/>
    <w:rsid w:val="0CDE08B7"/>
    <w:rsid w:val="0CE12F8C"/>
    <w:rsid w:val="0CE33333"/>
    <w:rsid w:val="0CE3F268"/>
    <w:rsid w:val="0CE5A402"/>
    <w:rsid w:val="0CE831B0"/>
    <w:rsid w:val="0CE89E22"/>
    <w:rsid w:val="0CEA41ED"/>
    <w:rsid w:val="0CECB8BE"/>
    <w:rsid w:val="0CED86CB"/>
    <w:rsid w:val="0CF1E07E"/>
    <w:rsid w:val="0CF3C3E5"/>
    <w:rsid w:val="0CF541D3"/>
    <w:rsid w:val="0CF63F5B"/>
    <w:rsid w:val="0CF6E8F7"/>
    <w:rsid w:val="0CF910DC"/>
    <w:rsid w:val="0CFC66D9"/>
    <w:rsid w:val="0D00EA53"/>
    <w:rsid w:val="0D034069"/>
    <w:rsid w:val="0D06CAD9"/>
    <w:rsid w:val="0D0C62E5"/>
    <w:rsid w:val="0D0DF1BD"/>
    <w:rsid w:val="0D0E1131"/>
    <w:rsid w:val="0D0F7BF8"/>
    <w:rsid w:val="0D13A408"/>
    <w:rsid w:val="0D1B8262"/>
    <w:rsid w:val="0D1C09C9"/>
    <w:rsid w:val="0D294F65"/>
    <w:rsid w:val="0D2D453B"/>
    <w:rsid w:val="0D2EA81E"/>
    <w:rsid w:val="0D33E0D1"/>
    <w:rsid w:val="0D3AC361"/>
    <w:rsid w:val="0D3C2DAD"/>
    <w:rsid w:val="0D3DD86A"/>
    <w:rsid w:val="0D409338"/>
    <w:rsid w:val="0D4469FB"/>
    <w:rsid w:val="0D481162"/>
    <w:rsid w:val="0D4A6314"/>
    <w:rsid w:val="0D51B27B"/>
    <w:rsid w:val="0D52B35D"/>
    <w:rsid w:val="0D53649D"/>
    <w:rsid w:val="0D5AABDC"/>
    <w:rsid w:val="0D697A43"/>
    <w:rsid w:val="0D78A20D"/>
    <w:rsid w:val="0D7ACE32"/>
    <w:rsid w:val="0D8565BA"/>
    <w:rsid w:val="0D87F165"/>
    <w:rsid w:val="0D8883A2"/>
    <w:rsid w:val="0D89D48B"/>
    <w:rsid w:val="0D8A0124"/>
    <w:rsid w:val="0D93B804"/>
    <w:rsid w:val="0D9447D4"/>
    <w:rsid w:val="0D9601FB"/>
    <w:rsid w:val="0D97CBB2"/>
    <w:rsid w:val="0D987CAF"/>
    <w:rsid w:val="0D9A8080"/>
    <w:rsid w:val="0D9F69C4"/>
    <w:rsid w:val="0DA36EEF"/>
    <w:rsid w:val="0DA4ECB7"/>
    <w:rsid w:val="0DAC98FF"/>
    <w:rsid w:val="0DBC1E8B"/>
    <w:rsid w:val="0DCCF189"/>
    <w:rsid w:val="0DD3AA05"/>
    <w:rsid w:val="0DD917F0"/>
    <w:rsid w:val="0DD9B1A4"/>
    <w:rsid w:val="0DDDB1E9"/>
    <w:rsid w:val="0DE4AA4C"/>
    <w:rsid w:val="0DE6281E"/>
    <w:rsid w:val="0DEAC3EE"/>
    <w:rsid w:val="0DF37D63"/>
    <w:rsid w:val="0E03ADE0"/>
    <w:rsid w:val="0E04D481"/>
    <w:rsid w:val="0E08D31A"/>
    <w:rsid w:val="0E0A35EB"/>
    <w:rsid w:val="0E1200A0"/>
    <w:rsid w:val="0E143096"/>
    <w:rsid w:val="0E1A63AB"/>
    <w:rsid w:val="0E1C0447"/>
    <w:rsid w:val="0E235E99"/>
    <w:rsid w:val="0E26F77D"/>
    <w:rsid w:val="0E2B13EE"/>
    <w:rsid w:val="0E2B97D3"/>
    <w:rsid w:val="0E3802D1"/>
    <w:rsid w:val="0E46CD5B"/>
    <w:rsid w:val="0E46ECE3"/>
    <w:rsid w:val="0E4B14F5"/>
    <w:rsid w:val="0E51A0C6"/>
    <w:rsid w:val="0E528318"/>
    <w:rsid w:val="0E5712F8"/>
    <w:rsid w:val="0E57F7A5"/>
    <w:rsid w:val="0E588027"/>
    <w:rsid w:val="0E58BBD6"/>
    <w:rsid w:val="0E5EE5F0"/>
    <w:rsid w:val="0E6238F4"/>
    <w:rsid w:val="0E69D827"/>
    <w:rsid w:val="0E6CE5D2"/>
    <w:rsid w:val="0E75F96F"/>
    <w:rsid w:val="0E77E6A0"/>
    <w:rsid w:val="0E7AEF6A"/>
    <w:rsid w:val="0E7BFFB1"/>
    <w:rsid w:val="0E7C2E9E"/>
    <w:rsid w:val="0E86A886"/>
    <w:rsid w:val="0E90E586"/>
    <w:rsid w:val="0E942A2B"/>
    <w:rsid w:val="0E95829E"/>
    <w:rsid w:val="0E97F881"/>
    <w:rsid w:val="0E983726"/>
    <w:rsid w:val="0E9E97EB"/>
    <w:rsid w:val="0E9F2155"/>
    <w:rsid w:val="0EB5CDB2"/>
    <w:rsid w:val="0EB6C7B3"/>
    <w:rsid w:val="0EB71796"/>
    <w:rsid w:val="0EB7904E"/>
    <w:rsid w:val="0EB7DA2A"/>
    <w:rsid w:val="0EB7EA76"/>
    <w:rsid w:val="0EB87F50"/>
    <w:rsid w:val="0EBAEF48"/>
    <w:rsid w:val="0EBBCE69"/>
    <w:rsid w:val="0EC284B0"/>
    <w:rsid w:val="0EC8BA85"/>
    <w:rsid w:val="0EDE5471"/>
    <w:rsid w:val="0EE72930"/>
    <w:rsid w:val="0EEB321A"/>
    <w:rsid w:val="0EF46C9D"/>
    <w:rsid w:val="0EF5420A"/>
    <w:rsid w:val="0EF99BB9"/>
    <w:rsid w:val="0EFA388A"/>
    <w:rsid w:val="0F0288D1"/>
    <w:rsid w:val="0F03608E"/>
    <w:rsid w:val="0F09620D"/>
    <w:rsid w:val="0F0ED4EE"/>
    <w:rsid w:val="0F3A1860"/>
    <w:rsid w:val="0F3CED76"/>
    <w:rsid w:val="0F3F48F8"/>
    <w:rsid w:val="0F417D23"/>
    <w:rsid w:val="0F45C5EF"/>
    <w:rsid w:val="0F47BC17"/>
    <w:rsid w:val="0F4A12A1"/>
    <w:rsid w:val="0F4C1F26"/>
    <w:rsid w:val="0F503A03"/>
    <w:rsid w:val="0F50A899"/>
    <w:rsid w:val="0F5D3D70"/>
    <w:rsid w:val="0F5FCF9F"/>
    <w:rsid w:val="0F67D300"/>
    <w:rsid w:val="0F682BCA"/>
    <w:rsid w:val="0F6AB1DF"/>
    <w:rsid w:val="0F6B1F27"/>
    <w:rsid w:val="0F6E5178"/>
    <w:rsid w:val="0F778C4C"/>
    <w:rsid w:val="0F884376"/>
    <w:rsid w:val="0F88E801"/>
    <w:rsid w:val="0F8C524D"/>
    <w:rsid w:val="0F996DDB"/>
    <w:rsid w:val="0FA6DBB3"/>
    <w:rsid w:val="0FA74C57"/>
    <w:rsid w:val="0FA8C07D"/>
    <w:rsid w:val="0FB25321"/>
    <w:rsid w:val="0FB5E5C9"/>
    <w:rsid w:val="0FB60D3C"/>
    <w:rsid w:val="0FB81C51"/>
    <w:rsid w:val="0FC7A7E2"/>
    <w:rsid w:val="0FD34A3A"/>
    <w:rsid w:val="0FDE4CE0"/>
    <w:rsid w:val="0FDF1F39"/>
    <w:rsid w:val="0FDF579E"/>
    <w:rsid w:val="0FEB4748"/>
    <w:rsid w:val="0FF3180F"/>
    <w:rsid w:val="0FF7AE2D"/>
    <w:rsid w:val="0FF865AE"/>
    <w:rsid w:val="0FFC22B0"/>
    <w:rsid w:val="10004FC4"/>
    <w:rsid w:val="1000FA87"/>
    <w:rsid w:val="10057BD7"/>
    <w:rsid w:val="10064E5D"/>
    <w:rsid w:val="1016C594"/>
    <w:rsid w:val="101B375E"/>
    <w:rsid w:val="101B3E29"/>
    <w:rsid w:val="101D1F11"/>
    <w:rsid w:val="10300524"/>
    <w:rsid w:val="1036D47E"/>
    <w:rsid w:val="1038DFB8"/>
    <w:rsid w:val="103929F6"/>
    <w:rsid w:val="10427807"/>
    <w:rsid w:val="1043AC60"/>
    <w:rsid w:val="104403A7"/>
    <w:rsid w:val="104CF5D4"/>
    <w:rsid w:val="104D5434"/>
    <w:rsid w:val="104E0D05"/>
    <w:rsid w:val="1055E0F3"/>
    <w:rsid w:val="106C82A8"/>
    <w:rsid w:val="107940C2"/>
    <w:rsid w:val="107B1F5C"/>
    <w:rsid w:val="107FADC6"/>
    <w:rsid w:val="10898D47"/>
    <w:rsid w:val="1097D3B0"/>
    <w:rsid w:val="10AC5855"/>
    <w:rsid w:val="10B10729"/>
    <w:rsid w:val="10B31620"/>
    <w:rsid w:val="10B51E78"/>
    <w:rsid w:val="10B9A039"/>
    <w:rsid w:val="10BAE393"/>
    <w:rsid w:val="10BD1243"/>
    <w:rsid w:val="10C459C3"/>
    <w:rsid w:val="10C98EF8"/>
    <w:rsid w:val="10CAFD2C"/>
    <w:rsid w:val="10CF64EA"/>
    <w:rsid w:val="10D4D61B"/>
    <w:rsid w:val="10D709A9"/>
    <w:rsid w:val="10D7D542"/>
    <w:rsid w:val="10D8437A"/>
    <w:rsid w:val="10E36DE4"/>
    <w:rsid w:val="10E400EC"/>
    <w:rsid w:val="10E96726"/>
    <w:rsid w:val="10EED40C"/>
    <w:rsid w:val="1100B4CA"/>
    <w:rsid w:val="11065EEA"/>
    <w:rsid w:val="11098C99"/>
    <w:rsid w:val="110FE3FE"/>
    <w:rsid w:val="1110524C"/>
    <w:rsid w:val="11113798"/>
    <w:rsid w:val="1115752D"/>
    <w:rsid w:val="111BDCAF"/>
    <w:rsid w:val="11215924"/>
    <w:rsid w:val="11282887"/>
    <w:rsid w:val="11295AB7"/>
    <w:rsid w:val="11320F13"/>
    <w:rsid w:val="1132927F"/>
    <w:rsid w:val="113F8965"/>
    <w:rsid w:val="113FA4BD"/>
    <w:rsid w:val="11407BA8"/>
    <w:rsid w:val="11425ADE"/>
    <w:rsid w:val="1143D1CF"/>
    <w:rsid w:val="11476D7E"/>
    <w:rsid w:val="114D228F"/>
    <w:rsid w:val="114D7CDF"/>
    <w:rsid w:val="1153CB9C"/>
    <w:rsid w:val="11571AFE"/>
    <w:rsid w:val="1161863A"/>
    <w:rsid w:val="116636D2"/>
    <w:rsid w:val="117F945E"/>
    <w:rsid w:val="1183419D"/>
    <w:rsid w:val="11840F75"/>
    <w:rsid w:val="11869A20"/>
    <w:rsid w:val="118A4C1F"/>
    <w:rsid w:val="118BA0D1"/>
    <w:rsid w:val="118C9916"/>
    <w:rsid w:val="118E227D"/>
    <w:rsid w:val="118F70CE"/>
    <w:rsid w:val="119106C2"/>
    <w:rsid w:val="1192BCDB"/>
    <w:rsid w:val="119E92F1"/>
    <w:rsid w:val="11A5BB44"/>
    <w:rsid w:val="11A7AE1E"/>
    <w:rsid w:val="11A80ACE"/>
    <w:rsid w:val="11B2F138"/>
    <w:rsid w:val="11B75A7B"/>
    <w:rsid w:val="11BD2D48"/>
    <w:rsid w:val="11BD4AF0"/>
    <w:rsid w:val="11BEA654"/>
    <w:rsid w:val="11CB726D"/>
    <w:rsid w:val="11D9BB36"/>
    <w:rsid w:val="11DF09BF"/>
    <w:rsid w:val="11E6111C"/>
    <w:rsid w:val="11E69F78"/>
    <w:rsid w:val="11EA9BEF"/>
    <w:rsid w:val="11EAD5E5"/>
    <w:rsid w:val="11F01A27"/>
    <w:rsid w:val="11F15E6B"/>
    <w:rsid w:val="11F33C11"/>
    <w:rsid w:val="11F44BF5"/>
    <w:rsid w:val="11F8D725"/>
    <w:rsid w:val="120322F3"/>
    <w:rsid w:val="1204AE11"/>
    <w:rsid w:val="120827AE"/>
    <w:rsid w:val="1208EDEB"/>
    <w:rsid w:val="12090B7E"/>
    <w:rsid w:val="1209BECA"/>
    <w:rsid w:val="120C67E4"/>
    <w:rsid w:val="120D36E4"/>
    <w:rsid w:val="1211CFAD"/>
    <w:rsid w:val="12128321"/>
    <w:rsid w:val="12258226"/>
    <w:rsid w:val="1226CA8F"/>
    <w:rsid w:val="1231EFDD"/>
    <w:rsid w:val="123421AD"/>
    <w:rsid w:val="1235E65D"/>
    <w:rsid w:val="123C8593"/>
    <w:rsid w:val="12402B8B"/>
    <w:rsid w:val="1246AE59"/>
    <w:rsid w:val="124D3CF8"/>
    <w:rsid w:val="12510D9D"/>
    <w:rsid w:val="12524F90"/>
    <w:rsid w:val="12552398"/>
    <w:rsid w:val="125777D6"/>
    <w:rsid w:val="125830B8"/>
    <w:rsid w:val="1260A0CA"/>
    <w:rsid w:val="126BE5BF"/>
    <w:rsid w:val="126CDCFB"/>
    <w:rsid w:val="126DF372"/>
    <w:rsid w:val="126F4705"/>
    <w:rsid w:val="1274FC1C"/>
    <w:rsid w:val="128239FF"/>
    <w:rsid w:val="128AEF5E"/>
    <w:rsid w:val="12942380"/>
    <w:rsid w:val="129CA121"/>
    <w:rsid w:val="12A2FB10"/>
    <w:rsid w:val="12A57D01"/>
    <w:rsid w:val="12A7342C"/>
    <w:rsid w:val="12B5D148"/>
    <w:rsid w:val="12BBE6B2"/>
    <w:rsid w:val="12BE45E1"/>
    <w:rsid w:val="12BF9E13"/>
    <w:rsid w:val="12CD1BBB"/>
    <w:rsid w:val="12D011F8"/>
    <w:rsid w:val="12D299F2"/>
    <w:rsid w:val="12DB5D5D"/>
    <w:rsid w:val="12E6EAD3"/>
    <w:rsid w:val="12E9EA3D"/>
    <w:rsid w:val="12F053C0"/>
    <w:rsid w:val="12F409CA"/>
    <w:rsid w:val="12F7A80D"/>
    <w:rsid w:val="130058D3"/>
    <w:rsid w:val="1301EAAB"/>
    <w:rsid w:val="130C1613"/>
    <w:rsid w:val="130EA125"/>
    <w:rsid w:val="1314B702"/>
    <w:rsid w:val="13153F79"/>
    <w:rsid w:val="1319CA6A"/>
    <w:rsid w:val="1319CF58"/>
    <w:rsid w:val="131AAB4A"/>
    <w:rsid w:val="131BA777"/>
    <w:rsid w:val="131C2136"/>
    <w:rsid w:val="131DFCE1"/>
    <w:rsid w:val="131E2C85"/>
    <w:rsid w:val="131EE4F6"/>
    <w:rsid w:val="1329976C"/>
    <w:rsid w:val="13353600"/>
    <w:rsid w:val="1335D3DA"/>
    <w:rsid w:val="134472BB"/>
    <w:rsid w:val="134ED834"/>
    <w:rsid w:val="1352B3DF"/>
    <w:rsid w:val="135302ED"/>
    <w:rsid w:val="135770A6"/>
    <w:rsid w:val="1359F992"/>
    <w:rsid w:val="13624BF5"/>
    <w:rsid w:val="1363A5AE"/>
    <w:rsid w:val="136403A3"/>
    <w:rsid w:val="1366C66D"/>
    <w:rsid w:val="1375DECB"/>
    <w:rsid w:val="13766500"/>
    <w:rsid w:val="137AE9D0"/>
    <w:rsid w:val="137D6B08"/>
    <w:rsid w:val="137E3692"/>
    <w:rsid w:val="138A1CB9"/>
    <w:rsid w:val="138C18BC"/>
    <w:rsid w:val="1395A77C"/>
    <w:rsid w:val="13978817"/>
    <w:rsid w:val="139BD2A5"/>
    <w:rsid w:val="13A542BF"/>
    <w:rsid w:val="13AD6301"/>
    <w:rsid w:val="13B136AD"/>
    <w:rsid w:val="13B3AE1D"/>
    <w:rsid w:val="13BE1782"/>
    <w:rsid w:val="13C3C4A1"/>
    <w:rsid w:val="13CB9E18"/>
    <w:rsid w:val="13D0983B"/>
    <w:rsid w:val="13D5A81F"/>
    <w:rsid w:val="13DF483C"/>
    <w:rsid w:val="13E03628"/>
    <w:rsid w:val="13E4462E"/>
    <w:rsid w:val="13F38382"/>
    <w:rsid w:val="13F4662F"/>
    <w:rsid w:val="13F98174"/>
    <w:rsid w:val="1402D288"/>
    <w:rsid w:val="1408BCB0"/>
    <w:rsid w:val="140AB16D"/>
    <w:rsid w:val="1410C839"/>
    <w:rsid w:val="141A70DD"/>
    <w:rsid w:val="141B67FD"/>
    <w:rsid w:val="141DBEDD"/>
    <w:rsid w:val="14217F84"/>
    <w:rsid w:val="14282564"/>
    <w:rsid w:val="142FC1E8"/>
    <w:rsid w:val="142FD6B7"/>
    <w:rsid w:val="1433D2E2"/>
    <w:rsid w:val="14341704"/>
    <w:rsid w:val="14343A68"/>
    <w:rsid w:val="143AB1ED"/>
    <w:rsid w:val="143D3999"/>
    <w:rsid w:val="143F1FCB"/>
    <w:rsid w:val="144ADE89"/>
    <w:rsid w:val="144DECA3"/>
    <w:rsid w:val="1453D601"/>
    <w:rsid w:val="1454D647"/>
    <w:rsid w:val="145AD5DA"/>
    <w:rsid w:val="145D60BD"/>
    <w:rsid w:val="14668965"/>
    <w:rsid w:val="146BA1B5"/>
    <w:rsid w:val="146DFF20"/>
    <w:rsid w:val="14717CD6"/>
    <w:rsid w:val="147557E3"/>
    <w:rsid w:val="14795E11"/>
    <w:rsid w:val="147A3713"/>
    <w:rsid w:val="14880AE9"/>
    <w:rsid w:val="148F906D"/>
    <w:rsid w:val="1492C450"/>
    <w:rsid w:val="14958C5E"/>
    <w:rsid w:val="149BF0C7"/>
    <w:rsid w:val="149F74BC"/>
    <w:rsid w:val="14A10F7D"/>
    <w:rsid w:val="14A2924B"/>
    <w:rsid w:val="14A5142F"/>
    <w:rsid w:val="14AF1F7C"/>
    <w:rsid w:val="14B05B8F"/>
    <w:rsid w:val="14B2AD51"/>
    <w:rsid w:val="14B56130"/>
    <w:rsid w:val="14B67F87"/>
    <w:rsid w:val="14B683B9"/>
    <w:rsid w:val="14B9B33D"/>
    <w:rsid w:val="14C439D8"/>
    <w:rsid w:val="14C4AB30"/>
    <w:rsid w:val="14C8DFBE"/>
    <w:rsid w:val="14D07C25"/>
    <w:rsid w:val="14D1AC6D"/>
    <w:rsid w:val="14D2C415"/>
    <w:rsid w:val="14D6F8EA"/>
    <w:rsid w:val="14EA83B8"/>
    <w:rsid w:val="14EA8AF9"/>
    <w:rsid w:val="1505B4E0"/>
    <w:rsid w:val="15063E94"/>
    <w:rsid w:val="150C988E"/>
    <w:rsid w:val="1518CDD9"/>
    <w:rsid w:val="151BB5D7"/>
    <w:rsid w:val="1523E760"/>
    <w:rsid w:val="15245B9E"/>
    <w:rsid w:val="152ADEA3"/>
    <w:rsid w:val="152B020B"/>
    <w:rsid w:val="152BF2D3"/>
    <w:rsid w:val="152DB7BF"/>
    <w:rsid w:val="15328314"/>
    <w:rsid w:val="1534B03E"/>
    <w:rsid w:val="1534B3A8"/>
    <w:rsid w:val="1535E9AD"/>
    <w:rsid w:val="15360DDD"/>
    <w:rsid w:val="153E0D5F"/>
    <w:rsid w:val="1540E68C"/>
    <w:rsid w:val="1541DD54"/>
    <w:rsid w:val="15424F4D"/>
    <w:rsid w:val="1546A42D"/>
    <w:rsid w:val="15480B9B"/>
    <w:rsid w:val="15488B84"/>
    <w:rsid w:val="154A00CD"/>
    <w:rsid w:val="1553BF21"/>
    <w:rsid w:val="1556FA53"/>
    <w:rsid w:val="15570D63"/>
    <w:rsid w:val="155C4F3A"/>
    <w:rsid w:val="1562EB7E"/>
    <w:rsid w:val="156C2AF0"/>
    <w:rsid w:val="156E01E2"/>
    <w:rsid w:val="157F03CA"/>
    <w:rsid w:val="158316B1"/>
    <w:rsid w:val="15856358"/>
    <w:rsid w:val="1587D86F"/>
    <w:rsid w:val="158EC956"/>
    <w:rsid w:val="158F7F9E"/>
    <w:rsid w:val="15915A78"/>
    <w:rsid w:val="1591D106"/>
    <w:rsid w:val="15952130"/>
    <w:rsid w:val="159EA375"/>
    <w:rsid w:val="15A0A98B"/>
    <w:rsid w:val="15A11244"/>
    <w:rsid w:val="15A18ECC"/>
    <w:rsid w:val="15A413F5"/>
    <w:rsid w:val="15A4A246"/>
    <w:rsid w:val="15B1BB5E"/>
    <w:rsid w:val="15B2CBB4"/>
    <w:rsid w:val="15B31B8C"/>
    <w:rsid w:val="15B41B5F"/>
    <w:rsid w:val="15BBD2BC"/>
    <w:rsid w:val="15BC2CCB"/>
    <w:rsid w:val="15BEE41D"/>
    <w:rsid w:val="15C1EE6F"/>
    <w:rsid w:val="15C56A85"/>
    <w:rsid w:val="15C6A6AE"/>
    <w:rsid w:val="15CC7535"/>
    <w:rsid w:val="15D5FAA0"/>
    <w:rsid w:val="15DD048D"/>
    <w:rsid w:val="15E1EFB8"/>
    <w:rsid w:val="15EDEB8D"/>
    <w:rsid w:val="15F2D44E"/>
    <w:rsid w:val="15F9EC94"/>
    <w:rsid w:val="160028BA"/>
    <w:rsid w:val="16025F01"/>
    <w:rsid w:val="1607254E"/>
    <w:rsid w:val="160EC90A"/>
    <w:rsid w:val="1611AACF"/>
    <w:rsid w:val="1612149B"/>
    <w:rsid w:val="1619FE05"/>
    <w:rsid w:val="1625978B"/>
    <w:rsid w:val="162D0ECC"/>
    <w:rsid w:val="1636F2CA"/>
    <w:rsid w:val="1637CC70"/>
    <w:rsid w:val="163A0077"/>
    <w:rsid w:val="163F3C9C"/>
    <w:rsid w:val="163FB2AD"/>
    <w:rsid w:val="1643B399"/>
    <w:rsid w:val="16492B93"/>
    <w:rsid w:val="164CEF35"/>
    <w:rsid w:val="165486E0"/>
    <w:rsid w:val="165E7DBA"/>
    <w:rsid w:val="165EAC3B"/>
    <w:rsid w:val="16666F18"/>
    <w:rsid w:val="166AF873"/>
    <w:rsid w:val="167DF57C"/>
    <w:rsid w:val="167FE53D"/>
    <w:rsid w:val="16817B16"/>
    <w:rsid w:val="16887838"/>
    <w:rsid w:val="168AB2CD"/>
    <w:rsid w:val="168D7A55"/>
    <w:rsid w:val="1698ECF5"/>
    <w:rsid w:val="169C5B67"/>
    <w:rsid w:val="169EDA0A"/>
    <w:rsid w:val="16A1BA7B"/>
    <w:rsid w:val="16A93F5C"/>
    <w:rsid w:val="16AEC7A8"/>
    <w:rsid w:val="16B165AF"/>
    <w:rsid w:val="16B7E0A0"/>
    <w:rsid w:val="16BAAC73"/>
    <w:rsid w:val="16BDC7BD"/>
    <w:rsid w:val="16C2A35D"/>
    <w:rsid w:val="16CAB820"/>
    <w:rsid w:val="16CBA51F"/>
    <w:rsid w:val="16D83E48"/>
    <w:rsid w:val="16DACBF3"/>
    <w:rsid w:val="16E6953F"/>
    <w:rsid w:val="16EB2F28"/>
    <w:rsid w:val="16F1B245"/>
    <w:rsid w:val="16F91B0D"/>
    <w:rsid w:val="16FB15A9"/>
    <w:rsid w:val="16FE28E0"/>
    <w:rsid w:val="170189DD"/>
    <w:rsid w:val="1703A010"/>
    <w:rsid w:val="1705A63D"/>
    <w:rsid w:val="1709A6F4"/>
    <w:rsid w:val="1709F600"/>
    <w:rsid w:val="170C4DAF"/>
    <w:rsid w:val="170E3FA2"/>
    <w:rsid w:val="17136813"/>
    <w:rsid w:val="17149425"/>
    <w:rsid w:val="17191E65"/>
    <w:rsid w:val="171B5F20"/>
    <w:rsid w:val="171F76EB"/>
    <w:rsid w:val="1720623F"/>
    <w:rsid w:val="17222F3F"/>
    <w:rsid w:val="1723BC5C"/>
    <w:rsid w:val="1723D054"/>
    <w:rsid w:val="172E6D87"/>
    <w:rsid w:val="172F3668"/>
    <w:rsid w:val="1731186F"/>
    <w:rsid w:val="1735A687"/>
    <w:rsid w:val="173784B3"/>
    <w:rsid w:val="17395B9A"/>
    <w:rsid w:val="173BC993"/>
    <w:rsid w:val="1741ADDE"/>
    <w:rsid w:val="1741CF0D"/>
    <w:rsid w:val="1744239C"/>
    <w:rsid w:val="175ACABA"/>
    <w:rsid w:val="17644D15"/>
    <w:rsid w:val="1768AB98"/>
    <w:rsid w:val="176B968E"/>
    <w:rsid w:val="176D53DC"/>
    <w:rsid w:val="176DD3E1"/>
    <w:rsid w:val="176F179F"/>
    <w:rsid w:val="1775D87C"/>
    <w:rsid w:val="17788117"/>
    <w:rsid w:val="177D7CEF"/>
    <w:rsid w:val="177EF89E"/>
    <w:rsid w:val="1782D3BA"/>
    <w:rsid w:val="1790F94A"/>
    <w:rsid w:val="17914981"/>
    <w:rsid w:val="1792C072"/>
    <w:rsid w:val="17959D57"/>
    <w:rsid w:val="179D225A"/>
    <w:rsid w:val="17A968C7"/>
    <w:rsid w:val="17AB6B89"/>
    <w:rsid w:val="17BB6DE4"/>
    <w:rsid w:val="17BF4C84"/>
    <w:rsid w:val="17C0620E"/>
    <w:rsid w:val="17CFCD7A"/>
    <w:rsid w:val="17D5944D"/>
    <w:rsid w:val="17D7F992"/>
    <w:rsid w:val="17E7DCE0"/>
    <w:rsid w:val="17F33C1B"/>
    <w:rsid w:val="18018251"/>
    <w:rsid w:val="1807DA1D"/>
    <w:rsid w:val="1809277A"/>
    <w:rsid w:val="180D88B6"/>
    <w:rsid w:val="180FDD0B"/>
    <w:rsid w:val="18112732"/>
    <w:rsid w:val="1813517B"/>
    <w:rsid w:val="18168483"/>
    <w:rsid w:val="181D2DE1"/>
    <w:rsid w:val="1821A5C2"/>
    <w:rsid w:val="18223780"/>
    <w:rsid w:val="1822A9D0"/>
    <w:rsid w:val="1824F63B"/>
    <w:rsid w:val="1828E714"/>
    <w:rsid w:val="182CDAA6"/>
    <w:rsid w:val="182DBF9E"/>
    <w:rsid w:val="183177A0"/>
    <w:rsid w:val="1836A4F7"/>
    <w:rsid w:val="18375C69"/>
    <w:rsid w:val="183E8412"/>
    <w:rsid w:val="183E88D9"/>
    <w:rsid w:val="1840F312"/>
    <w:rsid w:val="18412B68"/>
    <w:rsid w:val="1846DBCF"/>
    <w:rsid w:val="184E4498"/>
    <w:rsid w:val="18518A18"/>
    <w:rsid w:val="185228C1"/>
    <w:rsid w:val="18582E3C"/>
    <w:rsid w:val="18591E5B"/>
    <w:rsid w:val="1859E296"/>
    <w:rsid w:val="185B3BD2"/>
    <w:rsid w:val="18659585"/>
    <w:rsid w:val="1866C357"/>
    <w:rsid w:val="186E71E4"/>
    <w:rsid w:val="18711146"/>
    <w:rsid w:val="1873E8FE"/>
    <w:rsid w:val="187A6EA4"/>
    <w:rsid w:val="187DE16D"/>
    <w:rsid w:val="1880AA2C"/>
    <w:rsid w:val="18835A1C"/>
    <w:rsid w:val="1886241A"/>
    <w:rsid w:val="188649AC"/>
    <w:rsid w:val="1886F0C2"/>
    <w:rsid w:val="188A2303"/>
    <w:rsid w:val="188A841A"/>
    <w:rsid w:val="18941406"/>
    <w:rsid w:val="18979C2A"/>
    <w:rsid w:val="189992A9"/>
    <w:rsid w:val="189ADEF2"/>
    <w:rsid w:val="189C312D"/>
    <w:rsid w:val="189C81DC"/>
    <w:rsid w:val="189C9916"/>
    <w:rsid w:val="18A26F82"/>
    <w:rsid w:val="18A4F44B"/>
    <w:rsid w:val="18A767D7"/>
    <w:rsid w:val="18A8A462"/>
    <w:rsid w:val="18AD0F3D"/>
    <w:rsid w:val="18AFBC0C"/>
    <w:rsid w:val="18B12C8C"/>
    <w:rsid w:val="18B2EF10"/>
    <w:rsid w:val="18B8BA47"/>
    <w:rsid w:val="18BF37A8"/>
    <w:rsid w:val="18C66E28"/>
    <w:rsid w:val="18CC6C08"/>
    <w:rsid w:val="18D076E5"/>
    <w:rsid w:val="18D29363"/>
    <w:rsid w:val="18DBD372"/>
    <w:rsid w:val="18DCDA74"/>
    <w:rsid w:val="18DE2534"/>
    <w:rsid w:val="18DF26F7"/>
    <w:rsid w:val="18E0719E"/>
    <w:rsid w:val="18E36615"/>
    <w:rsid w:val="18ECBADD"/>
    <w:rsid w:val="18EE278B"/>
    <w:rsid w:val="18FF145A"/>
    <w:rsid w:val="19027D09"/>
    <w:rsid w:val="19050CC4"/>
    <w:rsid w:val="190E953E"/>
    <w:rsid w:val="190EEF1B"/>
    <w:rsid w:val="191070F8"/>
    <w:rsid w:val="19194122"/>
    <w:rsid w:val="191BFE7F"/>
    <w:rsid w:val="191CEC96"/>
    <w:rsid w:val="191F0851"/>
    <w:rsid w:val="1925243F"/>
    <w:rsid w:val="192571AC"/>
    <w:rsid w:val="192F0AB2"/>
    <w:rsid w:val="19330059"/>
    <w:rsid w:val="1936564F"/>
    <w:rsid w:val="1936FFFF"/>
    <w:rsid w:val="19397FDB"/>
    <w:rsid w:val="193BE68F"/>
    <w:rsid w:val="193C2553"/>
    <w:rsid w:val="193CA546"/>
    <w:rsid w:val="1944297A"/>
    <w:rsid w:val="1947D121"/>
    <w:rsid w:val="194B9A8C"/>
    <w:rsid w:val="19520A19"/>
    <w:rsid w:val="197319C2"/>
    <w:rsid w:val="197880A6"/>
    <w:rsid w:val="197AD758"/>
    <w:rsid w:val="197FB1C7"/>
    <w:rsid w:val="1985655E"/>
    <w:rsid w:val="198A3397"/>
    <w:rsid w:val="198E9F86"/>
    <w:rsid w:val="1995D30E"/>
    <w:rsid w:val="199FD5FB"/>
    <w:rsid w:val="19A2B3D8"/>
    <w:rsid w:val="19A2D05A"/>
    <w:rsid w:val="19A2EA0F"/>
    <w:rsid w:val="19A31622"/>
    <w:rsid w:val="19A84366"/>
    <w:rsid w:val="19B34434"/>
    <w:rsid w:val="19B5D96D"/>
    <w:rsid w:val="19B85BF3"/>
    <w:rsid w:val="19BE952C"/>
    <w:rsid w:val="19CFAAC7"/>
    <w:rsid w:val="19CFEC9B"/>
    <w:rsid w:val="19D0ECFE"/>
    <w:rsid w:val="19D615C9"/>
    <w:rsid w:val="19DD76D6"/>
    <w:rsid w:val="19DF80C4"/>
    <w:rsid w:val="19EC1C80"/>
    <w:rsid w:val="19EF0DB3"/>
    <w:rsid w:val="19F324F3"/>
    <w:rsid w:val="19F970B4"/>
    <w:rsid w:val="19FCD8FF"/>
    <w:rsid w:val="19FD2174"/>
    <w:rsid w:val="19FD4087"/>
    <w:rsid w:val="19FE02B2"/>
    <w:rsid w:val="19FEC00E"/>
    <w:rsid w:val="1A004649"/>
    <w:rsid w:val="1A01BDD2"/>
    <w:rsid w:val="1A027A57"/>
    <w:rsid w:val="1A036F68"/>
    <w:rsid w:val="1A0E8906"/>
    <w:rsid w:val="1A1514A4"/>
    <w:rsid w:val="1A18D3A1"/>
    <w:rsid w:val="1A1D096C"/>
    <w:rsid w:val="1A205FFE"/>
    <w:rsid w:val="1A23C788"/>
    <w:rsid w:val="1A26657A"/>
    <w:rsid w:val="1A2F0DF0"/>
    <w:rsid w:val="1A3112DA"/>
    <w:rsid w:val="1A37EABC"/>
    <w:rsid w:val="1A401D79"/>
    <w:rsid w:val="1A4AF425"/>
    <w:rsid w:val="1A5DD4DE"/>
    <w:rsid w:val="1A6537E9"/>
    <w:rsid w:val="1A66D8E9"/>
    <w:rsid w:val="1A6D8B36"/>
    <w:rsid w:val="1A6EFF32"/>
    <w:rsid w:val="1A7275EB"/>
    <w:rsid w:val="1A73DD02"/>
    <w:rsid w:val="1A7416B8"/>
    <w:rsid w:val="1A7B2B9A"/>
    <w:rsid w:val="1A7E43FA"/>
    <w:rsid w:val="1A7E87DE"/>
    <w:rsid w:val="1A852ECB"/>
    <w:rsid w:val="1A880022"/>
    <w:rsid w:val="1A8D8587"/>
    <w:rsid w:val="1A954C00"/>
    <w:rsid w:val="1A970C4A"/>
    <w:rsid w:val="1A9813BF"/>
    <w:rsid w:val="1A9CD1AE"/>
    <w:rsid w:val="1AAAF01C"/>
    <w:rsid w:val="1AB0A323"/>
    <w:rsid w:val="1AB9516B"/>
    <w:rsid w:val="1ABB69C6"/>
    <w:rsid w:val="1AC494F1"/>
    <w:rsid w:val="1AC7B3E5"/>
    <w:rsid w:val="1AC8908F"/>
    <w:rsid w:val="1AC93491"/>
    <w:rsid w:val="1ACA175E"/>
    <w:rsid w:val="1ACAA223"/>
    <w:rsid w:val="1ACBBFA1"/>
    <w:rsid w:val="1ACBC080"/>
    <w:rsid w:val="1AD12DCF"/>
    <w:rsid w:val="1AD7B822"/>
    <w:rsid w:val="1ADA33F4"/>
    <w:rsid w:val="1ADA7C04"/>
    <w:rsid w:val="1ADD05F2"/>
    <w:rsid w:val="1AE1F290"/>
    <w:rsid w:val="1AEF1415"/>
    <w:rsid w:val="1AF3202E"/>
    <w:rsid w:val="1AFA9409"/>
    <w:rsid w:val="1AFDCB4A"/>
    <w:rsid w:val="1AFF9886"/>
    <w:rsid w:val="1B048C20"/>
    <w:rsid w:val="1B04BFB0"/>
    <w:rsid w:val="1B06D6B2"/>
    <w:rsid w:val="1B101B0C"/>
    <w:rsid w:val="1B19A493"/>
    <w:rsid w:val="1B1C2FCB"/>
    <w:rsid w:val="1B242952"/>
    <w:rsid w:val="1B26DF15"/>
    <w:rsid w:val="1B285C3C"/>
    <w:rsid w:val="1B2F25B3"/>
    <w:rsid w:val="1B31ED0D"/>
    <w:rsid w:val="1B35D7BB"/>
    <w:rsid w:val="1B37AAFD"/>
    <w:rsid w:val="1B396F68"/>
    <w:rsid w:val="1B3FD1FC"/>
    <w:rsid w:val="1B439128"/>
    <w:rsid w:val="1B4DD13B"/>
    <w:rsid w:val="1B4F1495"/>
    <w:rsid w:val="1B560947"/>
    <w:rsid w:val="1B584357"/>
    <w:rsid w:val="1B5AE8B3"/>
    <w:rsid w:val="1B61A394"/>
    <w:rsid w:val="1B69DBA7"/>
    <w:rsid w:val="1B6B49C5"/>
    <w:rsid w:val="1B6E1DE2"/>
    <w:rsid w:val="1B88A772"/>
    <w:rsid w:val="1B97BC22"/>
    <w:rsid w:val="1B9D81C1"/>
    <w:rsid w:val="1BAC7EA7"/>
    <w:rsid w:val="1BB3E233"/>
    <w:rsid w:val="1BB49FD2"/>
    <w:rsid w:val="1BB9CFA9"/>
    <w:rsid w:val="1BC695E7"/>
    <w:rsid w:val="1BC8C1E3"/>
    <w:rsid w:val="1BCA5F06"/>
    <w:rsid w:val="1BCCFE10"/>
    <w:rsid w:val="1BCE508A"/>
    <w:rsid w:val="1BCEB709"/>
    <w:rsid w:val="1BD7B610"/>
    <w:rsid w:val="1BDB2A3B"/>
    <w:rsid w:val="1BDD7AE6"/>
    <w:rsid w:val="1BDE0D8C"/>
    <w:rsid w:val="1BE3D0F9"/>
    <w:rsid w:val="1BE450AE"/>
    <w:rsid w:val="1BEFE17A"/>
    <w:rsid w:val="1BF9917C"/>
    <w:rsid w:val="1C024EC4"/>
    <w:rsid w:val="1C03832A"/>
    <w:rsid w:val="1C0C881D"/>
    <w:rsid w:val="1C0E961A"/>
    <w:rsid w:val="1C13D9E5"/>
    <w:rsid w:val="1C1A2435"/>
    <w:rsid w:val="1C27ADD1"/>
    <w:rsid w:val="1C27EBC0"/>
    <w:rsid w:val="1C2DA1D8"/>
    <w:rsid w:val="1C39FE52"/>
    <w:rsid w:val="1C3B19C5"/>
    <w:rsid w:val="1C3F1C92"/>
    <w:rsid w:val="1C3FAA79"/>
    <w:rsid w:val="1C415B55"/>
    <w:rsid w:val="1C41AC2E"/>
    <w:rsid w:val="1C438367"/>
    <w:rsid w:val="1C4B1708"/>
    <w:rsid w:val="1C4D665A"/>
    <w:rsid w:val="1C50B528"/>
    <w:rsid w:val="1C617052"/>
    <w:rsid w:val="1C680879"/>
    <w:rsid w:val="1C6D5D22"/>
    <w:rsid w:val="1C71EFE3"/>
    <w:rsid w:val="1C742732"/>
    <w:rsid w:val="1C770E56"/>
    <w:rsid w:val="1C824156"/>
    <w:rsid w:val="1C902796"/>
    <w:rsid w:val="1C92476D"/>
    <w:rsid w:val="1C935ABD"/>
    <w:rsid w:val="1C98181B"/>
    <w:rsid w:val="1C9AC859"/>
    <w:rsid w:val="1CA6A334"/>
    <w:rsid w:val="1CAAEB5B"/>
    <w:rsid w:val="1CB34016"/>
    <w:rsid w:val="1CC7ECAC"/>
    <w:rsid w:val="1CCC067E"/>
    <w:rsid w:val="1CD058A7"/>
    <w:rsid w:val="1CD2C6CB"/>
    <w:rsid w:val="1CD5B0C2"/>
    <w:rsid w:val="1CD8DBC5"/>
    <w:rsid w:val="1CE35828"/>
    <w:rsid w:val="1CE6F8BE"/>
    <w:rsid w:val="1CE72329"/>
    <w:rsid w:val="1CE83EEB"/>
    <w:rsid w:val="1CFC6E78"/>
    <w:rsid w:val="1D031460"/>
    <w:rsid w:val="1D043230"/>
    <w:rsid w:val="1D05371A"/>
    <w:rsid w:val="1D055D9D"/>
    <w:rsid w:val="1D060158"/>
    <w:rsid w:val="1D096366"/>
    <w:rsid w:val="1D0E829A"/>
    <w:rsid w:val="1D14121B"/>
    <w:rsid w:val="1D1A68CF"/>
    <w:rsid w:val="1D1AADAD"/>
    <w:rsid w:val="1D20C431"/>
    <w:rsid w:val="1D256633"/>
    <w:rsid w:val="1D270F67"/>
    <w:rsid w:val="1D302444"/>
    <w:rsid w:val="1D3E8E42"/>
    <w:rsid w:val="1D3ED9E3"/>
    <w:rsid w:val="1D407FCA"/>
    <w:rsid w:val="1D424C24"/>
    <w:rsid w:val="1D449515"/>
    <w:rsid w:val="1D44F4D6"/>
    <w:rsid w:val="1D4D80B1"/>
    <w:rsid w:val="1D4F7D03"/>
    <w:rsid w:val="1D4F9E1E"/>
    <w:rsid w:val="1D502C33"/>
    <w:rsid w:val="1D5594AD"/>
    <w:rsid w:val="1D570C15"/>
    <w:rsid w:val="1D59A8DA"/>
    <w:rsid w:val="1D59F286"/>
    <w:rsid w:val="1D5E30CE"/>
    <w:rsid w:val="1D5EBE3F"/>
    <w:rsid w:val="1D5F5BE7"/>
    <w:rsid w:val="1D60EA52"/>
    <w:rsid w:val="1D6260A4"/>
    <w:rsid w:val="1D6776BC"/>
    <w:rsid w:val="1D7001B4"/>
    <w:rsid w:val="1D753292"/>
    <w:rsid w:val="1D77236C"/>
    <w:rsid w:val="1D7C19A6"/>
    <w:rsid w:val="1D803DB8"/>
    <w:rsid w:val="1D86108F"/>
    <w:rsid w:val="1D888A3C"/>
    <w:rsid w:val="1D9011CC"/>
    <w:rsid w:val="1D91030B"/>
    <w:rsid w:val="1D964F71"/>
    <w:rsid w:val="1D96A726"/>
    <w:rsid w:val="1D97488F"/>
    <w:rsid w:val="1D9D0316"/>
    <w:rsid w:val="1DA25441"/>
    <w:rsid w:val="1DA4F8BD"/>
    <w:rsid w:val="1DAA1700"/>
    <w:rsid w:val="1DB0BC2F"/>
    <w:rsid w:val="1DB4E3B7"/>
    <w:rsid w:val="1DC07FC7"/>
    <w:rsid w:val="1DC21CE6"/>
    <w:rsid w:val="1DC29F3E"/>
    <w:rsid w:val="1DCC1908"/>
    <w:rsid w:val="1DCEE262"/>
    <w:rsid w:val="1DD2BE11"/>
    <w:rsid w:val="1DD441AC"/>
    <w:rsid w:val="1DD89872"/>
    <w:rsid w:val="1DDA0105"/>
    <w:rsid w:val="1DE29C63"/>
    <w:rsid w:val="1DE44F68"/>
    <w:rsid w:val="1DE641EF"/>
    <w:rsid w:val="1DE65A35"/>
    <w:rsid w:val="1DE9CD47"/>
    <w:rsid w:val="1DEA130D"/>
    <w:rsid w:val="1DEEBC20"/>
    <w:rsid w:val="1DEEC09C"/>
    <w:rsid w:val="1DF39A6E"/>
    <w:rsid w:val="1DF5D188"/>
    <w:rsid w:val="1DFF23C7"/>
    <w:rsid w:val="1E04C38A"/>
    <w:rsid w:val="1E070547"/>
    <w:rsid w:val="1E07D22F"/>
    <w:rsid w:val="1E0CF0FE"/>
    <w:rsid w:val="1E1A67F7"/>
    <w:rsid w:val="1E1D2A95"/>
    <w:rsid w:val="1E25CEE3"/>
    <w:rsid w:val="1E262CFC"/>
    <w:rsid w:val="1E3690C8"/>
    <w:rsid w:val="1E37C52B"/>
    <w:rsid w:val="1E3DABF8"/>
    <w:rsid w:val="1E438368"/>
    <w:rsid w:val="1E44BE9F"/>
    <w:rsid w:val="1E5CE188"/>
    <w:rsid w:val="1E61B92B"/>
    <w:rsid w:val="1E622633"/>
    <w:rsid w:val="1E695504"/>
    <w:rsid w:val="1E6CB1F7"/>
    <w:rsid w:val="1E71D87D"/>
    <w:rsid w:val="1E72782F"/>
    <w:rsid w:val="1E73F9D4"/>
    <w:rsid w:val="1E741F1A"/>
    <w:rsid w:val="1E8CF852"/>
    <w:rsid w:val="1E8DDDB2"/>
    <w:rsid w:val="1E990F84"/>
    <w:rsid w:val="1E99FB00"/>
    <w:rsid w:val="1E9A9BCD"/>
    <w:rsid w:val="1E9F01EF"/>
    <w:rsid w:val="1EA15313"/>
    <w:rsid w:val="1EA7943C"/>
    <w:rsid w:val="1EAAF8F7"/>
    <w:rsid w:val="1EB3C379"/>
    <w:rsid w:val="1EBB0F35"/>
    <w:rsid w:val="1EC22991"/>
    <w:rsid w:val="1EC22B11"/>
    <w:rsid w:val="1EC91331"/>
    <w:rsid w:val="1ECECA82"/>
    <w:rsid w:val="1ED85353"/>
    <w:rsid w:val="1EDD6C27"/>
    <w:rsid w:val="1EDF1FA5"/>
    <w:rsid w:val="1EE1244A"/>
    <w:rsid w:val="1EE271DD"/>
    <w:rsid w:val="1EE29FD1"/>
    <w:rsid w:val="1EE3B6DF"/>
    <w:rsid w:val="1EE609C5"/>
    <w:rsid w:val="1EF8522D"/>
    <w:rsid w:val="1EFBDB21"/>
    <w:rsid w:val="1EFCF04C"/>
    <w:rsid w:val="1F03882D"/>
    <w:rsid w:val="1F08070B"/>
    <w:rsid w:val="1F098B24"/>
    <w:rsid w:val="1F09B684"/>
    <w:rsid w:val="1F143935"/>
    <w:rsid w:val="1F17CDD3"/>
    <w:rsid w:val="1F1B1534"/>
    <w:rsid w:val="1F1EC181"/>
    <w:rsid w:val="1F1F0C04"/>
    <w:rsid w:val="1F21ADD9"/>
    <w:rsid w:val="1F26AB5D"/>
    <w:rsid w:val="1F3338CB"/>
    <w:rsid w:val="1F334EA0"/>
    <w:rsid w:val="1F5B014E"/>
    <w:rsid w:val="1F5F67E2"/>
    <w:rsid w:val="1F6024C6"/>
    <w:rsid w:val="1F633ECC"/>
    <w:rsid w:val="1F6A2040"/>
    <w:rsid w:val="1F6FBD77"/>
    <w:rsid w:val="1F773BB8"/>
    <w:rsid w:val="1F7E71EA"/>
    <w:rsid w:val="1F824862"/>
    <w:rsid w:val="1F86CC8C"/>
    <w:rsid w:val="1F880A1D"/>
    <w:rsid w:val="1F8B7291"/>
    <w:rsid w:val="1F96E09C"/>
    <w:rsid w:val="1F99FF32"/>
    <w:rsid w:val="1F9D3A2F"/>
    <w:rsid w:val="1FA657C5"/>
    <w:rsid w:val="1FAE97A1"/>
    <w:rsid w:val="1FB26D0B"/>
    <w:rsid w:val="1FB45A53"/>
    <w:rsid w:val="1FB736CE"/>
    <w:rsid w:val="1FBE6744"/>
    <w:rsid w:val="1FC011CF"/>
    <w:rsid w:val="1FC52971"/>
    <w:rsid w:val="1FC5D890"/>
    <w:rsid w:val="1FC8DD61"/>
    <w:rsid w:val="1FCBE34B"/>
    <w:rsid w:val="1FCC7FC2"/>
    <w:rsid w:val="1FD1B041"/>
    <w:rsid w:val="1FDDC114"/>
    <w:rsid w:val="1FE13EDF"/>
    <w:rsid w:val="1FE695A9"/>
    <w:rsid w:val="1FE8351B"/>
    <w:rsid w:val="1FFA860F"/>
    <w:rsid w:val="1FFF5F7E"/>
    <w:rsid w:val="200055F8"/>
    <w:rsid w:val="20019F98"/>
    <w:rsid w:val="20020118"/>
    <w:rsid w:val="20043818"/>
    <w:rsid w:val="200D8BFD"/>
    <w:rsid w:val="202356B4"/>
    <w:rsid w:val="202844D2"/>
    <w:rsid w:val="20302F78"/>
    <w:rsid w:val="2032FB69"/>
    <w:rsid w:val="2033AAC7"/>
    <w:rsid w:val="20350524"/>
    <w:rsid w:val="203616B6"/>
    <w:rsid w:val="20380F0D"/>
    <w:rsid w:val="20396915"/>
    <w:rsid w:val="2046761F"/>
    <w:rsid w:val="2046C8BC"/>
    <w:rsid w:val="204D12AF"/>
    <w:rsid w:val="204F94C2"/>
    <w:rsid w:val="205EFF4B"/>
    <w:rsid w:val="20619259"/>
    <w:rsid w:val="206468C0"/>
    <w:rsid w:val="20705D44"/>
    <w:rsid w:val="2073731A"/>
    <w:rsid w:val="2073846C"/>
    <w:rsid w:val="208D0FD9"/>
    <w:rsid w:val="20930658"/>
    <w:rsid w:val="2095E6F2"/>
    <w:rsid w:val="2098EDE8"/>
    <w:rsid w:val="20A6C949"/>
    <w:rsid w:val="20B5D133"/>
    <w:rsid w:val="20B7568E"/>
    <w:rsid w:val="20C0849C"/>
    <w:rsid w:val="20CB17BC"/>
    <w:rsid w:val="20CF002E"/>
    <w:rsid w:val="20D7FA54"/>
    <w:rsid w:val="20DCACC8"/>
    <w:rsid w:val="20E20EFD"/>
    <w:rsid w:val="20E37B60"/>
    <w:rsid w:val="20EF4874"/>
    <w:rsid w:val="20F07F1D"/>
    <w:rsid w:val="20F84DF8"/>
    <w:rsid w:val="20F8B620"/>
    <w:rsid w:val="20FCE639"/>
    <w:rsid w:val="20FF3F76"/>
    <w:rsid w:val="2107EA6F"/>
    <w:rsid w:val="21140510"/>
    <w:rsid w:val="21159513"/>
    <w:rsid w:val="2116A1B8"/>
    <w:rsid w:val="2119A16C"/>
    <w:rsid w:val="212A6603"/>
    <w:rsid w:val="21323D6C"/>
    <w:rsid w:val="214B0B37"/>
    <w:rsid w:val="214EB197"/>
    <w:rsid w:val="215116BE"/>
    <w:rsid w:val="2151C891"/>
    <w:rsid w:val="215B0789"/>
    <w:rsid w:val="215F7F2E"/>
    <w:rsid w:val="2163A4D9"/>
    <w:rsid w:val="2165798C"/>
    <w:rsid w:val="21660610"/>
    <w:rsid w:val="216C8D97"/>
    <w:rsid w:val="216CE4C7"/>
    <w:rsid w:val="21811BFA"/>
    <w:rsid w:val="2181DF46"/>
    <w:rsid w:val="218643DE"/>
    <w:rsid w:val="218AE919"/>
    <w:rsid w:val="218B3EDF"/>
    <w:rsid w:val="218D7579"/>
    <w:rsid w:val="2190C467"/>
    <w:rsid w:val="21911F05"/>
    <w:rsid w:val="219D6CBE"/>
    <w:rsid w:val="219F8E2A"/>
    <w:rsid w:val="219FE48A"/>
    <w:rsid w:val="21A282D2"/>
    <w:rsid w:val="21AC1879"/>
    <w:rsid w:val="21B4C052"/>
    <w:rsid w:val="21C5843D"/>
    <w:rsid w:val="21CD4818"/>
    <w:rsid w:val="21CF21B8"/>
    <w:rsid w:val="21D41ABC"/>
    <w:rsid w:val="21D8B487"/>
    <w:rsid w:val="21DC2F80"/>
    <w:rsid w:val="21DD854C"/>
    <w:rsid w:val="21DE2100"/>
    <w:rsid w:val="21E0476C"/>
    <w:rsid w:val="21EB2B80"/>
    <w:rsid w:val="21EF8301"/>
    <w:rsid w:val="21F17D86"/>
    <w:rsid w:val="21F33035"/>
    <w:rsid w:val="21F4C8FB"/>
    <w:rsid w:val="21F7844F"/>
    <w:rsid w:val="21FED534"/>
    <w:rsid w:val="21FF3E4B"/>
    <w:rsid w:val="22032B80"/>
    <w:rsid w:val="22062EC6"/>
    <w:rsid w:val="220B550F"/>
    <w:rsid w:val="22104377"/>
    <w:rsid w:val="22144AB6"/>
    <w:rsid w:val="22154AD2"/>
    <w:rsid w:val="22162E17"/>
    <w:rsid w:val="22172BBA"/>
    <w:rsid w:val="22198079"/>
    <w:rsid w:val="2232DB8B"/>
    <w:rsid w:val="2236071D"/>
    <w:rsid w:val="223E082B"/>
    <w:rsid w:val="2242B231"/>
    <w:rsid w:val="2248DE26"/>
    <w:rsid w:val="224B90A1"/>
    <w:rsid w:val="224FB788"/>
    <w:rsid w:val="22531B56"/>
    <w:rsid w:val="225C333A"/>
    <w:rsid w:val="2260C665"/>
    <w:rsid w:val="22618E92"/>
    <w:rsid w:val="226229E4"/>
    <w:rsid w:val="2264A1E5"/>
    <w:rsid w:val="2265FD05"/>
    <w:rsid w:val="2269A2A1"/>
    <w:rsid w:val="226AE55C"/>
    <w:rsid w:val="226BEB79"/>
    <w:rsid w:val="226CB378"/>
    <w:rsid w:val="226FAF40"/>
    <w:rsid w:val="2271A28A"/>
    <w:rsid w:val="22724AB8"/>
    <w:rsid w:val="227C68D0"/>
    <w:rsid w:val="228E994B"/>
    <w:rsid w:val="228F8731"/>
    <w:rsid w:val="229271B6"/>
    <w:rsid w:val="229864C7"/>
    <w:rsid w:val="22A03846"/>
    <w:rsid w:val="22A41081"/>
    <w:rsid w:val="22B04AC0"/>
    <w:rsid w:val="22BB95BE"/>
    <w:rsid w:val="22BD2581"/>
    <w:rsid w:val="22C284B4"/>
    <w:rsid w:val="22C36101"/>
    <w:rsid w:val="22C9A173"/>
    <w:rsid w:val="22D24A85"/>
    <w:rsid w:val="22D3756F"/>
    <w:rsid w:val="22D81105"/>
    <w:rsid w:val="22D9ADE3"/>
    <w:rsid w:val="22DB4813"/>
    <w:rsid w:val="22DF705A"/>
    <w:rsid w:val="22E4D7E9"/>
    <w:rsid w:val="22E5660D"/>
    <w:rsid w:val="22E7A935"/>
    <w:rsid w:val="22E86752"/>
    <w:rsid w:val="22E87E83"/>
    <w:rsid w:val="22E9EF55"/>
    <w:rsid w:val="22E9EFD6"/>
    <w:rsid w:val="22F05DD5"/>
    <w:rsid w:val="22F2D19A"/>
    <w:rsid w:val="22F37C86"/>
    <w:rsid w:val="22F743A9"/>
    <w:rsid w:val="22FBA430"/>
    <w:rsid w:val="22FDF2C8"/>
    <w:rsid w:val="23060B18"/>
    <w:rsid w:val="230862A0"/>
    <w:rsid w:val="2308A23D"/>
    <w:rsid w:val="2313E6BD"/>
    <w:rsid w:val="231AE353"/>
    <w:rsid w:val="231AF2B5"/>
    <w:rsid w:val="231BC562"/>
    <w:rsid w:val="23219256"/>
    <w:rsid w:val="23225CA8"/>
    <w:rsid w:val="23235F0E"/>
    <w:rsid w:val="232AADA9"/>
    <w:rsid w:val="232CD498"/>
    <w:rsid w:val="2330ED79"/>
    <w:rsid w:val="2334B98E"/>
    <w:rsid w:val="2338DE07"/>
    <w:rsid w:val="233A0710"/>
    <w:rsid w:val="233D14BB"/>
    <w:rsid w:val="2340558B"/>
    <w:rsid w:val="2341DB27"/>
    <w:rsid w:val="2342768F"/>
    <w:rsid w:val="23449787"/>
    <w:rsid w:val="2348D429"/>
    <w:rsid w:val="234ABEA5"/>
    <w:rsid w:val="234B1B1E"/>
    <w:rsid w:val="23587DCB"/>
    <w:rsid w:val="2359CE3F"/>
    <w:rsid w:val="2359F50B"/>
    <w:rsid w:val="235AF671"/>
    <w:rsid w:val="23636055"/>
    <w:rsid w:val="23656CC1"/>
    <w:rsid w:val="236E31C4"/>
    <w:rsid w:val="236E592E"/>
    <w:rsid w:val="237D0C15"/>
    <w:rsid w:val="238452DC"/>
    <w:rsid w:val="2389D0DD"/>
    <w:rsid w:val="238DB227"/>
    <w:rsid w:val="238F1BD3"/>
    <w:rsid w:val="2396D776"/>
    <w:rsid w:val="23A0DE3F"/>
    <w:rsid w:val="23ACF4E2"/>
    <w:rsid w:val="23B5958B"/>
    <w:rsid w:val="23B95F68"/>
    <w:rsid w:val="23BA5CEF"/>
    <w:rsid w:val="23BD6813"/>
    <w:rsid w:val="23C47B40"/>
    <w:rsid w:val="23C502A4"/>
    <w:rsid w:val="23C8EC36"/>
    <w:rsid w:val="23CDB60C"/>
    <w:rsid w:val="23DAF685"/>
    <w:rsid w:val="23DB3FED"/>
    <w:rsid w:val="23DC2407"/>
    <w:rsid w:val="23E93B4E"/>
    <w:rsid w:val="23EAD5A3"/>
    <w:rsid w:val="23EB1676"/>
    <w:rsid w:val="23EB543A"/>
    <w:rsid w:val="23EC23BF"/>
    <w:rsid w:val="23F3719F"/>
    <w:rsid w:val="23F4E193"/>
    <w:rsid w:val="23F8C48B"/>
    <w:rsid w:val="23FA30FD"/>
    <w:rsid w:val="23FD5FC2"/>
    <w:rsid w:val="2400C8E6"/>
    <w:rsid w:val="2405729C"/>
    <w:rsid w:val="240B3B10"/>
    <w:rsid w:val="241351E7"/>
    <w:rsid w:val="24153726"/>
    <w:rsid w:val="2418DDA0"/>
    <w:rsid w:val="242A06E0"/>
    <w:rsid w:val="242E5E1E"/>
    <w:rsid w:val="243629BC"/>
    <w:rsid w:val="24385065"/>
    <w:rsid w:val="244131EC"/>
    <w:rsid w:val="2442A17C"/>
    <w:rsid w:val="2447E8C1"/>
    <w:rsid w:val="24480D46"/>
    <w:rsid w:val="2458B767"/>
    <w:rsid w:val="24633516"/>
    <w:rsid w:val="24656485"/>
    <w:rsid w:val="2465BF8A"/>
    <w:rsid w:val="24779DE4"/>
    <w:rsid w:val="247874BC"/>
    <w:rsid w:val="247D31B5"/>
    <w:rsid w:val="248103CB"/>
    <w:rsid w:val="2481B01A"/>
    <w:rsid w:val="24833D40"/>
    <w:rsid w:val="248BE4E2"/>
    <w:rsid w:val="248E4813"/>
    <w:rsid w:val="248FE767"/>
    <w:rsid w:val="249002A8"/>
    <w:rsid w:val="249A22F4"/>
    <w:rsid w:val="24A4F9C0"/>
    <w:rsid w:val="24A5525A"/>
    <w:rsid w:val="24AB60AC"/>
    <w:rsid w:val="24AE068E"/>
    <w:rsid w:val="24B08CE7"/>
    <w:rsid w:val="24B0CA59"/>
    <w:rsid w:val="24B0E93B"/>
    <w:rsid w:val="24C3508D"/>
    <w:rsid w:val="24D14DD9"/>
    <w:rsid w:val="24D56518"/>
    <w:rsid w:val="24D7CB4B"/>
    <w:rsid w:val="24DAF1AB"/>
    <w:rsid w:val="24DC1E48"/>
    <w:rsid w:val="24E72F84"/>
    <w:rsid w:val="24E80E0A"/>
    <w:rsid w:val="24E8E2A5"/>
    <w:rsid w:val="24EDB98A"/>
    <w:rsid w:val="24F04DF3"/>
    <w:rsid w:val="24F4D61C"/>
    <w:rsid w:val="24F51EE1"/>
    <w:rsid w:val="24F58FFD"/>
    <w:rsid w:val="24F81B79"/>
    <w:rsid w:val="24FFB4D3"/>
    <w:rsid w:val="250164FF"/>
    <w:rsid w:val="250E0BE2"/>
    <w:rsid w:val="250E23B4"/>
    <w:rsid w:val="25104C0A"/>
    <w:rsid w:val="2515F001"/>
    <w:rsid w:val="25186903"/>
    <w:rsid w:val="251C34FE"/>
    <w:rsid w:val="251D3DF7"/>
    <w:rsid w:val="2520F498"/>
    <w:rsid w:val="25243F2A"/>
    <w:rsid w:val="2525C9AF"/>
    <w:rsid w:val="2526C8A8"/>
    <w:rsid w:val="25344DB2"/>
    <w:rsid w:val="2534FC7B"/>
    <w:rsid w:val="253DF211"/>
    <w:rsid w:val="2545C76E"/>
    <w:rsid w:val="25460AB5"/>
    <w:rsid w:val="2549ED8B"/>
    <w:rsid w:val="254CDF8D"/>
    <w:rsid w:val="255E74EE"/>
    <w:rsid w:val="256121D6"/>
    <w:rsid w:val="25636704"/>
    <w:rsid w:val="256BF5E9"/>
    <w:rsid w:val="256EE8C4"/>
    <w:rsid w:val="25746919"/>
    <w:rsid w:val="2574D092"/>
    <w:rsid w:val="257BEDA6"/>
    <w:rsid w:val="257E66F9"/>
    <w:rsid w:val="2583A0E3"/>
    <w:rsid w:val="258796EC"/>
    <w:rsid w:val="25935606"/>
    <w:rsid w:val="259857BA"/>
    <w:rsid w:val="25A43292"/>
    <w:rsid w:val="25A47202"/>
    <w:rsid w:val="25A80385"/>
    <w:rsid w:val="25ADDAC0"/>
    <w:rsid w:val="25AE3113"/>
    <w:rsid w:val="25AFE45D"/>
    <w:rsid w:val="25B06F8C"/>
    <w:rsid w:val="25B75794"/>
    <w:rsid w:val="25C67D6E"/>
    <w:rsid w:val="25C83C73"/>
    <w:rsid w:val="25C97F2E"/>
    <w:rsid w:val="25CBDE4F"/>
    <w:rsid w:val="25D89A46"/>
    <w:rsid w:val="25DAD1C7"/>
    <w:rsid w:val="25E10BCE"/>
    <w:rsid w:val="25E24CDE"/>
    <w:rsid w:val="25E502F9"/>
    <w:rsid w:val="25EB43AA"/>
    <w:rsid w:val="25F79109"/>
    <w:rsid w:val="25F95CD1"/>
    <w:rsid w:val="260B9C26"/>
    <w:rsid w:val="26193DA7"/>
    <w:rsid w:val="26199261"/>
    <w:rsid w:val="2620AD02"/>
    <w:rsid w:val="26252723"/>
    <w:rsid w:val="262D4649"/>
    <w:rsid w:val="26342DF9"/>
    <w:rsid w:val="263B50F3"/>
    <w:rsid w:val="263C0891"/>
    <w:rsid w:val="2646F364"/>
    <w:rsid w:val="264AF5EE"/>
    <w:rsid w:val="264C706B"/>
    <w:rsid w:val="2655F95D"/>
    <w:rsid w:val="265E459C"/>
    <w:rsid w:val="265F1D01"/>
    <w:rsid w:val="26614B98"/>
    <w:rsid w:val="2670AA71"/>
    <w:rsid w:val="2674E26D"/>
    <w:rsid w:val="26750B10"/>
    <w:rsid w:val="26769BD7"/>
    <w:rsid w:val="2678F868"/>
    <w:rsid w:val="267A3269"/>
    <w:rsid w:val="267CB7AD"/>
    <w:rsid w:val="267DAEC6"/>
    <w:rsid w:val="26822188"/>
    <w:rsid w:val="2687E178"/>
    <w:rsid w:val="26882A71"/>
    <w:rsid w:val="268B5E90"/>
    <w:rsid w:val="2690626D"/>
    <w:rsid w:val="269C5517"/>
    <w:rsid w:val="26A10B82"/>
    <w:rsid w:val="26A1DC9C"/>
    <w:rsid w:val="26AA6BF8"/>
    <w:rsid w:val="26AB53E1"/>
    <w:rsid w:val="26B84A22"/>
    <w:rsid w:val="26C4AFEF"/>
    <w:rsid w:val="26CA5D74"/>
    <w:rsid w:val="26CB2546"/>
    <w:rsid w:val="26CD28A5"/>
    <w:rsid w:val="26CD2AAC"/>
    <w:rsid w:val="26D59092"/>
    <w:rsid w:val="26E495A4"/>
    <w:rsid w:val="26E58787"/>
    <w:rsid w:val="26E60769"/>
    <w:rsid w:val="26E7C6C7"/>
    <w:rsid w:val="26F3B0D3"/>
    <w:rsid w:val="26F4F9B1"/>
    <w:rsid w:val="26F5F51A"/>
    <w:rsid w:val="26F6D743"/>
    <w:rsid w:val="27028F27"/>
    <w:rsid w:val="2702A1B2"/>
    <w:rsid w:val="2702B255"/>
    <w:rsid w:val="2702BC92"/>
    <w:rsid w:val="270EC1EA"/>
    <w:rsid w:val="2719CAE0"/>
    <w:rsid w:val="271AB535"/>
    <w:rsid w:val="27213172"/>
    <w:rsid w:val="2721C767"/>
    <w:rsid w:val="2721CA27"/>
    <w:rsid w:val="2723A555"/>
    <w:rsid w:val="2724E571"/>
    <w:rsid w:val="273AE348"/>
    <w:rsid w:val="27415F05"/>
    <w:rsid w:val="274508E7"/>
    <w:rsid w:val="274AC3A3"/>
    <w:rsid w:val="274ACD2F"/>
    <w:rsid w:val="274D1ECD"/>
    <w:rsid w:val="27545C0C"/>
    <w:rsid w:val="2757E21B"/>
    <w:rsid w:val="275BE626"/>
    <w:rsid w:val="275D4918"/>
    <w:rsid w:val="275EAF44"/>
    <w:rsid w:val="2763E7B7"/>
    <w:rsid w:val="2768038B"/>
    <w:rsid w:val="276EF25C"/>
    <w:rsid w:val="2777D172"/>
    <w:rsid w:val="27783ACA"/>
    <w:rsid w:val="277A380F"/>
    <w:rsid w:val="277B56DC"/>
    <w:rsid w:val="27892399"/>
    <w:rsid w:val="2792BB38"/>
    <w:rsid w:val="279FF1A8"/>
    <w:rsid w:val="27A137A5"/>
    <w:rsid w:val="27A2332A"/>
    <w:rsid w:val="27A89E5C"/>
    <w:rsid w:val="27B09849"/>
    <w:rsid w:val="27B34624"/>
    <w:rsid w:val="27BC3503"/>
    <w:rsid w:val="27BF08A9"/>
    <w:rsid w:val="27C0245D"/>
    <w:rsid w:val="27C0C5F0"/>
    <w:rsid w:val="27C875D2"/>
    <w:rsid w:val="27D056A7"/>
    <w:rsid w:val="27D72BDB"/>
    <w:rsid w:val="27D83E68"/>
    <w:rsid w:val="27E10DEF"/>
    <w:rsid w:val="27E22FE2"/>
    <w:rsid w:val="27EC94AA"/>
    <w:rsid w:val="27EF4890"/>
    <w:rsid w:val="27FB4E03"/>
    <w:rsid w:val="2803A109"/>
    <w:rsid w:val="2803BBC4"/>
    <w:rsid w:val="28055C0A"/>
    <w:rsid w:val="28057962"/>
    <w:rsid w:val="280A92E5"/>
    <w:rsid w:val="280B390E"/>
    <w:rsid w:val="2814C54C"/>
    <w:rsid w:val="28159860"/>
    <w:rsid w:val="28167C79"/>
    <w:rsid w:val="281BA517"/>
    <w:rsid w:val="281F1312"/>
    <w:rsid w:val="28210ED9"/>
    <w:rsid w:val="282665D8"/>
    <w:rsid w:val="2826C796"/>
    <w:rsid w:val="282E6CF5"/>
    <w:rsid w:val="283455D4"/>
    <w:rsid w:val="2835036C"/>
    <w:rsid w:val="283BE16B"/>
    <w:rsid w:val="283D3531"/>
    <w:rsid w:val="2844190C"/>
    <w:rsid w:val="284EBE1B"/>
    <w:rsid w:val="285099CF"/>
    <w:rsid w:val="285288AE"/>
    <w:rsid w:val="28702232"/>
    <w:rsid w:val="2874922A"/>
    <w:rsid w:val="2874E695"/>
    <w:rsid w:val="287A7E9C"/>
    <w:rsid w:val="287E3881"/>
    <w:rsid w:val="287E7FBF"/>
    <w:rsid w:val="2880BBA5"/>
    <w:rsid w:val="288252B2"/>
    <w:rsid w:val="2885402A"/>
    <w:rsid w:val="28857E64"/>
    <w:rsid w:val="28865BFD"/>
    <w:rsid w:val="2889BB94"/>
    <w:rsid w:val="2893733A"/>
    <w:rsid w:val="28994D89"/>
    <w:rsid w:val="28A35A8B"/>
    <w:rsid w:val="28A74A17"/>
    <w:rsid w:val="28A9492B"/>
    <w:rsid w:val="28ACD939"/>
    <w:rsid w:val="28B2F6F0"/>
    <w:rsid w:val="28B5B61D"/>
    <w:rsid w:val="28BC6700"/>
    <w:rsid w:val="28C3DC18"/>
    <w:rsid w:val="28C6B11D"/>
    <w:rsid w:val="28CD4BC6"/>
    <w:rsid w:val="28D78C09"/>
    <w:rsid w:val="28D7EE98"/>
    <w:rsid w:val="28D83FEC"/>
    <w:rsid w:val="28DFB994"/>
    <w:rsid w:val="28E225A3"/>
    <w:rsid w:val="28ED2B5A"/>
    <w:rsid w:val="28F03684"/>
    <w:rsid w:val="28F28F35"/>
    <w:rsid w:val="28FE4D00"/>
    <w:rsid w:val="2900E491"/>
    <w:rsid w:val="2911A1C3"/>
    <w:rsid w:val="2912A27D"/>
    <w:rsid w:val="2918B1AD"/>
    <w:rsid w:val="291A14AF"/>
    <w:rsid w:val="291AFEF1"/>
    <w:rsid w:val="2925F3AD"/>
    <w:rsid w:val="29309153"/>
    <w:rsid w:val="2932D095"/>
    <w:rsid w:val="29378810"/>
    <w:rsid w:val="29404AFC"/>
    <w:rsid w:val="294071F8"/>
    <w:rsid w:val="2942E93E"/>
    <w:rsid w:val="2950DE69"/>
    <w:rsid w:val="2954A2A8"/>
    <w:rsid w:val="295BD312"/>
    <w:rsid w:val="295FBEE0"/>
    <w:rsid w:val="2964E63F"/>
    <w:rsid w:val="2968B8F6"/>
    <w:rsid w:val="2969B78E"/>
    <w:rsid w:val="296C3351"/>
    <w:rsid w:val="29750AE8"/>
    <w:rsid w:val="2975EF04"/>
    <w:rsid w:val="2978998B"/>
    <w:rsid w:val="297B4084"/>
    <w:rsid w:val="297BE7A0"/>
    <w:rsid w:val="297F8B89"/>
    <w:rsid w:val="29813417"/>
    <w:rsid w:val="2984BFBD"/>
    <w:rsid w:val="29875321"/>
    <w:rsid w:val="2991EE90"/>
    <w:rsid w:val="29922DA8"/>
    <w:rsid w:val="2994BD81"/>
    <w:rsid w:val="299D7481"/>
    <w:rsid w:val="29A2CB5E"/>
    <w:rsid w:val="29A7F2C5"/>
    <w:rsid w:val="29A8073D"/>
    <w:rsid w:val="29AA9FF7"/>
    <w:rsid w:val="29AC863A"/>
    <w:rsid w:val="29AD2FAD"/>
    <w:rsid w:val="29AE948B"/>
    <w:rsid w:val="29B0A34E"/>
    <w:rsid w:val="29B82A2B"/>
    <w:rsid w:val="29B82A5E"/>
    <w:rsid w:val="29B89F88"/>
    <w:rsid w:val="29CAB1E9"/>
    <w:rsid w:val="29D6FAE0"/>
    <w:rsid w:val="29D80844"/>
    <w:rsid w:val="29DB9220"/>
    <w:rsid w:val="29E2AA77"/>
    <w:rsid w:val="29EF1E72"/>
    <w:rsid w:val="29F75345"/>
    <w:rsid w:val="2A0006D3"/>
    <w:rsid w:val="2A032C30"/>
    <w:rsid w:val="2A03B170"/>
    <w:rsid w:val="2A05DF37"/>
    <w:rsid w:val="2A0DF9C0"/>
    <w:rsid w:val="2A138BEE"/>
    <w:rsid w:val="2A1E2197"/>
    <w:rsid w:val="2A1F5B49"/>
    <w:rsid w:val="2A207189"/>
    <w:rsid w:val="2A24C8DD"/>
    <w:rsid w:val="2A255517"/>
    <w:rsid w:val="2A256986"/>
    <w:rsid w:val="2A26F72A"/>
    <w:rsid w:val="2A2A7D57"/>
    <w:rsid w:val="2A2BAC7D"/>
    <w:rsid w:val="2A2E6E91"/>
    <w:rsid w:val="2A36EA9C"/>
    <w:rsid w:val="2A405613"/>
    <w:rsid w:val="2A415A74"/>
    <w:rsid w:val="2A42A664"/>
    <w:rsid w:val="2A443E18"/>
    <w:rsid w:val="2A50155B"/>
    <w:rsid w:val="2A50AFF8"/>
    <w:rsid w:val="2A516DE5"/>
    <w:rsid w:val="2A53400A"/>
    <w:rsid w:val="2A5DBD87"/>
    <w:rsid w:val="2A60F56E"/>
    <w:rsid w:val="2A64B0AD"/>
    <w:rsid w:val="2A6DCFE9"/>
    <w:rsid w:val="2A75358E"/>
    <w:rsid w:val="2A7ADBA1"/>
    <w:rsid w:val="2A826DF1"/>
    <w:rsid w:val="2A82BC89"/>
    <w:rsid w:val="2A8A829C"/>
    <w:rsid w:val="2A965618"/>
    <w:rsid w:val="2A9D68F7"/>
    <w:rsid w:val="2A9FA297"/>
    <w:rsid w:val="2AA0E2FC"/>
    <w:rsid w:val="2AA48AEB"/>
    <w:rsid w:val="2AAA36E8"/>
    <w:rsid w:val="2AAB9C9A"/>
    <w:rsid w:val="2AB12CB2"/>
    <w:rsid w:val="2AB3CA1C"/>
    <w:rsid w:val="2AB61E92"/>
    <w:rsid w:val="2ABF64C2"/>
    <w:rsid w:val="2AC3E808"/>
    <w:rsid w:val="2AD156A4"/>
    <w:rsid w:val="2AD1DC81"/>
    <w:rsid w:val="2ADFF150"/>
    <w:rsid w:val="2AE25AD0"/>
    <w:rsid w:val="2AE2E71F"/>
    <w:rsid w:val="2AE4DE55"/>
    <w:rsid w:val="2AE9A671"/>
    <w:rsid w:val="2AEBDF58"/>
    <w:rsid w:val="2AF3A920"/>
    <w:rsid w:val="2AF77834"/>
    <w:rsid w:val="2AFED328"/>
    <w:rsid w:val="2B001684"/>
    <w:rsid w:val="2B0378BB"/>
    <w:rsid w:val="2B05FE51"/>
    <w:rsid w:val="2B06AFAC"/>
    <w:rsid w:val="2B08DEC6"/>
    <w:rsid w:val="2B0A3710"/>
    <w:rsid w:val="2B0C3C5B"/>
    <w:rsid w:val="2B113AF3"/>
    <w:rsid w:val="2B139617"/>
    <w:rsid w:val="2B149CF2"/>
    <w:rsid w:val="2B17D273"/>
    <w:rsid w:val="2B25F235"/>
    <w:rsid w:val="2B29C73F"/>
    <w:rsid w:val="2B2DA991"/>
    <w:rsid w:val="2B30EE44"/>
    <w:rsid w:val="2B32760A"/>
    <w:rsid w:val="2B394745"/>
    <w:rsid w:val="2B4909C9"/>
    <w:rsid w:val="2B4A73FF"/>
    <w:rsid w:val="2B4AEF43"/>
    <w:rsid w:val="2B4E338A"/>
    <w:rsid w:val="2B508676"/>
    <w:rsid w:val="2B546BA8"/>
    <w:rsid w:val="2B5A98FA"/>
    <w:rsid w:val="2B5D4163"/>
    <w:rsid w:val="2B5D6097"/>
    <w:rsid w:val="2B676B22"/>
    <w:rsid w:val="2B69918E"/>
    <w:rsid w:val="2B6A17E8"/>
    <w:rsid w:val="2B6C28FD"/>
    <w:rsid w:val="2B70C64D"/>
    <w:rsid w:val="2B730F02"/>
    <w:rsid w:val="2B73493D"/>
    <w:rsid w:val="2B75AAAA"/>
    <w:rsid w:val="2B878B2C"/>
    <w:rsid w:val="2B88088B"/>
    <w:rsid w:val="2B89BFCA"/>
    <w:rsid w:val="2B8B1F5F"/>
    <w:rsid w:val="2B95ECF9"/>
    <w:rsid w:val="2B969E8F"/>
    <w:rsid w:val="2BADE195"/>
    <w:rsid w:val="2BB001B3"/>
    <w:rsid w:val="2BB6B0DC"/>
    <w:rsid w:val="2BBB8EBF"/>
    <w:rsid w:val="2BBC20AF"/>
    <w:rsid w:val="2BBF9F94"/>
    <w:rsid w:val="2BBFDFB7"/>
    <w:rsid w:val="2BC8B471"/>
    <w:rsid w:val="2BC92257"/>
    <w:rsid w:val="2BCD9BF2"/>
    <w:rsid w:val="2BD1BF0C"/>
    <w:rsid w:val="2BD33398"/>
    <w:rsid w:val="2BD3A66A"/>
    <w:rsid w:val="2BE2CA42"/>
    <w:rsid w:val="2BE502CE"/>
    <w:rsid w:val="2BE7D74D"/>
    <w:rsid w:val="2BE80A8A"/>
    <w:rsid w:val="2BED93DF"/>
    <w:rsid w:val="2BEE1F3E"/>
    <w:rsid w:val="2BF4A65C"/>
    <w:rsid w:val="2BF52F4D"/>
    <w:rsid w:val="2C091D3E"/>
    <w:rsid w:val="2C10D61F"/>
    <w:rsid w:val="2C1854AB"/>
    <w:rsid w:val="2C1A4681"/>
    <w:rsid w:val="2C1CEFE1"/>
    <w:rsid w:val="2C1D0D4A"/>
    <w:rsid w:val="2C20A9D8"/>
    <w:rsid w:val="2C210B80"/>
    <w:rsid w:val="2C245280"/>
    <w:rsid w:val="2C289304"/>
    <w:rsid w:val="2C28C0F5"/>
    <w:rsid w:val="2C345AD5"/>
    <w:rsid w:val="2C42969E"/>
    <w:rsid w:val="2C46A9EB"/>
    <w:rsid w:val="2C489E87"/>
    <w:rsid w:val="2C49D7EA"/>
    <w:rsid w:val="2C4C0C28"/>
    <w:rsid w:val="2C4D78DB"/>
    <w:rsid w:val="2C6D069C"/>
    <w:rsid w:val="2C73C4B6"/>
    <w:rsid w:val="2C759EFB"/>
    <w:rsid w:val="2C79447F"/>
    <w:rsid w:val="2C7AD63A"/>
    <w:rsid w:val="2C825608"/>
    <w:rsid w:val="2C939CC9"/>
    <w:rsid w:val="2C975229"/>
    <w:rsid w:val="2CAEF0F8"/>
    <w:rsid w:val="2CAF8688"/>
    <w:rsid w:val="2CB1E383"/>
    <w:rsid w:val="2CB82A12"/>
    <w:rsid w:val="2CBD429B"/>
    <w:rsid w:val="2CC58C41"/>
    <w:rsid w:val="2CC68053"/>
    <w:rsid w:val="2CD034B7"/>
    <w:rsid w:val="2CD2BBB8"/>
    <w:rsid w:val="2CD6C60C"/>
    <w:rsid w:val="2CD89222"/>
    <w:rsid w:val="2CD913E3"/>
    <w:rsid w:val="2CDB4E32"/>
    <w:rsid w:val="2CDB96DB"/>
    <w:rsid w:val="2CE1B075"/>
    <w:rsid w:val="2CE501D3"/>
    <w:rsid w:val="2CE94594"/>
    <w:rsid w:val="2CF0B856"/>
    <w:rsid w:val="2CF68BC8"/>
    <w:rsid w:val="2CF9ADE4"/>
    <w:rsid w:val="2CFDBCF2"/>
    <w:rsid w:val="2D0CFA01"/>
    <w:rsid w:val="2D0D8EE0"/>
    <w:rsid w:val="2D0EFB4A"/>
    <w:rsid w:val="2D0F9614"/>
    <w:rsid w:val="2D122CA3"/>
    <w:rsid w:val="2D1A7AA4"/>
    <w:rsid w:val="2D1ABFF3"/>
    <w:rsid w:val="2D1F1F3A"/>
    <w:rsid w:val="2D20875C"/>
    <w:rsid w:val="2D210714"/>
    <w:rsid w:val="2D29FF98"/>
    <w:rsid w:val="2D30B2B7"/>
    <w:rsid w:val="2D327288"/>
    <w:rsid w:val="2D355312"/>
    <w:rsid w:val="2D35E8B8"/>
    <w:rsid w:val="2D377EDD"/>
    <w:rsid w:val="2D38FFC3"/>
    <w:rsid w:val="2D3C6198"/>
    <w:rsid w:val="2D3DBEC4"/>
    <w:rsid w:val="2D3E7EBC"/>
    <w:rsid w:val="2D3EEA8D"/>
    <w:rsid w:val="2D4929EE"/>
    <w:rsid w:val="2D498331"/>
    <w:rsid w:val="2D4C9C5A"/>
    <w:rsid w:val="2D506717"/>
    <w:rsid w:val="2D50EE52"/>
    <w:rsid w:val="2D541358"/>
    <w:rsid w:val="2D56DDAC"/>
    <w:rsid w:val="2D5C1B7D"/>
    <w:rsid w:val="2D5D0F32"/>
    <w:rsid w:val="2D5D8649"/>
    <w:rsid w:val="2D5E1B58"/>
    <w:rsid w:val="2D5FCC1E"/>
    <w:rsid w:val="2D6349B5"/>
    <w:rsid w:val="2D644ED3"/>
    <w:rsid w:val="2D67C65B"/>
    <w:rsid w:val="2D6A7B0A"/>
    <w:rsid w:val="2D6CBB2B"/>
    <w:rsid w:val="2D75AEB9"/>
    <w:rsid w:val="2D79E31B"/>
    <w:rsid w:val="2D7E54FD"/>
    <w:rsid w:val="2D844B54"/>
    <w:rsid w:val="2D895C06"/>
    <w:rsid w:val="2D9728C6"/>
    <w:rsid w:val="2D9CDDB0"/>
    <w:rsid w:val="2D9DAC16"/>
    <w:rsid w:val="2DA26AB5"/>
    <w:rsid w:val="2DA51E55"/>
    <w:rsid w:val="2DA53E43"/>
    <w:rsid w:val="2DB6EBD2"/>
    <w:rsid w:val="2DB789F4"/>
    <w:rsid w:val="2DBA494E"/>
    <w:rsid w:val="2DBAACEC"/>
    <w:rsid w:val="2DBB3A92"/>
    <w:rsid w:val="2DC3179E"/>
    <w:rsid w:val="2DC3E9CC"/>
    <w:rsid w:val="2DC6B848"/>
    <w:rsid w:val="2DC80FBA"/>
    <w:rsid w:val="2DCAC40A"/>
    <w:rsid w:val="2DD0D397"/>
    <w:rsid w:val="2DD87744"/>
    <w:rsid w:val="2DDF5A75"/>
    <w:rsid w:val="2DE0B9CF"/>
    <w:rsid w:val="2DF0D596"/>
    <w:rsid w:val="2DF24DE6"/>
    <w:rsid w:val="2E03851C"/>
    <w:rsid w:val="2E06B130"/>
    <w:rsid w:val="2E072D40"/>
    <w:rsid w:val="2E0BE43F"/>
    <w:rsid w:val="2E145926"/>
    <w:rsid w:val="2E15B29F"/>
    <w:rsid w:val="2E229101"/>
    <w:rsid w:val="2E26D209"/>
    <w:rsid w:val="2E273FA2"/>
    <w:rsid w:val="2E27E3D1"/>
    <w:rsid w:val="2E31AA49"/>
    <w:rsid w:val="2E342B9F"/>
    <w:rsid w:val="2E34E242"/>
    <w:rsid w:val="2E3ADD49"/>
    <w:rsid w:val="2E3D07D0"/>
    <w:rsid w:val="2E418769"/>
    <w:rsid w:val="2E424084"/>
    <w:rsid w:val="2E42BA76"/>
    <w:rsid w:val="2E599C5F"/>
    <w:rsid w:val="2E5AD2EA"/>
    <w:rsid w:val="2E5DDBC2"/>
    <w:rsid w:val="2E5E351A"/>
    <w:rsid w:val="2E60F3EA"/>
    <w:rsid w:val="2E723374"/>
    <w:rsid w:val="2E74110E"/>
    <w:rsid w:val="2E7CD19A"/>
    <w:rsid w:val="2E7FB9B1"/>
    <w:rsid w:val="2E806E34"/>
    <w:rsid w:val="2E831BC3"/>
    <w:rsid w:val="2E877786"/>
    <w:rsid w:val="2E8C6ABD"/>
    <w:rsid w:val="2E8D2826"/>
    <w:rsid w:val="2E8DDFF4"/>
    <w:rsid w:val="2E8F9CC7"/>
    <w:rsid w:val="2E91D29E"/>
    <w:rsid w:val="2E943568"/>
    <w:rsid w:val="2E975677"/>
    <w:rsid w:val="2EA1254B"/>
    <w:rsid w:val="2EA5149D"/>
    <w:rsid w:val="2EA5316A"/>
    <w:rsid w:val="2EA7D23B"/>
    <w:rsid w:val="2EAEAAAB"/>
    <w:rsid w:val="2EB00B9F"/>
    <w:rsid w:val="2EB0DB77"/>
    <w:rsid w:val="2EB60CDE"/>
    <w:rsid w:val="2EB6B6D5"/>
    <w:rsid w:val="2EB940D6"/>
    <w:rsid w:val="2EB9ABF3"/>
    <w:rsid w:val="2EBEC9EB"/>
    <w:rsid w:val="2EC35790"/>
    <w:rsid w:val="2ECD64EF"/>
    <w:rsid w:val="2ED3A0A5"/>
    <w:rsid w:val="2ED6ACBD"/>
    <w:rsid w:val="2ED81596"/>
    <w:rsid w:val="2EDE9D0C"/>
    <w:rsid w:val="2EE58FB9"/>
    <w:rsid w:val="2EE8AA67"/>
    <w:rsid w:val="2EEBD7E0"/>
    <w:rsid w:val="2EF46EA4"/>
    <w:rsid w:val="2EFA06E6"/>
    <w:rsid w:val="2F038AF7"/>
    <w:rsid w:val="2F1771EB"/>
    <w:rsid w:val="2F197293"/>
    <w:rsid w:val="2F1E6B73"/>
    <w:rsid w:val="2F1EDF14"/>
    <w:rsid w:val="2F245BCD"/>
    <w:rsid w:val="2F28AAEA"/>
    <w:rsid w:val="2F2F4D8C"/>
    <w:rsid w:val="2F318DB5"/>
    <w:rsid w:val="2F390734"/>
    <w:rsid w:val="2F42613C"/>
    <w:rsid w:val="2F433E4B"/>
    <w:rsid w:val="2F46AC01"/>
    <w:rsid w:val="2F539C37"/>
    <w:rsid w:val="2F58D9A3"/>
    <w:rsid w:val="2F59F839"/>
    <w:rsid w:val="2F5A4B04"/>
    <w:rsid w:val="2F5CD038"/>
    <w:rsid w:val="2F5F9C1C"/>
    <w:rsid w:val="2F6EC9B5"/>
    <w:rsid w:val="2F736129"/>
    <w:rsid w:val="2F7501EE"/>
    <w:rsid w:val="2F7AE899"/>
    <w:rsid w:val="2F816431"/>
    <w:rsid w:val="2F82FAFE"/>
    <w:rsid w:val="2F8878AF"/>
    <w:rsid w:val="2F89990F"/>
    <w:rsid w:val="2F8A2FB2"/>
    <w:rsid w:val="2F8EC80C"/>
    <w:rsid w:val="2F90F8CD"/>
    <w:rsid w:val="2F96FE6A"/>
    <w:rsid w:val="2F9CED05"/>
    <w:rsid w:val="2FA6B245"/>
    <w:rsid w:val="2FAC8336"/>
    <w:rsid w:val="2FB0F0E2"/>
    <w:rsid w:val="2FB24590"/>
    <w:rsid w:val="2FB9CF8F"/>
    <w:rsid w:val="2FBE0191"/>
    <w:rsid w:val="2FC84E52"/>
    <w:rsid w:val="2FD60445"/>
    <w:rsid w:val="2FD6D2AA"/>
    <w:rsid w:val="2FDBC49C"/>
    <w:rsid w:val="2FDDB461"/>
    <w:rsid w:val="2FDF5C35"/>
    <w:rsid w:val="2FE0C9F3"/>
    <w:rsid w:val="2FE4BEE8"/>
    <w:rsid w:val="2FE7BB95"/>
    <w:rsid w:val="2FE9B143"/>
    <w:rsid w:val="2FF1845D"/>
    <w:rsid w:val="2FF5ED6A"/>
    <w:rsid w:val="2FF72EC4"/>
    <w:rsid w:val="2FF959CD"/>
    <w:rsid w:val="2FFE9DFF"/>
    <w:rsid w:val="300818A7"/>
    <w:rsid w:val="30090354"/>
    <w:rsid w:val="300AA1FD"/>
    <w:rsid w:val="300C72E6"/>
    <w:rsid w:val="3010FC24"/>
    <w:rsid w:val="3018A1FB"/>
    <w:rsid w:val="30212D42"/>
    <w:rsid w:val="3027472A"/>
    <w:rsid w:val="302A994D"/>
    <w:rsid w:val="302BEC42"/>
    <w:rsid w:val="302DCAE3"/>
    <w:rsid w:val="3031FEB8"/>
    <w:rsid w:val="30357AB4"/>
    <w:rsid w:val="3037E8F7"/>
    <w:rsid w:val="303AD559"/>
    <w:rsid w:val="303D1B7D"/>
    <w:rsid w:val="304B931A"/>
    <w:rsid w:val="3054A1B3"/>
    <w:rsid w:val="305896A3"/>
    <w:rsid w:val="3059B35D"/>
    <w:rsid w:val="306D1A95"/>
    <w:rsid w:val="30738AD6"/>
    <w:rsid w:val="30755906"/>
    <w:rsid w:val="30797669"/>
    <w:rsid w:val="30885591"/>
    <w:rsid w:val="308F5542"/>
    <w:rsid w:val="308F8DD4"/>
    <w:rsid w:val="30907C8D"/>
    <w:rsid w:val="3090D736"/>
    <w:rsid w:val="3093DD71"/>
    <w:rsid w:val="309991CE"/>
    <w:rsid w:val="309AD4CA"/>
    <w:rsid w:val="309F6B4D"/>
    <w:rsid w:val="30A112C4"/>
    <w:rsid w:val="30A38333"/>
    <w:rsid w:val="30A73672"/>
    <w:rsid w:val="30B06C3B"/>
    <w:rsid w:val="30B12A6B"/>
    <w:rsid w:val="30BA41E5"/>
    <w:rsid w:val="30BA9D4A"/>
    <w:rsid w:val="30BEAC61"/>
    <w:rsid w:val="30C2C10C"/>
    <w:rsid w:val="30C3688E"/>
    <w:rsid w:val="30CF7614"/>
    <w:rsid w:val="30D171E0"/>
    <w:rsid w:val="30D60D62"/>
    <w:rsid w:val="30E34639"/>
    <w:rsid w:val="30EBC322"/>
    <w:rsid w:val="30EBDA8C"/>
    <w:rsid w:val="30F16D6C"/>
    <w:rsid w:val="30F5A559"/>
    <w:rsid w:val="30F8E4B6"/>
    <w:rsid w:val="30FD9EA3"/>
    <w:rsid w:val="3100CB0C"/>
    <w:rsid w:val="31025859"/>
    <w:rsid w:val="31030F61"/>
    <w:rsid w:val="31099221"/>
    <w:rsid w:val="310A5061"/>
    <w:rsid w:val="310AA60E"/>
    <w:rsid w:val="310C0562"/>
    <w:rsid w:val="31104D5A"/>
    <w:rsid w:val="312C8790"/>
    <w:rsid w:val="3134B270"/>
    <w:rsid w:val="3141349D"/>
    <w:rsid w:val="314192E2"/>
    <w:rsid w:val="31446A26"/>
    <w:rsid w:val="31454B61"/>
    <w:rsid w:val="314853A3"/>
    <w:rsid w:val="314C101B"/>
    <w:rsid w:val="314DB3D7"/>
    <w:rsid w:val="314E31A7"/>
    <w:rsid w:val="31538ECD"/>
    <w:rsid w:val="315E62A8"/>
    <w:rsid w:val="316DDB34"/>
    <w:rsid w:val="3173FD2C"/>
    <w:rsid w:val="3174BD57"/>
    <w:rsid w:val="31881072"/>
    <w:rsid w:val="318EB167"/>
    <w:rsid w:val="31994809"/>
    <w:rsid w:val="31A13159"/>
    <w:rsid w:val="31A441D6"/>
    <w:rsid w:val="31A72D88"/>
    <w:rsid w:val="31A8C31F"/>
    <w:rsid w:val="31AD3302"/>
    <w:rsid w:val="31B68BF2"/>
    <w:rsid w:val="31BAAC8C"/>
    <w:rsid w:val="31BD4CC1"/>
    <w:rsid w:val="31C5FCFC"/>
    <w:rsid w:val="31CDDED9"/>
    <w:rsid w:val="31DE2A75"/>
    <w:rsid w:val="31DFEA22"/>
    <w:rsid w:val="31E568DC"/>
    <w:rsid w:val="31E6A625"/>
    <w:rsid w:val="31EDB9B5"/>
    <w:rsid w:val="31F31137"/>
    <w:rsid w:val="32035B50"/>
    <w:rsid w:val="3204445A"/>
    <w:rsid w:val="320510CF"/>
    <w:rsid w:val="320630DE"/>
    <w:rsid w:val="320929F4"/>
    <w:rsid w:val="320A2A3A"/>
    <w:rsid w:val="321BFB46"/>
    <w:rsid w:val="3221B944"/>
    <w:rsid w:val="32232C4B"/>
    <w:rsid w:val="3225CE89"/>
    <w:rsid w:val="322958BE"/>
    <w:rsid w:val="322D7812"/>
    <w:rsid w:val="322F0F43"/>
    <w:rsid w:val="323487BE"/>
    <w:rsid w:val="3236E73E"/>
    <w:rsid w:val="32389D6C"/>
    <w:rsid w:val="32446702"/>
    <w:rsid w:val="3246F756"/>
    <w:rsid w:val="32470FF7"/>
    <w:rsid w:val="324FC9A0"/>
    <w:rsid w:val="325309E7"/>
    <w:rsid w:val="32597A9B"/>
    <w:rsid w:val="325D2CA1"/>
    <w:rsid w:val="325F89CF"/>
    <w:rsid w:val="32618EAC"/>
    <w:rsid w:val="32671BF4"/>
    <w:rsid w:val="3269B85D"/>
    <w:rsid w:val="3269F33E"/>
    <w:rsid w:val="3270D912"/>
    <w:rsid w:val="32723843"/>
    <w:rsid w:val="327788C1"/>
    <w:rsid w:val="327A6794"/>
    <w:rsid w:val="3285AC98"/>
    <w:rsid w:val="328949E1"/>
    <w:rsid w:val="3293292E"/>
    <w:rsid w:val="3297936F"/>
    <w:rsid w:val="3298F4BB"/>
    <w:rsid w:val="329A4DF4"/>
    <w:rsid w:val="329F8F8E"/>
    <w:rsid w:val="32A0BBE0"/>
    <w:rsid w:val="32A74F29"/>
    <w:rsid w:val="32AC6FBA"/>
    <w:rsid w:val="32ADEAC8"/>
    <w:rsid w:val="32AF874A"/>
    <w:rsid w:val="32B20D68"/>
    <w:rsid w:val="32B8327C"/>
    <w:rsid w:val="32BBA3EC"/>
    <w:rsid w:val="32BE11C6"/>
    <w:rsid w:val="32C00250"/>
    <w:rsid w:val="32C332DA"/>
    <w:rsid w:val="32C9B500"/>
    <w:rsid w:val="32CB11C7"/>
    <w:rsid w:val="32D1817D"/>
    <w:rsid w:val="32D4B713"/>
    <w:rsid w:val="32D9B3A2"/>
    <w:rsid w:val="32DCA891"/>
    <w:rsid w:val="32E6DC64"/>
    <w:rsid w:val="32E936F0"/>
    <w:rsid w:val="32EC13A3"/>
    <w:rsid w:val="32ECA487"/>
    <w:rsid w:val="32F54016"/>
    <w:rsid w:val="32FB92EC"/>
    <w:rsid w:val="32FD41D3"/>
    <w:rsid w:val="3314FEC4"/>
    <w:rsid w:val="331A520A"/>
    <w:rsid w:val="331D85CC"/>
    <w:rsid w:val="332623CC"/>
    <w:rsid w:val="33274A6B"/>
    <w:rsid w:val="332FDDB3"/>
    <w:rsid w:val="33322B2F"/>
    <w:rsid w:val="33337DCF"/>
    <w:rsid w:val="334E0D9C"/>
    <w:rsid w:val="3350D7EB"/>
    <w:rsid w:val="33537413"/>
    <w:rsid w:val="3357E536"/>
    <w:rsid w:val="335FE4E8"/>
    <w:rsid w:val="33687738"/>
    <w:rsid w:val="336A123A"/>
    <w:rsid w:val="336EC594"/>
    <w:rsid w:val="33700C98"/>
    <w:rsid w:val="3373CB51"/>
    <w:rsid w:val="3378F8D5"/>
    <w:rsid w:val="337C5EE8"/>
    <w:rsid w:val="337CB207"/>
    <w:rsid w:val="337CB705"/>
    <w:rsid w:val="33819A7D"/>
    <w:rsid w:val="33887F4F"/>
    <w:rsid w:val="338BC8C8"/>
    <w:rsid w:val="338E475F"/>
    <w:rsid w:val="33922FFA"/>
    <w:rsid w:val="33930A80"/>
    <w:rsid w:val="3398270B"/>
    <w:rsid w:val="33A39036"/>
    <w:rsid w:val="33A4D1DE"/>
    <w:rsid w:val="33A9C861"/>
    <w:rsid w:val="33B3EEF9"/>
    <w:rsid w:val="33B75CBF"/>
    <w:rsid w:val="33C0AFF1"/>
    <w:rsid w:val="33C4DA15"/>
    <w:rsid w:val="33C70025"/>
    <w:rsid w:val="33DB39FA"/>
    <w:rsid w:val="33E27AC8"/>
    <w:rsid w:val="33E6F8F4"/>
    <w:rsid w:val="33E99503"/>
    <w:rsid w:val="33EC9CDE"/>
    <w:rsid w:val="33F9C373"/>
    <w:rsid w:val="33FA4C3E"/>
    <w:rsid w:val="33FB36DA"/>
    <w:rsid w:val="33FCD070"/>
    <w:rsid w:val="33FF9011"/>
    <w:rsid w:val="33FFA48E"/>
    <w:rsid w:val="34029AD4"/>
    <w:rsid w:val="340AAC29"/>
    <w:rsid w:val="340BECBC"/>
    <w:rsid w:val="340F1632"/>
    <w:rsid w:val="34153EB5"/>
    <w:rsid w:val="3417F893"/>
    <w:rsid w:val="341D8863"/>
    <w:rsid w:val="341EACA2"/>
    <w:rsid w:val="341F35BC"/>
    <w:rsid w:val="342C7E69"/>
    <w:rsid w:val="342CE8B1"/>
    <w:rsid w:val="343CE180"/>
    <w:rsid w:val="34418783"/>
    <w:rsid w:val="34489C5C"/>
    <w:rsid w:val="344A957C"/>
    <w:rsid w:val="344ED5A4"/>
    <w:rsid w:val="34535202"/>
    <w:rsid w:val="345C27E8"/>
    <w:rsid w:val="34639946"/>
    <w:rsid w:val="3466408F"/>
    <w:rsid w:val="3469B722"/>
    <w:rsid w:val="346DABFE"/>
    <w:rsid w:val="346DD2AA"/>
    <w:rsid w:val="34793C0A"/>
    <w:rsid w:val="347A0E6D"/>
    <w:rsid w:val="347EA9CE"/>
    <w:rsid w:val="348D2A87"/>
    <w:rsid w:val="34958E06"/>
    <w:rsid w:val="3497152E"/>
    <w:rsid w:val="34A0520B"/>
    <w:rsid w:val="34A1C9F2"/>
    <w:rsid w:val="34A31C73"/>
    <w:rsid w:val="34A48516"/>
    <w:rsid w:val="34A8FF67"/>
    <w:rsid w:val="34AB23E8"/>
    <w:rsid w:val="34AD9337"/>
    <w:rsid w:val="34AED8E9"/>
    <w:rsid w:val="34B57B1C"/>
    <w:rsid w:val="34B6FD21"/>
    <w:rsid w:val="34BB69FD"/>
    <w:rsid w:val="34C3C034"/>
    <w:rsid w:val="34C6E49F"/>
    <w:rsid w:val="34C81283"/>
    <w:rsid w:val="34D2913B"/>
    <w:rsid w:val="34D3195C"/>
    <w:rsid w:val="34D7590F"/>
    <w:rsid w:val="34D9FC4F"/>
    <w:rsid w:val="34DCE51B"/>
    <w:rsid w:val="34E05CD7"/>
    <w:rsid w:val="34E22D5A"/>
    <w:rsid w:val="34E25AB9"/>
    <w:rsid w:val="34EE0BCC"/>
    <w:rsid w:val="34F48572"/>
    <w:rsid w:val="34F6D4E3"/>
    <w:rsid w:val="34FBD00E"/>
    <w:rsid w:val="3500395F"/>
    <w:rsid w:val="350344A6"/>
    <w:rsid w:val="350569A4"/>
    <w:rsid w:val="35076168"/>
    <w:rsid w:val="35086BB9"/>
    <w:rsid w:val="350BE4C6"/>
    <w:rsid w:val="3511FFB1"/>
    <w:rsid w:val="351DE6ED"/>
    <w:rsid w:val="351F8D06"/>
    <w:rsid w:val="3521F8B0"/>
    <w:rsid w:val="352DAE18"/>
    <w:rsid w:val="35313945"/>
    <w:rsid w:val="35344687"/>
    <w:rsid w:val="3537A447"/>
    <w:rsid w:val="35385FC2"/>
    <w:rsid w:val="354099FE"/>
    <w:rsid w:val="35412ECA"/>
    <w:rsid w:val="35456C7F"/>
    <w:rsid w:val="354B0E7C"/>
    <w:rsid w:val="354D17F4"/>
    <w:rsid w:val="354FDDBB"/>
    <w:rsid w:val="35536AA1"/>
    <w:rsid w:val="355C89B1"/>
    <w:rsid w:val="35652827"/>
    <w:rsid w:val="3567C7BF"/>
    <w:rsid w:val="356E1AFD"/>
    <w:rsid w:val="356E272C"/>
    <w:rsid w:val="35707A59"/>
    <w:rsid w:val="35746AB0"/>
    <w:rsid w:val="35789D4F"/>
    <w:rsid w:val="357F5A90"/>
    <w:rsid w:val="3585BC8F"/>
    <w:rsid w:val="3586B197"/>
    <w:rsid w:val="358D09BF"/>
    <w:rsid w:val="359B171C"/>
    <w:rsid w:val="35A2D22B"/>
    <w:rsid w:val="35A2E828"/>
    <w:rsid w:val="35AB693B"/>
    <w:rsid w:val="35AB92CE"/>
    <w:rsid w:val="35AFBBF9"/>
    <w:rsid w:val="35B5D581"/>
    <w:rsid w:val="35B754E7"/>
    <w:rsid w:val="35BECDCB"/>
    <w:rsid w:val="35C31D33"/>
    <w:rsid w:val="35CD90ED"/>
    <w:rsid w:val="35CDEC00"/>
    <w:rsid w:val="35CE88D3"/>
    <w:rsid w:val="35CEC063"/>
    <w:rsid w:val="35D595DF"/>
    <w:rsid w:val="35D6814B"/>
    <w:rsid w:val="35DA1AC1"/>
    <w:rsid w:val="35E339F3"/>
    <w:rsid w:val="35E5D757"/>
    <w:rsid w:val="35F474B9"/>
    <w:rsid w:val="35F683BF"/>
    <w:rsid w:val="35F8A083"/>
    <w:rsid w:val="35F8D4BD"/>
    <w:rsid w:val="35FDCD59"/>
    <w:rsid w:val="36029C59"/>
    <w:rsid w:val="36066E88"/>
    <w:rsid w:val="3606B8B3"/>
    <w:rsid w:val="360993C6"/>
    <w:rsid w:val="36114DC7"/>
    <w:rsid w:val="3623E12A"/>
    <w:rsid w:val="36265008"/>
    <w:rsid w:val="36267C5A"/>
    <w:rsid w:val="3633946E"/>
    <w:rsid w:val="363DB3EA"/>
    <w:rsid w:val="363EAB08"/>
    <w:rsid w:val="3641D7A6"/>
    <w:rsid w:val="3647B3B2"/>
    <w:rsid w:val="364C4994"/>
    <w:rsid w:val="364E6A6D"/>
    <w:rsid w:val="36558304"/>
    <w:rsid w:val="36582955"/>
    <w:rsid w:val="365FE7E4"/>
    <w:rsid w:val="3663C0C3"/>
    <w:rsid w:val="3663C1E7"/>
    <w:rsid w:val="36695319"/>
    <w:rsid w:val="366B35C8"/>
    <w:rsid w:val="36732970"/>
    <w:rsid w:val="36778A26"/>
    <w:rsid w:val="36813500"/>
    <w:rsid w:val="36819728"/>
    <w:rsid w:val="368885FF"/>
    <w:rsid w:val="368AEAD5"/>
    <w:rsid w:val="368F4779"/>
    <w:rsid w:val="3698E601"/>
    <w:rsid w:val="369A403A"/>
    <w:rsid w:val="369B85B1"/>
    <w:rsid w:val="369EF144"/>
    <w:rsid w:val="36A47219"/>
    <w:rsid w:val="36A719E9"/>
    <w:rsid w:val="36A7B251"/>
    <w:rsid w:val="36A84AF1"/>
    <w:rsid w:val="36AA1535"/>
    <w:rsid w:val="36AD13CE"/>
    <w:rsid w:val="36BCAA2B"/>
    <w:rsid w:val="36C5677F"/>
    <w:rsid w:val="36CAE2A0"/>
    <w:rsid w:val="36CF10D5"/>
    <w:rsid w:val="36D0890B"/>
    <w:rsid w:val="36D659F4"/>
    <w:rsid w:val="36DD39A4"/>
    <w:rsid w:val="36E0EA29"/>
    <w:rsid w:val="36E1BA40"/>
    <w:rsid w:val="36F47E6C"/>
    <w:rsid w:val="36F4E390"/>
    <w:rsid w:val="36F60808"/>
    <w:rsid w:val="36F70803"/>
    <w:rsid w:val="36F734A2"/>
    <w:rsid w:val="36F7F41C"/>
    <w:rsid w:val="36F826EC"/>
    <w:rsid w:val="3700CF05"/>
    <w:rsid w:val="3708AEB4"/>
    <w:rsid w:val="370DA458"/>
    <w:rsid w:val="370EB51F"/>
    <w:rsid w:val="371240B8"/>
    <w:rsid w:val="371BDE2D"/>
    <w:rsid w:val="371CFFE7"/>
    <w:rsid w:val="3725801E"/>
    <w:rsid w:val="372B2ECC"/>
    <w:rsid w:val="372DE085"/>
    <w:rsid w:val="37334AEF"/>
    <w:rsid w:val="373934F5"/>
    <w:rsid w:val="37393885"/>
    <w:rsid w:val="373B1920"/>
    <w:rsid w:val="373B1D32"/>
    <w:rsid w:val="374493F5"/>
    <w:rsid w:val="37455735"/>
    <w:rsid w:val="374574ED"/>
    <w:rsid w:val="374AFE39"/>
    <w:rsid w:val="374F3EB0"/>
    <w:rsid w:val="374FBF22"/>
    <w:rsid w:val="375447FF"/>
    <w:rsid w:val="3754F4D8"/>
    <w:rsid w:val="376846EE"/>
    <w:rsid w:val="376BD212"/>
    <w:rsid w:val="37745CCC"/>
    <w:rsid w:val="37751783"/>
    <w:rsid w:val="37760147"/>
    <w:rsid w:val="37786BA1"/>
    <w:rsid w:val="37911E85"/>
    <w:rsid w:val="3792DCDA"/>
    <w:rsid w:val="37968215"/>
    <w:rsid w:val="37984405"/>
    <w:rsid w:val="379E33BE"/>
    <w:rsid w:val="379F007F"/>
    <w:rsid w:val="37A00B86"/>
    <w:rsid w:val="37A05845"/>
    <w:rsid w:val="37A2E7F8"/>
    <w:rsid w:val="37A99D5C"/>
    <w:rsid w:val="37B20975"/>
    <w:rsid w:val="37B66885"/>
    <w:rsid w:val="37B6A7A4"/>
    <w:rsid w:val="37BB3133"/>
    <w:rsid w:val="37BF95B2"/>
    <w:rsid w:val="37C20919"/>
    <w:rsid w:val="37C41B11"/>
    <w:rsid w:val="37C833D3"/>
    <w:rsid w:val="37D4D803"/>
    <w:rsid w:val="37D4DE07"/>
    <w:rsid w:val="37D727C7"/>
    <w:rsid w:val="37D87A21"/>
    <w:rsid w:val="37D889A6"/>
    <w:rsid w:val="37DCD12C"/>
    <w:rsid w:val="37DF68A6"/>
    <w:rsid w:val="37E125F2"/>
    <w:rsid w:val="37E7357A"/>
    <w:rsid w:val="37F04FF2"/>
    <w:rsid w:val="37F11267"/>
    <w:rsid w:val="37F609F7"/>
    <w:rsid w:val="37F6BEC7"/>
    <w:rsid w:val="37F81830"/>
    <w:rsid w:val="37FB3D25"/>
    <w:rsid w:val="3800D32C"/>
    <w:rsid w:val="3809963E"/>
    <w:rsid w:val="3813228D"/>
    <w:rsid w:val="38160DE8"/>
    <w:rsid w:val="38178A0B"/>
    <w:rsid w:val="381A2B05"/>
    <w:rsid w:val="382007C6"/>
    <w:rsid w:val="3821D15B"/>
    <w:rsid w:val="38247643"/>
    <w:rsid w:val="3824D214"/>
    <w:rsid w:val="38259BE3"/>
    <w:rsid w:val="382939CE"/>
    <w:rsid w:val="382F40B2"/>
    <w:rsid w:val="3833263C"/>
    <w:rsid w:val="383A8061"/>
    <w:rsid w:val="384C6A9E"/>
    <w:rsid w:val="38555F34"/>
    <w:rsid w:val="3858A983"/>
    <w:rsid w:val="385E9AE2"/>
    <w:rsid w:val="38634260"/>
    <w:rsid w:val="386CABAB"/>
    <w:rsid w:val="386F7B9C"/>
    <w:rsid w:val="38937089"/>
    <w:rsid w:val="38951118"/>
    <w:rsid w:val="3896C34E"/>
    <w:rsid w:val="389958C6"/>
    <w:rsid w:val="389AE420"/>
    <w:rsid w:val="389D3038"/>
    <w:rsid w:val="38A4911E"/>
    <w:rsid w:val="38A7F9E0"/>
    <w:rsid w:val="38AB7279"/>
    <w:rsid w:val="38B001C8"/>
    <w:rsid w:val="38B5FB59"/>
    <w:rsid w:val="38B62098"/>
    <w:rsid w:val="38B9A404"/>
    <w:rsid w:val="38BB252D"/>
    <w:rsid w:val="38BE5259"/>
    <w:rsid w:val="38C1847B"/>
    <w:rsid w:val="38C95D66"/>
    <w:rsid w:val="38CD08B1"/>
    <w:rsid w:val="38D0F7DD"/>
    <w:rsid w:val="38D2BC19"/>
    <w:rsid w:val="38D776E6"/>
    <w:rsid w:val="38DC4B4A"/>
    <w:rsid w:val="38DC4C7A"/>
    <w:rsid w:val="38E3E534"/>
    <w:rsid w:val="38E468BB"/>
    <w:rsid w:val="38E82BF6"/>
    <w:rsid w:val="38F44FD5"/>
    <w:rsid w:val="38F8C9A2"/>
    <w:rsid w:val="38F95836"/>
    <w:rsid w:val="38FCC6AB"/>
    <w:rsid w:val="38FF3026"/>
    <w:rsid w:val="3901A8E5"/>
    <w:rsid w:val="39044210"/>
    <w:rsid w:val="3904AEE0"/>
    <w:rsid w:val="39074459"/>
    <w:rsid w:val="39080E0F"/>
    <w:rsid w:val="390DDC20"/>
    <w:rsid w:val="391C42AE"/>
    <w:rsid w:val="39240ED2"/>
    <w:rsid w:val="39295361"/>
    <w:rsid w:val="3931EC53"/>
    <w:rsid w:val="3933AC9A"/>
    <w:rsid w:val="394119BA"/>
    <w:rsid w:val="3944289E"/>
    <w:rsid w:val="3946C0F3"/>
    <w:rsid w:val="394BF251"/>
    <w:rsid w:val="394E0950"/>
    <w:rsid w:val="39510401"/>
    <w:rsid w:val="395BE003"/>
    <w:rsid w:val="395D3710"/>
    <w:rsid w:val="396394C3"/>
    <w:rsid w:val="3965A32C"/>
    <w:rsid w:val="39673706"/>
    <w:rsid w:val="3969799B"/>
    <w:rsid w:val="39752CC7"/>
    <w:rsid w:val="3975BC05"/>
    <w:rsid w:val="397F9F88"/>
    <w:rsid w:val="3986229E"/>
    <w:rsid w:val="3988D349"/>
    <w:rsid w:val="398AAF64"/>
    <w:rsid w:val="398D562B"/>
    <w:rsid w:val="398F5269"/>
    <w:rsid w:val="39924B5B"/>
    <w:rsid w:val="39924C15"/>
    <w:rsid w:val="399DB811"/>
    <w:rsid w:val="39AC2E8D"/>
    <w:rsid w:val="39AEA5C1"/>
    <w:rsid w:val="39AFCBBF"/>
    <w:rsid w:val="39B58858"/>
    <w:rsid w:val="39B7B375"/>
    <w:rsid w:val="39C22FD9"/>
    <w:rsid w:val="39C47CDF"/>
    <w:rsid w:val="39C4BCE5"/>
    <w:rsid w:val="39C7D858"/>
    <w:rsid w:val="39C8A24E"/>
    <w:rsid w:val="39C980F7"/>
    <w:rsid w:val="39CA9248"/>
    <w:rsid w:val="39D7A1C2"/>
    <w:rsid w:val="39D7AFE3"/>
    <w:rsid w:val="39DE0E1C"/>
    <w:rsid w:val="39DE371C"/>
    <w:rsid w:val="39E15C16"/>
    <w:rsid w:val="39EF7014"/>
    <w:rsid w:val="39F2CFC4"/>
    <w:rsid w:val="39F4078F"/>
    <w:rsid w:val="39F73729"/>
    <w:rsid w:val="39F89721"/>
    <w:rsid w:val="39FA1047"/>
    <w:rsid w:val="39FE64E4"/>
    <w:rsid w:val="3A0129A0"/>
    <w:rsid w:val="3A02A300"/>
    <w:rsid w:val="3A054B47"/>
    <w:rsid w:val="3A0B0186"/>
    <w:rsid w:val="3A0B5086"/>
    <w:rsid w:val="3A0DDBB9"/>
    <w:rsid w:val="3A0F8127"/>
    <w:rsid w:val="3A0F8844"/>
    <w:rsid w:val="3A10D2E2"/>
    <w:rsid w:val="3A1557C5"/>
    <w:rsid w:val="3A204FDF"/>
    <w:rsid w:val="3A221084"/>
    <w:rsid w:val="3A2239D1"/>
    <w:rsid w:val="3A233DDE"/>
    <w:rsid w:val="3A246AAB"/>
    <w:rsid w:val="3A288CD5"/>
    <w:rsid w:val="3A2C2A0F"/>
    <w:rsid w:val="3A2FD10E"/>
    <w:rsid w:val="3A33C9F0"/>
    <w:rsid w:val="3A34919B"/>
    <w:rsid w:val="3A3A2079"/>
    <w:rsid w:val="3A3A7463"/>
    <w:rsid w:val="3A3B5F56"/>
    <w:rsid w:val="3A3CB071"/>
    <w:rsid w:val="3A3F3FA1"/>
    <w:rsid w:val="3A413BFC"/>
    <w:rsid w:val="3A47228D"/>
    <w:rsid w:val="3A4C0E72"/>
    <w:rsid w:val="3A4EC375"/>
    <w:rsid w:val="3A530073"/>
    <w:rsid w:val="3A53E810"/>
    <w:rsid w:val="3A578742"/>
    <w:rsid w:val="3A69B220"/>
    <w:rsid w:val="3A6BA43C"/>
    <w:rsid w:val="3A789BBC"/>
    <w:rsid w:val="3A7E400F"/>
    <w:rsid w:val="3A7F2273"/>
    <w:rsid w:val="3A8110C5"/>
    <w:rsid w:val="3A8E104E"/>
    <w:rsid w:val="3A94DBEE"/>
    <w:rsid w:val="3A94F67C"/>
    <w:rsid w:val="3AA89F0A"/>
    <w:rsid w:val="3AAACA8A"/>
    <w:rsid w:val="3AB27303"/>
    <w:rsid w:val="3ABB9640"/>
    <w:rsid w:val="3AC34BF0"/>
    <w:rsid w:val="3AC53B98"/>
    <w:rsid w:val="3AC5872D"/>
    <w:rsid w:val="3ACC2BBE"/>
    <w:rsid w:val="3AD02CE3"/>
    <w:rsid w:val="3ADF50D4"/>
    <w:rsid w:val="3ADFF5C8"/>
    <w:rsid w:val="3AF0E297"/>
    <w:rsid w:val="3AFBD05A"/>
    <w:rsid w:val="3AFC6F4E"/>
    <w:rsid w:val="3AFE25E4"/>
    <w:rsid w:val="3B004B2F"/>
    <w:rsid w:val="3B004BA5"/>
    <w:rsid w:val="3B045366"/>
    <w:rsid w:val="3B06614A"/>
    <w:rsid w:val="3B081C59"/>
    <w:rsid w:val="3B0A7AF2"/>
    <w:rsid w:val="3B0AC183"/>
    <w:rsid w:val="3B0FAF2B"/>
    <w:rsid w:val="3B124E79"/>
    <w:rsid w:val="3B1EFC9E"/>
    <w:rsid w:val="3B21A41F"/>
    <w:rsid w:val="3B24113D"/>
    <w:rsid w:val="3B252131"/>
    <w:rsid w:val="3B25B49F"/>
    <w:rsid w:val="3B28094D"/>
    <w:rsid w:val="3B33E144"/>
    <w:rsid w:val="3B3742EB"/>
    <w:rsid w:val="3B3B99AB"/>
    <w:rsid w:val="3B42A05C"/>
    <w:rsid w:val="3B452BDA"/>
    <w:rsid w:val="3B4DEB5F"/>
    <w:rsid w:val="3B4EEFE4"/>
    <w:rsid w:val="3B54E2E5"/>
    <w:rsid w:val="3B5958D1"/>
    <w:rsid w:val="3B5E2CB8"/>
    <w:rsid w:val="3B6272C0"/>
    <w:rsid w:val="3B63518D"/>
    <w:rsid w:val="3B6A24A6"/>
    <w:rsid w:val="3B6BE559"/>
    <w:rsid w:val="3B780C55"/>
    <w:rsid w:val="3B7C5458"/>
    <w:rsid w:val="3B821E1A"/>
    <w:rsid w:val="3B888340"/>
    <w:rsid w:val="3B88A049"/>
    <w:rsid w:val="3B8A9B12"/>
    <w:rsid w:val="3B8B5419"/>
    <w:rsid w:val="3B8EBF33"/>
    <w:rsid w:val="3BAD2EB5"/>
    <w:rsid w:val="3BB4BC4E"/>
    <w:rsid w:val="3BB77D59"/>
    <w:rsid w:val="3BB83AEA"/>
    <w:rsid w:val="3BB95775"/>
    <w:rsid w:val="3BBB3E01"/>
    <w:rsid w:val="3BBD1632"/>
    <w:rsid w:val="3BBD41E4"/>
    <w:rsid w:val="3BBDF8D1"/>
    <w:rsid w:val="3BC084AB"/>
    <w:rsid w:val="3BC69A9D"/>
    <w:rsid w:val="3BC89A0E"/>
    <w:rsid w:val="3BC89B8A"/>
    <w:rsid w:val="3BC91C43"/>
    <w:rsid w:val="3BD72FB7"/>
    <w:rsid w:val="3BD767CA"/>
    <w:rsid w:val="3BD783FD"/>
    <w:rsid w:val="3BE3C802"/>
    <w:rsid w:val="3BE7B619"/>
    <w:rsid w:val="3BE86A8E"/>
    <w:rsid w:val="3BEA0BB1"/>
    <w:rsid w:val="3BEB8C94"/>
    <w:rsid w:val="3BF0E6C4"/>
    <w:rsid w:val="3BF37C71"/>
    <w:rsid w:val="3BFC8290"/>
    <w:rsid w:val="3C02C354"/>
    <w:rsid w:val="3C07478B"/>
    <w:rsid w:val="3C082026"/>
    <w:rsid w:val="3C0C2D5B"/>
    <w:rsid w:val="3C0C6A04"/>
    <w:rsid w:val="3C12C4CD"/>
    <w:rsid w:val="3C12C6F9"/>
    <w:rsid w:val="3C135278"/>
    <w:rsid w:val="3C14C187"/>
    <w:rsid w:val="3C15C8F0"/>
    <w:rsid w:val="3C180D46"/>
    <w:rsid w:val="3C18D593"/>
    <w:rsid w:val="3C19A48D"/>
    <w:rsid w:val="3C1B4DF7"/>
    <w:rsid w:val="3C212CD9"/>
    <w:rsid w:val="3C2473BB"/>
    <w:rsid w:val="3C26A1A5"/>
    <w:rsid w:val="3C37F74F"/>
    <w:rsid w:val="3C43E221"/>
    <w:rsid w:val="3C4E9A4D"/>
    <w:rsid w:val="3C54AD5D"/>
    <w:rsid w:val="3C5D8B42"/>
    <w:rsid w:val="3C5DCFF2"/>
    <w:rsid w:val="3C5DEE00"/>
    <w:rsid w:val="3C60AE73"/>
    <w:rsid w:val="3C622706"/>
    <w:rsid w:val="3C6BFFD8"/>
    <w:rsid w:val="3C6E1459"/>
    <w:rsid w:val="3C70CF16"/>
    <w:rsid w:val="3C7413CF"/>
    <w:rsid w:val="3C748666"/>
    <w:rsid w:val="3C825A60"/>
    <w:rsid w:val="3C87E389"/>
    <w:rsid w:val="3C901A63"/>
    <w:rsid w:val="3C9C40B5"/>
    <w:rsid w:val="3C9F7A99"/>
    <w:rsid w:val="3CA0FAAB"/>
    <w:rsid w:val="3CA547F9"/>
    <w:rsid w:val="3CA848DD"/>
    <w:rsid w:val="3CA90157"/>
    <w:rsid w:val="3CB87A15"/>
    <w:rsid w:val="3CB911E5"/>
    <w:rsid w:val="3CBD7FF5"/>
    <w:rsid w:val="3CC61A06"/>
    <w:rsid w:val="3CC672C0"/>
    <w:rsid w:val="3CC83ED0"/>
    <w:rsid w:val="3CCABD31"/>
    <w:rsid w:val="3CCAE326"/>
    <w:rsid w:val="3CD43050"/>
    <w:rsid w:val="3CD4F260"/>
    <w:rsid w:val="3CD87D39"/>
    <w:rsid w:val="3CDF5535"/>
    <w:rsid w:val="3CE7582E"/>
    <w:rsid w:val="3CF29622"/>
    <w:rsid w:val="3CFE9A9A"/>
    <w:rsid w:val="3D0137A0"/>
    <w:rsid w:val="3D0424CD"/>
    <w:rsid w:val="3D047C24"/>
    <w:rsid w:val="3D06AC8C"/>
    <w:rsid w:val="3D0E2873"/>
    <w:rsid w:val="3D180634"/>
    <w:rsid w:val="3D259087"/>
    <w:rsid w:val="3D2E0FD0"/>
    <w:rsid w:val="3D2EA94A"/>
    <w:rsid w:val="3D2F0888"/>
    <w:rsid w:val="3D3B810D"/>
    <w:rsid w:val="3D5BD8A8"/>
    <w:rsid w:val="3D5D4111"/>
    <w:rsid w:val="3D5FBB7D"/>
    <w:rsid w:val="3D62A622"/>
    <w:rsid w:val="3D6BED0E"/>
    <w:rsid w:val="3D71043B"/>
    <w:rsid w:val="3D71172E"/>
    <w:rsid w:val="3D714E89"/>
    <w:rsid w:val="3D73F68E"/>
    <w:rsid w:val="3D790E96"/>
    <w:rsid w:val="3D7F3ACA"/>
    <w:rsid w:val="3D80B3B6"/>
    <w:rsid w:val="3D80BCF2"/>
    <w:rsid w:val="3D832A4D"/>
    <w:rsid w:val="3D843AEF"/>
    <w:rsid w:val="3D8C8050"/>
    <w:rsid w:val="3D8C84CA"/>
    <w:rsid w:val="3D92D3AB"/>
    <w:rsid w:val="3D9D2C45"/>
    <w:rsid w:val="3DA032DC"/>
    <w:rsid w:val="3DA19299"/>
    <w:rsid w:val="3DA4F891"/>
    <w:rsid w:val="3DA7967E"/>
    <w:rsid w:val="3DA8E60C"/>
    <w:rsid w:val="3DAB99BA"/>
    <w:rsid w:val="3DB0E1A2"/>
    <w:rsid w:val="3DB1F09B"/>
    <w:rsid w:val="3DB32D74"/>
    <w:rsid w:val="3DB3BBFA"/>
    <w:rsid w:val="3DB7325C"/>
    <w:rsid w:val="3DBA5F7F"/>
    <w:rsid w:val="3DC84F20"/>
    <w:rsid w:val="3DC972FA"/>
    <w:rsid w:val="3DD165CD"/>
    <w:rsid w:val="3DD320EF"/>
    <w:rsid w:val="3DDAA0AC"/>
    <w:rsid w:val="3DDC5A65"/>
    <w:rsid w:val="3DDF3135"/>
    <w:rsid w:val="3DEEF7A0"/>
    <w:rsid w:val="3DEF713C"/>
    <w:rsid w:val="3DFADC60"/>
    <w:rsid w:val="3E00D30B"/>
    <w:rsid w:val="3E06E3F2"/>
    <w:rsid w:val="3E0A2187"/>
    <w:rsid w:val="3E0BE1E3"/>
    <w:rsid w:val="3E23DB4E"/>
    <w:rsid w:val="3E23FC6D"/>
    <w:rsid w:val="3E255F4E"/>
    <w:rsid w:val="3E2A8B56"/>
    <w:rsid w:val="3E2B184D"/>
    <w:rsid w:val="3E2B8732"/>
    <w:rsid w:val="3E2BF8EB"/>
    <w:rsid w:val="3E2F5C2D"/>
    <w:rsid w:val="3E34D408"/>
    <w:rsid w:val="3E35D46E"/>
    <w:rsid w:val="3E368DB5"/>
    <w:rsid w:val="3E39B87A"/>
    <w:rsid w:val="3E3B4E52"/>
    <w:rsid w:val="3E400C49"/>
    <w:rsid w:val="3E4020F4"/>
    <w:rsid w:val="3E444C7B"/>
    <w:rsid w:val="3E449053"/>
    <w:rsid w:val="3E49ECDD"/>
    <w:rsid w:val="3E4D8F59"/>
    <w:rsid w:val="3E50135C"/>
    <w:rsid w:val="3E6C8E35"/>
    <w:rsid w:val="3E72D825"/>
    <w:rsid w:val="3E7BEE56"/>
    <w:rsid w:val="3E7BF9C1"/>
    <w:rsid w:val="3E81FE74"/>
    <w:rsid w:val="3E84FFB0"/>
    <w:rsid w:val="3E89DECF"/>
    <w:rsid w:val="3E8F2C4F"/>
    <w:rsid w:val="3E90E9B8"/>
    <w:rsid w:val="3E961AA1"/>
    <w:rsid w:val="3E992B3A"/>
    <w:rsid w:val="3E9D5F0B"/>
    <w:rsid w:val="3EA79695"/>
    <w:rsid w:val="3EAB0830"/>
    <w:rsid w:val="3EABF660"/>
    <w:rsid w:val="3EAF9692"/>
    <w:rsid w:val="3EB0B953"/>
    <w:rsid w:val="3EB2C70C"/>
    <w:rsid w:val="3EBF039B"/>
    <w:rsid w:val="3ECD6DCD"/>
    <w:rsid w:val="3ECD8A6B"/>
    <w:rsid w:val="3ED38159"/>
    <w:rsid w:val="3ED412D6"/>
    <w:rsid w:val="3EE3023E"/>
    <w:rsid w:val="3EEB13FF"/>
    <w:rsid w:val="3EF307AD"/>
    <w:rsid w:val="3EF4487B"/>
    <w:rsid w:val="3EFABE56"/>
    <w:rsid w:val="3EFD68B4"/>
    <w:rsid w:val="3EFFF511"/>
    <w:rsid w:val="3F000E56"/>
    <w:rsid w:val="3F031783"/>
    <w:rsid w:val="3F05E8BD"/>
    <w:rsid w:val="3F0ABB5E"/>
    <w:rsid w:val="3F0F2F87"/>
    <w:rsid w:val="3F100D41"/>
    <w:rsid w:val="3F118D0B"/>
    <w:rsid w:val="3F13F3DA"/>
    <w:rsid w:val="3F13FA0D"/>
    <w:rsid w:val="3F1B6BEE"/>
    <w:rsid w:val="3F1E2C21"/>
    <w:rsid w:val="3F2095FC"/>
    <w:rsid w:val="3F22B954"/>
    <w:rsid w:val="3F24D699"/>
    <w:rsid w:val="3F250AA7"/>
    <w:rsid w:val="3F270CD1"/>
    <w:rsid w:val="3F2AC7C7"/>
    <w:rsid w:val="3F2E42B9"/>
    <w:rsid w:val="3F37718B"/>
    <w:rsid w:val="3F3EFB5E"/>
    <w:rsid w:val="3F43E511"/>
    <w:rsid w:val="3F491B7D"/>
    <w:rsid w:val="3F49C59D"/>
    <w:rsid w:val="3F554ADC"/>
    <w:rsid w:val="3F579D01"/>
    <w:rsid w:val="3F604F9D"/>
    <w:rsid w:val="3F6302D5"/>
    <w:rsid w:val="3F65E22A"/>
    <w:rsid w:val="3F684B6B"/>
    <w:rsid w:val="3F6A7364"/>
    <w:rsid w:val="3F7645BF"/>
    <w:rsid w:val="3F7952E9"/>
    <w:rsid w:val="3F7A4C8A"/>
    <w:rsid w:val="3F879E4E"/>
    <w:rsid w:val="3F8B38E9"/>
    <w:rsid w:val="3F8B99A2"/>
    <w:rsid w:val="3F8BCBF3"/>
    <w:rsid w:val="3F8CB306"/>
    <w:rsid w:val="3F92781E"/>
    <w:rsid w:val="3F93BF6B"/>
    <w:rsid w:val="3F97E1C2"/>
    <w:rsid w:val="3F9A598E"/>
    <w:rsid w:val="3F9D1F0D"/>
    <w:rsid w:val="3FA243FB"/>
    <w:rsid w:val="3FA26B55"/>
    <w:rsid w:val="3FA44DC4"/>
    <w:rsid w:val="3FA57573"/>
    <w:rsid w:val="3FA81190"/>
    <w:rsid w:val="3FA9490C"/>
    <w:rsid w:val="3FAC29C2"/>
    <w:rsid w:val="3FB38A25"/>
    <w:rsid w:val="3FBD3ABA"/>
    <w:rsid w:val="3FBF48E0"/>
    <w:rsid w:val="3FC55FAA"/>
    <w:rsid w:val="3FCA0F60"/>
    <w:rsid w:val="3FCEDDDE"/>
    <w:rsid w:val="3FCF7A89"/>
    <w:rsid w:val="3FD3A263"/>
    <w:rsid w:val="3FDAB8BE"/>
    <w:rsid w:val="3FDBF198"/>
    <w:rsid w:val="3FDC3225"/>
    <w:rsid w:val="3FDC66A7"/>
    <w:rsid w:val="3FE534D2"/>
    <w:rsid w:val="3FE83C7C"/>
    <w:rsid w:val="3FE8A462"/>
    <w:rsid w:val="3FEB7717"/>
    <w:rsid w:val="3FF0B23D"/>
    <w:rsid w:val="4000D4DF"/>
    <w:rsid w:val="40080EA6"/>
    <w:rsid w:val="400A6207"/>
    <w:rsid w:val="400B6135"/>
    <w:rsid w:val="40152D1B"/>
    <w:rsid w:val="401859C2"/>
    <w:rsid w:val="402D2A04"/>
    <w:rsid w:val="402E7045"/>
    <w:rsid w:val="40360EB8"/>
    <w:rsid w:val="40367FC5"/>
    <w:rsid w:val="40391357"/>
    <w:rsid w:val="403BB1DB"/>
    <w:rsid w:val="40410395"/>
    <w:rsid w:val="405311C5"/>
    <w:rsid w:val="405CBEA0"/>
    <w:rsid w:val="4060E058"/>
    <w:rsid w:val="40622E79"/>
    <w:rsid w:val="406486D1"/>
    <w:rsid w:val="4068047D"/>
    <w:rsid w:val="4069BC92"/>
    <w:rsid w:val="406A58B2"/>
    <w:rsid w:val="406B266C"/>
    <w:rsid w:val="406FEC6C"/>
    <w:rsid w:val="4071A899"/>
    <w:rsid w:val="4071E5FA"/>
    <w:rsid w:val="407D28C9"/>
    <w:rsid w:val="407E84BD"/>
    <w:rsid w:val="4081D05D"/>
    <w:rsid w:val="408A1E1E"/>
    <w:rsid w:val="40909D0D"/>
    <w:rsid w:val="4096C441"/>
    <w:rsid w:val="409B1996"/>
    <w:rsid w:val="409CE53E"/>
    <w:rsid w:val="409CE8E8"/>
    <w:rsid w:val="409FD079"/>
    <w:rsid w:val="40A0F140"/>
    <w:rsid w:val="40A5496C"/>
    <w:rsid w:val="40A74944"/>
    <w:rsid w:val="40A7EBD4"/>
    <w:rsid w:val="40AA5B61"/>
    <w:rsid w:val="40AFC089"/>
    <w:rsid w:val="40C0E3B9"/>
    <w:rsid w:val="40C551BC"/>
    <w:rsid w:val="40C8478E"/>
    <w:rsid w:val="40CBD533"/>
    <w:rsid w:val="40D4F79E"/>
    <w:rsid w:val="40DA983E"/>
    <w:rsid w:val="40E4ED5A"/>
    <w:rsid w:val="40EB1B79"/>
    <w:rsid w:val="40EB53FC"/>
    <w:rsid w:val="40EF8B43"/>
    <w:rsid w:val="40F36B02"/>
    <w:rsid w:val="40F3733F"/>
    <w:rsid w:val="40F5AB5F"/>
    <w:rsid w:val="40FDABA2"/>
    <w:rsid w:val="40FF8171"/>
    <w:rsid w:val="410050EB"/>
    <w:rsid w:val="41090A0E"/>
    <w:rsid w:val="410B38BF"/>
    <w:rsid w:val="41106B7E"/>
    <w:rsid w:val="41153586"/>
    <w:rsid w:val="411BE9AF"/>
    <w:rsid w:val="412512ED"/>
    <w:rsid w:val="4126A531"/>
    <w:rsid w:val="412F3D5D"/>
    <w:rsid w:val="413196F0"/>
    <w:rsid w:val="413317C7"/>
    <w:rsid w:val="413CA4E6"/>
    <w:rsid w:val="413DA9AA"/>
    <w:rsid w:val="4140FA71"/>
    <w:rsid w:val="4144A6C9"/>
    <w:rsid w:val="414F9A74"/>
    <w:rsid w:val="4158ED50"/>
    <w:rsid w:val="415C7B55"/>
    <w:rsid w:val="416BFEC5"/>
    <w:rsid w:val="416D0C96"/>
    <w:rsid w:val="41738F88"/>
    <w:rsid w:val="41767638"/>
    <w:rsid w:val="41831884"/>
    <w:rsid w:val="4194137B"/>
    <w:rsid w:val="41958030"/>
    <w:rsid w:val="41969E0D"/>
    <w:rsid w:val="41A3C0FE"/>
    <w:rsid w:val="41AEE0F2"/>
    <w:rsid w:val="41B015D3"/>
    <w:rsid w:val="41B9DEC8"/>
    <w:rsid w:val="41BCB1BF"/>
    <w:rsid w:val="41C383FF"/>
    <w:rsid w:val="41CB6EA1"/>
    <w:rsid w:val="41CC961B"/>
    <w:rsid w:val="41CCAAB1"/>
    <w:rsid w:val="41D03471"/>
    <w:rsid w:val="41D8E913"/>
    <w:rsid w:val="41E22981"/>
    <w:rsid w:val="41E49F01"/>
    <w:rsid w:val="41E5758F"/>
    <w:rsid w:val="41E69050"/>
    <w:rsid w:val="41E8693F"/>
    <w:rsid w:val="41EB9D20"/>
    <w:rsid w:val="41F2D27D"/>
    <w:rsid w:val="41F2DAE8"/>
    <w:rsid w:val="41F60D66"/>
    <w:rsid w:val="420CC6E6"/>
    <w:rsid w:val="420F0022"/>
    <w:rsid w:val="42129327"/>
    <w:rsid w:val="421517E9"/>
    <w:rsid w:val="421673FF"/>
    <w:rsid w:val="421B6FC5"/>
    <w:rsid w:val="4224B6EC"/>
    <w:rsid w:val="4228DC57"/>
    <w:rsid w:val="422ACBE6"/>
    <w:rsid w:val="422AE0D5"/>
    <w:rsid w:val="4230258A"/>
    <w:rsid w:val="4235296E"/>
    <w:rsid w:val="423636B5"/>
    <w:rsid w:val="42387A7B"/>
    <w:rsid w:val="423B095A"/>
    <w:rsid w:val="423C6B1D"/>
    <w:rsid w:val="4241BFEE"/>
    <w:rsid w:val="4242C914"/>
    <w:rsid w:val="42434D90"/>
    <w:rsid w:val="424B173A"/>
    <w:rsid w:val="424EBDE0"/>
    <w:rsid w:val="424F407F"/>
    <w:rsid w:val="4258CE36"/>
    <w:rsid w:val="425EABBB"/>
    <w:rsid w:val="425F347C"/>
    <w:rsid w:val="42618B6E"/>
    <w:rsid w:val="4263ED13"/>
    <w:rsid w:val="4264596D"/>
    <w:rsid w:val="4265B0C3"/>
    <w:rsid w:val="426AAD1B"/>
    <w:rsid w:val="426FC90A"/>
    <w:rsid w:val="428123AF"/>
    <w:rsid w:val="42815F45"/>
    <w:rsid w:val="4283E433"/>
    <w:rsid w:val="429E43D1"/>
    <w:rsid w:val="42A03309"/>
    <w:rsid w:val="42A11953"/>
    <w:rsid w:val="42A36C72"/>
    <w:rsid w:val="42C02070"/>
    <w:rsid w:val="42C66935"/>
    <w:rsid w:val="42C6A77D"/>
    <w:rsid w:val="42CBCC06"/>
    <w:rsid w:val="42D55E1F"/>
    <w:rsid w:val="42E21763"/>
    <w:rsid w:val="42E5A513"/>
    <w:rsid w:val="42E99FA3"/>
    <w:rsid w:val="42F6A73C"/>
    <w:rsid w:val="42F70130"/>
    <w:rsid w:val="42FA125F"/>
    <w:rsid w:val="42FAFA3D"/>
    <w:rsid w:val="42FB045C"/>
    <w:rsid w:val="430377D0"/>
    <w:rsid w:val="4306F619"/>
    <w:rsid w:val="4308CDE6"/>
    <w:rsid w:val="430B4E6F"/>
    <w:rsid w:val="430FC0CD"/>
    <w:rsid w:val="431AF342"/>
    <w:rsid w:val="431BA116"/>
    <w:rsid w:val="431BB804"/>
    <w:rsid w:val="431C35CE"/>
    <w:rsid w:val="431C5598"/>
    <w:rsid w:val="431CB44F"/>
    <w:rsid w:val="431EBCEE"/>
    <w:rsid w:val="432201E7"/>
    <w:rsid w:val="433214D2"/>
    <w:rsid w:val="43331B32"/>
    <w:rsid w:val="433341E7"/>
    <w:rsid w:val="4333ED2F"/>
    <w:rsid w:val="43360404"/>
    <w:rsid w:val="433A0F4B"/>
    <w:rsid w:val="433DCF2A"/>
    <w:rsid w:val="433F4C50"/>
    <w:rsid w:val="43401E90"/>
    <w:rsid w:val="43477878"/>
    <w:rsid w:val="434B6556"/>
    <w:rsid w:val="434E51B1"/>
    <w:rsid w:val="434F07B7"/>
    <w:rsid w:val="435E2450"/>
    <w:rsid w:val="4360C7D3"/>
    <w:rsid w:val="4364B64D"/>
    <w:rsid w:val="4370C006"/>
    <w:rsid w:val="43759B44"/>
    <w:rsid w:val="437C1C5F"/>
    <w:rsid w:val="4381BD5B"/>
    <w:rsid w:val="438C0241"/>
    <w:rsid w:val="438EC3DA"/>
    <w:rsid w:val="439563A7"/>
    <w:rsid w:val="439C9853"/>
    <w:rsid w:val="43A24F37"/>
    <w:rsid w:val="43A4B710"/>
    <w:rsid w:val="43AA431C"/>
    <w:rsid w:val="43AB23A7"/>
    <w:rsid w:val="43B18CF4"/>
    <w:rsid w:val="43B2F1B2"/>
    <w:rsid w:val="43B8046D"/>
    <w:rsid w:val="43BEB09B"/>
    <w:rsid w:val="43BECD58"/>
    <w:rsid w:val="43C3F0F1"/>
    <w:rsid w:val="43C98F81"/>
    <w:rsid w:val="43CA18FA"/>
    <w:rsid w:val="43D3E6A1"/>
    <w:rsid w:val="43D63059"/>
    <w:rsid w:val="43D8F80D"/>
    <w:rsid w:val="43E00E7D"/>
    <w:rsid w:val="43E0F6C2"/>
    <w:rsid w:val="43EC46A7"/>
    <w:rsid w:val="43F0752B"/>
    <w:rsid w:val="43F32C62"/>
    <w:rsid w:val="43F6FAC7"/>
    <w:rsid w:val="43F92812"/>
    <w:rsid w:val="43FADE3E"/>
    <w:rsid w:val="43FEA8B3"/>
    <w:rsid w:val="44064B50"/>
    <w:rsid w:val="440873C1"/>
    <w:rsid w:val="440A7CCC"/>
    <w:rsid w:val="440CF1A3"/>
    <w:rsid w:val="44132128"/>
    <w:rsid w:val="4416863D"/>
    <w:rsid w:val="441FD69A"/>
    <w:rsid w:val="442972AB"/>
    <w:rsid w:val="443274A7"/>
    <w:rsid w:val="44343BAD"/>
    <w:rsid w:val="4436F825"/>
    <w:rsid w:val="4439EB35"/>
    <w:rsid w:val="4445A295"/>
    <w:rsid w:val="444ADAFB"/>
    <w:rsid w:val="444BB49A"/>
    <w:rsid w:val="444E547E"/>
    <w:rsid w:val="445BD9AC"/>
    <w:rsid w:val="4460D566"/>
    <w:rsid w:val="44629555"/>
    <w:rsid w:val="446A3267"/>
    <w:rsid w:val="446A8DBC"/>
    <w:rsid w:val="4474D4C4"/>
    <w:rsid w:val="44794886"/>
    <w:rsid w:val="447AB6A8"/>
    <w:rsid w:val="447B29F9"/>
    <w:rsid w:val="447C0403"/>
    <w:rsid w:val="447EA090"/>
    <w:rsid w:val="447FC34D"/>
    <w:rsid w:val="448EC3D5"/>
    <w:rsid w:val="44917230"/>
    <w:rsid w:val="44981D29"/>
    <w:rsid w:val="4499D48E"/>
    <w:rsid w:val="449EE10F"/>
    <w:rsid w:val="44A2C9DD"/>
    <w:rsid w:val="44A57F45"/>
    <w:rsid w:val="44B0DE7A"/>
    <w:rsid w:val="44B99411"/>
    <w:rsid w:val="44B9EB98"/>
    <w:rsid w:val="44BAF38B"/>
    <w:rsid w:val="44BCACA1"/>
    <w:rsid w:val="44C0D45A"/>
    <w:rsid w:val="44CE99CE"/>
    <w:rsid w:val="44CEF47D"/>
    <w:rsid w:val="44D535B9"/>
    <w:rsid w:val="44D671E1"/>
    <w:rsid w:val="44DAE1A6"/>
    <w:rsid w:val="44E17D61"/>
    <w:rsid w:val="44EE0098"/>
    <w:rsid w:val="44F24E79"/>
    <w:rsid w:val="44F406C6"/>
    <w:rsid w:val="44F5BC55"/>
    <w:rsid w:val="44F803BD"/>
    <w:rsid w:val="44FD8E9E"/>
    <w:rsid w:val="45010E4C"/>
    <w:rsid w:val="45030D5E"/>
    <w:rsid w:val="45045FDF"/>
    <w:rsid w:val="4505E067"/>
    <w:rsid w:val="450877B2"/>
    <w:rsid w:val="45161DDB"/>
    <w:rsid w:val="451BE11C"/>
    <w:rsid w:val="451DD928"/>
    <w:rsid w:val="4520D2B2"/>
    <w:rsid w:val="4520D468"/>
    <w:rsid w:val="4521A638"/>
    <w:rsid w:val="45247985"/>
    <w:rsid w:val="452827E1"/>
    <w:rsid w:val="452A9016"/>
    <w:rsid w:val="452CE109"/>
    <w:rsid w:val="452FD91B"/>
    <w:rsid w:val="4533B751"/>
    <w:rsid w:val="4536093C"/>
    <w:rsid w:val="45362737"/>
    <w:rsid w:val="45381E7F"/>
    <w:rsid w:val="453AD0D0"/>
    <w:rsid w:val="453C605B"/>
    <w:rsid w:val="453CFEA7"/>
    <w:rsid w:val="4548AE0E"/>
    <w:rsid w:val="454B0DC9"/>
    <w:rsid w:val="454B7C76"/>
    <w:rsid w:val="45508A55"/>
    <w:rsid w:val="4551B0AF"/>
    <w:rsid w:val="4555C61E"/>
    <w:rsid w:val="4568315A"/>
    <w:rsid w:val="4569232B"/>
    <w:rsid w:val="4569C02B"/>
    <w:rsid w:val="456ED064"/>
    <w:rsid w:val="4572E466"/>
    <w:rsid w:val="45736D57"/>
    <w:rsid w:val="4574E5F5"/>
    <w:rsid w:val="457A8516"/>
    <w:rsid w:val="457CE8E0"/>
    <w:rsid w:val="4585C25D"/>
    <w:rsid w:val="458BA6B7"/>
    <w:rsid w:val="458BD84E"/>
    <w:rsid w:val="459537CF"/>
    <w:rsid w:val="45A20046"/>
    <w:rsid w:val="45A58ED1"/>
    <w:rsid w:val="45AAE342"/>
    <w:rsid w:val="45ACB4AB"/>
    <w:rsid w:val="45AFFCDB"/>
    <w:rsid w:val="45B6D6BC"/>
    <w:rsid w:val="45BE6F8C"/>
    <w:rsid w:val="45BE7AEA"/>
    <w:rsid w:val="45C48145"/>
    <w:rsid w:val="45C513E5"/>
    <w:rsid w:val="45C55787"/>
    <w:rsid w:val="45C5C803"/>
    <w:rsid w:val="45C815C2"/>
    <w:rsid w:val="45C8F5AC"/>
    <w:rsid w:val="45D02B7D"/>
    <w:rsid w:val="45D0BC67"/>
    <w:rsid w:val="45D7318B"/>
    <w:rsid w:val="45D8EADB"/>
    <w:rsid w:val="45E1D3C1"/>
    <w:rsid w:val="45E4828D"/>
    <w:rsid w:val="45E819E3"/>
    <w:rsid w:val="45ECCB07"/>
    <w:rsid w:val="45ED82DC"/>
    <w:rsid w:val="45F20334"/>
    <w:rsid w:val="45FCB621"/>
    <w:rsid w:val="4609C5BA"/>
    <w:rsid w:val="460C1282"/>
    <w:rsid w:val="4614461B"/>
    <w:rsid w:val="461678A3"/>
    <w:rsid w:val="46200F41"/>
    <w:rsid w:val="4621ABE3"/>
    <w:rsid w:val="46282135"/>
    <w:rsid w:val="462E0F79"/>
    <w:rsid w:val="463403AC"/>
    <w:rsid w:val="463A6AC2"/>
    <w:rsid w:val="463F47C8"/>
    <w:rsid w:val="46443D25"/>
    <w:rsid w:val="464628AB"/>
    <w:rsid w:val="4648D6CB"/>
    <w:rsid w:val="46553C5F"/>
    <w:rsid w:val="46568641"/>
    <w:rsid w:val="465722E1"/>
    <w:rsid w:val="465946C9"/>
    <w:rsid w:val="465B4FBC"/>
    <w:rsid w:val="465F5C5B"/>
    <w:rsid w:val="4660094B"/>
    <w:rsid w:val="46667464"/>
    <w:rsid w:val="466C1A9C"/>
    <w:rsid w:val="46753CAE"/>
    <w:rsid w:val="46770032"/>
    <w:rsid w:val="467857DC"/>
    <w:rsid w:val="467AF70A"/>
    <w:rsid w:val="467D4DC2"/>
    <w:rsid w:val="467DC4EA"/>
    <w:rsid w:val="467F5E73"/>
    <w:rsid w:val="46894718"/>
    <w:rsid w:val="468A8355"/>
    <w:rsid w:val="468ABA7C"/>
    <w:rsid w:val="468D4EE7"/>
    <w:rsid w:val="4694F666"/>
    <w:rsid w:val="4695D681"/>
    <w:rsid w:val="46974626"/>
    <w:rsid w:val="469E746B"/>
    <w:rsid w:val="469ECAE8"/>
    <w:rsid w:val="46A1F256"/>
    <w:rsid w:val="46A36349"/>
    <w:rsid w:val="46AE17B5"/>
    <w:rsid w:val="46B35800"/>
    <w:rsid w:val="46BA35F4"/>
    <w:rsid w:val="46BB4215"/>
    <w:rsid w:val="46C37DF0"/>
    <w:rsid w:val="46C4BF75"/>
    <w:rsid w:val="46C90A68"/>
    <w:rsid w:val="46CA664D"/>
    <w:rsid w:val="46CB2857"/>
    <w:rsid w:val="46CCC2CA"/>
    <w:rsid w:val="46CED99C"/>
    <w:rsid w:val="46D021B5"/>
    <w:rsid w:val="46D682D0"/>
    <w:rsid w:val="46DCE6B8"/>
    <w:rsid w:val="46EB1E0A"/>
    <w:rsid w:val="46F049DA"/>
    <w:rsid w:val="46F4BD6C"/>
    <w:rsid w:val="46FB3E3B"/>
    <w:rsid w:val="46FB676D"/>
    <w:rsid w:val="46FD56A8"/>
    <w:rsid w:val="47049D06"/>
    <w:rsid w:val="47079814"/>
    <w:rsid w:val="470CAD28"/>
    <w:rsid w:val="470D5B45"/>
    <w:rsid w:val="470F47C9"/>
    <w:rsid w:val="470F9713"/>
    <w:rsid w:val="4713160C"/>
    <w:rsid w:val="4714DF98"/>
    <w:rsid w:val="4716930C"/>
    <w:rsid w:val="4719AEC6"/>
    <w:rsid w:val="47205AB2"/>
    <w:rsid w:val="4725E824"/>
    <w:rsid w:val="472C37E5"/>
    <w:rsid w:val="47315446"/>
    <w:rsid w:val="47370F60"/>
    <w:rsid w:val="473A53DE"/>
    <w:rsid w:val="473EEA5F"/>
    <w:rsid w:val="47413231"/>
    <w:rsid w:val="47488F91"/>
    <w:rsid w:val="4753B2A7"/>
    <w:rsid w:val="475457D1"/>
    <w:rsid w:val="47574308"/>
    <w:rsid w:val="475E0D5F"/>
    <w:rsid w:val="4767E114"/>
    <w:rsid w:val="477142F1"/>
    <w:rsid w:val="477F99E9"/>
    <w:rsid w:val="478372B0"/>
    <w:rsid w:val="478B165A"/>
    <w:rsid w:val="4799FC99"/>
    <w:rsid w:val="479A597A"/>
    <w:rsid w:val="479EEB7F"/>
    <w:rsid w:val="479F04D1"/>
    <w:rsid w:val="479FCB64"/>
    <w:rsid w:val="47AC595D"/>
    <w:rsid w:val="47BB9936"/>
    <w:rsid w:val="47BEC289"/>
    <w:rsid w:val="47CA3C0B"/>
    <w:rsid w:val="47CCD8F5"/>
    <w:rsid w:val="47CD6ECE"/>
    <w:rsid w:val="47CE6153"/>
    <w:rsid w:val="47D70D4C"/>
    <w:rsid w:val="47DAE621"/>
    <w:rsid w:val="47DF8703"/>
    <w:rsid w:val="47E0CA94"/>
    <w:rsid w:val="47E1F630"/>
    <w:rsid w:val="47E3A44F"/>
    <w:rsid w:val="47E425BF"/>
    <w:rsid w:val="47E58A15"/>
    <w:rsid w:val="47E5BC68"/>
    <w:rsid w:val="47E81A1E"/>
    <w:rsid w:val="47EA99EA"/>
    <w:rsid w:val="47EF5B3B"/>
    <w:rsid w:val="47F29A87"/>
    <w:rsid w:val="47F3F6BB"/>
    <w:rsid w:val="47F53F10"/>
    <w:rsid w:val="47F68C84"/>
    <w:rsid w:val="47F9E2C3"/>
    <w:rsid w:val="47FE6C73"/>
    <w:rsid w:val="47FF5333"/>
    <w:rsid w:val="480448ED"/>
    <w:rsid w:val="4807D716"/>
    <w:rsid w:val="4811B639"/>
    <w:rsid w:val="4813F4D8"/>
    <w:rsid w:val="4815B323"/>
    <w:rsid w:val="481BDA07"/>
    <w:rsid w:val="481CB9BC"/>
    <w:rsid w:val="481F4E8A"/>
    <w:rsid w:val="481F885C"/>
    <w:rsid w:val="482320AE"/>
    <w:rsid w:val="4829C588"/>
    <w:rsid w:val="482BFEC3"/>
    <w:rsid w:val="4834E1A0"/>
    <w:rsid w:val="483551CE"/>
    <w:rsid w:val="4838FDCE"/>
    <w:rsid w:val="483B3E3F"/>
    <w:rsid w:val="483E5D9F"/>
    <w:rsid w:val="483E6A1D"/>
    <w:rsid w:val="48460B45"/>
    <w:rsid w:val="48463EF3"/>
    <w:rsid w:val="484997E0"/>
    <w:rsid w:val="48499C70"/>
    <w:rsid w:val="485246D4"/>
    <w:rsid w:val="4852FCA4"/>
    <w:rsid w:val="48579874"/>
    <w:rsid w:val="48596A6D"/>
    <w:rsid w:val="48607765"/>
    <w:rsid w:val="4864B626"/>
    <w:rsid w:val="48678928"/>
    <w:rsid w:val="48766373"/>
    <w:rsid w:val="4883689E"/>
    <w:rsid w:val="48856B56"/>
    <w:rsid w:val="488F1534"/>
    <w:rsid w:val="489072D6"/>
    <w:rsid w:val="48954AF4"/>
    <w:rsid w:val="489D75A0"/>
    <w:rsid w:val="48A32004"/>
    <w:rsid w:val="48AD9F20"/>
    <w:rsid w:val="48B1C6E5"/>
    <w:rsid w:val="48B77E31"/>
    <w:rsid w:val="48B78941"/>
    <w:rsid w:val="48BECAD0"/>
    <w:rsid w:val="48C2B836"/>
    <w:rsid w:val="48CB0796"/>
    <w:rsid w:val="48D303A1"/>
    <w:rsid w:val="48D6C95E"/>
    <w:rsid w:val="48D9E113"/>
    <w:rsid w:val="48DD458C"/>
    <w:rsid w:val="48DFA08A"/>
    <w:rsid w:val="48E20AF3"/>
    <w:rsid w:val="48E32E10"/>
    <w:rsid w:val="48E826EE"/>
    <w:rsid w:val="48E9D221"/>
    <w:rsid w:val="48ED094A"/>
    <w:rsid w:val="48F362C7"/>
    <w:rsid w:val="48F48FE2"/>
    <w:rsid w:val="48F75467"/>
    <w:rsid w:val="48FE0B50"/>
    <w:rsid w:val="48FF433A"/>
    <w:rsid w:val="490098A5"/>
    <w:rsid w:val="49046802"/>
    <w:rsid w:val="490E710F"/>
    <w:rsid w:val="4914FAED"/>
    <w:rsid w:val="491D2578"/>
    <w:rsid w:val="4924F1AC"/>
    <w:rsid w:val="49325A3F"/>
    <w:rsid w:val="49371B93"/>
    <w:rsid w:val="493AAD0C"/>
    <w:rsid w:val="4941667C"/>
    <w:rsid w:val="4944F8E5"/>
    <w:rsid w:val="4945A29F"/>
    <w:rsid w:val="494600E2"/>
    <w:rsid w:val="49556FAC"/>
    <w:rsid w:val="4962BA80"/>
    <w:rsid w:val="4974B633"/>
    <w:rsid w:val="49758F22"/>
    <w:rsid w:val="497A05CF"/>
    <w:rsid w:val="497ADEC3"/>
    <w:rsid w:val="497BF228"/>
    <w:rsid w:val="497F5AF1"/>
    <w:rsid w:val="4984534D"/>
    <w:rsid w:val="4984DA13"/>
    <w:rsid w:val="4985E26A"/>
    <w:rsid w:val="498616FF"/>
    <w:rsid w:val="498AF8C7"/>
    <w:rsid w:val="498B4EEF"/>
    <w:rsid w:val="49905C52"/>
    <w:rsid w:val="499637D0"/>
    <w:rsid w:val="49A3E91A"/>
    <w:rsid w:val="49A4832A"/>
    <w:rsid w:val="49A5205D"/>
    <w:rsid w:val="49A62C07"/>
    <w:rsid w:val="49AAC886"/>
    <w:rsid w:val="49AD8293"/>
    <w:rsid w:val="49B4F9A5"/>
    <w:rsid w:val="49B569D3"/>
    <w:rsid w:val="49B77078"/>
    <w:rsid w:val="49BAC320"/>
    <w:rsid w:val="49BD3066"/>
    <w:rsid w:val="49C3180C"/>
    <w:rsid w:val="49C37036"/>
    <w:rsid w:val="49C7348F"/>
    <w:rsid w:val="49C81900"/>
    <w:rsid w:val="49CB57D7"/>
    <w:rsid w:val="49D6BF1F"/>
    <w:rsid w:val="49D78E95"/>
    <w:rsid w:val="49D7C418"/>
    <w:rsid w:val="49DBDE24"/>
    <w:rsid w:val="49E0F41C"/>
    <w:rsid w:val="49E5C736"/>
    <w:rsid w:val="49E889BD"/>
    <w:rsid w:val="49EE9143"/>
    <w:rsid w:val="49F43175"/>
    <w:rsid w:val="49FB740B"/>
    <w:rsid w:val="49FB9904"/>
    <w:rsid w:val="4A01AC12"/>
    <w:rsid w:val="4A01BA81"/>
    <w:rsid w:val="4A06AF8B"/>
    <w:rsid w:val="4A0B0263"/>
    <w:rsid w:val="4A0E6407"/>
    <w:rsid w:val="4A0FDCB0"/>
    <w:rsid w:val="4A117CAB"/>
    <w:rsid w:val="4A11A63A"/>
    <w:rsid w:val="4A11AB6D"/>
    <w:rsid w:val="4A173137"/>
    <w:rsid w:val="4A201A0C"/>
    <w:rsid w:val="4A27F136"/>
    <w:rsid w:val="4A2B6170"/>
    <w:rsid w:val="4A2D4B8C"/>
    <w:rsid w:val="4A2E3891"/>
    <w:rsid w:val="4A2FB348"/>
    <w:rsid w:val="4A301FA3"/>
    <w:rsid w:val="4A319ADD"/>
    <w:rsid w:val="4A3B9564"/>
    <w:rsid w:val="4A41C27A"/>
    <w:rsid w:val="4A433819"/>
    <w:rsid w:val="4A4A6406"/>
    <w:rsid w:val="4A4EB3A3"/>
    <w:rsid w:val="4A4FA6E9"/>
    <w:rsid w:val="4A521E4E"/>
    <w:rsid w:val="4A543CB5"/>
    <w:rsid w:val="4A57390F"/>
    <w:rsid w:val="4A5AC179"/>
    <w:rsid w:val="4A72756D"/>
    <w:rsid w:val="4A7B024D"/>
    <w:rsid w:val="4A7C09FF"/>
    <w:rsid w:val="4A7C31BF"/>
    <w:rsid w:val="4A7C8E12"/>
    <w:rsid w:val="4A7CCDC3"/>
    <w:rsid w:val="4A8641E5"/>
    <w:rsid w:val="4A98FE82"/>
    <w:rsid w:val="4AA1153D"/>
    <w:rsid w:val="4AA284D7"/>
    <w:rsid w:val="4AA49D4F"/>
    <w:rsid w:val="4AAA29E1"/>
    <w:rsid w:val="4AAA7337"/>
    <w:rsid w:val="4AAF2F60"/>
    <w:rsid w:val="4AB87A70"/>
    <w:rsid w:val="4ABBF4CE"/>
    <w:rsid w:val="4ABFE2CA"/>
    <w:rsid w:val="4AC2BFCA"/>
    <w:rsid w:val="4ACD114E"/>
    <w:rsid w:val="4ACE4A4A"/>
    <w:rsid w:val="4AD45B99"/>
    <w:rsid w:val="4AD6F20A"/>
    <w:rsid w:val="4ADAB21B"/>
    <w:rsid w:val="4ADD36DD"/>
    <w:rsid w:val="4AE1AF93"/>
    <w:rsid w:val="4AE21945"/>
    <w:rsid w:val="4AE3ABBE"/>
    <w:rsid w:val="4AF0E1DD"/>
    <w:rsid w:val="4AFA7454"/>
    <w:rsid w:val="4AFCCE00"/>
    <w:rsid w:val="4B00C9F6"/>
    <w:rsid w:val="4B08D705"/>
    <w:rsid w:val="4B100C43"/>
    <w:rsid w:val="4B13B854"/>
    <w:rsid w:val="4B15C1B4"/>
    <w:rsid w:val="4B15D1F8"/>
    <w:rsid w:val="4B16F650"/>
    <w:rsid w:val="4B174F7D"/>
    <w:rsid w:val="4B17DC5B"/>
    <w:rsid w:val="4B2D0246"/>
    <w:rsid w:val="4B2ED6D4"/>
    <w:rsid w:val="4B3FB97B"/>
    <w:rsid w:val="4B5D0A8B"/>
    <w:rsid w:val="4B5E7102"/>
    <w:rsid w:val="4B626914"/>
    <w:rsid w:val="4B6434EB"/>
    <w:rsid w:val="4B66F4C9"/>
    <w:rsid w:val="4B7018CE"/>
    <w:rsid w:val="4B72D585"/>
    <w:rsid w:val="4B8C251D"/>
    <w:rsid w:val="4B8E6433"/>
    <w:rsid w:val="4B90AACF"/>
    <w:rsid w:val="4B9C7453"/>
    <w:rsid w:val="4B9EBCB7"/>
    <w:rsid w:val="4BA34AFE"/>
    <w:rsid w:val="4BA63183"/>
    <w:rsid w:val="4BAB59E1"/>
    <w:rsid w:val="4BB0F60D"/>
    <w:rsid w:val="4BC13E7D"/>
    <w:rsid w:val="4BC94FB4"/>
    <w:rsid w:val="4BCB69B8"/>
    <w:rsid w:val="4BCEAA41"/>
    <w:rsid w:val="4BD91252"/>
    <w:rsid w:val="4BDABC14"/>
    <w:rsid w:val="4BDBB151"/>
    <w:rsid w:val="4BDC03A5"/>
    <w:rsid w:val="4BDE5CEB"/>
    <w:rsid w:val="4BDEFAA2"/>
    <w:rsid w:val="4BE0CAA9"/>
    <w:rsid w:val="4BE11458"/>
    <w:rsid w:val="4BE40EED"/>
    <w:rsid w:val="4BE57BF6"/>
    <w:rsid w:val="4BE65BFB"/>
    <w:rsid w:val="4BEC0B25"/>
    <w:rsid w:val="4BFFA0D9"/>
    <w:rsid w:val="4C0465CF"/>
    <w:rsid w:val="4C071934"/>
    <w:rsid w:val="4C123627"/>
    <w:rsid w:val="4C157351"/>
    <w:rsid w:val="4C16A5A6"/>
    <w:rsid w:val="4C300704"/>
    <w:rsid w:val="4C32D2D7"/>
    <w:rsid w:val="4C3353C2"/>
    <w:rsid w:val="4C33629C"/>
    <w:rsid w:val="4C364CF1"/>
    <w:rsid w:val="4C366867"/>
    <w:rsid w:val="4C3D0CE2"/>
    <w:rsid w:val="4C469B8C"/>
    <w:rsid w:val="4C4A46EB"/>
    <w:rsid w:val="4C4BA77F"/>
    <w:rsid w:val="4C550CC1"/>
    <w:rsid w:val="4C5AF9F7"/>
    <w:rsid w:val="4C5D01A5"/>
    <w:rsid w:val="4C65DF9C"/>
    <w:rsid w:val="4C6D8982"/>
    <w:rsid w:val="4C77FF46"/>
    <w:rsid w:val="4C788820"/>
    <w:rsid w:val="4C79F621"/>
    <w:rsid w:val="4C7D12CE"/>
    <w:rsid w:val="4C82A076"/>
    <w:rsid w:val="4C862854"/>
    <w:rsid w:val="4C9216D7"/>
    <w:rsid w:val="4C97FA0A"/>
    <w:rsid w:val="4C9E628C"/>
    <w:rsid w:val="4CAFBF12"/>
    <w:rsid w:val="4CB00153"/>
    <w:rsid w:val="4CB2DE48"/>
    <w:rsid w:val="4CB43BB7"/>
    <w:rsid w:val="4CB68EE6"/>
    <w:rsid w:val="4CB82EC0"/>
    <w:rsid w:val="4CBEE795"/>
    <w:rsid w:val="4CCCB710"/>
    <w:rsid w:val="4CCFE106"/>
    <w:rsid w:val="4CD5C1E2"/>
    <w:rsid w:val="4CD95FAC"/>
    <w:rsid w:val="4CE2FC8D"/>
    <w:rsid w:val="4CE40CF0"/>
    <w:rsid w:val="4CECCC50"/>
    <w:rsid w:val="4CEE3D92"/>
    <w:rsid w:val="4CF1C590"/>
    <w:rsid w:val="4CF5457B"/>
    <w:rsid w:val="4D031CE3"/>
    <w:rsid w:val="4D053DB6"/>
    <w:rsid w:val="4D081941"/>
    <w:rsid w:val="4D15E86A"/>
    <w:rsid w:val="4D1FA8DE"/>
    <w:rsid w:val="4D214B6E"/>
    <w:rsid w:val="4D2F628C"/>
    <w:rsid w:val="4D32B348"/>
    <w:rsid w:val="4D3FBEF1"/>
    <w:rsid w:val="4D3FD5F5"/>
    <w:rsid w:val="4D455B70"/>
    <w:rsid w:val="4D4A4A3D"/>
    <w:rsid w:val="4D4D44E9"/>
    <w:rsid w:val="4D4F9AC1"/>
    <w:rsid w:val="4D522FB3"/>
    <w:rsid w:val="4D54DCAE"/>
    <w:rsid w:val="4D57B5F4"/>
    <w:rsid w:val="4D5F7A5A"/>
    <w:rsid w:val="4D60387F"/>
    <w:rsid w:val="4D665C5B"/>
    <w:rsid w:val="4D671066"/>
    <w:rsid w:val="4D696813"/>
    <w:rsid w:val="4D6B3893"/>
    <w:rsid w:val="4D6B5E61"/>
    <w:rsid w:val="4D77B97A"/>
    <w:rsid w:val="4D7E3384"/>
    <w:rsid w:val="4D808CFD"/>
    <w:rsid w:val="4D842BB4"/>
    <w:rsid w:val="4D892800"/>
    <w:rsid w:val="4D9A733B"/>
    <w:rsid w:val="4D9B425B"/>
    <w:rsid w:val="4D9B7E61"/>
    <w:rsid w:val="4DA2139F"/>
    <w:rsid w:val="4DA24DB5"/>
    <w:rsid w:val="4DA5C9CC"/>
    <w:rsid w:val="4DAB0DD5"/>
    <w:rsid w:val="4DACF5C9"/>
    <w:rsid w:val="4DAFC0D0"/>
    <w:rsid w:val="4DB0AACA"/>
    <w:rsid w:val="4DB30017"/>
    <w:rsid w:val="4DB885B1"/>
    <w:rsid w:val="4DBEA3EB"/>
    <w:rsid w:val="4DC044BB"/>
    <w:rsid w:val="4DC229E4"/>
    <w:rsid w:val="4DC9ADAB"/>
    <w:rsid w:val="4DC9B7D2"/>
    <w:rsid w:val="4DD04058"/>
    <w:rsid w:val="4DD0E90A"/>
    <w:rsid w:val="4DD36883"/>
    <w:rsid w:val="4DD411D8"/>
    <w:rsid w:val="4DD9DADB"/>
    <w:rsid w:val="4DE2F72E"/>
    <w:rsid w:val="4DEA4143"/>
    <w:rsid w:val="4DF49097"/>
    <w:rsid w:val="4DF4CEAC"/>
    <w:rsid w:val="4DF6F90C"/>
    <w:rsid w:val="4DFC6B71"/>
    <w:rsid w:val="4DFE8946"/>
    <w:rsid w:val="4E00897B"/>
    <w:rsid w:val="4E0A5484"/>
    <w:rsid w:val="4E0EE250"/>
    <w:rsid w:val="4E1C3FB6"/>
    <w:rsid w:val="4E1E8883"/>
    <w:rsid w:val="4E214794"/>
    <w:rsid w:val="4E2AC839"/>
    <w:rsid w:val="4E32A9C2"/>
    <w:rsid w:val="4E33631D"/>
    <w:rsid w:val="4E350892"/>
    <w:rsid w:val="4E3D153C"/>
    <w:rsid w:val="4E43589B"/>
    <w:rsid w:val="4E5F50F0"/>
    <w:rsid w:val="4E6538A9"/>
    <w:rsid w:val="4E692306"/>
    <w:rsid w:val="4E69F589"/>
    <w:rsid w:val="4E6F18CF"/>
    <w:rsid w:val="4E72267D"/>
    <w:rsid w:val="4E72CD3B"/>
    <w:rsid w:val="4E72FBA7"/>
    <w:rsid w:val="4E77EFFF"/>
    <w:rsid w:val="4E7B2504"/>
    <w:rsid w:val="4E7E1CE7"/>
    <w:rsid w:val="4E7E5C74"/>
    <w:rsid w:val="4E822C67"/>
    <w:rsid w:val="4E8AD83F"/>
    <w:rsid w:val="4E911B69"/>
    <w:rsid w:val="4E91319A"/>
    <w:rsid w:val="4E91874B"/>
    <w:rsid w:val="4E979BD9"/>
    <w:rsid w:val="4E98F24A"/>
    <w:rsid w:val="4E9ACF07"/>
    <w:rsid w:val="4EA5E9F9"/>
    <w:rsid w:val="4EA77CEB"/>
    <w:rsid w:val="4EAADB9F"/>
    <w:rsid w:val="4EAF18DF"/>
    <w:rsid w:val="4EB43943"/>
    <w:rsid w:val="4EB54F44"/>
    <w:rsid w:val="4EBAE859"/>
    <w:rsid w:val="4EC050EB"/>
    <w:rsid w:val="4EC15A19"/>
    <w:rsid w:val="4EC2809B"/>
    <w:rsid w:val="4EC2F45F"/>
    <w:rsid w:val="4EC5441A"/>
    <w:rsid w:val="4EC6C11A"/>
    <w:rsid w:val="4EC6EC47"/>
    <w:rsid w:val="4EC921AB"/>
    <w:rsid w:val="4ED4A863"/>
    <w:rsid w:val="4ED4F7AB"/>
    <w:rsid w:val="4ED9A460"/>
    <w:rsid w:val="4EDAF6F1"/>
    <w:rsid w:val="4EDB523F"/>
    <w:rsid w:val="4EDE7BB2"/>
    <w:rsid w:val="4EE1A04B"/>
    <w:rsid w:val="4EE29CA9"/>
    <w:rsid w:val="4EE67A38"/>
    <w:rsid w:val="4EEEBD9D"/>
    <w:rsid w:val="4EEEE0C8"/>
    <w:rsid w:val="4EF669B8"/>
    <w:rsid w:val="4EF7DF22"/>
    <w:rsid w:val="4EFC3B9A"/>
    <w:rsid w:val="4F05DA1A"/>
    <w:rsid w:val="4F0E0AED"/>
    <w:rsid w:val="4F0EA93B"/>
    <w:rsid w:val="4F1A93C8"/>
    <w:rsid w:val="4F1C3E71"/>
    <w:rsid w:val="4F1E6E86"/>
    <w:rsid w:val="4F242ADC"/>
    <w:rsid w:val="4F27F6BB"/>
    <w:rsid w:val="4F295D8F"/>
    <w:rsid w:val="4F2D17A5"/>
    <w:rsid w:val="4F2FBFCC"/>
    <w:rsid w:val="4F309ACE"/>
    <w:rsid w:val="4F3BE247"/>
    <w:rsid w:val="4F3FF618"/>
    <w:rsid w:val="4F4643B1"/>
    <w:rsid w:val="4F465889"/>
    <w:rsid w:val="4F47B9F4"/>
    <w:rsid w:val="4F4FE4F4"/>
    <w:rsid w:val="4F525BEE"/>
    <w:rsid w:val="4F54339F"/>
    <w:rsid w:val="4F59D7C1"/>
    <w:rsid w:val="4F65C7B5"/>
    <w:rsid w:val="4F67EC1D"/>
    <w:rsid w:val="4F6D933A"/>
    <w:rsid w:val="4F6ECED6"/>
    <w:rsid w:val="4F73A8C6"/>
    <w:rsid w:val="4F749A44"/>
    <w:rsid w:val="4F74AB79"/>
    <w:rsid w:val="4F74EFC7"/>
    <w:rsid w:val="4F77521A"/>
    <w:rsid w:val="4F78299C"/>
    <w:rsid w:val="4F78F5A1"/>
    <w:rsid w:val="4F7CFFE2"/>
    <w:rsid w:val="4F8158E4"/>
    <w:rsid w:val="4F8D0F4C"/>
    <w:rsid w:val="4F961C84"/>
    <w:rsid w:val="4F9B7AE2"/>
    <w:rsid w:val="4FA0D265"/>
    <w:rsid w:val="4FA218B9"/>
    <w:rsid w:val="4FA5CB4C"/>
    <w:rsid w:val="4FA6CCBD"/>
    <w:rsid w:val="4FAF0211"/>
    <w:rsid w:val="4FB45186"/>
    <w:rsid w:val="4FBD03A2"/>
    <w:rsid w:val="4FBD949F"/>
    <w:rsid w:val="4FC072E6"/>
    <w:rsid w:val="4FC2DF4F"/>
    <w:rsid w:val="4FCDBE1F"/>
    <w:rsid w:val="4FD49455"/>
    <w:rsid w:val="4FD85B53"/>
    <w:rsid w:val="4FDD1418"/>
    <w:rsid w:val="4FDE21A6"/>
    <w:rsid w:val="4FE862F5"/>
    <w:rsid w:val="4FF54874"/>
    <w:rsid w:val="4FFE19C7"/>
    <w:rsid w:val="500937BA"/>
    <w:rsid w:val="500AE9B3"/>
    <w:rsid w:val="50162AE7"/>
    <w:rsid w:val="5019B273"/>
    <w:rsid w:val="5022090C"/>
    <w:rsid w:val="50287600"/>
    <w:rsid w:val="502C27B4"/>
    <w:rsid w:val="502C692E"/>
    <w:rsid w:val="502EE648"/>
    <w:rsid w:val="50301641"/>
    <w:rsid w:val="5030C7CC"/>
    <w:rsid w:val="5046ED71"/>
    <w:rsid w:val="504B3D14"/>
    <w:rsid w:val="504E3EF1"/>
    <w:rsid w:val="5050C31B"/>
    <w:rsid w:val="5056F4DB"/>
    <w:rsid w:val="50586921"/>
    <w:rsid w:val="50605D4C"/>
    <w:rsid w:val="50678420"/>
    <w:rsid w:val="507199ED"/>
    <w:rsid w:val="508BE2B2"/>
    <w:rsid w:val="508E5353"/>
    <w:rsid w:val="50910091"/>
    <w:rsid w:val="5098C380"/>
    <w:rsid w:val="50A588CB"/>
    <w:rsid w:val="50A64274"/>
    <w:rsid w:val="50B64464"/>
    <w:rsid w:val="50B647FA"/>
    <w:rsid w:val="50BA04AB"/>
    <w:rsid w:val="50C04A15"/>
    <w:rsid w:val="50C91916"/>
    <w:rsid w:val="50CD41A5"/>
    <w:rsid w:val="50DCEB1A"/>
    <w:rsid w:val="50E444A5"/>
    <w:rsid w:val="50E611B2"/>
    <w:rsid w:val="50E6E9C6"/>
    <w:rsid w:val="50E93C4D"/>
    <w:rsid w:val="50EE46F3"/>
    <w:rsid w:val="50F6E6BD"/>
    <w:rsid w:val="50F91694"/>
    <w:rsid w:val="50F98F3F"/>
    <w:rsid w:val="510256A8"/>
    <w:rsid w:val="510273A4"/>
    <w:rsid w:val="51045A49"/>
    <w:rsid w:val="510483B3"/>
    <w:rsid w:val="51082A56"/>
    <w:rsid w:val="5123D826"/>
    <w:rsid w:val="5125E476"/>
    <w:rsid w:val="51342879"/>
    <w:rsid w:val="51353B92"/>
    <w:rsid w:val="51390EA4"/>
    <w:rsid w:val="513B3ACD"/>
    <w:rsid w:val="51465EB3"/>
    <w:rsid w:val="5147D583"/>
    <w:rsid w:val="5155147B"/>
    <w:rsid w:val="5157ABEA"/>
    <w:rsid w:val="5158FB57"/>
    <w:rsid w:val="51594E92"/>
    <w:rsid w:val="515E4945"/>
    <w:rsid w:val="515FF6A1"/>
    <w:rsid w:val="51637559"/>
    <w:rsid w:val="5168E4A6"/>
    <w:rsid w:val="51692C98"/>
    <w:rsid w:val="516CB2E3"/>
    <w:rsid w:val="516CD249"/>
    <w:rsid w:val="5175086E"/>
    <w:rsid w:val="517610C3"/>
    <w:rsid w:val="517723C3"/>
    <w:rsid w:val="517B36ED"/>
    <w:rsid w:val="517E875A"/>
    <w:rsid w:val="5186EA4A"/>
    <w:rsid w:val="5187B1E3"/>
    <w:rsid w:val="5188C91F"/>
    <w:rsid w:val="518DF759"/>
    <w:rsid w:val="51900AA8"/>
    <w:rsid w:val="51933FDE"/>
    <w:rsid w:val="5193C2E6"/>
    <w:rsid w:val="519AEA4C"/>
    <w:rsid w:val="51A72C38"/>
    <w:rsid w:val="51B62C54"/>
    <w:rsid w:val="51BA55FD"/>
    <w:rsid w:val="51BCD43C"/>
    <w:rsid w:val="51BE5466"/>
    <w:rsid w:val="51C15720"/>
    <w:rsid w:val="51C33C7B"/>
    <w:rsid w:val="51C364C6"/>
    <w:rsid w:val="51C38AEF"/>
    <w:rsid w:val="51C72417"/>
    <w:rsid w:val="51C74E04"/>
    <w:rsid w:val="51CB5055"/>
    <w:rsid w:val="51CE462E"/>
    <w:rsid w:val="51D35903"/>
    <w:rsid w:val="51D474B2"/>
    <w:rsid w:val="51D66940"/>
    <w:rsid w:val="51D70681"/>
    <w:rsid w:val="51D811C2"/>
    <w:rsid w:val="51DAF561"/>
    <w:rsid w:val="51DBD0A7"/>
    <w:rsid w:val="51DDC498"/>
    <w:rsid w:val="51DEF31F"/>
    <w:rsid w:val="51E0F8A8"/>
    <w:rsid w:val="51E22036"/>
    <w:rsid w:val="51E4D40F"/>
    <w:rsid w:val="51E60FF3"/>
    <w:rsid w:val="51E8367E"/>
    <w:rsid w:val="51E9F414"/>
    <w:rsid w:val="51F00983"/>
    <w:rsid w:val="51F063D4"/>
    <w:rsid w:val="51F7539F"/>
    <w:rsid w:val="51F7F9AF"/>
    <w:rsid w:val="51FA742A"/>
    <w:rsid w:val="51FABFF5"/>
    <w:rsid w:val="51FAC5A3"/>
    <w:rsid w:val="520480AC"/>
    <w:rsid w:val="5206C492"/>
    <w:rsid w:val="52158525"/>
    <w:rsid w:val="521A4A1F"/>
    <w:rsid w:val="52200291"/>
    <w:rsid w:val="52231CBD"/>
    <w:rsid w:val="52234A9A"/>
    <w:rsid w:val="52240E0C"/>
    <w:rsid w:val="522481EF"/>
    <w:rsid w:val="52279798"/>
    <w:rsid w:val="522E3448"/>
    <w:rsid w:val="523D565C"/>
    <w:rsid w:val="52443CF2"/>
    <w:rsid w:val="524523FF"/>
    <w:rsid w:val="5245F549"/>
    <w:rsid w:val="524A8738"/>
    <w:rsid w:val="52560BB1"/>
    <w:rsid w:val="5259B581"/>
    <w:rsid w:val="525C8AEC"/>
    <w:rsid w:val="525DB1FA"/>
    <w:rsid w:val="5261CA33"/>
    <w:rsid w:val="5262E249"/>
    <w:rsid w:val="52659E2E"/>
    <w:rsid w:val="5265DA2F"/>
    <w:rsid w:val="5266BB5F"/>
    <w:rsid w:val="526B7879"/>
    <w:rsid w:val="52734956"/>
    <w:rsid w:val="52760545"/>
    <w:rsid w:val="5276E5D1"/>
    <w:rsid w:val="5278EECB"/>
    <w:rsid w:val="527A7177"/>
    <w:rsid w:val="5282F8CD"/>
    <w:rsid w:val="5284542A"/>
    <w:rsid w:val="528BC318"/>
    <w:rsid w:val="52A6EFAC"/>
    <w:rsid w:val="52A84A8A"/>
    <w:rsid w:val="52A91887"/>
    <w:rsid w:val="52ABB351"/>
    <w:rsid w:val="52AE0D2B"/>
    <w:rsid w:val="52B2FF4C"/>
    <w:rsid w:val="52B9B73F"/>
    <w:rsid w:val="52B9C363"/>
    <w:rsid w:val="52C605F9"/>
    <w:rsid w:val="52CAE59E"/>
    <w:rsid w:val="52D0BA74"/>
    <w:rsid w:val="52D25B8D"/>
    <w:rsid w:val="52D409DB"/>
    <w:rsid w:val="52D5ED36"/>
    <w:rsid w:val="52DA92D2"/>
    <w:rsid w:val="52DB4BB7"/>
    <w:rsid w:val="52DBAE39"/>
    <w:rsid w:val="52DE0181"/>
    <w:rsid w:val="52DE6A5A"/>
    <w:rsid w:val="52E143A0"/>
    <w:rsid w:val="52E20009"/>
    <w:rsid w:val="52EE67BA"/>
    <w:rsid w:val="52F47B0B"/>
    <w:rsid w:val="52F6683E"/>
    <w:rsid w:val="52FCB6F4"/>
    <w:rsid w:val="530A7FF0"/>
    <w:rsid w:val="530EE45E"/>
    <w:rsid w:val="5311E541"/>
    <w:rsid w:val="5315CB97"/>
    <w:rsid w:val="53216B11"/>
    <w:rsid w:val="532B3D8B"/>
    <w:rsid w:val="533BB39E"/>
    <w:rsid w:val="5345D9DC"/>
    <w:rsid w:val="53477395"/>
    <w:rsid w:val="53528870"/>
    <w:rsid w:val="53529961"/>
    <w:rsid w:val="535523C0"/>
    <w:rsid w:val="535C96EE"/>
    <w:rsid w:val="535EF62D"/>
    <w:rsid w:val="5363B6A0"/>
    <w:rsid w:val="53664422"/>
    <w:rsid w:val="53677C3E"/>
    <w:rsid w:val="536A9FCE"/>
    <w:rsid w:val="536D15B0"/>
    <w:rsid w:val="53730B0F"/>
    <w:rsid w:val="537647B5"/>
    <w:rsid w:val="53781E30"/>
    <w:rsid w:val="537DFF78"/>
    <w:rsid w:val="537F27F6"/>
    <w:rsid w:val="538258AF"/>
    <w:rsid w:val="5384A600"/>
    <w:rsid w:val="5388EADE"/>
    <w:rsid w:val="538E0D88"/>
    <w:rsid w:val="53920804"/>
    <w:rsid w:val="5393B8F2"/>
    <w:rsid w:val="5395126E"/>
    <w:rsid w:val="53958D29"/>
    <w:rsid w:val="53991C2B"/>
    <w:rsid w:val="539AB0BB"/>
    <w:rsid w:val="53A11787"/>
    <w:rsid w:val="53AAAD4E"/>
    <w:rsid w:val="53ADBD2E"/>
    <w:rsid w:val="53AF1779"/>
    <w:rsid w:val="53BCD27B"/>
    <w:rsid w:val="53BFC814"/>
    <w:rsid w:val="53C4E8B7"/>
    <w:rsid w:val="53C57C53"/>
    <w:rsid w:val="53C87596"/>
    <w:rsid w:val="53DEDDE4"/>
    <w:rsid w:val="53E008F0"/>
    <w:rsid w:val="53EB7E4F"/>
    <w:rsid w:val="53F22740"/>
    <w:rsid w:val="53FBC438"/>
    <w:rsid w:val="53FD3497"/>
    <w:rsid w:val="53FEA9EE"/>
    <w:rsid w:val="54067F59"/>
    <w:rsid w:val="540BC5F6"/>
    <w:rsid w:val="541226E1"/>
    <w:rsid w:val="54155179"/>
    <w:rsid w:val="541D9716"/>
    <w:rsid w:val="54237646"/>
    <w:rsid w:val="54262726"/>
    <w:rsid w:val="5426FBC1"/>
    <w:rsid w:val="54288589"/>
    <w:rsid w:val="543603F3"/>
    <w:rsid w:val="5438EAC0"/>
    <w:rsid w:val="54441C1E"/>
    <w:rsid w:val="5444491C"/>
    <w:rsid w:val="5448A451"/>
    <w:rsid w:val="544A09B0"/>
    <w:rsid w:val="544D773E"/>
    <w:rsid w:val="54507105"/>
    <w:rsid w:val="5450B495"/>
    <w:rsid w:val="5455CFF5"/>
    <w:rsid w:val="54567F47"/>
    <w:rsid w:val="5457A468"/>
    <w:rsid w:val="545E6097"/>
    <w:rsid w:val="546318BB"/>
    <w:rsid w:val="5464F80B"/>
    <w:rsid w:val="5465B73F"/>
    <w:rsid w:val="546B1F49"/>
    <w:rsid w:val="5470C6AB"/>
    <w:rsid w:val="5473C637"/>
    <w:rsid w:val="547D15E0"/>
    <w:rsid w:val="5484AA0A"/>
    <w:rsid w:val="54882711"/>
    <w:rsid w:val="548BD904"/>
    <w:rsid w:val="5490DDBC"/>
    <w:rsid w:val="549756F3"/>
    <w:rsid w:val="549A90D8"/>
    <w:rsid w:val="54A0656B"/>
    <w:rsid w:val="54A072D4"/>
    <w:rsid w:val="54A1AF9D"/>
    <w:rsid w:val="54A9A87D"/>
    <w:rsid w:val="54A9F5E1"/>
    <w:rsid w:val="54AC39C4"/>
    <w:rsid w:val="54AE90D7"/>
    <w:rsid w:val="54AFCAE5"/>
    <w:rsid w:val="54B1AE0F"/>
    <w:rsid w:val="54B4E786"/>
    <w:rsid w:val="54B51489"/>
    <w:rsid w:val="54BB3FB1"/>
    <w:rsid w:val="54BC9E6F"/>
    <w:rsid w:val="54BDFB5E"/>
    <w:rsid w:val="54C321E1"/>
    <w:rsid w:val="54C68C3A"/>
    <w:rsid w:val="54D32C95"/>
    <w:rsid w:val="54D38C4F"/>
    <w:rsid w:val="54E84381"/>
    <w:rsid w:val="54E94A94"/>
    <w:rsid w:val="54EA1008"/>
    <w:rsid w:val="54F1C428"/>
    <w:rsid w:val="54F25523"/>
    <w:rsid w:val="54F88BD8"/>
    <w:rsid w:val="54F9169C"/>
    <w:rsid w:val="55024B2E"/>
    <w:rsid w:val="550926E6"/>
    <w:rsid w:val="550EF43C"/>
    <w:rsid w:val="55111CAA"/>
    <w:rsid w:val="551220EA"/>
    <w:rsid w:val="551775B4"/>
    <w:rsid w:val="551B493F"/>
    <w:rsid w:val="551BB03B"/>
    <w:rsid w:val="551F7A93"/>
    <w:rsid w:val="552A7F50"/>
    <w:rsid w:val="553C501D"/>
    <w:rsid w:val="5542E00F"/>
    <w:rsid w:val="55439BF4"/>
    <w:rsid w:val="55497A13"/>
    <w:rsid w:val="5557EBC1"/>
    <w:rsid w:val="5562F9BA"/>
    <w:rsid w:val="5565D9A1"/>
    <w:rsid w:val="556DD1E2"/>
    <w:rsid w:val="557A16D0"/>
    <w:rsid w:val="557EA5B3"/>
    <w:rsid w:val="5581A9BD"/>
    <w:rsid w:val="55864A81"/>
    <w:rsid w:val="5586572F"/>
    <w:rsid w:val="558683CD"/>
    <w:rsid w:val="55888FD8"/>
    <w:rsid w:val="558914D5"/>
    <w:rsid w:val="558CF28D"/>
    <w:rsid w:val="5590AEF1"/>
    <w:rsid w:val="55916653"/>
    <w:rsid w:val="559D85AC"/>
    <w:rsid w:val="55AC2688"/>
    <w:rsid w:val="55AC3FB8"/>
    <w:rsid w:val="55AD8FE3"/>
    <w:rsid w:val="55B3497F"/>
    <w:rsid w:val="55B3C1B0"/>
    <w:rsid w:val="55BA55C8"/>
    <w:rsid w:val="55C379C5"/>
    <w:rsid w:val="55C90810"/>
    <w:rsid w:val="55CD0E7C"/>
    <w:rsid w:val="55D417A4"/>
    <w:rsid w:val="55D47016"/>
    <w:rsid w:val="55E3021F"/>
    <w:rsid w:val="55ED686D"/>
    <w:rsid w:val="55EE289E"/>
    <w:rsid w:val="55EE7308"/>
    <w:rsid w:val="55FA0C5D"/>
    <w:rsid w:val="55FE080B"/>
    <w:rsid w:val="560785EB"/>
    <w:rsid w:val="5609F5C6"/>
    <w:rsid w:val="560D9873"/>
    <w:rsid w:val="560DD7D0"/>
    <w:rsid w:val="56153EBC"/>
    <w:rsid w:val="5616477A"/>
    <w:rsid w:val="56236FD5"/>
    <w:rsid w:val="5623F554"/>
    <w:rsid w:val="5626F65C"/>
    <w:rsid w:val="56273CD5"/>
    <w:rsid w:val="562B6E04"/>
    <w:rsid w:val="562FC904"/>
    <w:rsid w:val="56335423"/>
    <w:rsid w:val="5634D18F"/>
    <w:rsid w:val="563B0E8E"/>
    <w:rsid w:val="564673F7"/>
    <w:rsid w:val="564AF146"/>
    <w:rsid w:val="5651466A"/>
    <w:rsid w:val="565290D8"/>
    <w:rsid w:val="5665FAF4"/>
    <w:rsid w:val="566790D3"/>
    <w:rsid w:val="566D4964"/>
    <w:rsid w:val="566ED784"/>
    <w:rsid w:val="566F03F7"/>
    <w:rsid w:val="567B531C"/>
    <w:rsid w:val="567FA7B2"/>
    <w:rsid w:val="56824A93"/>
    <w:rsid w:val="56886946"/>
    <w:rsid w:val="568BD669"/>
    <w:rsid w:val="568D97F7"/>
    <w:rsid w:val="56923DCD"/>
    <w:rsid w:val="569819D6"/>
    <w:rsid w:val="569AB841"/>
    <w:rsid w:val="569B30EE"/>
    <w:rsid w:val="569D07D9"/>
    <w:rsid w:val="56A40E70"/>
    <w:rsid w:val="56A5FD0C"/>
    <w:rsid w:val="56A68BFB"/>
    <w:rsid w:val="56A9CF63"/>
    <w:rsid w:val="56AC8689"/>
    <w:rsid w:val="56AD8F5E"/>
    <w:rsid w:val="56B1A899"/>
    <w:rsid w:val="56B3E83B"/>
    <w:rsid w:val="56B6170B"/>
    <w:rsid w:val="56C54527"/>
    <w:rsid w:val="56CEE4C2"/>
    <w:rsid w:val="56D80C7E"/>
    <w:rsid w:val="56D8FE05"/>
    <w:rsid w:val="56DE37BA"/>
    <w:rsid w:val="56E3BFFD"/>
    <w:rsid w:val="56EA99F6"/>
    <w:rsid w:val="56ED036D"/>
    <w:rsid w:val="56EFEA4E"/>
    <w:rsid w:val="56F71621"/>
    <w:rsid w:val="5700CB59"/>
    <w:rsid w:val="57082B91"/>
    <w:rsid w:val="5717AEBB"/>
    <w:rsid w:val="571BAC46"/>
    <w:rsid w:val="571DC0CE"/>
    <w:rsid w:val="5720CB51"/>
    <w:rsid w:val="5721F2DB"/>
    <w:rsid w:val="572731D1"/>
    <w:rsid w:val="5727B4F6"/>
    <w:rsid w:val="5729342C"/>
    <w:rsid w:val="5729BB4F"/>
    <w:rsid w:val="572DFE53"/>
    <w:rsid w:val="572F7A6D"/>
    <w:rsid w:val="5732DEAF"/>
    <w:rsid w:val="57330AFC"/>
    <w:rsid w:val="57346DDF"/>
    <w:rsid w:val="573EF2B8"/>
    <w:rsid w:val="5742A9E8"/>
    <w:rsid w:val="574815A0"/>
    <w:rsid w:val="5749A248"/>
    <w:rsid w:val="5749F7D3"/>
    <w:rsid w:val="574BD98F"/>
    <w:rsid w:val="574F97F5"/>
    <w:rsid w:val="57551820"/>
    <w:rsid w:val="57588E18"/>
    <w:rsid w:val="5759226C"/>
    <w:rsid w:val="575B01F3"/>
    <w:rsid w:val="575B420C"/>
    <w:rsid w:val="5760264B"/>
    <w:rsid w:val="576032E5"/>
    <w:rsid w:val="5762960A"/>
    <w:rsid w:val="57646076"/>
    <w:rsid w:val="57685668"/>
    <w:rsid w:val="57697D8B"/>
    <w:rsid w:val="577524BC"/>
    <w:rsid w:val="577AFD21"/>
    <w:rsid w:val="577C6151"/>
    <w:rsid w:val="578528BB"/>
    <w:rsid w:val="5789A78C"/>
    <w:rsid w:val="578CFDC8"/>
    <w:rsid w:val="578E63A6"/>
    <w:rsid w:val="57917C76"/>
    <w:rsid w:val="579EEA5F"/>
    <w:rsid w:val="579F1347"/>
    <w:rsid w:val="57AA1B84"/>
    <w:rsid w:val="57ABE68A"/>
    <w:rsid w:val="57AC44C5"/>
    <w:rsid w:val="57B0B0C4"/>
    <w:rsid w:val="57BB37B6"/>
    <w:rsid w:val="57C1247C"/>
    <w:rsid w:val="57C95DCE"/>
    <w:rsid w:val="57D3E1D7"/>
    <w:rsid w:val="57E0DEDC"/>
    <w:rsid w:val="57E26370"/>
    <w:rsid w:val="57EC41C6"/>
    <w:rsid w:val="57F4041A"/>
    <w:rsid w:val="57F4E537"/>
    <w:rsid w:val="57F5DC70"/>
    <w:rsid w:val="57F6F1C0"/>
    <w:rsid w:val="57F80714"/>
    <w:rsid w:val="57FAA508"/>
    <w:rsid w:val="57FB497B"/>
    <w:rsid w:val="57FF1D27"/>
    <w:rsid w:val="5800BDC5"/>
    <w:rsid w:val="58040E81"/>
    <w:rsid w:val="580905C4"/>
    <w:rsid w:val="58119E68"/>
    <w:rsid w:val="581616DE"/>
    <w:rsid w:val="5818F8A7"/>
    <w:rsid w:val="5820CAB8"/>
    <w:rsid w:val="5829D918"/>
    <w:rsid w:val="582EF3C8"/>
    <w:rsid w:val="5837A3DE"/>
    <w:rsid w:val="5841F858"/>
    <w:rsid w:val="584A4AB2"/>
    <w:rsid w:val="584D4AA2"/>
    <w:rsid w:val="584E6728"/>
    <w:rsid w:val="584EA589"/>
    <w:rsid w:val="585264CC"/>
    <w:rsid w:val="58582F3A"/>
    <w:rsid w:val="5858360B"/>
    <w:rsid w:val="58584806"/>
    <w:rsid w:val="585B4E71"/>
    <w:rsid w:val="585D6355"/>
    <w:rsid w:val="5860163F"/>
    <w:rsid w:val="58606A09"/>
    <w:rsid w:val="5861359D"/>
    <w:rsid w:val="586ECD8D"/>
    <w:rsid w:val="586FCC8E"/>
    <w:rsid w:val="5872ED30"/>
    <w:rsid w:val="58733EA4"/>
    <w:rsid w:val="58760C6B"/>
    <w:rsid w:val="58762101"/>
    <w:rsid w:val="58778F25"/>
    <w:rsid w:val="5878D27F"/>
    <w:rsid w:val="587DF3E1"/>
    <w:rsid w:val="5880EB0C"/>
    <w:rsid w:val="5885794C"/>
    <w:rsid w:val="5887841B"/>
    <w:rsid w:val="5888E5B0"/>
    <w:rsid w:val="588A1BDE"/>
    <w:rsid w:val="588B6CFF"/>
    <w:rsid w:val="588CC892"/>
    <w:rsid w:val="588D3226"/>
    <w:rsid w:val="588E44A0"/>
    <w:rsid w:val="5892A41A"/>
    <w:rsid w:val="589AEA31"/>
    <w:rsid w:val="589BDF22"/>
    <w:rsid w:val="58A816AD"/>
    <w:rsid w:val="58B211BA"/>
    <w:rsid w:val="58B56FBD"/>
    <w:rsid w:val="58B93A38"/>
    <w:rsid w:val="58CA98CB"/>
    <w:rsid w:val="58CAF7AD"/>
    <w:rsid w:val="58CE15E8"/>
    <w:rsid w:val="58CF6EBA"/>
    <w:rsid w:val="58CFA40B"/>
    <w:rsid w:val="58D551AE"/>
    <w:rsid w:val="58D90640"/>
    <w:rsid w:val="58DA5341"/>
    <w:rsid w:val="58DAF15C"/>
    <w:rsid w:val="58DBB259"/>
    <w:rsid w:val="58E00BC8"/>
    <w:rsid w:val="58E26182"/>
    <w:rsid w:val="58E34D97"/>
    <w:rsid w:val="58E9ED01"/>
    <w:rsid w:val="58EA5CC7"/>
    <w:rsid w:val="58ECD559"/>
    <w:rsid w:val="58F18C4A"/>
    <w:rsid w:val="58F32A65"/>
    <w:rsid w:val="58F43737"/>
    <w:rsid w:val="58FFF82A"/>
    <w:rsid w:val="590193FB"/>
    <w:rsid w:val="59059C8D"/>
    <w:rsid w:val="590FB6B2"/>
    <w:rsid w:val="59101808"/>
    <w:rsid w:val="59174448"/>
    <w:rsid w:val="5922E257"/>
    <w:rsid w:val="59280F59"/>
    <w:rsid w:val="592901A7"/>
    <w:rsid w:val="59317F8B"/>
    <w:rsid w:val="59371B45"/>
    <w:rsid w:val="59389160"/>
    <w:rsid w:val="593BE757"/>
    <w:rsid w:val="59455E9B"/>
    <w:rsid w:val="594CB397"/>
    <w:rsid w:val="594D2C8A"/>
    <w:rsid w:val="594FB594"/>
    <w:rsid w:val="5950FF54"/>
    <w:rsid w:val="5955F048"/>
    <w:rsid w:val="595E4B3D"/>
    <w:rsid w:val="59608396"/>
    <w:rsid w:val="5962AD69"/>
    <w:rsid w:val="5963713A"/>
    <w:rsid w:val="596E104F"/>
    <w:rsid w:val="5971CDF3"/>
    <w:rsid w:val="597CF061"/>
    <w:rsid w:val="597F027F"/>
    <w:rsid w:val="59909E40"/>
    <w:rsid w:val="59930D44"/>
    <w:rsid w:val="599E41A3"/>
    <w:rsid w:val="59A3AE7F"/>
    <w:rsid w:val="59A441DD"/>
    <w:rsid w:val="59A77D01"/>
    <w:rsid w:val="59AB5986"/>
    <w:rsid w:val="59AEBDC4"/>
    <w:rsid w:val="59B41D29"/>
    <w:rsid w:val="59B5F1EA"/>
    <w:rsid w:val="59B8D6FF"/>
    <w:rsid w:val="59BAF3FA"/>
    <w:rsid w:val="59BB4427"/>
    <w:rsid w:val="59BBE232"/>
    <w:rsid w:val="59BE9762"/>
    <w:rsid w:val="59BFC933"/>
    <w:rsid w:val="59C32A2B"/>
    <w:rsid w:val="59C682E1"/>
    <w:rsid w:val="59CB98C7"/>
    <w:rsid w:val="59CC4D28"/>
    <w:rsid w:val="59CE5F78"/>
    <w:rsid w:val="59D2093A"/>
    <w:rsid w:val="59D679ED"/>
    <w:rsid w:val="59E38284"/>
    <w:rsid w:val="59E5494A"/>
    <w:rsid w:val="59EF8C36"/>
    <w:rsid w:val="59F1906E"/>
    <w:rsid w:val="59F6CF04"/>
    <w:rsid w:val="59F86CC4"/>
    <w:rsid w:val="5A01D84C"/>
    <w:rsid w:val="5A0748EC"/>
    <w:rsid w:val="5A094676"/>
    <w:rsid w:val="5A0A2A63"/>
    <w:rsid w:val="5A0C0EDA"/>
    <w:rsid w:val="5A0E3490"/>
    <w:rsid w:val="5A0ED85F"/>
    <w:rsid w:val="5A119372"/>
    <w:rsid w:val="5A127CD6"/>
    <w:rsid w:val="5A160955"/>
    <w:rsid w:val="5A1DA3A2"/>
    <w:rsid w:val="5A2256B5"/>
    <w:rsid w:val="5A30B90C"/>
    <w:rsid w:val="5A31E1C4"/>
    <w:rsid w:val="5A37482B"/>
    <w:rsid w:val="5A37C7C9"/>
    <w:rsid w:val="5A3EE7C5"/>
    <w:rsid w:val="5A40118D"/>
    <w:rsid w:val="5A405997"/>
    <w:rsid w:val="5A459A66"/>
    <w:rsid w:val="5A460376"/>
    <w:rsid w:val="5A4F4F7D"/>
    <w:rsid w:val="5A521D39"/>
    <w:rsid w:val="5A52F10E"/>
    <w:rsid w:val="5A55431B"/>
    <w:rsid w:val="5A574C55"/>
    <w:rsid w:val="5A606B0D"/>
    <w:rsid w:val="5A62CB6A"/>
    <w:rsid w:val="5A70327B"/>
    <w:rsid w:val="5A74FB58"/>
    <w:rsid w:val="5A7AEAA5"/>
    <w:rsid w:val="5A7DAD40"/>
    <w:rsid w:val="5A801BF2"/>
    <w:rsid w:val="5A83E966"/>
    <w:rsid w:val="5A840DC0"/>
    <w:rsid w:val="5A8D3F20"/>
    <w:rsid w:val="5A91771F"/>
    <w:rsid w:val="5A974DB7"/>
    <w:rsid w:val="5A9951D5"/>
    <w:rsid w:val="5A9B1C34"/>
    <w:rsid w:val="5A9BAE43"/>
    <w:rsid w:val="5AA29DA3"/>
    <w:rsid w:val="5AA78C13"/>
    <w:rsid w:val="5AA9BDD4"/>
    <w:rsid w:val="5AAA4DFD"/>
    <w:rsid w:val="5AB03372"/>
    <w:rsid w:val="5AB48544"/>
    <w:rsid w:val="5AB6CCAA"/>
    <w:rsid w:val="5AB8026E"/>
    <w:rsid w:val="5ABB989B"/>
    <w:rsid w:val="5AC54276"/>
    <w:rsid w:val="5AC6A5A0"/>
    <w:rsid w:val="5AC6D6A5"/>
    <w:rsid w:val="5AC89501"/>
    <w:rsid w:val="5AD26318"/>
    <w:rsid w:val="5AD8EFA3"/>
    <w:rsid w:val="5AD97957"/>
    <w:rsid w:val="5ADB8D31"/>
    <w:rsid w:val="5ADD67D9"/>
    <w:rsid w:val="5AEE2C1C"/>
    <w:rsid w:val="5AF093D4"/>
    <w:rsid w:val="5AF3B998"/>
    <w:rsid w:val="5AF5A481"/>
    <w:rsid w:val="5AFF0053"/>
    <w:rsid w:val="5AFF14BC"/>
    <w:rsid w:val="5AFF1CC7"/>
    <w:rsid w:val="5AFF96DC"/>
    <w:rsid w:val="5B02A0D4"/>
    <w:rsid w:val="5B03ED21"/>
    <w:rsid w:val="5B048184"/>
    <w:rsid w:val="5B08767E"/>
    <w:rsid w:val="5B0C5D23"/>
    <w:rsid w:val="5B0CE212"/>
    <w:rsid w:val="5B165399"/>
    <w:rsid w:val="5B16C772"/>
    <w:rsid w:val="5B229C9F"/>
    <w:rsid w:val="5B26FB46"/>
    <w:rsid w:val="5B27B982"/>
    <w:rsid w:val="5B33C642"/>
    <w:rsid w:val="5B351F34"/>
    <w:rsid w:val="5B35F2C3"/>
    <w:rsid w:val="5B40DD66"/>
    <w:rsid w:val="5B459B61"/>
    <w:rsid w:val="5B4615EE"/>
    <w:rsid w:val="5B4A9ECB"/>
    <w:rsid w:val="5B4C830E"/>
    <w:rsid w:val="5B4D3F03"/>
    <w:rsid w:val="5B4D464C"/>
    <w:rsid w:val="5B502724"/>
    <w:rsid w:val="5B5CC6C9"/>
    <w:rsid w:val="5B5DAFB7"/>
    <w:rsid w:val="5B637DFA"/>
    <w:rsid w:val="5B6A4C91"/>
    <w:rsid w:val="5B725FE1"/>
    <w:rsid w:val="5B768F88"/>
    <w:rsid w:val="5B7A75E1"/>
    <w:rsid w:val="5B7DC8C6"/>
    <w:rsid w:val="5B7F434E"/>
    <w:rsid w:val="5B92F6A5"/>
    <w:rsid w:val="5B98DEAA"/>
    <w:rsid w:val="5B9A87B7"/>
    <w:rsid w:val="5BA17518"/>
    <w:rsid w:val="5BA25DC6"/>
    <w:rsid w:val="5BA6438F"/>
    <w:rsid w:val="5BA82809"/>
    <w:rsid w:val="5BABBB61"/>
    <w:rsid w:val="5BB4F5A2"/>
    <w:rsid w:val="5BC013D7"/>
    <w:rsid w:val="5BC561B7"/>
    <w:rsid w:val="5BC86135"/>
    <w:rsid w:val="5BC98E44"/>
    <w:rsid w:val="5BCB3369"/>
    <w:rsid w:val="5BCD2275"/>
    <w:rsid w:val="5BCDD6E4"/>
    <w:rsid w:val="5BD095A9"/>
    <w:rsid w:val="5BD59306"/>
    <w:rsid w:val="5BD838A7"/>
    <w:rsid w:val="5BDB8B49"/>
    <w:rsid w:val="5BDD1366"/>
    <w:rsid w:val="5BE21331"/>
    <w:rsid w:val="5BE26ECB"/>
    <w:rsid w:val="5BE4EEB5"/>
    <w:rsid w:val="5BE6F646"/>
    <w:rsid w:val="5BE74B87"/>
    <w:rsid w:val="5BE75959"/>
    <w:rsid w:val="5BE81A29"/>
    <w:rsid w:val="5BF016B3"/>
    <w:rsid w:val="5BF8DBED"/>
    <w:rsid w:val="5BF9B0CE"/>
    <w:rsid w:val="5C06C53E"/>
    <w:rsid w:val="5C086A8C"/>
    <w:rsid w:val="5C0BBC4F"/>
    <w:rsid w:val="5C1187CE"/>
    <w:rsid w:val="5C1C2493"/>
    <w:rsid w:val="5C21C4F9"/>
    <w:rsid w:val="5C253666"/>
    <w:rsid w:val="5C25574A"/>
    <w:rsid w:val="5C257562"/>
    <w:rsid w:val="5C2AD616"/>
    <w:rsid w:val="5C32302C"/>
    <w:rsid w:val="5C33A78E"/>
    <w:rsid w:val="5C34D2B2"/>
    <w:rsid w:val="5C39E1DB"/>
    <w:rsid w:val="5C3FA21D"/>
    <w:rsid w:val="5C41ACCF"/>
    <w:rsid w:val="5C4638D6"/>
    <w:rsid w:val="5C5032FB"/>
    <w:rsid w:val="5C517889"/>
    <w:rsid w:val="5C56A7A5"/>
    <w:rsid w:val="5C63BD04"/>
    <w:rsid w:val="5C6FC7EF"/>
    <w:rsid w:val="5C716010"/>
    <w:rsid w:val="5C75759A"/>
    <w:rsid w:val="5C76929C"/>
    <w:rsid w:val="5C76B24D"/>
    <w:rsid w:val="5C798FB4"/>
    <w:rsid w:val="5C7B430C"/>
    <w:rsid w:val="5C83C686"/>
    <w:rsid w:val="5C8488D6"/>
    <w:rsid w:val="5C8817A0"/>
    <w:rsid w:val="5C916A6A"/>
    <w:rsid w:val="5C92D10F"/>
    <w:rsid w:val="5C9591D7"/>
    <w:rsid w:val="5C95A4BF"/>
    <w:rsid w:val="5C9931EE"/>
    <w:rsid w:val="5C99C30C"/>
    <w:rsid w:val="5CA854B1"/>
    <w:rsid w:val="5CB1FD90"/>
    <w:rsid w:val="5CB5E7F0"/>
    <w:rsid w:val="5CB60995"/>
    <w:rsid w:val="5CB853FE"/>
    <w:rsid w:val="5CBB281F"/>
    <w:rsid w:val="5CCBEE38"/>
    <w:rsid w:val="5CCF97B9"/>
    <w:rsid w:val="5CD54753"/>
    <w:rsid w:val="5CD75247"/>
    <w:rsid w:val="5CD75E1F"/>
    <w:rsid w:val="5CD8B07F"/>
    <w:rsid w:val="5CDDB735"/>
    <w:rsid w:val="5CDE1696"/>
    <w:rsid w:val="5CE31045"/>
    <w:rsid w:val="5CE4F328"/>
    <w:rsid w:val="5CE5F57C"/>
    <w:rsid w:val="5CEDFE2A"/>
    <w:rsid w:val="5CFDDF76"/>
    <w:rsid w:val="5D001DD5"/>
    <w:rsid w:val="5D045158"/>
    <w:rsid w:val="5D06BFC2"/>
    <w:rsid w:val="5D0A62FE"/>
    <w:rsid w:val="5D0CF07B"/>
    <w:rsid w:val="5D129428"/>
    <w:rsid w:val="5D1743DD"/>
    <w:rsid w:val="5D186CFF"/>
    <w:rsid w:val="5D1928AA"/>
    <w:rsid w:val="5D1E50AC"/>
    <w:rsid w:val="5D23ADAE"/>
    <w:rsid w:val="5D280870"/>
    <w:rsid w:val="5D2EFD6A"/>
    <w:rsid w:val="5D318BFD"/>
    <w:rsid w:val="5D3A556A"/>
    <w:rsid w:val="5D3B1514"/>
    <w:rsid w:val="5D3D36DE"/>
    <w:rsid w:val="5D40D90C"/>
    <w:rsid w:val="5D43E015"/>
    <w:rsid w:val="5D462945"/>
    <w:rsid w:val="5D4C6796"/>
    <w:rsid w:val="5D56A696"/>
    <w:rsid w:val="5D5812C3"/>
    <w:rsid w:val="5D5F22EB"/>
    <w:rsid w:val="5D636B5B"/>
    <w:rsid w:val="5D63F214"/>
    <w:rsid w:val="5D655660"/>
    <w:rsid w:val="5D684D5E"/>
    <w:rsid w:val="5D687DD2"/>
    <w:rsid w:val="5D6CFBC7"/>
    <w:rsid w:val="5D6FB1FC"/>
    <w:rsid w:val="5D7A2F6E"/>
    <w:rsid w:val="5D84A940"/>
    <w:rsid w:val="5D864434"/>
    <w:rsid w:val="5D8AB15A"/>
    <w:rsid w:val="5D8E164C"/>
    <w:rsid w:val="5D91548D"/>
    <w:rsid w:val="5D97FEF0"/>
    <w:rsid w:val="5D9E2FB0"/>
    <w:rsid w:val="5D9EBBF1"/>
    <w:rsid w:val="5DA16056"/>
    <w:rsid w:val="5DA23038"/>
    <w:rsid w:val="5DA6702B"/>
    <w:rsid w:val="5DA6E5E5"/>
    <w:rsid w:val="5DA6F7C9"/>
    <w:rsid w:val="5DA73532"/>
    <w:rsid w:val="5DB87A31"/>
    <w:rsid w:val="5DB90A90"/>
    <w:rsid w:val="5DBF05F3"/>
    <w:rsid w:val="5DC8E9DF"/>
    <w:rsid w:val="5DCA61C9"/>
    <w:rsid w:val="5DCA67B3"/>
    <w:rsid w:val="5DD1BB2B"/>
    <w:rsid w:val="5DD45991"/>
    <w:rsid w:val="5DD60C71"/>
    <w:rsid w:val="5DE1559F"/>
    <w:rsid w:val="5DECC841"/>
    <w:rsid w:val="5DED79FA"/>
    <w:rsid w:val="5DF157D3"/>
    <w:rsid w:val="5DF947F7"/>
    <w:rsid w:val="5DF9A042"/>
    <w:rsid w:val="5E014846"/>
    <w:rsid w:val="5E033B2F"/>
    <w:rsid w:val="5E070B1E"/>
    <w:rsid w:val="5E127DC8"/>
    <w:rsid w:val="5E154BC0"/>
    <w:rsid w:val="5E189194"/>
    <w:rsid w:val="5E1AACEB"/>
    <w:rsid w:val="5E25E250"/>
    <w:rsid w:val="5E274909"/>
    <w:rsid w:val="5E3021C0"/>
    <w:rsid w:val="5E3422E4"/>
    <w:rsid w:val="5E36427C"/>
    <w:rsid w:val="5E38377E"/>
    <w:rsid w:val="5E39688C"/>
    <w:rsid w:val="5E3E49D2"/>
    <w:rsid w:val="5E427962"/>
    <w:rsid w:val="5E4D3BFE"/>
    <w:rsid w:val="5E56ED9C"/>
    <w:rsid w:val="5E5A2CC9"/>
    <w:rsid w:val="5E5B816F"/>
    <w:rsid w:val="5E61661D"/>
    <w:rsid w:val="5E64B583"/>
    <w:rsid w:val="5E6D9EF6"/>
    <w:rsid w:val="5E71198C"/>
    <w:rsid w:val="5E723145"/>
    <w:rsid w:val="5E73D218"/>
    <w:rsid w:val="5E7880FC"/>
    <w:rsid w:val="5E81CB28"/>
    <w:rsid w:val="5E858C75"/>
    <w:rsid w:val="5E878E9C"/>
    <w:rsid w:val="5E8FDAC2"/>
    <w:rsid w:val="5E90B677"/>
    <w:rsid w:val="5E96AC64"/>
    <w:rsid w:val="5EA10860"/>
    <w:rsid w:val="5EA37421"/>
    <w:rsid w:val="5EAA06F7"/>
    <w:rsid w:val="5EAA6DD5"/>
    <w:rsid w:val="5EB4AB6C"/>
    <w:rsid w:val="5EBCA886"/>
    <w:rsid w:val="5EC18B35"/>
    <w:rsid w:val="5ED380C2"/>
    <w:rsid w:val="5ED5BC04"/>
    <w:rsid w:val="5ED7AE3D"/>
    <w:rsid w:val="5EDDCDA4"/>
    <w:rsid w:val="5EDE951E"/>
    <w:rsid w:val="5EDF74C9"/>
    <w:rsid w:val="5EE28E05"/>
    <w:rsid w:val="5EEAE82B"/>
    <w:rsid w:val="5EF00C03"/>
    <w:rsid w:val="5EF2BFC7"/>
    <w:rsid w:val="5EF782FC"/>
    <w:rsid w:val="5EFE24F9"/>
    <w:rsid w:val="5F0B16EE"/>
    <w:rsid w:val="5F0C2939"/>
    <w:rsid w:val="5F0CBD13"/>
    <w:rsid w:val="5F0E1840"/>
    <w:rsid w:val="5F1115BD"/>
    <w:rsid w:val="5F13EA3B"/>
    <w:rsid w:val="5F213DBF"/>
    <w:rsid w:val="5F271D69"/>
    <w:rsid w:val="5F282BA7"/>
    <w:rsid w:val="5F2A12D2"/>
    <w:rsid w:val="5F3692BA"/>
    <w:rsid w:val="5F388F15"/>
    <w:rsid w:val="5F435F2A"/>
    <w:rsid w:val="5F4E9C10"/>
    <w:rsid w:val="5F53B410"/>
    <w:rsid w:val="5F56565D"/>
    <w:rsid w:val="5F5793CE"/>
    <w:rsid w:val="5F5891BB"/>
    <w:rsid w:val="5F612648"/>
    <w:rsid w:val="5F6A071A"/>
    <w:rsid w:val="5F7580A0"/>
    <w:rsid w:val="5F775018"/>
    <w:rsid w:val="5F7879F5"/>
    <w:rsid w:val="5F78A2CB"/>
    <w:rsid w:val="5F78CFE2"/>
    <w:rsid w:val="5F7C5714"/>
    <w:rsid w:val="5F84F6A7"/>
    <w:rsid w:val="5F8F957D"/>
    <w:rsid w:val="5F9555BC"/>
    <w:rsid w:val="5F99B1A0"/>
    <w:rsid w:val="5F9AEAE4"/>
    <w:rsid w:val="5F9C6659"/>
    <w:rsid w:val="5FA10411"/>
    <w:rsid w:val="5FA2EDCA"/>
    <w:rsid w:val="5FA8C6D4"/>
    <w:rsid w:val="5FA94DD8"/>
    <w:rsid w:val="5FAF10BF"/>
    <w:rsid w:val="5FB5A411"/>
    <w:rsid w:val="5FB8D6BE"/>
    <w:rsid w:val="5FBB77EE"/>
    <w:rsid w:val="5FC27E9E"/>
    <w:rsid w:val="5FC82615"/>
    <w:rsid w:val="5FCBA670"/>
    <w:rsid w:val="5FCC2CFF"/>
    <w:rsid w:val="5FDE193F"/>
    <w:rsid w:val="5FE1314A"/>
    <w:rsid w:val="5FF25EC8"/>
    <w:rsid w:val="5FF59D96"/>
    <w:rsid w:val="5FF810AD"/>
    <w:rsid w:val="5FFC579A"/>
    <w:rsid w:val="5FFF8523"/>
    <w:rsid w:val="600486C9"/>
    <w:rsid w:val="60080739"/>
    <w:rsid w:val="6012EEA0"/>
    <w:rsid w:val="60131B84"/>
    <w:rsid w:val="6014E8E5"/>
    <w:rsid w:val="60178BB1"/>
    <w:rsid w:val="601BAB74"/>
    <w:rsid w:val="601DAD7B"/>
    <w:rsid w:val="601FF581"/>
    <w:rsid w:val="60201D7A"/>
    <w:rsid w:val="6023F5B5"/>
    <w:rsid w:val="60265F37"/>
    <w:rsid w:val="6027828F"/>
    <w:rsid w:val="602980E5"/>
    <w:rsid w:val="6031B21D"/>
    <w:rsid w:val="6032D6F9"/>
    <w:rsid w:val="60397693"/>
    <w:rsid w:val="6039C844"/>
    <w:rsid w:val="603A4138"/>
    <w:rsid w:val="603B68EA"/>
    <w:rsid w:val="603EF2A4"/>
    <w:rsid w:val="60427AB8"/>
    <w:rsid w:val="60461881"/>
    <w:rsid w:val="6046EA68"/>
    <w:rsid w:val="60494E11"/>
    <w:rsid w:val="605C1A8E"/>
    <w:rsid w:val="6077FE20"/>
    <w:rsid w:val="6078A0B0"/>
    <w:rsid w:val="608C9BAB"/>
    <w:rsid w:val="60903A84"/>
    <w:rsid w:val="60937B04"/>
    <w:rsid w:val="6094F612"/>
    <w:rsid w:val="60974C57"/>
    <w:rsid w:val="6097F00D"/>
    <w:rsid w:val="6098615F"/>
    <w:rsid w:val="609DF10D"/>
    <w:rsid w:val="609DF242"/>
    <w:rsid w:val="609FFB46"/>
    <w:rsid w:val="60A139A3"/>
    <w:rsid w:val="60A15B3F"/>
    <w:rsid w:val="60AA17AF"/>
    <w:rsid w:val="60AAB289"/>
    <w:rsid w:val="60AC0BA6"/>
    <w:rsid w:val="60B05AFC"/>
    <w:rsid w:val="60BDC3D4"/>
    <w:rsid w:val="60C15504"/>
    <w:rsid w:val="60C17ADD"/>
    <w:rsid w:val="60C38B74"/>
    <w:rsid w:val="60D25686"/>
    <w:rsid w:val="60E2CCFE"/>
    <w:rsid w:val="60E6D5E6"/>
    <w:rsid w:val="60EB4FBC"/>
    <w:rsid w:val="60EB8733"/>
    <w:rsid w:val="60EDBF3D"/>
    <w:rsid w:val="60F1573B"/>
    <w:rsid w:val="60F498F9"/>
    <w:rsid w:val="60FCA90A"/>
    <w:rsid w:val="611389B6"/>
    <w:rsid w:val="6115092F"/>
    <w:rsid w:val="611E731C"/>
    <w:rsid w:val="6121BF4F"/>
    <w:rsid w:val="6123AED2"/>
    <w:rsid w:val="61261C8B"/>
    <w:rsid w:val="612EB171"/>
    <w:rsid w:val="6132157E"/>
    <w:rsid w:val="6140B8C4"/>
    <w:rsid w:val="6144A50F"/>
    <w:rsid w:val="614A8FE7"/>
    <w:rsid w:val="614EE050"/>
    <w:rsid w:val="61505966"/>
    <w:rsid w:val="6152B2C2"/>
    <w:rsid w:val="6157A706"/>
    <w:rsid w:val="61595A83"/>
    <w:rsid w:val="615D5A91"/>
    <w:rsid w:val="6162534E"/>
    <w:rsid w:val="616A5AE7"/>
    <w:rsid w:val="6172882A"/>
    <w:rsid w:val="617A8265"/>
    <w:rsid w:val="617CF636"/>
    <w:rsid w:val="617D842D"/>
    <w:rsid w:val="61811AE3"/>
    <w:rsid w:val="61816759"/>
    <w:rsid w:val="61884AE7"/>
    <w:rsid w:val="618C51B6"/>
    <w:rsid w:val="618F7B45"/>
    <w:rsid w:val="6199310E"/>
    <w:rsid w:val="619D6406"/>
    <w:rsid w:val="61A12AB9"/>
    <w:rsid w:val="61AE20DD"/>
    <w:rsid w:val="61AECDED"/>
    <w:rsid w:val="61C3AC0F"/>
    <w:rsid w:val="61C8FDAC"/>
    <w:rsid w:val="61CAC8E0"/>
    <w:rsid w:val="61CCEE9D"/>
    <w:rsid w:val="61CD0C4F"/>
    <w:rsid w:val="61D3B20E"/>
    <w:rsid w:val="61D55B98"/>
    <w:rsid w:val="61D96484"/>
    <w:rsid w:val="61DC6BCF"/>
    <w:rsid w:val="61DCFAF1"/>
    <w:rsid w:val="61DD9A2E"/>
    <w:rsid w:val="61E2DFA9"/>
    <w:rsid w:val="61E97864"/>
    <w:rsid w:val="61EC03EA"/>
    <w:rsid w:val="61ED6D38"/>
    <w:rsid w:val="61F2A148"/>
    <w:rsid w:val="61F5AEE0"/>
    <w:rsid w:val="61FA4BBD"/>
    <w:rsid w:val="61FED2F4"/>
    <w:rsid w:val="6201CDC8"/>
    <w:rsid w:val="6202B1E6"/>
    <w:rsid w:val="62060BAD"/>
    <w:rsid w:val="62062DF9"/>
    <w:rsid w:val="6207C3F1"/>
    <w:rsid w:val="6208C735"/>
    <w:rsid w:val="620E30C7"/>
    <w:rsid w:val="6214B56C"/>
    <w:rsid w:val="62164F02"/>
    <w:rsid w:val="621EDC38"/>
    <w:rsid w:val="62284BE8"/>
    <w:rsid w:val="62311F06"/>
    <w:rsid w:val="6234575D"/>
    <w:rsid w:val="6236C14C"/>
    <w:rsid w:val="6240B34D"/>
    <w:rsid w:val="6240EAE3"/>
    <w:rsid w:val="624465E8"/>
    <w:rsid w:val="6245A8E8"/>
    <w:rsid w:val="6249CFCC"/>
    <w:rsid w:val="624C4B4E"/>
    <w:rsid w:val="624CD2E0"/>
    <w:rsid w:val="624D57C4"/>
    <w:rsid w:val="62533D1C"/>
    <w:rsid w:val="626362AC"/>
    <w:rsid w:val="6267B828"/>
    <w:rsid w:val="626986DA"/>
    <w:rsid w:val="626B7FD6"/>
    <w:rsid w:val="626C4EAF"/>
    <w:rsid w:val="627B45B3"/>
    <w:rsid w:val="627D93AE"/>
    <w:rsid w:val="6281CE78"/>
    <w:rsid w:val="628354A4"/>
    <w:rsid w:val="628364F0"/>
    <w:rsid w:val="6284455F"/>
    <w:rsid w:val="6286A789"/>
    <w:rsid w:val="6289A2CA"/>
    <w:rsid w:val="628C0FDF"/>
    <w:rsid w:val="6296F76D"/>
    <w:rsid w:val="629D2C1D"/>
    <w:rsid w:val="62A6E94E"/>
    <w:rsid w:val="62B5312E"/>
    <w:rsid w:val="62B8BE6B"/>
    <w:rsid w:val="62BF7F33"/>
    <w:rsid w:val="62C7B02A"/>
    <w:rsid w:val="62D3FF30"/>
    <w:rsid w:val="62D50C3E"/>
    <w:rsid w:val="62DAFB01"/>
    <w:rsid w:val="62DE40EC"/>
    <w:rsid w:val="62ED81BF"/>
    <w:rsid w:val="62ED9248"/>
    <w:rsid w:val="62F39B71"/>
    <w:rsid w:val="62F3CAE0"/>
    <w:rsid w:val="62F68449"/>
    <w:rsid w:val="62F980DC"/>
    <w:rsid w:val="62FF9CFA"/>
    <w:rsid w:val="6301E5D1"/>
    <w:rsid w:val="631FF1E9"/>
    <w:rsid w:val="6326DCAB"/>
    <w:rsid w:val="632A1CD5"/>
    <w:rsid w:val="632E94D3"/>
    <w:rsid w:val="633859E4"/>
    <w:rsid w:val="63390530"/>
    <w:rsid w:val="633E4FF9"/>
    <w:rsid w:val="6340C0EE"/>
    <w:rsid w:val="63427469"/>
    <w:rsid w:val="6347D587"/>
    <w:rsid w:val="634BA09D"/>
    <w:rsid w:val="634E50CB"/>
    <w:rsid w:val="6352FB7B"/>
    <w:rsid w:val="63555C50"/>
    <w:rsid w:val="63572ED4"/>
    <w:rsid w:val="6361A4B7"/>
    <w:rsid w:val="63656327"/>
    <w:rsid w:val="6368D394"/>
    <w:rsid w:val="636E2F34"/>
    <w:rsid w:val="636E759F"/>
    <w:rsid w:val="63721437"/>
    <w:rsid w:val="6379767A"/>
    <w:rsid w:val="63821174"/>
    <w:rsid w:val="638F8A6E"/>
    <w:rsid w:val="63901776"/>
    <w:rsid w:val="639DC323"/>
    <w:rsid w:val="63A14E4B"/>
    <w:rsid w:val="63A6DF2A"/>
    <w:rsid w:val="63ABE1BD"/>
    <w:rsid w:val="63AD3429"/>
    <w:rsid w:val="63B0CC72"/>
    <w:rsid w:val="63BA3694"/>
    <w:rsid w:val="63BE9453"/>
    <w:rsid w:val="63C40C56"/>
    <w:rsid w:val="63CA6B9C"/>
    <w:rsid w:val="63CB8D3E"/>
    <w:rsid w:val="63CD41DF"/>
    <w:rsid w:val="63D1C99A"/>
    <w:rsid w:val="63D20BEF"/>
    <w:rsid w:val="63DF9C30"/>
    <w:rsid w:val="63E487C4"/>
    <w:rsid w:val="63F0B5A7"/>
    <w:rsid w:val="63F5570E"/>
    <w:rsid w:val="63F5C88D"/>
    <w:rsid w:val="63F99730"/>
    <w:rsid w:val="63FC236F"/>
    <w:rsid w:val="640D8D24"/>
    <w:rsid w:val="641532F5"/>
    <w:rsid w:val="641AAFB9"/>
    <w:rsid w:val="641DD387"/>
    <w:rsid w:val="642626CC"/>
    <w:rsid w:val="642E3466"/>
    <w:rsid w:val="642E864A"/>
    <w:rsid w:val="6430D5F9"/>
    <w:rsid w:val="6434E68E"/>
    <w:rsid w:val="64354A4B"/>
    <w:rsid w:val="643826AA"/>
    <w:rsid w:val="64384CAF"/>
    <w:rsid w:val="6441C4C4"/>
    <w:rsid w:val="644296A8"/>
    <w:rsid w:val="64483DF5"/>
    <w:rsid w:val="6448EA00"/>
    <w:rsid w:val="64515F88"/>
    <w:rsid w:val="6453916F"/>
    <w:rsid w:val="645AFCCB"/>
    <w:rsid w:val="64701D2D"/>
    <w:rsid w:val="647B0393"/>
    <w:rsid w:val="6482AE19"/>
    <w:rsid w:val="6489830A"/>
    <w:rsid w:val="648D74BC"/>
    <w:rsid w:val="6491AC87"/>
    <w:rsid w:val="649B5D2F"/>
    <w:rsid w:val="649D5296"/>
    <w:rsid w:val="649E3717"/>
    <w:rsid w:val="649F0E3E"/>
    <w:rsid w:val="64A25393"/>
    <w:rsid w:val="64A2C226"/>
    <w:rsid w:val="64A3A955"/>
    <w:rsid w:val="64A96912"/>
    <w:rsid w:val="64ACCFEF"/>
    <w:rsid w:val="64ADB501"/>
    <w:rsid w:val="64B1A9EA"/>
    <w:rsid w:val="64B21ED6"/>
    <w:rsid w:val="64B5334A"/>
    <w:rsid w:val="64B612F7"/>
    <w:rsid w:val="64B78312"/>
    <w:rsid w:val="64B89559"/>
    <w:rsid w:val="64CC141A"/>
    <w:rsid w:val="64CE9889"/>
    <w:rsid w:val="64CF4BA3"/>
    <w:rsid w:val="64D45DC9"/>
    <w:rsid w:val="64DC15F4"/>
    <w:rsid w:val="64E27D1F"/>
    <w:rsid w:val="64EDEE51"/>
    <w:rsid w:val="64F4EBC3"/>
    <w:rsid w:val="64FA5AD9"/>
    <w:rsid w:val="64FCE71A"/>
    <w:rsid w:val="6502D67C"/>
    <w:rsid w:val="6507330A"/>
    <w:rsid w:val="650D5E48"/>
    <w:rsid w:val="650E47C1"/>
    <w:rsid w:val="650F2DB3"/>
    <w:rsid w:val="65140034"/>
    <w:rsid w:val="651E2C6B"/>
    <w:rsid w:val="6523A183"/>
    <w:rsid w:val="652B61DC"/>
    <w:rsid w:val="652E7ACF"/>
    <w:rsid w:val="6538C9C7"/>
    <w:rsid w:val="653CF28A"/>
    <w:rsid w:val="653E782B"/>
    <w:rsid w:val="654241C8"/>
    <w:rsid w:val="65458B8B"/>
    <w:rsid w:val="654708C5"/>
    <w:rsid w:val="655840CF"/>
    <w:rsid w:val="6558C8A4"/>
    <w:rsid w:val="656299D4"/>
    <w:rsid w:val="656309EF"/>
    <w:rsid w:val="6563AB11"/>
    <w:rsid w:val="656C5787"/>
    <w:rsid w:val="656E2060"/>
    <w:rsid w:val="657157AF"/>
    <w:rsid w:val="6572B847"/>
    <w:rsid w:val="6573C90F"/>
    <w:rsid w:val="6575D455"/>
    <w:rsid w:val="657F4845"/>
    <w:rsid w:val="657F7372"/>
    <w:rsid w:val="65802E70"/>
    <w:rsid w:val="6581BDD1"/>
    <w:rsid w:val="6584CF6B"/>
    <w:rsid w:val="658D3607"/>
    <w:rsid w:val="6593C50C"/>
    <w:rsid w:val="659E7E3F"/>
    <w:rsid w:val="65A285B9"/>
    <w:rsid w:val="65A5BD35"/>
    <w:rsid w:val="65A5F85C"/>
    <w:rsid w:val="65A66ECE"/>
    <w:rsid w:val="65A92A4A"/>
    <w:rsid w:val="65AA2C5E"/>
    <w:rsid w:val="65B19E81"/>
    <w:rsid w:val="65B47E54"/>
    <w:rsid w:val="65BCB649"/>
    <w:rsid w:val="65BEAAAF"/>
    <w:rsid w:val="65C7F3FA"/>
    <w:rsid w:val="65CC76DD"/>
    <w:rsid w:val="65CE22B8"/>
    <w:rsid w:val="65D05DBF"/>
    <w:rsid w:val="65DB66EA"/>
    <w:rsid w:val="65DC31BB"/>
    <w:rsid w:val="65DC4CF6"/>
    <w:rsid w:val="65E1D75A"/>
    <w:rsid w:val="65E5A1ED"/>
    <w:rsid w:val="65E7DFFA"/>
    <w:rsid w:val="65EA6A5C"/>
    <w:rsid w:val="65EB4C1E"/>
    <w:rsid w:val="65ECEF65"/>
    <w:rsid w:val="65ECF1AC"/>
    <w:rsid w:val="65F0F491"/>
    <w:rsid w:val="65F54F0D"/>
    <w:rsid w:val="65F70624"/>
    <w:rsid w:val="65FA09BA"/>
    <w:rsid w:val="65FA99FC"/>
    <w:rsid w:val="65FEFDB6"/>
    <w:rsid w:val="6601E263"/>
    <w:rsid w:val="66026BD7"/>
    <w:rsid w:val="6610C383"/>
    <w:rsid w:val="6614114D"/>
    <w:rsid w:val="6615E1AE"/>
    <w:rsid w:val="661778F5"/>
    <w:rsid w:val="662146CF"/>
    <w:rsid w:val="6622826A"/>
    <w:rsid w:val="6629253A"/>
    <w:rsid w:val="6643C7C6"/>
    <w:rsid w:val="66457ED6"/>
    <w:rsid w:val="664B988C"/>
    <w:rsid w:val="664C822F"/>
    <w:rsid w:val="66539409"/>
    <w:rsid w:val="665C58A5"/>
    <w:rsid w:val="665D1BC4"/>
    <w:rsid w:val="66677948"/>
    <w:rsid w:val="666B3576"/>
    <w:rsid w:val="666E0E29"/>
    <w:rsid w:val="666ED317"/>
    <w:rsid w:val="66827963"/>
    <w:rsid w:val="668A32B0"/>
    <w:rsid w:val="66902463"/>
    <w:rsid w:val="669D26C4"/>
    <w:rsid w:val="669DC421"/>
    <w:rsid w:val="66A501B9"/>
    <w:rsid w:val="66A539C2"/>
    <w:rsid w:val="66B0DBBF"/>
    <w:rsid w:val="66B88028"/>
    <w:rsid w:val="66BB510A"/>
    <w:rsid w:val="66BE027C"/>
    <w:rsid w:val="66C90819"/>
    <w:rsid w:val="66CABCA2"/>
    <w:rsid w:val="66CC5457"/>
    <w:rsid w:val="66CE1F78"/>
    <w:rsid w:val="66D100BE"/>
    <w:rsid w:val="66D257E4"/>
    <w:rsid w:val="66DD9D8B"/>
    <w:rsid w:val="66E87E63"/>
    <w:rsid w:val="66EFE0C8"/>
    <w:rsid w:val="66F03A94"/>
    <w:rsid w:val="66F1FC83"/>
    <w:rsid w:val="66F3A146"/>
    <w:rsid w:val="66F87A3E"/>
    <w:rsid w:val="6701A50F"/>
    <w:rsid w:val="6706E921"/>
    <w:rsid w:val="670FFE3D"/>
    <w:rsid w:val="67108857"/>
    <w:rsid w:val="671794A3"/>
    <w:rsid w:val="671A1457"/>
    <w:rsid w:val="6722AEBF"/>
    <w:rsid w:val="672B0C11"/>
    <w:rsid w:val="6731E42E"/>
    <w:rsid w:val="67374CAC"/>
    <w:rsid w:val="673BC5A1"/>
    <w:rsid w:val="673E24FD"/>
    <w:rsid w:val="673EE820"/>
    <w:rsid w:val="6740C271"/>
    <w:rsid w:val="674475D1"/>
    <w:rsid w:val="67462E28"/>
    <w:rsid w:val="674CDE9D"/>
    <w:rsid w:val="674E6C90"/>
    <w:rsid w:val="67519423"/>
    <w:rsid w:val="67574746"/>
    <w:rsid w:val="6757E255"/>
    <w:rsid w:val="67581BB2"/>
    <w:rsid w:val="67587554"/>
    <w:rsid w:val="6759A417"/>
    <w:rsid w:val="675B41D4"/>
    <w:rsid w:val="675B7616"/>
    <w:rsid w:val="6767231C"/>
    <w:rsid w:val="67698259"/>
    <w:rsid w:val="676D9840"/>
    <w:rsid w:val="676FD4A6"/>
    <w:rsid w:val="6775EB2A"/>
    <w:rsid w:val="677E89AC"/>
    <w:rsid w:val="6783662C"/>
    <w:rsid w:val="6783E19D"/>
    <w:rsid w:val="6784A3FD"/>
    <w:rsid w:val="6785C46D"/>
    <w:rsid w:val="6786E7AC"/>
    <w:rsid w:val="678EDE5C"/>
    <w:rsid w:val="67945B73"/>
    <w:rsid w:val="67974996"/>
    <w:rsid w:val="67A87A55"/>
    <w:rsid w:val="67AA6221"/>
    <w:rsid w:val="67AD1F54"/>
    <w:rsid w:val="67B0F52B"/>
    <w:rsid w:val="67B18877"/>
    <w:rsid w:val="67B48EDE"/>
    <w:rsid w:val="67B7309F"/>
    <w:rsid w:val="67B747E4"/>
    <w:rsid w:val="67B75DA8"/>
    <w:rsid w:val="67B80F52"/>
    <w:rsid w:val="67B95FDF"/>
    <w:rsid w:val="67B96304"/>
    <w:rsid w:val="67BAFDBA"/>
    <w:rsid w:val="67C04C7A"/>
    <w:rsid w:val="67C81E45"/>
    <w:rsid w:val="67CB884F"/>
    <w:rsid w:val="67CCB50B"/>
    <w:rsid w:val="67CE8938"/>
    <w:rsid w:val="67D0C3DB"/>
    <w:rsid w:val="67D2C98D"/>
    <w:rsid w:val="67D366D3"/>
    <w:rsid w:val="67D5D979"/>
    <w:rsid w:val="67DE8893"/>
    <w:rsid w:val="67DF6326"/>
    <w:rsid w:val="67E2846B"/>
    <w:rsid w:val="67EAEBF1"/>
    <w:rsid w:val="67EB0BA5"/>
    <w:rsid w:val="67EE44C5"/>
    <w:rsid w:val="680289EB"/>
    <w:rsid w:val="6809100D"/>
    <w:rsid w:val="680BF437"/>
    <w:rsid w:val="680D7E43"/>
    <w:rsid w:val="6810DA88"/>
    <w:rsid w:val="6815EC5C"/>
    <w:rsid w:val="681FD85C"/>
    <w:rsid w:val="6826D442"/>
    <w:rsid w:val="682A346B"/>
    <w:rsid w:val="682A7662"/>
    <w:rsid w:val="682E2101"/>
    <w:rsid w:val="6838EFBB"/>
    <w:rsid w:val="68441F4D"/>
    <w:rsid w:val="684BBF56"/>
    <w:rsid w:val="684F4D5D"/>
    <w:rsid w:val="6852BE91"/>
    <w:rsid w:val="685379BC"/>
    <w:rsid w:val="6855354F"/>
    <w:rsid w:val="685B1EAA"/>
    <w:rsid w:val="68757EEA"/>
    <w:rsid w:val="68778939"/>
    <w:rsid w:val="687A9BD1"/>
    <w:rsid w:val="687FE301"/>
    <w:rsid w:val="68828743"/>
    <w:rsid w:val="6888F536"/>
    <w:rsid w:val="6891CE5C"/>
    <w:rsid w:val="6893C0AB"/>
    <w:rsid w:val="689C1069"/>
    <w:rsid w:val="689EE8AB"/>
    <w:rsid w:val="68AC7296"/>
    <w:rsid w:val="68B22752"/>
    <w:rsid w:val="68B276D3"/>
    <w:rsid w:val="68B5A084"/>
    <w:rsid w:val="68B696DA"/>
    <w:rsid w:val="68B6CD02"/>
    <w:rsid w:val="68BB84C0"/>
    <w:rsid w:val="68BDBB9C"/>
    <w:rsid w:val="68BF5514"/>
    <w:rsid w:val="68C0A02A"/>
    <w:rsid w:val="68C42509"/>
    <w:rsid w:val="68C5B3FD"/>
    <w:rsid w:val="68C7891E"/>
    <w:rsid w:val="68C98ACC"/>
    <w:rsid w:val="68CAC6F9"/>
    <w:rsid w:val="68CE20F8"/>
    <w:rsid w:val="68D48106"/>
    <w:rsid w:val="68D6F4B2"/>
    <w:rsid w:val="68D7A717"/>
    <w:rsid w:val="68D8E195"/>
    <w:rsid w:val="68E6DB76"/>
    <w:rsid w:val="68E8F936"/>
    <w:rsid w:val="68EC45BA"/>
    <w:rsid w:val="68EF82E0"/>
    <w:rsid w:val="68F45195"/>
    <w:rsid w:val="68F53A1D"/>
    <w:rsid w:val="68F68B52"/>
    <w:rsid w:val="68F71C27"/>
    <w:rsid w:val="68F749A9"/>
    <w:rsid w:val="68FA6361"/>
    <w:rsid w:val="69027294"/>
    <w:rsid w:val="69051892"/>
    <w:rsid w:val="6906DC80"/>
    <w:rsid w:val="690E0CDE"/>
    <w:rsid w:val="6925F7F5"/>
    <w:rsid w:val="69299209"/>
    <w:rsid w:val="692A8633"/>
    <w:rsid w:val="692C0C98"/>
    <w:rsid w:val="6930D0DD"/>
    <w:rsid w:val="6936AB3D"/>
    <w:rsid w:val="693C0AF9"/>
    <w:rsid w:val="6940CDE7"/>
    <w:rsid w:val="69441299"/>
    <w:rsid w:val="69455C61"/>
    <w:rsid w:val="69463A44"/>
    <w:rsid w:val="694682CC"/>
    <w:rsid w:val="69525AFD"/>
    <w:rsid w:val="6955375D"/>
    <w:rsid w:val="6960799C"/>
    <w:rsid w:val="696DF784"/>
    <w:rsid w:val="696FC726"/>
    <w:rsid w:val="697072DF"/>
    <w:rsid w:val="69707B2C"/>
    <w:rsid w:val="697D55D9"/>
    <w:rsid w:val="697FB800"/>
    <w:rsid w:val="698E76A3"/>
    <w:rsid w:val="6992088C"/>
    <w:rsid w:val="6992BE32"/>
    <w:rsid w:val="69973195"/>
    <w:rsid w:val="699CC5E5"/>
    <w:rsid w:val="699FB384"/>
    <w:rsid w:val="69A266DB"/>
    <w:rsid w:val="69A5B403"/>
    <w:rsid w:val="69AB2802"/>
    <w:rsid w:val="69AB9CE9"/>
    <w:rsid w:val="69B04950"/>
    <w:rsid w:val="69B06ACF"/>
    <w:rsid w:val="69B2CD3D"/>
    <w:rsid w:val="69B9C4F9"/>
    <w:rsid w:val="69BED825"/>
    <w:rsid w:val="69C7BC58"/>
    <w:rsid w:val="69C9E3C4"/>
    <w:rsid w:val="69CB3A71"/>
    <w:rsid w:val="69CB6173"/>
    <w:rsid w:val="69D21379"/>
    <w:rsid w:val="69D264F6"/>
    <w:rsid w:val="69D8C75E"/>
    <w:rsid w:val="69DA1A09"/>
    <w:rsid w:val="69DECCA5"/>
    <w:rsid w:val="69E1A570"/>
    <w:rsid w:val="69ED552B"/>
    <w:rsid w:val="69F27CFF"/>
    <w:rsid w:val="69FC531C"/>
    <w:rsid w:val="6A0028A0"/>
    <w:rsid w:val="6A0138E2"/>
    <w:rsid w:val="6A102653"/>
    <w:rsid w:val="6A19C46D"/>
    <w:rsid w:val="6A1C90BA"/>
    <w:rsid w:val="6A1DBB7A"/>
    <w:rsid w:val="6A1F3DF0"/>
    <w:rsid w:val="6A24E306"/>
    <w:rsid w:val="6A251FCC"/>
    <w:rsid w:val="6A262E3D"/>
    <w:rsid w:val="6A2C29D4"/>
    <w:rsid w:val="6A33BD16"/>
    <w:rsid w:val="6A34EF96"/>
    <w:rsid w:val="6A3D6048"/>
    <w:rsid w:val="6A4425E2"/>
    <w:rsid w:val="6A453BEE"/>
    <w:rsid w:val="6A47692A"/>
    <w:rsid w:val="6A5274EC"/>
    <w:rsid w:val="6A59685F"/>
    <w:rsid w:val="6A5C8A09"/>
    <w:rsid w:val="6A667AEE"/>
    <w:rsid w:val="6A683F41"/>
    <w:rsid w:val="6A68BC56"/>
    <w:rsid w:val="6A6B2960"/>
    <w:rsid w:val="6A6DAFFF"/>
    <w:rsid w:val="6A6DC978"/>
    <w:rsid w:val="6A789EAD"/>
    <w:rsid w:val="6A78F158"/>
    <w:rsid w:val="6A7DA19B"/>
    <w:rsid w:val="6A7E2870"/>
    <w:rsid w:val="6A835882"/>
    <w:rsid w:val="6A86562D"/>
    <w:rsid w:val="6A876884"/>
    <w:rsid w:val="6A88F2D9"/>
    <w:rsid w:val="6A896480"/>
    <w:rsid w:val="6A8BBE7A"/>
    <w:rsid w:val="6A93193C"/>
    <w:rsid w:val="6A94F482"/>
    <w:rsid w:val="6A9834BC"/>
    <w:rsid w:val="6A99ED9B"/>
    <w:rsid w:val="6A9A7461"/>
    <w:rsid w:val="6A9C5F5E"/>
    <w:rsid w:val="6A9F6AA4"/>
    <w:rsid w:val="6AA7FE12"/>
    <w:rsid w:val="6AAE1517"/>
    <w:rsid w:val="6AAFECE8"/>
    <w:rsid w:val="6AB2F3AB"/>
    <w:rsid w:val="6AC115C6"/>
    <w:rsid w:val="6AC1BD74"/>
    <w:rsid w:val="6AC3DA20"/>
    <w:rsid w:val="6AC98347"/>
    <w:rsid w:val="6AD27B9E"/>
    <w:rsid w:val="6AD48A01"/>
    <w:rsid w:val="6AD72550"/>
    <w:rsid w:val="6ADD01F6"/>
    <w:rsid w:val="6AE39349"/>
    <w:rsid w:val="6AFBE180"/>
    <w:rsid w:val="6AFF0F10"/>
    <w:rsid w:val="6B0A2A28"/>
    <w:rsid w:val="6B0A6C8E"/>
    <w:rsid w:val="6B0FB4F6"/>
    <w:rsid w:val="6B11E816"/>
    <w:rsid w:val="6B1201B0"/>
    <w:rsid w:val="6B12F106"/>
    <w:rsid w:val="6B13CCBF"/>
    <w:rsid w:val="6B179F80"/>
    <w:rsid w:val="6B231E97"/>
    <w:rsid w:val="6B23C70E"/>
    <w:rsid w:val="6B2487D5"/>
    <w:rsid w:val="6B25C3B2"/>
    <w:rsid w:val="6B2CCCDC"/>
    <w:rsid w:val="6B2DDB06"/>
    <w:rsid w:val="6B3449AB"/>
    <w:rsid w:val="6B34F53C"/>
    <w:rsid w:val="6B36BEAE"/>
    <w:rsid w:val="6B3BE6CD"/>
    <w:rsid w:val="6B40A087"/>
    <w:rsid w:val="6B45F8F5"/>
    <w:rsid w:val="6B48183D"/>
    <w:rsid w:val="6B50F019"/>
    <w:rsid w:val="6B5D052D"/>
    <w:rsid w:val="6B65C53E"/>
    <w:rsid w:val="6B68B01B"/>
    <w:rsid w:val="6B7154E1"/>
    <w:rsid w:val="6B774D42"/>
    <w:rsid w:val="6B782524"/>
    <w:rsid w:val="6B7F1E28"/>
    <w:rsid w:val="6B85ADFE"/>
    <w:rsid w:val="6B89D89A"/>
    <w:rsid w:val="6B8B11CB"/>
    <w:rsid w:val="6B8D43E2"/>
    <w:rsid w:val="6B90EE8F"/>
    <w:rsid w:val="6B9A035F"/>
    <w:rsid w:val="6B9D851F"/>
    <w:rsid w:val="6BACB540"/>
    <w:rsid w:val="6BAD7439"/>
    <w:rsid w:val="6BB0C2A5"/>
    <w:rsid w:val="6BB19D08"/>
    <w:rsid w:val="6BB5DAE3"/>
    <w:rsid w:val="6BB8424F"/>
    <w:rsid w:val="6BBA19F6"/>
    <w:rsid w:val="6BC3F3A1"/>
    <w:rsid w:val="6BC7CB2A"/>
    <w:rsid w:val="6BC94D6A"/>
    <w:rsid w:val="6BCB710C"/>
    <w:rsid w:val="6BCC311F"/>
    <w:rsid w:val="6BD356BA"/>
    <w:rsid w:val="6BD50B4F"/>
    <w:rsid w:val="6BD6B7F9"/>
    <w:rsid w:val="6BD96DA5"/>
    <w:rsid w:val="6BD9C606"/>
    <w:rsid w:val="6BDF91A7"/>
    <w:rsid w:val="6BDFF643"/>
    <w:rsid w:val="6BE7A918"/>
    <w:rsid w:val="6BF0B2C9"/>
    <w:rsid w:val="6BFD62DA"/>
    <w:rsid w:val="6BFFB64E"/>
    <w:rsid w:val="6C0141A7"/>
    <w:rsid w:val="6C065AD6"/>
    <w:rsid w:val="6C07D483"/>
    <w:rsid w:val="6C0CA7D1"/>
    <w:rsid w:val="6C14C278"/>
    <w:rsid w:val="6C1550B4"/>
    <w:rsid w:val="6C1B27EE"/>
    <w:rsid w:val="6C1EF96B"/>
    <w:rsid w:val="6C1F0D62"/>
    <w:rsid w:val="6C20FAF9"/>
    <w:rsid w:val="6C28DDAE"/>
    <w:rsid w:val="6C3DF0EA"/>
    <w:rsid w:val="6C451D46"/>
    <w:rsid w:val="6C4C13FD"/>
    <w:rsid w:val="6C5A6F7A"/>
    <w:rsid w:val="6C62A4A1"/>
    <w:rsid w:val="6C62F2B2"/>
    <w:rsid w:val="6C6431C4"/>
    <w:rsid w:val="6C68B6B9"/>
    <w:rsid w:val="6C70A7AB"/>
    <w:rsid w:val="6C70E0E4"/>
    <w:rsid w:val="6C727AE2"/>
    <w:rsid w:val="6C7F029F"/>
    <w:rsid w:val="6C89425C"/>
    <w:rsid w:val="6C8A2A9B"/>
    <w:rsid w:val="6C8F70C1"/>
    <w:rsid w:val="6C91031F"/>
    <w:rsid w:val="6C98B746"/>
    <w:rsid w:val="6C9E94A3"/>
    <w:rsid w:val="6CA558C8"/>
    <w:rsid w:val="6CA566B9"/>
    <w:rsid w:val="6CA73A76"/>
    <w:rsid w:val="6CADC402"/>
    <w:rsid w:val="6CADE47A"/>
    <w:rsid w:val="6CB06AFF"/>
    <w:rsid w:val="6CB5154E"/>
    <w:rsid w:val="6CB72D0B"/>
    <w:rsid w:val="6CB80D93"/>
    <w:rsid w:val="6CBCD415"/>
    <w:rsid w:val="6CBF211D"/>
    <w:rsid w:val="6CC59458"/>
    <w:rsid w:val="6CC662D5"/>
    <w:rsid w:val="6CC6F336"/>
    <w:rsid w:val="6CC77B31"/>
    <w:rsid w:val="6CD554B0"/>
    <w:rsid w:val="6CD8C2BA"/>
    <w:rsid w:val="6CD8DD91"/>
    <w:rsid w:val="6CDA1EB7"/>
    <w:rsid w:val="6CDDC580"/>
    <w:rsid w:val="6CDF84DF"/>
    <w:rsid w:val="6CDFE42C"/>
    <w:rsid w:val="6CE08470"/>
    <w:rsid w:val="6CE10ECF"/>
    <w:rsid w:val="6CE11C73"/>
    <w:rsid w:val="6CE43D15"/>
    <w:rsid w:val="6CE74AA9"/>
    <w:rsid w:val="6CEB912D"/>
    <w:rsid w:val="6CF0F128"/>
    <w:rsid w:val="6CF46FE4"/>
    <w:rsid w:val="6CF6C400"/>
    <w:rsid w:val="6CFDA594"/>
    <w:rsid w:val="6D01E424"/>
    <w:rsid w:val="6D036D34"/>
    <w:rsid w:val="6D074C2D"/>
    <w:rsid w:val="6D09F506"/>
    <w:rsid w:val="6D0F93AF"/>
    <w:rsid w:val="6D12F90F"/>
    <w:rsid w:val="6D184B6A"/>
    <w:rsid w:val="6D231261"/>
    <w:rsid w:val="6D2AC222"/>
    <w:rsid w:val="6D2C6EDC"/>
    <w:rsid w:val="6D2E033C"/>
    <w:rsid w:val="6D2E154A"/>
    <w:rsid w:val="6D2ECB24"/>
    <w:rsid w:val="6D326CCE"/>
    <w:rsid w:val="6D339747"/>
    <w:rsid w:val="6D3615A2"/>
    <w:rsid w:val="6D37C7FA"/>
    <w:rsid w:val="6D3D6FB4"/>
    <w:rsid w:val="6D4CA395"/>
    <w:rsid w:val="6D50E290"/>
    <w:rsid w:val="6D5218EF"/>
    <w:rsid w:val="6D5566C0"/>
    <w:rsid w:val="6D5952C8"/>
    <w:rsid w:val="6D6AEAB6"/>
    <w:rsid w:val="6D6FE5E2"/>
    <w:rsid w:val="6D7AF626"/>
    <w:rsid w:val="6D7FDB82"/>
    <w:rsid w:val="6D813555"/>
    <w:rsid w:val="6D84E278"/>
    <w:rsid w:val="6D893A82"/>
    <w:rsid w:val="6D96760B"/>
    <w:rsid w:val="6D99C18C"/>
    <w:rsid w:val="6D9A8DDF"/>
    <w:rsid w:val="6D9BC34A"/>
    <w:rsid w:val="6D9DFB0F"/>
    <w:rsid w:val="6DA2C9A5"/>
    <w:rsid w:val="6DAD0EB1"/>
    <w:rsid w:val="6DB026EB"/>
    <w:rsid w:val="6DB2E533"/>
    <w:rsid w:val="6DB32FC1"/>
    <w:rsid w:val="6DBBF378"/>
    <w:rsid w:val="6DBF76B9"/>
    <w:rsid w:val="6DC09BBE"/>
    <w:rsid w:val="6DCA71C8"/>
    <w:rsid w:val="6DCBF22E"/>
    <w:rsid w:val="6DCE6ABA"/>
    <w:rsid w:val="6DD35F7B"/>
    <w:rsid w:val="6DD380F4"/>
    <w:rsid w:val="6DD690D6"/>
    <w:rsid w:val="6DD6E994"/>
    <w:rsid w:val="6DDEBEA5"/>
    <w:rsid w:val="6DE2C06D"/>
    <w:rsid w:val="6DE8D201"/>
    <w:rsid w:val="6DEAA3EC"/>
    <w:rsid w:val="6DED8B82"/>
    <w:rsid w:val="6DEDB388"/>
    <w:rsid w:val="6DF193A0"/>
    <w:rsid w:val="6DF2C8E5"/>
    <w:rsid w:val="6DF740E3"/>
    <w:rsid w:val="6DF90DF6"/>
    <w:rsid w:val="6E0506A6"/>
    <w:rsid w:val="6E163161"/>
    <w:rsid w:val="6E16D4F8"/>
    <w:rsid w:val="6E24D520"/>
    <w:rsid w:val="6E2905CF"/>
    <w:rsid w:val="6E3033E7"/>
    <w:rsid w:val="6E39741C"/>
    <w:rsid w:val="6E39DFA0"/>
    <w:rsid w:val="6E4140A9"/>
    <w:rsid w:val="6E54FF0D"/>
    <w:rsid w:val="6E5580CE"/>
    <w:rsid w:val="6E5F945A"/>
    <w:rsid w:val="6E67129F"/>
    <w:rsid w:val="6E672AB8"/>
    <w:rsid w:val="6E6E4A6E"/>
    <w:rsid w:val="6E6F37D8"/>
    <w:rsid w:val="6E71E904"/>
    <w:rsid w:val="6E7B016E"/>
    <w:rsid w:val="6E7D3D3C"/>
    <w:rsid w:val="6E8014AD"/>
    <w:rsid w:val="6E821138"/>
    <w:rsid w:val="6E821398"/>
    <w:rsid w:val="6E8508A8"/>
    <w:rsid w:val="6E8AAEB9"/>
    <w:rsid w:val="6E918D09"/>
    <w:rsid w:val="6E974637"/>
    <w:rsid w:val="6E997F81"/>
    <w:rsid w:val="6E9A3D30"/>
    <w:rsid w:val="6E9B632F"/>
    <w:rsid w:val="6EA19793"/>
    <w:rsid w:val="6EA45900"/>
    <w:rsid w:val="6EAC6BC3"/>
    <w:rsid w:val="6EAF00CB"/>
    <w:rsid w:val="6EB21726"/>
    <w:rsid w:val="6EB7A0AA"/>
    <w:rsid w:val="6EB8C9F8"/>
    <w:rsid w:val="6EC13C26"/>
    <w:rsid w:val="6EC9022C"/>
    <w:rsid w:val="6ECC0696"/>
    <w:rsid w:val="6ED438EF"/>
    <w:rsid w:val="6ED4B401"/>
    <w:rsid w:val="6ED6A83B"/>
    <w:rsid w:val="6EDC4E47"/>
    <w:rsid w:val="6EE4FB3F"/>
    <w:rsid w:val="6EE5260E"/>
    <w:rsid w:val="6EEBA15F"/>
    <w:rsid w:val="6EF30622"/>
    <w:rsid w:val="6EFB459F"/>
    <w:rsid w:val="6F081792"/>
    <w:rsid w:val="6F0941F3"/>
    <w:rsid w:val="6F0ECCCF"/>
    <w:rsid w:val="6F101950"/>
    <w:rsid w:val="6F106EA3"/>
    <w:rsid w:val="6F1920B1"/>
    <w:rsid w:val="6F231BC1"/>
    <w:rsid w:val="6F2675A3"/>
    <w:rsid w:val="6F28B480"/>
    <w:rsid w:val="6F33DBA5"/>
    <w:rsid w:val="6F48FCDD"/>
    <w:rsid w:val="6F4E2B41"/>
    <w:rsid w:val="6F539B78"/>
    <w:rsid w:val="6F541A91"/>
    <w:rsid w:val="6F5920AE"/>
    <w:rsid w:val="6F63AF88"/>
    <w:rsid w:val="6F6462D8"/>
    <w:rsid w:val="6F67A6EF"/>
    <w:rsid w:val="6F67A9D0"/>
    <w:rsid w:val="6F67E2CA"/>
    <w:rsid w:val="6F68347C"/>
    <w:rsid w:val="6F6851ED"/>
    <w:rsid w:val="6F68DF10"/>
    <w:rsid w:val="6F6CA4B6"/>
    <w:rsid w:val="6F741334"/>
    <w:rsid w:val="6F754185"/>
    <w:rsid w:val="6F7599A7"/>
    <w:rsid w:val="6F76D761"/>
    <w:rsid w:val="6F7A8313"/>
    <w:rsid w:val="6F7F291C"/>
    <w:rsid w:val="6F820670"/>
    <w:rsid w:val="6F82B15F"/>
    <w:rsid w:val="6F8576AB"/>
    <w:rsid w:val="6F8843CD"/>
    <w:rsid w:val="6F89CCDB"/>
    <w:rsid w:val="6F8B4A29"/>
    <w:rsid w:val="6F8C9330"/>
    <w:rsid w:val="6F8F32C3"/>
    <w:rsid w:val="6FA74FA5"/>
    <w:rsid w:val="6FAB413F"/>
    <w:rsid w:val="6FBBDF7C"/>
    <w:rsid w:val="6FBDDAA6"/>
    <w:rsid w:val="6FC180D4"/>
    <w:rsid w:val="6FC323CA"/>
    <w:rsid w:val="6FC472A9"/>
    <w:rsid w:val="6FC9D7D9"/>
    <w:rsid w:val="6FCFE862"/>
    <w:rsid w:val="6FD83A68"/>
    <w:rsid w:val="6FEE01DB"/>
    <w:rsid w:val="6FFA14C1"/>
    <w:rsid w:val="70011F24"/>
    <w:rsid w:val="70080425"/>
    <w:rsid w:val="70109C29"/>
    <w:rsid w:val="7017EF5A"/>
    <w:rsid w:val="70196750"/>
    <w:rsid w:val="701EDCA7"/>
    <w:rsid w:val="702257B9"/>
    <w:rsid w:val="7026AF0A"/>
    <w:rsid w:val="7029BCE0"/>
    <w:rsid w:val="702EF3BA"/>
    <w:rsid w:val="7032B041"/>
    <w:rsid w:val="703D9657"/>
    <w:rsid w:val="704366F8"/>
    <w:rsid w:val="7044E25C"/>
    <w:rsid w:val="7047918E"/>
    <w:rsid w:val="70485A4F"/>
    <w:rsid w:val="7049B795"/>
    <w:rsid w:val="704A51AC"/>
    <w:rsid w:val="704B86D4"/>
    <w:rsid w:val="704DC9F1"/>
    <w:rsid w:val="705BFF31"/>
    <w:rsid w:val="70647474"/>
    <w:rsid w:val="7065C7A5"/>
    <w:rsid w:val="7067B49B"/>
    <w:rsid w:val="706BABA5"/>
    <w:rsid w:val="706C02ED"/>
    <w:rsid w:val="706FD200"/>
    <w:rsid w:val="7070830C"/>
    <w:rsid w:val="70743E92"/>
    <w:rsid w:val="70786B1B"/>
    <w:rsid w:val="70798430"/>
    <w:rsid w:val="707F8814"/>
    <w:rsid w:val="70846D70"/>
    <w:rsid w:val="70887182"/>
    <w:rsid w:val="7093D985"/>
    <w:rsid w:val="70977FC2"/>
    <w:rsid w:val="70A1FC03"/>
    <w:rsid w:val="70A7B4B1"/>
    <w:rsid w:val="70AD39EF"/>
    <w:rsid w:val="70B24218"/>
    <w:rsid w:val="70B46E60"/>
    <w:rsid w:val="70B573DE"/>
    <w:rsid w:val="70B9A262"/>
    <w:rsid w:val="70BF3314"/>
    <w:rsid w:val="70C3BC17"/>
    <w:rsid w:val="70C5ADD3"/>
    <w:rsid w:val="70CC38A6"/>
    <w:rsid w:val="70CEAF88"/>
    <w:rsid w:val="70D252CE"/>
    <w:rsid w:val="70E102EE"/>
    <w:rsid w:val="70EA1550"/>
    <w:rsid w:val="70ED209D"/>
    <w:rsid w:val="70EED342"/>
    <w:rsid w:val="70F400AD"/>
    <w:rsid w:val="70F5ACE1"/>
    <w:rsid w:val="70F6A010"/>
    <w:rsid w:val="70FCEEAF"/>
    <w:rsid w:val="70FDD2CB"/>
    <w:rsid w:val="7100CF15"/>
    <w:rsid w:val="7101F5A9"/>
    <w:rsid w:val="710589BD"/>
    <w:rsid w:val="7107EE31"/>
    <w:rsid w:val="71083067"/>
    <w:rsid w:val="710924FF"/>
    <w:rsid w:val="710C3F87"/>
    <w:rsid w:val="7111C036"/>
    <w:rsid w:val="7111FDC6"/>
    <w:rsid w:val="711A8F47"/>
    <w:rsid w:val="711B9A59"/>
    <w:rsid w:val="711E609D"/>
    <w:rsid w:val="7121741B"/>
    <w:rsid w:val="71286728"/>
    <w:rsid w:val="712991A2"/>
    <w:rsid w:val="712AEE15"/>
    <w:rsid w:val="7131185E"/>
    <w:rsid w:val="7133205A"/>
    <w:rsid w:val="71361C1A"/>
    <w:rsid w:val="713B04F9"/>
    <w:rsid w:val="713D3D1B"/>
    <w:rsid w:val="7142312B"/>
    <w:rsid w:val="71456E4F"/>
    <w:rsid w:val="714984A7"/>
    <w:rsid w:val="71510FAE"/>
    <w:rsid w:val="71583D6D"/>
    <w:rsid w:val="715AA492"/>
    <w:rsid w:val="715CB3D6"/>
    <w:rsid w:val="715E5E99"/>
    <w:rsid w:val="715EB2A1"/>
    <w:rsid w:val="7163F5C9"/>
    <w:rsid w:val="71659244"/>
    <w:rsid w:val="7169265E"/>
    <w:rsid w:val="716F578E"/>
    <w:rsid w:val="71761EE4"/>
    <w:rsid w:val="7179D443"/>
    <w:rsid w:val="717CA0C6"/>
    <w:rsid w:val="717F76BA"/>
    <w:rsid w:val="7180FC0B"/>
    <w:rsid w:val="71867128"/>
    <w:rsid w:val="71877700"/>
    <w:rsid w:val="719510E0"/>
    <w:rsid w:val="719BE601"/>
    <w:rsid w:val="719C2E71"/>
    <w:rsid w:val="719DA737"/>
    <w:rsid w:val="71A23D92"/>
    <w:rsid w:val="71A6EC51"/>
    <w:rsid w:val="71ACA7C0"/>
    <w:rsid w:val="71AEBAD5"/>
    <w:rsid w:val="71BC011F"/>
    <w:rsid w:val="71BDFCE0"/>
    <w:rsid w:val="71BFC600"/>
    <w:rsid w:val="71C85097"/>
    <w:rsid w:val="71CB7485"/>
    <w:rsid w:val="71D1BD18"/>
    <w:rsid w:val="71DB279A"/>
    <w:rsid w:val="71DC0E4B"/>
    <w:rsid w:val="71DCB17E"/>
    <w:rsid w:val="71DEF985"/>
    <w:rsid w:val="71E3D5A9"/>
    <w:rsid w:val="71E89D94"/>
    <w:rsid w:val="71E9C808"/>
    <w:rsid w:val="71EA305C"/>
    <w:rsid w:val="71F03E46"/>
    <w:rsid w:val="7201EAD1"/>
    <w:rsid w:val="7202A330"/>
    <w:rsid w:val="7204290B"/>
    <w:rsid w:val="7209B4C1"/>
    <w:rsid w:val="721016A4"/>
    <w:rsid w:val="7215A43A"/>
    <w:rsid w:val="721A0541"/>
    <w:rsid w:val="72207CE0"/>
    <w:rsid w:val="72240338"/>
    <w:rsid w:val="7230BE21"/>
    <w:rsid w:val="723546E5"/>
    <w:rsid w:val="724A2F60"/>
    <w:rsid w:val="724BCE9E"/>
    <w:rsid w:val="724DD711"/>
    <w:rsid w:val="7255D78F"/>
    <w:rsid w:val="7260FF09"/>
    <w:rsid w:val="7265E55A"/>
    <w:rsid w:val="726EC896"/>
    <w:rsid w:val="72730F1D"/>
    <w:rsid w:val="72804F59"/>
    <w:rsid w:val="72891D42"/>
    <w:rsid w:val="72941E96"/>
    <w:rsid w:val="72947E57"/>
    <w:rsid w:val="7296B31C"/>
    <w:rsid w:val="7299C511"/>
    <w:rsid w:val="729C3E13"/>
    <w:rsid w:val="729F6A33"/>
    <w:rsid w:val="729F8A59"/>
    <w:rsid w:val="72A53B44"/>
    <w:rsid w:val="72A64CB0"/>
    <w:rsid w:val="72AAEB53"/>
    <w:rsid w:val="72AB37DD"/>
    <w:rsid w:val="72AE2169"/>
    <w:rsid w:val="72AF875E"/>
    <w:rsid w:val="72B1903A"/>
    <w:rsid w:val="72B34092"/>
    <w:rsid w:val="72BA6AE1"/>
    <w:rsid w:val="72BE7E8A"/>
    <w:rsid w:val="72C068C6"/>
    <w:rsid w:val="72C31DE2"/>
    <w:rsid w:val="72CC690C"/>
    <w:rsid w:val="72D3EBD3"/>
    <w:rsid w:val="72D40503"/>
    <w:rsid w:val="72EA7A8F"/>
    <w:rsid w:val="72EFBC35"/>
    <w:rsid w:val="72F8D93B"/>
    <w:rsid w:val="7300D6B7"/>
    <w:rsid w:val="73021E69"/>
    <w:rsid w:val="73046F64"/>
    <w:rsid w:val="73049C82"/>
    <w:rsid w:val="73089568"/>
    <w:rsid w:val="73097A03"/>
    <w:rsid w:val="730E1495"/>
    <w:rsid w:val="73128D89"/>
    <w:rsid w:val="732303A7"/>
    <w:rsid w:val="732384CA"/>
    <w:rsid w:val="7323AD1E"/>
    <w:rsid w:val="7324A1B9"/>
    <w:rsid w:val="73282857"/>
    <w:rsid w:val="732CD59B"/>
    <w:rsid w:val="732D2B35"/>
    <w:rsid w:val="7334A4E9"/>
    <w:rsid w:val="733AE77C"/>
    <w:rsid w:val="733E6E21"/>
    <w:rsid w:val="7347DA99"/>
    <w:rsid w:val="734D7034"/>
    <w:rsid w:val="7356A373"/>
    <w:rsid w:val="735F36E5"/>
    <w:rsid w:val="735F473C"/>
    <w:rsid w:val="7362C49F"/>
    <w:rsid w:val="73656C32"/>
    <w:rsid w:val="736C1A61"/>
    <w:rsid w:val="737173BB"/>
    <w:rsid w:val="737973A2"/>
    <w:rsid w:val="737FDB56"/>
    <w:rsid w:val="738371A2"/>
    <w:rsid w:val="738C5B06"/>
    <w:rsid w:val="7392B753"/>
    <w:rsid w:val="739466AD"/>
    <w:rsid w:val="739B5F56"/>
    <w:rsid w:val="739C41CA"/>
    <w:rsid w:val="73A06371"/>
    <w:rsid w:val="73A4B347"/>
    <w:rsid w:val="73A53EF3"/>
    <w:rsid w:val="73A7199D"/>
    <w:rsid w:val="73A71CAD"/>
    <w:rsid w:val="73B54A7C"/>
    <w:rsid w:val="73B75C43"/>
    <w:rsid w:val="73B89537"/>
    <w:rsid w:val="73C3E4A9"/>
    <w:rsid w:val="73C867CC"/>
    <w:rsid w:val="73CD368F"/>
    <w:rsid w:val="73CEE057"/>
    <w:rsid w:val="73D48EE1"/>
    <w:rsid w:val="73D48FC4"/>
    <w:rsid w:val="73D8E510"/>
    <w:rsid w:val="73EEDF3E"/>
    <w:rsid w:val="73F14AF1"/>
    <w:rsid w:val="73FB3204"/>
    <w:rsid w:val="73FC41ED"/>
    <w:rsid w:val="73FF49AD"/>
    <w:rsid w:val="74021739"/>
    <w:rsid w:val="740340C8"/>
    <w:rsid w:val="740770FB"/>
    <w:rsid w:val="740F52A2"/>
    <w:rsid w:val="74153AC7"/>
    <w:rsid w:val="741A8F7B"/>
    <w:rsid w:val="741D1E7D"/>
    <w:rsid w:val="7428F592"/>
    <w:rsid w:val="742A07CD"/>
    <w:rsid w:val="742ECDF3"/>
    <w:rsid w:val="74302421"/>
    <w:rsid w:val="74335024"/>
    <w:rsid w:val="7446C7FF"/>
    <w:rsid w:val="744F3462"/>
    <w:rsid w:val="74522700"/>
    <w:rsid w:val="74551996"/>
    <w:rsid w:val="746195FC"/>
    <w:rsid w:val="746458C6"/>
    <w:rsid w:val="7465C304"/>
    <w:rsid w:val="747118D7"/>
    <w:rsid w:val="74755942"/>
    <w:rsid w:val="747EC3FB"/>
    <w:rsid w:val="747FEF8A"/>
    <w:rsid w:val="748B3F88"/>
    <w:rsid w:val="748D4A2F"/>
    <w:rsid w:val="7491E676"/>
    <w:rsid w:val="7494F84F"/>
    <w:rsid w:val="7495FCE3"/>
    <w:rsid w:val="749CDEDE"/>
    <w:rsid w:val="749E963C"/>
    <w:rsid w:val="749EF4B5"/>
    <w:rsid w:val="749F18FB"/>
    <w:rsid w:val="74ACE394"/>
    <w:rsid w:val="74C0D560"/>
    <w:rsid w:val="74C5C186"/>
    <w:rsid w:val="74CD4B78"/>
    <w:rsid w:val="74CD6633"/>
    <w:rsid w:val="74D0F01E"/>
    <w:rsid w:val="74D9CDF1"/>
    <w:rsid w:val="74DB0016"/>
    <w:rsid w:val="74DC8120"/>
    <w:rsid w:val="74DE7EAF"/>
    <w:rsid w:val="74E02D84"/>
    <w:rsid w:val="74E39D6E"/>
    <w:rsid w:val="74E5B238"/>
    <w:rsid w:val="74E6D3E2"/>
    <w:rsid w:val="74E7C0B9"/>
    <w:rsid w:val="74E7C207"/>
    <w:rsid w:val="74E85459"/>
    <w:rsid w:val="74EA82B6"/>
    <w:rsid w:val="74EC2F29"/>
    <w:rsid w:val="74FCC8A6"/>
    <w:rsid w:val="74FEBBD5"/>
    <w:rsid w:val="7500E2CF"/>
    <w:rsid w:val="7505DB18"/>
    <w:rsid w:val="750A8ADF"/>
    <w:rsid w:val="750B872D"/>
    <w:rsid w:val="750F862B"/>
    <w:rsid w:val="7511B39F"/>
    <w:rsid w:val="75165FA9"/>
    <w:rsid w:val="7524AA43"/>
    <w:rsid w:val="7526A25B"/>
    <w:rsid w:val="752BBA0A"/>
    <w:rsid w:val="753BD170"/>
    <w:rsid w:val="753C0168"/>
    <w:rsid w:val="753C9BC7"/>
    <w:rsid w:val="753D3BAE"/>
    <w:rsid w:val="753E07B6"/>
    <w:rsid w:val="75423D20"/>
    <w:rsid w:val="754690B5"/>
    <w:rsid w:val="754E6909"/>
    <w:rsid w:val="7552BA6B"/>
    <w:rsid w:val="75547BFE"/>
    <w:rsid w:val="755627C2"/>
    <w:rsid w:val="755CEF9E"/>
    <w:rsid w:val="755E374B"/>
    <w:rsid w:val="7563CE5F"/>
    <w:rsid w:val="75788C87"/>
    <w:rsid w:val="75835048"/>
    <w:rsid w:val="7583F80A"/>
    <w:rsid w:val="7587329B"/>
    <w:rsid w:val="75880D17"/>
    <w:rsid w:val="75898AB8"/>
    <w:rsid w:val="758B607D"/>
    <w:rsid w:val="758C37FF"/>
    <w:rsid w:val="7597E8B2"/>
    <w:rsid w:val="7599AB9A"/>
    <w:rsid w:val="759A2A03"/>
    <w:rsid w:val="759B949D"/>
    <w:rsid w:val="759D3BBE"/>
    <w:rsid w:val="759DA6F0"/>
    <w:rsid w:val="75A2D87A"/>
    <w:rsid w:val="75AD39BE"/>
    <w:rsid w:val="75ADF1BC"/>
    <w:rsid w:val="75B1CFC5"/>
    <w:rsid w:val="75B8DCAA"/>
    <w:rsid w:val="75C38E1A"/>
    <w:rsid w:val="75C66285"/>
    <w:rsid w:val="75C75C81"/>
    <w:rsid w:val="75DBB4EA"/>
    <w:rsid w:val="75E2FE56"/>
    <w:rsid w:val="75EB4C5D"/>
    <w:rsid w:val="75EBAD1D"/>
    <w:rsid w:val="75EC138E"/>
    <w:rsid w:val="75EDBCA7"/>
    <w:rsid w:val="75EE7DDA"/>
    <w:rsid w:val="75F016C6"/>
    <w:rsid w:val="75F2D8AF"/>
    <w:rsid w:val="75F4AE50"/>
    <w:rsid w:val="75FB8F76"/>
    <w:rsid w:val="76069FCA"/>
    <w:rsid w:val="760780F4"/>
    <w:rsid w:val="76242116"/>
    <w:rsid w:val="7628E7BF"/>
    <w:rsid w:val="762A3C88"/>
    <w:rsid w:val="762A400B"/>
    <w:rsid w:val="762C7FF0"/>
    <w:rsid w:val="762CF692"/>
    <w:rsid w:val="762DAF77"/>
    <w:rsid w:val="76311471"/>
    <w:rsid w:val="76324D2F"/>
    <w:rsid w:val="7632F0D3"/>
    <w:rsid w:val="7638C2EB"/>
    <w:rsid w:val="763B16D7"/>
    <w:rsid w:val="7644FE04"/>
    <w:rsid w:val="764D0E30"/>
    <w:rsid w:val="76613B35"/>
    <w:rsid w:val="7666C626"/>
    <w:rsid w:val="76763C42"/>
    <w:rsid w:val="76793624"/>
    <w:rsid w:val="767E7F0C"/>
    <w:rsid w:val="768AEB4F"/>
    <w:rsid w:val="768F7242"/>
    <w:rsid w:val="768FACE3"/>
    <w:rsid w:val="7690DDFF"/>
    <w:rsid w:val="7691158C"/>
    <w:rsid w:val="769718C4"/>
    <w:rsid w:val="769F73CD"/>
    <w:rsid w:val="76A4F764"/>
    <w:rsid w:val="76AB41A3"/>
    <w:rsid w:val="76B20FB7"/>
    <w:rsid w:val="76B9CBBE"/>
    <w:rsid w:val="76BAFD4F"/>
    <w:rsid w:val="76BE6C64"/>
    <w:rsid w:val="76C478B5"/>
    <w:rsid w:val="76D10C6A"/>
    <w:rsid w:val="76D31E34"/>
    <w:rsid w:val="76DA5C9F"/>
    <w:rsid w:val="76E3D06A"/>
    <w:rsid w:val="76E4B2F2"/>
    <w:rsid w:val="76E6DA5D"/>
    <w:rsid w:val="76E98C4A"/>
    <w:rsid w:val="76EB9263"/>
    <w:rsid w:val="76F064E8"/>
    <w:rsid w:val="7707D1D3"/>
    <w:rsid w:val="770BDF36"/>
    <w:rsid w:val="770C95C0"/>
    <w:rsid w:val="770F56B8"/>
    <w:rsid w:val="7710D163"/>
    <w:rsid w:val="771322AC"/>
    <w:rsid w:val="7719BDC9"/>
    <w:rsid w:val="77206937"/>
    <w:rsid w:val="772223B6"/>
    <w:rsid w:val="7722566D"/>
    <w:rsid w:val="7724AF00"/>
    <w:rsid w:val="7724E412"/>
    <w:rsid w:val="7729C23B"/>
    <w:rsid w:val="772E678D"/>
    <w:rsid w:val="7732C653"/>
    <w:rsid w:val="7738390F"/>
    <w:rsid w:val="77399454"/>
    <w:rsid w:val="77467B54"/>
    <w:rsid w:val="7748C0FA"/>
    <w:rsid w:val="7749BC13"/>
    <w:rsid w:val="774C8FEA"/>
    <w:rsid w:val="774EA578"/>
    <w:rsid w:val="7756EEE5"/>
    <w:rsid w:val="77575158"/>
    <w:rsid w:val="775F290F"/>
    <w:rsid w:val="77682A85"/>
    <w:rsid w:val="7769FFE5"/>
    <w:rsid w:val="776E34A1"/>
    <w:rsid w:val="77743905"/>
    <w:rsid w:val="7774DDA3"/>
    <w:rsid w:val="777DC7A4"/>
    <w:rsid w:val="777F7AC5"/>
    <w:rsid w:val="77853556"/>
    <w:rsid w:val="77980D53"/>
    <w:rsid w:val="77992B68"/>
    <w:rsid w:val="77B23130"/>
    <w:rsid w:val="77B4BE45"/>
    <w:rsid w:val="77B6CB05"/>
    <w:rsid w:val="77BAC0C5"/>
    <w:rsid w:val="77C9C9C7"/>
    <w:rsid w:val="77CEB50D"/>
    <w:rsid w:val="77D0C9AC"/>
    <w:rsid w:val="77DADF05"/>
    <w:rsid w:val="77DD1DD3"/>
    <w:rsid w:val="77DD6B9C"/>
    <w:rsid w:val="77E1DA30"/>
    <w:rsid w:val="77E56BFB"/>
    <w:rsid w:val="77E59E70"/>
    <w:rsid w:val="77E715A3"/>
    <w:rsid w:val="77E7EB64"/>
    <w:rsid w:val="77EA4254"/>
    <w:rsid w:val="77EE391F"/>
    <w:rsid w:val="77F1ABDC"/>
    <w:rsid w:val="77F28127"/>
    <w:rsid w:val="77F6B884"/>
    <w:rsid w:val="77FA6535"/>
    <w:rsid w:val="77FC7896"/>
    <w:rsid w:val="78074309"/>
    <w:rsid w:val="7807549F"/>
    <w:rsid w:val="780CD428"/>
    <w:rsid w:val="781330FE"/>
    <w:rsid w:val="7817194E"/>
    <w:rsid w:val="781BA763"/>
    <w:rsid w:val="7828BA74"/>
    <w:rsid w:val="7829620F"/>
    <w:rsid w:val="7831F323"/>
    <w:rsid w:val="783485E5"/>
    <w:rsid w:val="7841765B"/>
    <w:rsid w:val="785344F5"/>
    <w:rsid w:val="7858A3D2"/>
    <w:rsid w:val="78607AC5"/>
    <w:rsid w:val="78622BC8"/>
    <w:rsid w:val="78635D27"/>
    <w:rsid w:val="78656DDA"/>
    <w:rsid w:val="786815D9"/>
    <w:rsid w:val="7868A045"/>
    <w:rsid w:val="786F72D7"/>
    <w:rsid w:val="78735DA6"/>
    <w:rsid w:val="787DA85C"/>
    <w:rsid w:val="788DA8D9"/>
    <w:rsid w:val="789939FC"/>
    <w:rsid w:val="7899610A"/>
    <w:rsid w:val="78997B85"/>
    <w:rsid w:val="789B44DE"/>
    <w:rsid w:val="78A0A00E"/>
    <w:rsid w:val="78A2D797"/>
    <w:rsid w:val="78A4796C"/>
    <w:rsid w:val="78AF312A"/>
    <w:rsid w:val="78AF62CD"/>
    <w:rsid w:val="78B03542"/>
    <w:rsid w:val="78B040A0"/>
    <w:rsid w:val="78B4207C"/>
    <w:rsid w:val="78B7E382"/>
    <w:rsid w:val="78C5C1BE"/>
    <w:rsid w:val="78D54D45"/>
    <w:rsid w:val="78DD3BB4"/>
    <w:rsid w:val="78E15D58"/>
    <w:rsid w:val="78EECA7B"/>
    <w:rsid w:val="78F20DF3"/>
    <w:rsid w:val="78F31427"/>
    <w:rsid w:val="78F4D206"/>
    <w:rsid w:val="78F67491"/>
    <w:rsid w:val="78FAAA63"/>
    <w:rsid w:val="78FCA1DD"/>
    <w:rsid w:val="78FD0360"/>
    <w:rsid w:val="790B2BF1"/>
    <w:rsid w:val="7912474B"/>
    <w:rsid w:val="791B8463"/>
    <w:rsid w:val="7922091C"/>
    <w:rsid w:val="7923B6A3"/>
    <w:rsid w:val="79268663"/>
    <w:rsid w:val="7927CDDC"/>
    <w:rsid w:val="792E0DBC"/>
    <w:rsid w:val="79347E6A"/>
    <w:rsid w:val="7937A945"/>
    <w:rsid w:val="7939ABC0"/>
    <w:rsid w:val="793E295A"/>
    <w:rsid w:val="79402169"/>
    <w:rsid w:val="794052D2"/>
    <w:rsid w:val="79446B01"/>
    <w:rsid w:val="7949C4BB"/>
    <w:rsid w:val="7955FBCA"/>
    <w:rsid w:val="795687AF"/>
    <w:rsid w:val="7959FE0B"/>
    <w:rsid w:val="795C03C9"/>
    <w:rsid w:val="7964A837"/>
    <w:rsid w:val="796644E4"/>
    <w:rsid w:val="796B32E6"/>
    <w:rsid w:val="796E4E0B"/>
    <w:rsid w:val="796FEFCA"/>
    <w:rsid w:val="7974B708"/>
    <w:rsid w:val="79785BD3"/>
    <w:rsid w:val="79788762"/>
    <w:rsid w:val="797FA930"/>
    <w:rsid w:val="7980CE56"/>
    <w:rsid w:val="7983F674"/>
    <w:rsid w:val="798A1A60"/>
    <w:rsid w:val="798A9976"/>
    <w:rsid w:val="799A88D4"/>
    <w:rsid w:val="79AF634E"/>
    <w:rsid w:val="79AFAB18"/>
    <w:rsid w:val="79B0C0CC"/>
    <w:rsid w:val="79B47E7F"/>
    <w:rsid w:val="79BD6C84"/>
    <w:rsid w:val="79C52CD3"/>
    <w:rsid w:val="79CB683B"/>
    <w:rsid w:val="79CC6D97"/>
    <w:rsid w:val="79CC8525"/>
    <w:rsid w:val="79CF90A5"/>
    <w:rsid w:val="79D9C0E2"/>
    <w:rsid w:val="79DBE581"/>
    <w:rsid w:val="79DC0E5C"/>
    <w:rsid w:val="79E063B0"/>
    <w:rsid w:val="79E0AF95"/>
    <w:rsid w:val="79E3D8A8"/>
    <w:rsid w:val="79E5D0E6"/>
    <w:rsid w:val="79EB5B08"/>
    <w:rsid w:val="79EEBE49"/>
    <w:rsid w:val="79F269C8"/>
    <w:rsid w:val="79F34362"/>
    <w:rsid w:val="79F3D29A"/>
    <w:rsid w:val="79F641D0"/>
    <w:rsid w:val="79FC0226"/>
    <w:rsid w:val="79FCF8ED"/>
    <w:rsid w:val="79FE0EF7"/>
    <w:rsid w:val="7A0C22BF"/>
    <w:rsid w:val="7A13551D"/>
    <w:rsid w:val="7A170D10"/>
    <w:rsid w:val="7A17D52E"/>
    <w:rsid w:val="7A234BE8"/>
    <w:rsid w:val="7A29E423"/>
    <w:rsid w:val="7A29E474"/>
    <w:rsid w:val="7A2ECA46"/>
    <w:rsid w:val="7A4966B0"/>
    <w:rsid w:val="7A4C5B0D"/>
    <w:rsid w:val="7A4F8B02"/>
    <w:rsid w:val="7A518973"/>
    <w:rsid w:val="7A52AE3E"/>
    <w:rsid w:val="7A53CE01"/>
    <w:rsid w:val="7A58673F"/>
    <w:rsid w:val="7A5948A1"/>
    <w:rsid w:val="7A5CA204"/>
    <w:rsid w:val="7A61E561"/>
    <w:rsid w:val="7A6410B1"/>
    <w:rsid w:val="7A68BF63"/>
    <w:rsid w:val="7A69D53D"/>
    <w:rsid w:val="7A6BC2E2"/>
    <w:rsid w:val="7A6E4A09"/>
    <w:rsid w:val="7A73246E"/>
    <w:rsid w:val="7A76FDD8"/>
    <w:rsid w:val="7A7C9304"/>
    <w:rsid w:val="7A832196"/>
    <w:rsid w:val="7A868056"/>
    <w:rsid w:val="7A8BE200"/>
    <w:rsid w:val="7A8BE616"/>
    <w:rsid w:val="7A9332AF"/>
    <w:rsid w:val="7A93D896"/>
    <w:rsid w:val="7A94EC07"/>
    <w:rsid w:val="7A9561D8"/>
    <w:rsid w:val="7A96EDBF"/>
    <w:rsid w:val="7A9847AA"/>
    <w:rsid w:val="7AA55FC5"/>
    <w:rsid w:val="7AACA4C9"/>
    <w:rsid w:val="7AB0BD2C"/>
    <w:rsid w:val="7AB206B6"/>
    <w:rsid w:val="7AB8A88A"/>
    <w:rsid w:val="7AB99456"/>
    <w:rsid w:val="7AC639B0"/>
    <w:rsid w:val="7AC7E8C8"/>
    <w:rsid w:val="7AC8A0E4"/>
    <w:rsid w:val="7AC9FD60"/>
    <w:rsid w:val="7ACB690C"/>
    <w:rsid w:val="7AD01176"/>
    <w:rsid w:val="7AD430BA"/>
    <w:rsid w:val="7AD7F50B"/>
    <w:rsid w:val="7ADB11D7"/>
    <w:rsid w:val="7ADB4C0B"/>
    <w:rsid w:val="7ADBC547"/>
    <w:rsid w:val="7AE1012A"/>
    <w:rsid w:val="7AE64511"/>
    <w:rsid w:val="7AF9AE1E"/>
    <w:rsid w:val="7AFB07AB"/>
    <w:rsid w:val="7AFFC764"/>
    <w:rsid w:val="7B003609"/>
    <w:rsid w:val="7B044B22"/>
    <w:rsid w:val="7B0C9ABB"/>
    <w:rsid w:val="7B0CC25D"/>
    <w:rsid w:val="7B0D843F"/>
    <w:rsid w:val="7B0EED6A"/>
    <w:rsid w:val="7B1A8565"/>
    <w:rsid w:val="7B1EE8F4"/>
    <w:rsid w:val="7B254FBD"/>
    <w:rsid w:val="7B2851DF"/>
    <w:rsid w:val="7B2A4BBE"/>
    <w:rsid w:val="7B2DA705"/>
    <w:rsid w:val="7B2DB97B"/>
    <w:rsid w:val="7B372494"/>
    <w:rsid w:val="7B3EA487"/>
    <w:rsid w:val="7B3EF7A6"/>
    <w:rsid w:val="7B3F659B"/>
    <w:rsid w:val="7B4147E9"/>
    <w:rsid w:val="7B41AEC6"/>
    <w:rsid w:val="7B41B855"/>
    <w:rsid w:val="7B43E8FF"/>
    <w:rsid w:val="7B48889A"/>
    <w:rsid w:val="7B494C50"/>
    <w:rsid w:val="7B54EED7"/>
    <w:rsid w:val="7B574DD2"/>
    <w:rsid w:val="7B5B7213"/>
    <w:rsid w:val="7B698515"/>
    <w:rsid w:val="7B7C11A1"/>
    <w:rsid w:val="7B7FFB35"/>
    <w:rsid w:val="7B836B6D"/>
    <w:rsid w:val="7B875AF6"/>
    <w:rsid w:val="7B910B1E"/>
    <w:rsid w:val="7B960A6A"/>
    <w:rsid w:val="7B96E860"/>
    <w:rsid w:val="7BABA42D"/>
    <w:rsid w:val="7BAE9082"/>
    <w:rsid w:val="7BAF4135"/>
    <w:rsid w:val="7BB299F6"/>
    <w:rsid w:val="7BBB92A5"/>
    <w:rsid w:val="7BC81534"/>
    <w:rsid w:val="7BC945DA"/>
    <w:rsid w:val="7BC959F4"/>
    <w:rsid w:val="7BCF94AB"/>
    <w:rsid w:val="7BD3C21F"/>
    <w:rsid w:val="7BE21A31"/>
    <w:rsid w:val="7BE22747"/>
    <w:rsid w:val="7BE3FEAB"/>
    <w:rsid w:val="7BED007B"/>
    <w:rsid w:val="7BF00BFB"/>
    <w:rsid w:val="7BF1EFED"/>
    <w:rsid w:val="7BF44EC1"/>
    <w:rsid w:val="7BF91E7E"/>
    <w:rsid w:val="7BFFBD29"/>
    <w:rsid w:val="7C03079F"/>
    <w:rsid w:val="7C0F5B2B"/>
    <w:rsid w:val="7C118316"/>
    <w:rsid w:val="7C128F28"/>
    <w:rsid w:val="7C14CB59"/>
    <w:rsid w:val="7C17C334"/>
    <w:rsid w:val="7C183EA1"/>
    <w:rsid w:val="7C1F3265"/>
    <w:rsid w:val="7C23D688"/>
    <w:rsid w:val="7C274A30"/>
    <w:rsid w:val="7C2B2677"/>
    <w:rsid w:val="7C2BB40F"/>
    <w:rsid w:val="7C2DA5D5"/>
    <w:rsid w:val="7C2F95C6"/>
    <w:rsid w:val="7C32A266"/>
    <w:rsid w:val="7C33D2EB"/>
    <w:rsid w:val="7C36E100"/>
    <w:rsid w:val="7C388726"/>
    <w:rsid w:val="7C3EB124"/>
    <w:rsid w:val="7C405E21"/>
    <w:rsid w:val="7C408BCA"/>
    <w:rsid w:val="7C42763D"/>
    <w:rsid w:val="7C44323B"/>
    <w:rsid w:val="7C530570"/>
    <w:rsid w:val="7C535A8F"/>
    <w:rsid w:val="7C593ACD"/>
    <w:rsid w:val="7C5D1D2E"/>
    <w:rsid w:val="7C6095D2"/>
    <w:rsid w:val="7C6198B2"/>
    <w:rsid w:val="7C631743"/>
    <w:rsid w:val="7C6555F2"/>
    <w:rsid w:val="7C6C2CDF"/>
    <w:rsid w:val="7C6E5E31"/>
    <w:rsid w:val="7C719496"/>
    <w:rsid w:val="7C730C7B"/>
    <w:rsid w:val="7C760AC3"/>
    <w:rsid w:val="7C7DFF9B"/>
    <w:rsid w:val="7C83EF4B"/>
    <w:rsid w:val="7C841B2E"/>
    <w:rsid w:val="7C8CB7FB"/>
    <w:rsid w:val="7C90312D"/>
    <w:rsid w:val="7C906084"/>
    <w:rsid w:val="7C925868"/>
    <w:rsid w:val="7C9405A7"/>
    <w:rsid w:val="7C978B0D"/>
    <w:rsid w:val="7C9AB119"/>
    <w:rsid w:val="7C9B97C5"/>
    <w:rsid w:val="7C9DC979"/>
    <w:rsid w:val="7CA1ACB3"/>
    <w:rsid w:val="7CAC70BB"/>
    <w:rsid w:val="7CAE8293"/>
    <w:rsid w:val="7CB06694"/>
    <w:rsid w:val="7CB0CBC1"/>
    <w:rsid w:val="7CB54702"/>
    <w:rsid w:val="7CB7D56C"/>
    <w:rsid w:val="7CB85350"/>
    <w:rsid w:val="7CBEE396"/>
    <w:rsid w:val="7CC3D621"/>
    <w:rsid w:val="7CC7B86F"/>
    <w:rsid w:val="7CC9325B"/>
    <w:rsid w:val="7CCB1CB9"/>
    <w:rsid w:val="7CCBA18E"/>
    <w:rsid w:val="7CCE8C3E"/>
    <w:rsid w:val="7CD0E477"/>
    <w:rsid w:val="7CD1506A"/>
    <w:rsid w:val="7CDC4F47"/>
    <w:rsid w:val="7CDD26DB"/>
    <w:rsid w:val="7CEB2094"/>
    <w:rsid w:val="7CF049D7"/>
    <w:rsid w:val="7CF3854C"/>
    <w:rsid w:val="7CF47505"/>
    <w:rsid w:val="7CF59B19"/>
    <w:rsid w:val="7CF8437D"/>
    <w:rsid w:val="7CFCD640"/>
    <w:rsid w:val="7D0ECB9A"/>
    <w:rsid w:val="7D0EE2F1"/>
    <w:rsid w:val="7D12F3C9"/>
    <w:rsid w:val="7D15FD10"/>
    <w:rsid w:val="7D1EF3E1"/>
    <w:rsid w:val="7D1FF89E"/>
    <w:rsid w:val="7D24ACB9"/>
    <w:rsid w:val="7D258DC2"/>
    <w:rsid w:val="7D2E3EFF"/>
    <w:rsid w:val="7D2F15BF"/>
    <w:rsid w:val="7D3DED6D"/>
    <w:rsid w:val="7D3F998D"/>
    <w:rsid w:val="7D4344BC"/>
    <w:rsid w:val="7D447BD3"/>
    <w:rsid w:val="7D48DD3A"/>
    <w:rsid w:val="7D4C67C4"/>
    <w:rsid w:val="7D4E9F64"/>
    <w:rsid w:val="7D54FFE0"/>
    <w:rsid w:val="7D59C74F"/>
    <w:rsid w:val="7D5C4024"/>
    <w:rsid w:val="7D602905"/>
    <w:rsid w:val="7D688CB8"/>
    <w:rsid w:val="7D6C6565"/>
    <w:rsid w:val="7D6E8402"/>
    <w:rsid w:val="7D7B6521"/>
    <w:rsid w:val="7D8176AE"/>
    <w:rsid w:val="7D8A1F80"/>
    <w:rsid w:val="7D8D27DC"/>
    <w:rsid w:val="7D8D9450"/>
    <w:rsid w:val="7D906B94"/>
    <w:rsid w:val="7D9A45A9"/>
    <w:rsid w:val="7D9CAF37"/>
    <w:rsid w:val="7D9DE123"/>
    <w:rsid w:val="7D9E79B2"/>
    <w:rsid w:val="7DA80874"/>
    <w:rsid w:val="7DA87174"/>
    <w:rsid w:val="7DB19EBA"/>
    <w:rsid w:val="7DB9FC2C"/>
    <w:rsid w:val="7DC2DB6F"/>
    <w:rsid w:val="7DD3D47A"/>
    <w:rsid w:val="7DD6CBF8"/>
    <w:rsid w:val="7DD70197"/>
    <w:rsid w:val="7DD76420"/>
    <w:rsid w:val="7DDC6437"/>
    <w:rsid w:val="7DDFDF3E"/>
    <w:rsid w:val="7DE49F9A"/>
    <w:rsid w:val="7DEC9B06"/>
    <w:rsid w:val="7DEECED4"/>
    <w:rsid w:val="7DF4E6CE"/>
    <w:rsid w:val="7DF53AE6"/>
    <w:rsid w:val="7DF73FAC"/>
    <w:rsid w:val="7DFF4CC5"/>
    <w:rsid w:val="7E071ACD"/>
    <w:rsid w:val="7E0F6E65"/>
    <w:rsid w:val="7E28AEE4"/>
    <w:rsid w:val="7E2B8B28"/>
    <w:rsid w:val="7E2DBFE4"/>
    <w:rsid w:val="7E3210C1"/>
    <w:rsid w:val="7E333A28"/>
    <w:rsid w:val="7E339960"/>
    <w:rsid w:val="7E33B057"/>
    <w:rsid w:val="7E3409F1"/>
    <w:rsid w:val="7E392E6C"/>
    <w:rsid w:val="7E40A355"/>
    <w:rsid w:val="7E41EB84"/>
    <w:rsid w:val="7E4AC279"/>
    <w:rsid w:val="7E54756C"/>
    <w:rsid w:val="7E58058A"/>
    <w:rsid w:val="7E5E4FB0"/>
    <w:rsid w:val="7E640D45"/>
    <w:rsid w:val="7E66BEB3"/>
    <w:rsid w:val="7E6A1029"/>
    <w:rsid w:val="7E70A7C8"/>
    <w:rsid w:val="7E73AB16"/>
    <w:rsid w:val="7E7785E2"/>
    <w:rsid w:val="7E79224E"/>
    <w:rsid w:val="7E79FB9C"/>
    <w:rsid w:val="7E834272"/>
    <w:rsid w:val="7E839808"/>
    <w:rsid w:val="7E86C29D"/>
    <w:rsid w:val="7E882D70"/>
    <w:rsid w:val="7E8B4369"/>
    <w:rsid w:val="7E94AB6D"/>
    <w:rsid w:val="7E9605EC"/>
    <w:rsid w:val="7E9F5D6D"/>
    <w:rsid w:val="7EA848A6"/>
    <w:rsid w:val="7EA97E4D"/>
    <w:rsid w:val="7EABDB29"/>
    <w:rsid w:val="7EABEDB5"/>
    <w:rsid w:val="7EABFEA8"/>
    <w:rsid w:val="7EB2F480"/>
    <w:rsid w:val="7EB7799F"/>
    <w:rsid w:val="7EBF6E07"/>
    <w:rsid w:val="7ECD337A"/>
    <w:rsid w:val="7ED42D32"/>
    <w:rsid w:val="7EEAACFA"/>
    <w:rsid w:val="7EF88622"/>
    <w:rsid w:val="7EFBBECE"/>
    <w:rsid w:val="7EFD3D1C"/>
    <w:rsid w:val="7F043225"/>
    <w:rsid w:val="7F058366"/>
    <w:rsid w:val="7F05D6DB"/>
    <w:rsid w:val="7F0E549D"/>
    <w:rsid w:val="7F128EBA"/>
    <w:rsid w:val="7F14579E"/>
    <w:rsid w:val="7F19E006"/>
    <w:rsid w:val="7F1C3990"/>
    <w:rsid w:val="7F217019"/>
    <w:rsid w:val="7F2481C6"/>
    <w:rsid w:val="7F28F83D"/>
    <w:rsid w:val="7F2A040A"/>
    <w:rsid w:val="7F2AE626"/>
    <w:rsid w:val="7F2ECA87"/>
    <w:rsid w:val="7F35796C"/>
    <w:rsid w:val="7F366FD1"/>
    <w:rsid w:val="7F384C88"/>
    <w:rsid w:val="7F3D9E44"/>
    <w:rsid w:val="7F3FE2F1"/>
    <w:rsid w:val="7F4123A2"/>
    <w:rsid w:val="7F4F0D0A"/>
    <w:rsid w:val="7F5277CB"/>
    <w:rsid w:val="7F698C02"/>
    <w:rsid w:val="7F6D22E1"/>
    <w:rsid w:val="7F79A00F"/>
    <w:rsid w:val="7F7BC7B1"/>
    <w:rsid w:val="7F7D9964"/>
    <w:rsid w:val="7F7EE49C"/>
    <w:rsid w:val="7F8EB665"/>
    <w:rsid w:val="7F9238BB"/>
    <w:rsid w:val="7F94400D"/>
    <w:rsid w:val="7F94C82E"/>
    <w:rsid w:val="7F94D9AF"/>
    <w:rsid w:val="7F95BCB0"/>
    <w:rsid w:val="7FA6CAF3"/>
    <w:rsid w:val="7FB113F6"/>
    <w:rsid w:val="7FB32203"/>
    <w:rsid w:val="7FB46EA2"/>
    <w:rsid w:val="7FB641C5"/>
    <w:rsid w:val="7FB879F2"/>
    <w:rsid w:val="7FC07FBB"/>
    <w:rsid w:val="7FCECD20"/>
    <w:rsid w:val="7FCF3D41"/>
    <w:rsid w:val="7FDAB04B"/>
    <w:rsid w:val="7FDF2B49"/>
    <w:rsid w:val="7FE071E2"/>
    <w:rsid w:val="7FE5A24E"/>
    <w:rsid w:val="7FF01095"/>
    <w:rsid w:val="7FF0314A"/>
    <w:rsid w:val="7FF835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C917E0"/>
  <w15:docId w15:val="{218EB21E-C2E8-4032-9CF9-56B726F9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2BCF"/>
  </w:style>
  <w:style w:type="paragraph" w:styleId="Nagwek1">
    <w:name w:val="heading 1"/>
    <w:basedOn w:val="Normalny"/>
    <w:next w:val="Normalny"/>
    <w:link w:val="Nagwek1Znak"/>
    <w:uiPriority w:val="9"/>
    <w:qFormat/>
    <w:rsid w:val="00471557"/>
    <w:pPr>
      <w:keepNext/>
      <w:keepLines/>
      <w:spacing w:before="240" w:after="0"/>
      <w:outlineLvl w:val="0"/>
    </w:pPr>
    <w:rPr>
      <w:rFonts w:ascii="Lato" w:eastAsiaTheme="majorEastAsia" w:hAnsi="Lato" w:cstheme="majorBidi"/>
      <w:b/>
      <w:color w:val="1F3864" w:themeColor="accent5" w:themeShade="80"/>
      <w:sz w:val="64"/>
      <w:szCs w:val="32"/>
    </w:rPr>
  </w:style>
  <w:style w:type="paragraph" w:styleId="Nagwek2">
    <w:name w:val="heading 2"/>
    <w:basedOn w:val="Normalny"/>
    <w:next w:val="Normalny"/>
    <w:link w:val="Nagwek2Znak"/>
    <w:uiPriority w:val="9"/>
    <w:unhideWhenUsed/>
    <w:qFormat/>
    <w:rsid w:val="007771F0"/>
    <w:pPr>
      <w:keepNext/>
      <w:keepLines/>
      <w:spacing w:before="40" w:after="0"/>
      <w:outlineLvl w:val="1"/>
    </w:pPr>
    <w:rPr>
      <w:rFonts w:ascii="Lato" w:eastAsiaTheme="majorEastAsia" w:hAnsi="Lato" w:cstheme="majorBidi"/>
      <w:color w:val="1F3864" w:themeColor="accent5" w:themeShade="80"/>
      <w:sz w:val="44"/>
      <w:szCs w:val="26"/>
    </w:rPr>
  </w:style>
  <w:style w:type="paragraph" w:styleId="Nagwek3">
    <w:name w:val="heading 3"/>
    <w:basedOn w:val="Normalny"/>
    <w:next w:val="Normalny"/>
    <w:link w:val="Nagwek3Znak"/>
    <w:uiPriority w:val="9"/>
    <w:unhideWhenUsed/>
    <w:qFormat/>
    <w:rsid w:val="002B6EF7"/>
    <w:pPr>
      <w:keepNext/>
      <w:keepLines/>
      <w:spacing w:before="40" w:after="0"/>
      <w:outlineLvl w:val="2"/>
    </w:pPr>
    <w:rPr>
      <w:rFonts w:ascii="Lato" w:eastAsiaTheme="majorEastAsia" w:hAnsi="Lato" w:cstheme="majorBidi"/>
      <w:color w:val="1F3864" w:themeColor="accent5" w:themeShade="80"/>
      <w:sz w:val="28"/>
      <w:szCs w:val="24"/>
    </w:rPr>
  </w:style>
  <w:style w:type="paragraph" w:styleId="Nagwek4">
    <w:name w:val="heading 4"/>
    <w:basedOn w:val="Normalny"/>
    <w:next w:val="Normalny"/>
    <w:link w:val="Nagwek4Znak"/>
    <w:uiPriority w:val="9"/>
    <w:unhideWhenUsed/>
    <w:qFormat/>
    <w:rsid w:val="00953DFC"/>
    <w:pPr>
      <w:keepNext/>
      <w:keepLines/>
      <w:spacing w:before="40" w:after="0"/>
      <w:outlineLvl w:val="3"/>
    </w:pPr>
    <w:rPr>
      <w:rFonts w:ascii="Lato" w:eastAsiaTheme="majorEastAsia" w:hAnsi="Lato" w:cstheme="majorBidi"/>
      <w:iCs/>
      <w:color w:val="1F3864" w:themeColor="accent5" w:themeShade="80"/>
      <w:sz w:val="24"/>
    </w:rPr>
  </w:style>
  <w:style w:type="paragraph" w:styleId="Nagwek5">
    <w:name w:val="heading 5"/>
    <w:basedOn w:val="Normalny"/>
    <w:next w:val="Normalny"/>
    <w:link w:val="Nagwek5Znak"/>
    <w:uiPriority w:val="9"/>
    <w:unhideWhenUsed/>
    <w:qFormat/>
    <w:rsid w:val="0058729B"/>
    <w:pPr>
      <w:keepNext/>
      <w:keepLines/>
      <w:spacing w:before="40" w:after="0"/>
      <w:outlineLvl w:val="4"/>
    </w:pPr>
    <w:rPr>
      <w:rFonts w:ascii="Lato" w:eastAsiaTheme="majorEastAsia" w:hAnsi="Lato" w:cstheme="majorBidi"/>
      <w:color w:val="1F3864" w:themeColor="accent5" w:themeShade="80"/>
    </w:rPr>
  </w:style>
  <w:style w:type="paragraph" w:styleId="Nagwek6">
    <w:name w:val="heading 6"/>
    <w:basedOn w:val="Normalny"/>
    <w:next w:val="Normalny"/>
    <w:link w:val="Nagwek6Znak"/>
    <w:uiPriority w:val="9"/>
    <w:unhideWhenUsed/>
    <w:qFormat/>
    <w:rsid w:val="00C16AD8"/>
    <w:pPr>
      <w:keepNext/>
      <w:keepLines/>
      <w:spacing w:before="40" w:after="0" w:line="240" w:lineRule="auto"/>
      <w:jc w:val="both"/>
      <w:outlineLvl w:val="5"/>
    </w:pPr>
    <w:rPr>
      <w:rFonts w:asciiTheme="majorHAnsi" w:eastAsiaTheme="majorEastAsia" w:hAnsiTheme="majorHAnsi" w:cstheme="majorBidi"/>
      <w:color w:val="1F4D78"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71557"/>
    <w:rPr>
      <w:rFonts w:ascii="Lato" w:eastAsiaTheme="majorEastAsia" w:hAnsi="Lato" w:cstheme="majorBidi"/>
      <w:b/>
      <w:color w:val="1F3864" w:themeColor="accent5" w:themeShade="80"/>
      <w:sz w:val="64"/>
      <w:szCs w:val="32"/>
    </w:rPr>
  </w:style>
  <w:style w:type="character" w:customStyle="1" w:styleId="Nagwek2Znak">
    <w:name w:val="Nagłówek 2 Znak"/>
    <w:basedOn w:val="Domylnaczcionkaakapitu"/>
    <w:link w:val="Nagwek2"/>
    <w:uiPriority w:val="9"/>
    <w:rsid w:val="007771F0"/>
    <w:rPr>
      <w:rFonts w:ascii="Lato" w:eastAsiaTheme="majorEastAsia" w:hAnsi="Lato" w:cstheme="majorBidi"/>
      <w:color w:val="1F3864" w:themeColor="accent5" w:themeShade="80"/>
      <w:sz w:val="44"/>
      <w:szCs w:val="26"/>
    </w:rPr>
  </w:style>
  <w:style w:type="character" w:customStyle="1" w:styleId="Nagwek3Znak">
    <w:name w:val="Nagłówek 3 Znak"/>
    <w:basedOn w:val="Domylnaczcionkaakapitu"/>
    <w:link w:val="Nagwek3"/>
    <w:uiPriority w:val="9"/>
    <w:rsid w:val="002B6EF7"/>
    <w:rPr>
      <w:rFonts w:ascii="Lato" w:eastAsiaTheme="majorEastAsia" w:hAnsi="Lato" w:cstheme="majorBidi"/>
      <w:color w:val="1F3864" w:themeColor="accent5" w:themeShade="80"/>
      <w:sz w:val="28"/>
      <w:szCs w:val="24"/>
    </w:rPr>
  </w:style>
  <w:style w:type="character" w:customStyle="1" w:styleId="Nagwek4Znak">
    <w:name w:val="Nagłówek 4 Znak"/>
    <w:basedOn w:val="Domylnaczcionkaakapitu"/>
    <w:link w:val="Nagwek4"/>
    <w:uiPriority w:val="9"/>
    <w:rsid w:val="00953DFC"/>
    <w:rPr>
      <w:rFonts w:ascii="Lato" w:eastAsiaTheme="majorEastAsia" w:hAnsi="Lato" w:cstheme="majorBidi"/>
      <w:iCs/>
      <w:color w:val="1F3864" w:themeColor="accent5" w:themeShade="80"/>
      <w:sz w:val="24"/>
    </w:rPr>
  </w:style>
  <w:style w:type="character" w:customStyle="1" w:styleId="Nagwek5Znak">
    <w:name w:val="Nagłówek 5 Znak"/>
    <w:basedOn w:val="Domylnaczcionkaakapitu"/>
    <w:link w:val="Nagwek5"/>
    <w:uiPriority w:val="9"/>
    <w:rsid w:val="0058729B"/>
    <w:rPr>
      <w:rFonts w:ascii="Lato" w:eastAsiaTheme="majorEastAsia" w:hAnsi="Lato" w:cstheme="majorBidi"/>
      <w:color w:val="1F3864" w:themeColor="accent5" w:themeShade="80"/>
    </w:rPr>
  </w:style>
  <w:style w:type="character" w:customStyle="1" w:styleId="Nagwek6Znak">
    <w:name w:val="Nagłówek 6 Znak"/>
    <w:basedOn w:val="Domylnaczcionkaakapitu"/>
    <w:link w:val="Nagwek6"/>
    <w:uiPriority w:val="9"/>
    <w:rsid w:val="00C16AD8"/>
    <w:rPr>
      <w:rFonts w:asciiTheme="majorHAnsi" w:eastAsiaTheme="majorEastAsia" w:hAnsiTheme="majorHAnsi" w:cstheme="majorBidi"/>
      <w:color w:val="1F4D78" w:themeColor="accent1" w:themeShade="7F"/>
      <w:sz w:val="24"/>
    </w:rPr>
  </w:style>
  <w:style w:type="paragraph" w:styleId="Nagwek">
    <w:name w:val="header"/>
    <w:aliases w:val="Nagłówek Znak Znak Znak Znak Znak,Nagłówek Znak Znak Znak Znak"/>
    <w:basedOn w:val="Normalny"/>
    <w:link w:val="NagwekZnak"/>
    <w:unhideWhenUsed/>
    <w:rsid w:val="00D32F58"/>
    <w:pPr>
      <w:tabs>
        <w:tab w:val="center" w:pos="4536"/>
        <w:tab w:val="right" w:pos="9072"/>
      </w:tabs>
      <w:spacing w:after="0" w:line="240" w:lineRule="auto"/>
    </w:pPr>
  </w:style>
  <w:style w:type="character" w:customStyle="1" w:styleId="NagwekZnak">
    <w:name w:val="Nagłówek Znak"/>
    <w:aliases w:val="Nagłówek Znak Znak Znak Znak Znak Znak,Nagłówek Znak Znak Znak Znak Znak1"/>
    <w:basedOn w:val="Domylnaczcionkaakapitu"/>
    <w:link w:val="Nagwek"/>
    <w:rsid w:val="00D32F58"/>
  </w:style>
  <w:style w:type="paragraph" w:styleId="Stopka">
    <w:name w:val="footer"/>
    <w:basedOn w:val="Normalny"/>
    <w:link w:val="StopkaZnak"/>
    <w:uiPriority w:val="99"/>
    <w:unhideWhenUsed/>
    <w:rsid w:val="00D32F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2F58"/>
  </w:style>
  <w:style w:type="character" w:styleId="Hipercze">
    <w:name w:val="Hyperlink"/>
    <w:basedOn w:val="Domylnaczcionkaakapitu"/>
    <w:uiPriority w:val="99"/>
    <w:unhideWhenUsed/>
    <w:rsid w:val="00AF140A"/>
    <w:rPr>
      <w:color w:val="0563C1" w:themeColor="hyperlink"/>
      <w:u w:val="single"/>
    </w:rPr>
  </w:style>
  <w:style w:type="paragraph" w:styleId="Akapitzlist">
    <w:name w:val="List Paragraph"/>
    <w:basedOn w:val="Normalny"/>
    <w:link w:val="AkapitzlistZnak"/>
    <w:uiPriority w:val="34"/>
    <w:qFormat/>
    <w:rsid w:val="004B79E3"/>
    <w:pPr>
      <w:ind w:left="720"/>
      <w:contextualSpacing/>
    </w:pPr>
  </w:style>
  <w:style w:type="character" w:customStyle="1" w:styleId="AkapitzlistZnak">
    <w:name w:val="Akapit z listą Znak"/>
    <w:link w:val="Akapitzlist"/>
    <w:uiPriority w:val="34"/>
    <w:locked/>
    <w:rsid w:val="00B5771A"/>
  </w:style>
  <w:style w:type="paragraph" w:styleId="Legenda">
    <w:name w:val="caption"/>
    <w:basedOn w:val="Normalny"/>
    <w:next w:val="Normalny"/>
    <w:uiPriority w:val="35"/>
    <w:unhideWhenUsed/>
    <w:qFormat/>
    <w:rsid w:val="00495D68"/>
    <w:pPr>
      <w:spacing w:after="200" w:line="240" w:lineRule="auto"/>
      <w:jc w:val="both"/>
    </w:pPr>
    <w:rPr>
      <w:rFonts w:ascii="Times New Roman" w:hAnsi="Times New Roman"/>
      <w:i/>
      <w:iCs/>
      <w:color w:val="44546A" w:themeColor="text2"/>
      <w:sz w:val="18"/>
      <w:szCs w:val="18"/>
    </w:rPr>
  </w:style>
  <w:style w:type="table" w:styleId="Tabela-Siatka">
    <w:name w:val="Table Grid"/>
    <w:basedOn w:val="Standardowy"/>
    <w:uiPriority w:val="59"/>
    <w:rsid w:val="00E5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41">
    <w:name w:val="Zwykła tabela 41"/>
    <w:basedOn w:val="Standardowy"/>
    <w:uiPriority w:val="44"/>
    <w:rsid w:val="003F71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spisutreci">
    <w:name w:val="TOC Heading"/>
    <w:basedOn w:val="Nagwek1"/>
    <w:next w:val="Normalny"/>
    <w:uiPriority w:val="39"/>
    <w:unhideWhenUsed/>
    <w:qFormat/>
    <w:rsid w:val="00584994"/>
    <w:pPr>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0E6DDB"/>
    <w:pPr>
      <w:tabs>
        <w:tab w:val="right" w:pos="9062"/>
      </w:tabs>
      <w:spacing w:after="0" w:line="240" w:lineRule="auto"/>
      <w:contextualSpacing/>
    </w:pPr>
    <w:rPr>
      <w:rFonts w:ascii="Lato" w:hAnsi="Lato" w:cstheme="majorHAnsi"/>
      <w:b/>
      <w:bCs/>
      <w:caps/>
      <w:noProof/>
      <w:color w:val="1F3864" w:themeColor="accent5" w:themeShade="80"/>
      <w:sz w:val="20"/>
      <w:szCs w:val="20"/>
    </w:rPr>
  </w:style>
  <w:style w:type="paragraph" w:styleId="Spistreci2">
    <w:name w:val="toc 2"/>
    <w:basedOn w:val="Normalny"/>
    <w:next w:val="Normalny"/>
    <w:autoRedefine/>
    <w:uiPriority w:val="39"/>
    <w:unhideWhenUsed/>
    <w:rsid w:val="000E6DDB"/>
    <w:pPr>
      <w:tabs>
        <w:tab w:val="right" w:pos="9062"/>
      </w:tabs>
      <w:spacing w:after="0"/>
    </w:pPr>
    <w:rPr>
      <w:rFonts w:cstheme="minorHAnsi"/>
      <w:bCs/>
      <w:noProof/>
      <w:sz w:val="20"/>
      <w:szCs w:val="20"/>
    </w:rPr>
  </w:style>
  <w:style w:type="paragraph" w:styleId="Spistreci3">
    <w:name w:val="toc 3"/>
    <w:basedOn w:val="Normalny"/>
    <w:next w:val="Normalny"/>
    <w:autoRedefine/>
    <w:uiPriority w:val="39"/>
    <w:unhideWhenUsed/>
    <w:rsid w:val="00584994"/>
    <w:pPr>
      <w:spacing w:after="0"/>
      <w:ind w:left="220"/>
    </w:pPr>
    <w:rPr>
      <w:rFonts w:cstheme="minorHAnsi"/>
      <w:sz w:val="20"/>
      <w:szCs w:val="20"/>
    </w:rPr>
  </w:style>
  <w:style w:type="paragraph" w:styleId="Bezodstpw">
    <w:name w:val="No Spacing"/>
    <w:link w:val="BezodstpwZnak"/>
    <w:uiPriority w:val="1"/>
    <w:qFormat/>
    <w:rsid w:val="00F95C2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95C28"/>
    <w:rPr>
      <w:rFonts w:eastAsiaTheme="minorEastAsia"/>
      <w:lang w:eastAsia="pl-PL"/>
    </w:rPr>
  </w:style>
  <w:style w:type="paragraph" w:styleId="Tekstprzypisudolnego">
    <w:name w:val="footnote text"/>
    <w:basedOn w:val="Normalny"/>
    <w:link w:val="TekstprzypisudolnegoZnak"/>
    <w:uiPriority w:val="99"/>
    <w:unhideWhenUsed/>
    <w:rsid w:val="00934418"/>
    <w:pPr>
      <w:spacing w:after="0" w:line="240" w:lineRule="auto"/>
      <w:jc w:val="both"/>
    </w:pPr>
    <w:rPr>
      <w:rFonts w:ascii="Times New Roman" w:eastAsia="Calibri"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934418"/>
    <w:rPr>
      <w:rFonts w:ascii="Times New Roman" w:eastAsia="Calibri" w:hAnsi="Times New Roman" w:cs="Times New Roman"/>
      <w:sz w:val="20"/>
      <w:szCs w:val="20"/>
    </w:rPr>
  </w:style>
  <w:style w:type="character" w:styleId="Odwoanieprzypisudolnego">
    <w:name w:val="footnote reference"/>
    <w:uiPriority w:val="99"/>
    <w:semiHidden/>
    <w:unhideWhenUsed/>
    <w:rsid w:val="00934418"/>
    <w:rPr>
      <w:vertAlign w:val="superscript"/>
    </w:rPr>
  </w:style>
  <w:style w:type="paragraph" w:styleId="Podtytu">
    <w:name w:val="Subtitle"/>
    <w:basedOn w:val="Normalny"/>
    <w:next w:val="Normalny"/>
    <w:link w:val="PodtytuZnak"/>
    <w:uiPriority w:val="11"/>
    <w:qFormat/>
    <w:rsid w:val="007707FE"/>
    <w:pPr>
      <w:numPr>
        <w:ilvl w:val="1"/>
      </w:numPr>
    </w:pPr>
    <w:rPr>
      <w:rFonts w:ascii="Lato" w:eastAsiaTheme="minorEastAsia" w:hAnsi="Lato"/>
      <w:b/>
      <w:color w:val="5A5A5A" w:themeColor="text1" w:themeTint="A5"/>
      <w:spacing w:val="15"/>
    </w:rPr>
  </w:style>
  <w:style w:type="character" w:customStyle="1" w:styleId="PodtytuZnak">
    <w:name w:val="Podtytuł Znak"/>
    <w:basedOn w:val="Domylnaczcionkaakapitu"/>
    <w:link w:val="Podtytu"/>
    <w:uiPriority w:val="11"/>
    <w:rsid w:val="007707FE"/>
    <w:rPr>
      <w:rFonts w:ascii="Lato" w:eastAsiaTheme="minorEastAsia" w:hAnsi="Lato"/>
      <w:b/>
      <w:color w:val="5A5A5A" w:themeColor="text1" w:themeTint="A5"/>
      <w:spacing w:val="15"/>
    </w:rPr>
  </w:style>
  <w:style w:type="paragraph" w:styleId="Spistreci4">
    <w:name w:val="toc 4"/>
    <w:basedOn w:val="Normalny"/>
    <w:next w:val="Normalny"/>
    <w:autoRedefine/>
    <w:uiPriority w:val="39"/>
    <w:unhideWhenUsed/>
    <w:rsid w:val="00EA3C24"/>
    <w:pPr>
      <w:spacing w:after="0"/>
      <w:ind w:left="440"/>
    </w:pPr>
    <w:rPr>
      <w:rFonts w:cstheme="minorHAnsi"/>
      <w:sz w:val="20"/>
      <w:szCs w:val="20"/>
    </w:rPr>
  </w:style>
  <w:style w:type="paragraph" w:styleId="Tytu">
    <w:name w:val="Title"/>
    <w:basedOn w:val="Normalny"/>
    <w:next w:val="Normalny"/>
    <w:link w:val="TytuZnak"/>
    <w:uiPriority w:val="10"/>
    <w:qFormat/>
    <w:rsid w:val="00C16AD8"/>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16AD8"/>
    <w:rPr>
      <w:rFonts w:asciiTheme="majorHAnsi" w:eastAsiaTheme="majorEastAsia" w:hAnsiTheme="majorHAnsi" w:cstheme="majorBidi"/>
      <w:spacing w:val="-10"/>
      <w:kern w:val="28"/>
      <w:sz w:val="56"/>
      <w:szCs w:val="56"/>
    </w:rPr>
  </w:style>
  <w:style w:type="character" w:customStyle="1" w:styleId="TekstdymkaZnak">
    <w:name w:val="Tekst dymka Znak"/>
    <w:basedOn w:val="Domylnaczcionkaakapitu"/>
    <w:link w:val="Tekstdymka"/>
    <w:uiPriority w:val="99"/>
    <w:semiHidden/>
    <w:rsid w:val="00C16AD8"/>
    <w:rPr>
      <w:rFonts w:ascii="Segoe UI" w:hAnsi="Segoe UI" w:cs="Segoe UI"/>
      <w:sz w:val="18"/>
      <w:szCs w:val="18"/>
    </w:rPr>
  </w:style>
  <w:style w:type="paragraph" w:styleId="Tekstdymka">
    <w:name w:val="Balloon Text"/>
    <w:basedOn w:val="Normalny"/>
    <w:link w:val="TekstdymkaZnak"/>
    <w:uiPriority w:val="99"/>
    <w:semiHidden/>
    <w:unhideWhenUsed/>
    <w:rsid w:val="00C16AD8"/>
    <w:pPr>
      <w:spacing w:after="0" w:line="240" w:lineRule="auto"/>
      <w:jc w:val="both"/>
    </w:pPr>
    <w:rPr>
      <w:rFonts w:ascii="Segoe UI" w:hAnsi="Segoe UI" w:cs="Segoe UI"/>
      <w:sz w:val="18"/>
      <w:szCs w:val="18"/>
    </w:rPr>
  </w:style>
  <w:style w:type="paragraph" w:styleId="Spistreci5">
    <w:name w:val="toc 5"/>
    <w:basedOn w:val="Normalny"/>
    <w:next w:val="Normalny"/>
    <w:autoRedefine/>
    <w:uiPriority w:val="39"/>
    <w:unhideWhenUsed/>
    <w:rsid w:val="00C16AD8"/>
    <w:pPr>
      <w:spacing w:after="0"/>
      <w:ind w:left="660"/>
    </w:pPr>
    <w:rPr>
      <w:rFonts w:cstheme="minorHAnsi"/>
      <w:sz w:val="20"/>
      <w:szCs w:val="20"/>
    </w:rPr>
  </w:style>
  <w:style w:type="paragraph" w:styleId="Spisilustracji">
    <w:name w:val="table of figures"/>
    <w:basedOn w:val="Normalny"/>
    <w:next w:val="Normalny"/>
    <w:uiPriority w:val="99"/>
    <w:unhideWhenUsed/>
    <w:rsid w:val="00C16AD8"/>
    <w:pPr>
      <w:spacing w:after="0" w:line="240" w:lineRule="auto"/>
      <w:jc w:val="both"/>
    </w:pPr>
    <w:rPr>
      <w:rFonts w:ascii="Times New Roman" w:hAnsi="Times New Roman"/>
      <w:sz w:val="24"/>
    </w:rPr>
  </w:style>
  <w:style w:type="character" w:customStyle="1" w:styleId="TekstkomentarzaZnak">
    <w:name w:val="Tekst komentarza Znak"/>
    <w:basedOn w:val="Domylnaczcionkaakapitu"/>
    <w:link w:val="Tekstkomentarza"/>
    <w:uiPriority w:val="99"/>
    <w:rsid w:val="00C16AD8"/>
    <w:rPr>
      <w:rFonts w:ascii="Times New Roman" w:hAnsi="Times New Roman"/>
      <w:sz w:val="20"/>
      <w:szCs w:val="20"/>
    </w:rPr>
  </w:style>
  <w:style w:type="paragraph" w:styleId="Tekstkomentarza">
    <w:name w:val="annotation text"/>
    <w:basedOn w:val="Normalny"/>
    <w:link w:val="TekstkomentarzaZnak"/>
    <w:uiPriority w:val="99"/>
    <w:unhideWhenUsed/>
    <w:rsid w:val="00C16AD8"/>
    <w:pPr>
      <w:spacing w:after="0" w:line="240" w:lineRule="auto"/>
      <w:jc w:val="both"/>
    </w:pPr>
    <w:rPr>
      <w:rFonts w:ascii="Times New Roman" w:hAnsi="Times New Roman"/>
      <w:sz w:val="20"/>
      <w:szCs w:val="20"/>
    </w:rPr>
  </w:style>
  <w:style w:type="character" w:customStyle="1" w:styleId="TematkomentarzaZnak">
    <w:name w:val="Temat komentarza Znak"/>
    <w:basedOn w:val="TekstkomentarzaZnak"/>
    <w:link w:val="Tematkomentarza"/>
    <w:uiPriority w:val="99"/>
    <w:semiHidden/>
    <w:rsid w:val="00C16AD8"/>
    <w:rPr>
      <w:rFonts w:ascii="Times New Roman" w:hAnsi="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16AD8"/>
    <w:rPr>
      <w:b/>
      <w:bCs/>
    </w:rPr>
  </w:style>
  <w:style w:type="character" w:customStyle="1" w:styleId="TekstprzypisukocowegoZnak">
    <w:name w:val="Tekst przypisu końcowego Znak"/>
    <w:basedOn w:val="Domylnaczcionkaakapitu"/>
    <w:link w:val="Tekstprzypisukocowego"/>
    <w:uiPriority w:val="99"/>
    <w:semiHidden/>
    <w:rsid w:val="00C16AD8"/>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C16AD8"/>
    <w:pPr>
      <w:spacing w:after="0" w:line="240" w:lineRule="auto"/>
      <w:jc w:val="both"/>
    </w:pPr>
    <w:rPr>
      <w:rFonts w:ascii="Times New Roman" w:hAnsi="Times New Roman"/>
      <w:sz w:val="20"/>
      <w:szCs w:val="20"/>
    </w:rPr>
  </w:style>
  <w:style w:type="paragraph" w:styleId="Spistreci6">
    <w:name w:val="toc 6"/>
    <w:basedOn w:val="Normalny"/>
    <w:next w:val="Normalny"/>
    <w:autoRedefine/>
    <w:uiPriority w:val="39"/>
    <w:unhideWhenUsed/>
    <w:rsid w:val="00C16AD8"/>
    <w:pPr>
      <w:spacing w:after="0"/>
      <w:ind w:left="880"/>
    </w:pPr>
    <w:rPr>
      <w:rFonts w:cstheme="minorHAnsi"/>
      <w:sz w:val="20"/>
      <w:szCs w:val="20"/>
    </w:rPr>
  </w:style>
  <w:style w:type="paragraph" w:styleId="Spistreci7">
    <w:name w:val="toc 7"/>
    <w:basedOn w:val="Normalny"/>
    <w:next w:val="Normalny"/>
    <w:autoRedefine/>
    <w:uiPriority w:val="39"/>
    <w:unhideWhenUsed/>
    <w:rsid w:val="00C16AD8"/>
    <w:pPr>
      <w:spacing w:after="0"/>
      <w:ind w:left="1100"/>
    </w:pPr>
    <w:rPr>
      <w:rFonts w:cstheme="minorHAnsi"/>
      <w:sz w:val="20"/>
      <w:szCs w:val="20"/>
    </w:rPr>
  </w:style>
  <w:style w:type="paragraph" w:styleId="Spistreci8">
    <w:name w:val="toc 8"/>
    <w:basedOn w:val="Normalny"/>
    <w:next w:val="Normalny"/>
    <w:autoRedefine/>
    <w:uiPriority w:val="39"/>
    <w:unhideWhenUsed/>
    <w:rsid w:val="00C16AD8"/>
    <w:pPr>
      <w:spacing w:after="0"/>
      <w:ind w:left="1320"/>
    </w:pPr>
    <w:rPr>
      <w:rFonts w:cstheme="minorHAnsi"/>
      <w:sz w:val="20"/>
      <w:szCs w:val="20"/>
    </w:rPr>
  </w:style>
  <w:style w:type="paragraph" w:styleId="Spistreci9">
    <w:name w:val="toc 9"/>
    <w:basedOn w:val="Normalny"/>
    <w:next w:val="Normalny"/>
    <w:autoRedefine/>
    <w:uiPriority w:val="39"/>
    <w:unhideWhenUsed/>
    <w:rsid w:val="00C16AD8"/>
    <w:pPr>
      <w:spacing w:after="0"/>
      <w:ind w:left="1540"/>
    </w:pPr>
    <w:rPr>
      <w:rFonts w:cstheme="minorHAnsi"/>
      <w:sz w:val="20"/>
      <w:szCs w:val="20"/>
    </w:rPr>
  </w:style>
  <w:style w:type="paragraph" w:styleId="Tekstpodstawowy">
    <w:name w:val="Body Text"/>
    <w:basedOn w:val="Normalny"/>
    <w:link w:val="TekstpodstawowyZnak"/>
    <w:rsid w:val="003B364C"/>
    <w:pPr>
      <w:widowControl w:val="0"/>
      <w:autoSpaceDE w:val="0"/>
      <w:autoSpaceDN w:val="0"/>
      <w:spacing w:after="0" w:line="240" w:lineRule="auto"/>
    </w:pPr>
    <w:rPr>
      <w:rFonts w:ascii="Lato" w:eastAsia="Lato" w:hAnsi="Lato" w:cs="Lato"/>
      <w:lang w:eastAsia="pl-PL" w:bidi="pl-PL"/>
    </w:rPr>
  </w:style>
  <w:style w:type="character" w:customStyle="1" w:styleId="TekstpodstawowyZnak">
    <w:name w:val="Tekst podstawowy Znak"/>
    <w:basedOn w:val="Domylnaczcionkaakapitu"/>
    <w:link w:val="Tekstpodstawowy"/>
    <w:rsid w:val="003B364C"/>
    <w:rPr>
      <w:rFonts w:ascii="Lato" w:eastAsia="Lato" w:hAnsi="Lato" w:cs="Lato"/>
      <w:lang w:eastAsia="pl-PL" w:bidi="pl-PL"/>
    </w:rPr>
  </w:style>
  <w:style w:type="table" w:customStyle="1" w:styleId="Tabela-Siatka9">
    <w:name w:val="Tabela - Siatka9"/>
    <w:basedOn w:val="Standardowy"/>
    <w:next w:val="Tabela-Siatka"/>
    <w:uiPriority w:val="39"/>
    <w:rsid w:val="00291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291A27"/>
    <w:rPr>
      <w:sz w:val="16"/>
      <w:szCs w:val="16"/>
    </w:rPr>
  </w:style>
  <w:style w:type="table" w:customStyle="1" w:styleId="Tabela-Siatka10">
    <w:name w:val="Tabela - Siatka10"/>
    <w:basedOn w:val="Standardowy"/>
    <w:next w:val="Tabela-Siatka"/>
    <w:uiPriority w:val="39"/>
    <w:rsid w:val="00C67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1">
    <w:name w:val="Zwykła tabela 211"/>
    <w:basedOn w:val="Standardowy"/>
    <w:uiPriority w:val="42"/>
    <w:rsid w:val="00C67B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
    <w:name w:val="Tabela - Siatka12"/>
    <w:basedOn w:val="Standardowy"/>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39"/>
    <w:rsid w:val="00010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704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F13790"/>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Legenda1">
    <w:name w:val="Legenda1"/>
    <w:basedOn w:val="Normalny"/>
    <w:rsid w:val="00F13790"/>
    <w:pPr>
      <w:widowControl w:val="0"/>
      <w:suppressAutoHyphens/>
      <w:spacing w:after="200" w:line="240" w:lineRule="auto"/>
    </w:pPr>
    <w:rPr>
      <w:rFonts w:ascii="Times New Roman" w:eastAsia="SimSun" w:hAnsi="Times New Roman" w:cs="Mangal"/>
      <w:i/>
      <w:iCs/>
      <w:color w:val="44546A"/>
      <w:kern w:val="1"/>
      <w:sz w:val="18"/>
      <w:szCs w:val="18"/>
      <w:lang w:eastAsia="hi-IN" w:bidi="hi-IN"/>
    </w:rPr>
  </w:style>
  <w:style w:type="paragraph" w:customStyle="1" w:styleId="Tekstkomentarza1">
    <w:name w:val="Tekst komentarza1"/>
    <w:basedOn w:val="Normalny"/>
    <w:rsid w:val="004327D3"/>
    <w:pPr>
      <w:widowControl w:val="0"/>
      <w:suppressAutoHyphens/>
      <w:spacing w:after="0" w:line="240" w:lineRule="auto"/>
    </w:pPr>
    <w:rPr>
      <w:rFonts w:ascii="Times New Roman" w:eastAsia="SimSun" w:hAnsi="Times New Roman" w:cs="Mangal"/>
      <w:kern w:val="1"/>
      <w:sz w:val="20"/>
      <w:szCs w:val="20"/>
      <w:lang w:eastAsia="hi-IN" w:bidi="hi-IN"/>
    </w:rPr>
  </w:style>
  <w:style w:type="paragraph" w:customStyle="1" w:styleId="Tekstpodstawowy21">
    <w:name w:val="Tekst podstawowy 21"/>
    <w:basedOn w:val="Normalny"/>
    <w:rsid w:val="004327D3"/>
    <w:pPr>
      <w:widowControl w:val="0"/>
      <w:suppressAutoHyphens/>
      <w:spacing w:after="0" w:line="240" w:lineRule="auto"/>
    </w:pPr>
    <w:rPr>
      <w:rFonts w:ascii="Times New Roman" w:eastAsia="SimSun" w:hAnsi="Times New Roman" w:cs="Mangal"/>
      <w:b/>
      <w:bCs/>
      <w:kern w:val="1"/>
      <w:sz w:val="24"/>
      <w:szCs w:val="24"/>
      <w:lang w:eastAsia="hi-IN" w:bidi="hi-IN"/>
    </w:rPr>
  </w:style>
  <w:style w:type="character" w:customStyle="1" w:styleId="st">
    <w:name w:val="st"/>
    <w:basedOn w:val="Domylnaczcionkaakapitu"/>
    <w:rsid w:val="00135054"/>
  </w:style>
  <w:style w:type="character" w:customStyle="1" w:styleId="a7ede8184102a4a5090df6b618b57f653169">
    <w:name w:val="a7ede8184102a4a5090df6b618b57f653169"/>
    <w:basedOn w:val="Domylnaczcionkaakapitu"/>
    <w:rsid w:val="00135054"/>
  </w:style>
  <w:style w:type="character" w:customStyle="1" w:styleId="a7ede8184102a4a5090df6b618b57f653171">
    <w:name w:val="a7ede8184102a4a5090df6b618b57f653171"/>
    <w:basedOn w:val="Domylnaczcionkaakapitu"/>
    <w:rsid w:val="00135054"/>
  </w:style>
  <w:style w:type="paragraph" w:customStyle="1" w:styleId="Default">
    <w:name w:val="Default"/>
    <w:rsid w:val="003513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ny"/>
    <w:rsid w:val="005E5E4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5E5E4E"/>
  </w:style>
  <w:style w:type="character" w:customStyle="1" w:styleId="eop">
    <w:name w:val="eop"/>
    <w:basedOn w:val="Domylnaczcionkaakapitu"/>
    <w:rsid w:val="005E5E4E"/>
  </w:style>
  <w:style w:type="paragraph" w:styleId="HTML-wstpniesformatowany">
    <w:name w:val="HTML Preformatted"/>
    <w:basedOn w:val="Normalny"/>
    <w:link w:val="HTML-wstpniesformatowanyZnak"/>
    <w:uiPriority w:val="99"/>
    <w:unhideWhenUsed/>
    <w:rsid w:val="005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5E5E4E"/>
    <w:rPr>
      <w:rFonts w:ascii="Courier New" w:eastAsia="Times New Roman" w:hAnsi="Courier New" w:cs="Courier New"/>
      <w:sz w:val="20"/>
      <w:szCs w:val="20"/>
      <w:lang w:eastAsia="pl-PL"/>
    </w:rPr>
  </w:style>
  <w:style w:type="paragraph" w:styleId="NormalnyWeb">
    <w:name w:val="Normal (Web)"/>
    <w:basedOn w:val="Normalny"/>
    <w:uiPriority w:val="99"/>
    <w:unhideWhenUsed/>
    <w:rsid w:val="005E5E4E"/>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E7272D"/>
    <w:rPr>
      <w:vertAlign w:val="superscript"/>
    </w:rPr>
  </w:style>
  <w:style w:type="table" w:customStyle="1" w:styleId="Siatkatabelijasna1">
    <w:name w:val="Siatka tabeli — jasna1"/>
    <w:basedOn w:val="Standardowy"/>
    <w:uiPriority w:val="40"/>
    <w:rsid w:val="00E727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E7272D"/>
    <w:pPr>
      <w:spacing w:after="0" w:line="240" w:lineRule="auto"/>
    </w:pPr>
    <w:rPr>
      <w:rFonts w:ascii="Times New Roman" w:hAnsi="Times New Roman"/>
      <w:sz w:val="24"/>
    </w:rPr>
  </w:style>
  <w:style w:type="table" w:customStyle="1" w:styleId="Tabela-Siatka3">
    <w:name w:val="Tabela - Siatka3"/>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21">
    <w:name w:val="Zwykła tabela 21"/>
    <w:basedOn w:val="Standardowy"/>
    <w:uiPriority w:val="42"/>
    <w:rsid w:val="00E727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5">
    <w:name w:val="Tabela - Siatka5"/>
    <w:basedOn w:val="Standardowy"/>
    <w:next w:val="Tabela-Siatka"/>
    <w:uiPriority w:val="5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E7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E7272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E7272D"/>
    <w:rPr>
      <w:color w:val="954F72" w:themeColor="followedHyperlink"/>
      <w:u w:val="single"/>
    </w:rPr>
  </w:style>
  <w:style w:type="character" w:customStyle="1" w:styleId="ZagicieodgryformularzaZnak">
    <w:name w:val="Zagięcie od góry formularza Znak"/>
    <w:basedOn w:val="Domylnaczcionkaakapitu"/>
    <w:link w:val="Zagicieodgryformularza"/>
    <w:uiPriority w:val="99"/>
    <w:semiHidden/>
    <w:rsid w:val="00E7272D"/>
    <w:rPr>
      <w:rFonts w:ascii="Arial" w:eastAsia="Times New Roman" w:hAnsi="Arial" w:cs="Arial"/>
      <w:vanish/>
      <w:sz w:val="16"/>
      <w:szCs w:val="16"/>
      <w:lang w:eastAsia="pl-PL"/>
    </w:rPr>
  </w:style>
  <w:style w:type="paragraph" w:styleId="Zagicieodgryformularza">
    <w:name w:val="HTML Top of Form"/>
    <w:basedOn w:val="Normalny"/>
    <w:next w:val="Normalny"/>
    <w:link w:val="ZagicieodgryformularzaZnak"/>
    <w:hidden/>
    <w:uiPriority w:val="99"/>
    <w:semiHidden/>
    <w:unhideWhenUsed/>
    <w:rsid w:val="00E7272D"/>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1">
    <w:name w:val="Zagięcie od góry formularza Znak1"/>
    <w:basedOn w:val="Domylnaczcionkaakapitu"/>
    <w:uiPriority w:val="99"/>
    <w:semiHidden/>
    <w:rsid w:val="00E7272D"/>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E7272D"/>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E7272D"/>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1">
    <w:name w:val="Zagięcie od dołu formularza Znak1"/>
    <w:basedOn w:val="Domylnaczcionkaakapitu"/>
    <w:uiPriority w:val="99"/>
    <w:semiHidden/>
    <w:rsid w:val="00E7272D"/>
    <w:rPr>
      <w:rFonts w:ascii="Arial" w:hAnsi="Arial" w:cs="Arial"/>
      <w:vanish/>
      <w:sz w:val="16"/>
      <w:szCs w:val="16"/>
    </w:rPr>
  </w:style>
  <w:style w:type="character" w:customStyle="1" w:styleId="pagebreaktextspan">
    <w:name w:val="pagebreaktextspan"/>
    <w:basedOn w:val="Domylnaczcionkaakapitu"/>
    <w:rsid w:val="003B2E20"/>
  </w:style>
  <w:style w:type="character" w:customStyle="1" w:styleId="spellingerror">
    <w:name w:val="spellingerror"/>
    <w:basedOn w:val="Domylnaczcionkaakapitu"/>
    <w:rsid w:val="003B2E20"/>
  </w:style>
  <w:style w:type="character" w:styleId="Wyrnieniedelikatne">
    <w:name w:val="Subtle Emphasis"/>
    <w:basedOn w:val="Domylnaczcionkaakapitu"/>
    <w:uiPriority w:val="19"/>
    <w:qFormat/>
    <w:rsid w:val="004B1AA8"/>
    <w:rPr>
      <w:i/>
      <w:iCs/>
      <w:color w:val="404040" w:themeColor="text1" w:themeTint="BF"/>
    </w:rPr>
  </w:style>
  <w:style w:type="character" w:customStyle="1" w:styleId="normaltextrun1">
    <w:name w:val="normaltextrun1"/>
    <w:basedOn w:val="Domylnaczcionkaakapitu"/>
    <w:rsid w:val="006B59F8"/>
  </w:style>
  <w:style w:type="paragraph" w:customStyle="1" w:styleId="Tekstpodstawowywcity21">
    <w:name w:val="Tekst podstawowy wcięty 21"/>
    <w:basedOn w:val="Normalny"/>
    <w:rsid w:val="00B5771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Standard">
    <w:name w:val="Standard"/>
    <w:rsid w:val="00B5771A"/>
    <w:pPr>
      <w:widowControl w:val="0"/>
      <w:suppressAutoHyphens/>
      <w:autoSpaceDN w:val="0"/>
      <w:spacing w:after="0" w:line="240" w:lineRule="auto"/>
      <w:textAlignment w:val="baseline"/>
    </w:pPr>
    <w:rPr>
      <w:rFonts w:ascii="Times New Roman" w:eastAsia="Times New Roman" w:hAnsi="Times New Roman" w:cs="Arial"/>
      <w:kern w:val="3"/>
      <w:sz w:val="24"/>
      <w:szCs w:val="24"/>
      <w:lang w:eastAsia="zh-CN" w:bidi="hi-IN"/>
    </w:rPr>
  </w:style>
  <w:style w:type="paragraph" w:customStyle="1" w:styleId="Akapitnormalny">
    <w:name w:val="Akapit normalny"/>
    <w:basedOn w:val="Normalny"/>
    <w:link w:val="AkapitnormalnyZnak"/>
    <w:qFormat/>
    <w:rsid w:val="00B5771A"/>
    <w:pPr>
      <w:spacing w:after="0" w:line="240" w:lineRule="auto"/>
      <w:ind w:firstLine="170"/>
      <w:contextualSpacing/>
      <w:jc w:val="both"/>
    </w:pPr>
    <w:rPr>
      <w:rFonts w:ascii="Times New Roman" w:eastAsia="Times New Roman" w:hAnsi="Times New Roman" w:cs="Times New Roman"/>
      <w:sz w:val="24"/>
      <w:szCs w:val="24"/>
      <w:lang w:eastAsia="pl-PL"/>
    </w:rPr>
  </w:style>
  <w:style w:type="character" w:customStyle="1" w:styleId="AkapitnormalnyZnak">
    <w:name w:val="Akapit normalny Znak"/>
    <w:link w:val="Akapitnormalny"/>
    <w:rsid w:val="00B5771A"/>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B5771A"/>
    <w:pPr>
      <w:spacing w:after="120" w:line="480" w:lineRule="auto"/>
    </w:pPr>
  </w:style>
  <w:style w:type="character" w:customStyle="1" w:styleId="Tekstpodstawowy2Znak">
    <w:name w:val="Tekst podstawowy 2 Znak"/>
    <w:basedOn w:val="Domylnaczcionkaakapitu"/>
    <w:link w:val="Tekstpodstawowy2"/>
    <w:uiPriority w:val="99"/>
    <w:semiHidden/>
    <w:rsid w:val="00B5771A"/>
  </w:style>
  <w:style w:type="character" w:styleId="Pogrubienie">
    <w:name w:val="Strong"/>
    <w:basedOn w:val="Domylnaczcionkaakapitu"/>
    <w:uiPriority w:val="22"/>
    <w:qFormat/>
    <w:rsid w:val="00BA7074"/>
    <w:rPr>
      <w:b/>
      <w:bCs/>
    </w:rPr>
  </w:style>
  <w:style w:type="paragraph" w:styleId="Tekstpodstawowywcity">
    <w:name w:val="Body Text Indent"/>
    <w:basedOn w:val="Normalny"/>
    <w:link w:val="TekstpodstawowywcityZnak"/>
    <w:uiPriority w:val="99"/>
    <w:semiHidden/>
    <w:unhideWhenUsed/>
    <w:rsid w:val="00161A9B"/>
    <w:pPr>
      <w:spacing w:after="120"/>
      <w:ind w:left="283"/>
    </w:pPr>
  </w:style>
  <w:style w:type="character" w:customStyle="1" w:styleId="TekstpodstawowywcityZnak">
    <w:name w:val="Tekst podstawowy wcięty Znak"/>
    <w:basedOn w:val="Domylnaczcionkaakapitu"/>
    <w:link w:val="Tekstpodstawowywcity"/>
    <w:uiPriority w:val="99"/>
    <w:semiHidden/>
    <w:rsid w:val="00161A9B"/>
  </w:style>
  <w:style w:type="character" w:customStyle="1" w:styleId="UnresolvedMention">
    <w:name w:val="Unresolved Mention"/>
    <w:basedOn w:val="Domylnaczcionkaakapitu"/>
    <w:uiPriority w:val="99"/>
    <w:semiHidden/>
    <w:unhideWhenUsed/>
    <w:rsid w:val="006A4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176788">
      <w:bodyDiv w:val="1"/>
      <w:marLeft w:val="0"/>
      <w:marRight w:val="0"/>
      <w:marTop w:val="0"/>
      <w:marBottom w:val="0"/>
      <w:divBdr>
        <w:top w:val="none" w:sz="0" w:space="0" w:color="auto"/>
        <w:left w:val="none" w:sz="0" w:space="0" w:color="auto"/>
        <w:bottom w:val="none" w:sz="0" w:space="0" w:color="auto"/>
        <w:right w:val="none" w:sz="0" w:space="0" w:color="auto"/>
      </w:divBdr>
    </w:div>
    <w:div w:id="622538519">
      <w:bodyDiv w:val="1"/>
      <w:marLeft w:val="0"/>
      <w:marRight w:val="0"/>
      <w:marTop w:val="0"/>
      <w:marBottom w:val="0"/>
      <w:divBdr>
        <w:top w:val="none" w:sz="0" w:space="0" w:color="auto"/>
        <w:left w:val="none" w:sz="0" w:space="0" w:color="auto"/>
        <w:bottom w:val="none" w:sz="0" w:space="0" w:color="auto"/>
        <w:right w:val="none" w:sz="0" w:space="0" w:color="auto"/>
      </w:divBdr>
    </w:div>
    <w:div w:id="866061458">
      <w:bodyDiv w:val="1"/>
      <w:marLeft w:val="0"/>
      <w:marRight w:val="0"/>
      <w:marTop w:val="0"/>
      <w:marBottom w:val="0"/>
      <w:divBdr>
        <w:top w:val="none" w:sz="0" w:space="0" w:color="auto"/>
        <w:left w:val="none" w:sz="0" w:space="0" w:color="auto"/>
        <w:bottom w:val="none" w:sz="0" w:space="0" w:color="auto"/>
        <w:right w:val="none" w:sz="0" w:space="0" w:color="auto"/>
      </w:divBdr>
    </w:div>
    <w:div w:id="984429438">
      <w:bodyDiv w:val="1"/>
      <w:marLeft w:val="0"/>
      <w:marRight w:val="0"/>
      <w:marTop w:val="0"/>
      <w:marBottom w:val="0"/>
      <w:divBdr>
        <w:top w:val="none" w:sz="0" w:space="0" w:color="auto"/>
        <w:left w:val="none" w:sz="0" w:space="0" w:color="auto"/>
        <w:bottom w:val="none" w:sz="0" w:space="0" w:color="auto"/>
        <w:right w:val="none" w:sz="0" w:space="0" w:color="auto"/>
      </w:divBdr>
    </w:div>
    <w:div w:id="1270968817">
      <w:bodyDiv w:val="1"/>
      <w:marLeft w:val="0"/>
      <w:marRight w:val="0"/>
      <w:marTop w:val="0"/>
      <w:marBottom w:val="0"/>
      <w:divBdr>
        <w:top w:val="none" w:sz="0" w:space="0" w:color="auto"/>
        <w:left w:val="none" w:sz="0" w:space="0" w:color="auto"/>
        <w:bottom w:val="none" w:sz="0" w:space="0" w:color="auto"/>
        <w:right w:val="none" w:sz="0" w:space="0" w:color="auto"/>
      </w:divBdr>
      <w:divsChild>
        <w:div w:id="163013960">
          <w:marLeft w:val="0"/>
          <w:marRight w:val="0"/>
          <w:marTop w:val="0"/>
          <w:marBottom w:val="0"/>
          <w:divBdr>
            <w:top w:val="none" w:sz="0" w:space="0" w:color="auto"/>
            <w:left w:val="none" w:sz="0" w:space="0" w:color="auto"/>
            <w:bottom w:val="none" w:sz="0" w:space="0" w:color="auto"/>
            <w:right w:val="none" w:sz="0" w:space="0" w:color="auto"/>
          </w:divBdr>
        </w:div>
        <w:div w:id="440301419">
          <w:marLeft w:val="0"/>
          <w:marRight w:val="0"/>
          <w:marTop w:val="0"/>
          <w:marBottom w:val="0"/>
          <w:divBdr>
            <w:top w:val="none" w:sz="0" w:space="0" w:color="auto"/>
            <w:left w:val="none" w:sz="0" w:space="0" w:color="auto"/>
            <w:bottom w:val="none" w:sz="0" w:space="0" w:color="auto"/>
            <w:right w:val="none" w:sz="0" w:space="0" w:color="auto"/>
          </w:divBdr>
        </w:div>
        <w:div w:id="500508141">
          <w:marLeft w:val="0"/>
          <w:marRight w:val="0"/>
          <w:marTop w:val="0"/>
          <w:marBottom w:val="0"/>
          <w:divBdr>
            <w:top w:val="none" w:sz="0" w:space="0" w:color="auto"/>
            <w:left w:val="none" w:sz="0" w:space="0" w:color="auto"/>
            <w:bottom w:val="none" w:sz="0" w:space="0" w:color="auto"/>
            <w:right w:val="none" w:sz="0" w:space="0" w:color="auto"/>
          </w:divBdr>
        </w:div>
        <w:div w:id="536700630">
          <w:marLeft w:val="0"/>
          <w:marRight w:val="0"/>
          <w:marTop w:val="0"/>
          <w:marBottom w:val="0"/>
          <w:divBdr>
            <w:top w:val="none" w:sz="0" w:space="0" w:color="auto"/>
            <w:left w:val="none" w:sz="0" w:space="0" w:color="auto"/>
            <w:bottom w:val="none" w:sz="0" w:space="0" w:color="auto"/>
            <w:right w:val="none" w:sz="0" w:space="0" w:color="auto"/>
          </w:divBdr>
        </w:div>
        <w:div w:id="663357333">
          <w:marLeft w:val="0"/>
          <w:marRight w:val="0"/>
          <w:marTop w:val="0"/>
          <w:marBottom w:val="0"/>
          <w:divBdr>
            <w:top w:val="none" w:sz="0" w:space="0" w:color="auto"/>
            <w:left w:val="none" w:sz="0" w:space="0" w:color="auto"/>
            <w:bottom w:val="none" w:sz="0" w:space="0" w:color="auto"/>
            <w:right w:val="none" w:sz="0" w:space="0" w:color="auto"/>
          </w:divBdr>
          <w:divsChild>
            <w:div w:id="721486259">
              <w:marLeft w:val="0"/>
              <w:marRight w:val="0"/>
              <w:marTop w:val="0"/>
              <w:marBottom w:val="0"/>
              <w:divBdr>
                <w:top w:val="none" w:sz="0" w:space="0" w:color="auto"/>
                <w:left w:val="none" w:sz="0" w:space="0" w:color="auto"/>
                <w:bottom w:val="none" w:sz="0" w:space="0" w:color="auto"/>
                <w:right w:val="none" w:sz="0" w:space="0" w:color="auto"/>
              </w:divBdr>
            </w:div>
            <w:div w:id="1062174600">
              <w:marLeft w:val="0"/>
              <w:marRight w:val="0"/>
              <w:marTop w:val="0"/>
              <w:marBottom w:val="0"/>
              <w:divBdr>
                <w:top w:val="none" w:sz="0" w:space="0" w:color="auto"/>
                <w:left w:val="none" w:sz="0" w:space="0" w:color="auto"/>
                <w:bottom w:val="none" w:sz="0" w:space="0" w:color="auto"/>
                <w:right w:val="none" w:sz="0" w:space="0" w:color="auto"/>
              </w:divBdr>
            </w:div>
            <w:div w:id="1325162221">
              <w:marLeft w:val="0"/>
              <w:marRight w:val="0"/>
              <w:marTop w:val="0"/>
              <w:marBottom w:val="0"/>
              <w:divBdr>
                <w:top w:val="none" w:sz="0" w:space="0" w:color="auto"/>
                <w:left w:val="none" w:sz="0" w:space="0" w:color="auto"/>
                <w:bottom w:val="none" w:sz="0" w:space="0" w:color="auto"/>
                <w:right w:val="none" w:sz="0" w:space="0" w:color="auto"/>
              </w:divBdr>
            </w:div>
          </w:divsChild>
        </w:div>
        <w:div w:id="751320419">
          <w:marLeft w:val="0"/>
          <w:marRight w:val="0"/>
          <w:marTop w:val="0"/>
          <w:marBottom w:val="0"/>
          <w:divBdr>
            <w:top w:val="none" w:sz="0" w:space="0" w:color="auto"/>
            <w:left w:val="none" w:sz="0" w:space="0" w:color="auto"/>
            <w:bottom w:val="none" w:sz="0" w:space="0" w:color="auto"/>
            <w:right w:val="none" w:sz="0" w:space="0" w:color="auto"/>
          </w:divBdr>
        </w:div>
        <w:div w:id="1019744231">
          <w:marLeft w:val="0"/>
          <w:marRight w:val="0"/>
          <w:marTop w:val="0"/>
          <w:marBottom w:val="0"/>
          <w:divBdr>
            <w:top w:val="none" w:sz="0" w:space="0" w:color="auto"/>
            <w:left w:val="none" w:sz="0" w:space="0" w:color="auto"/>
            <w:bottom w:val="none" w:sz="0" w:space="0" w:color="auto"/>
            <w:right w:val="none" w:sz="0" w:space="0" w:color="auto"/>
          </w:divBdr>
        </w:div>
        <w:div w:id="1258710861">
          <w:marLeft w:val="0"/>
          <w:marRight w:val="0"/>
          <w:marTop w:val="0"/>
          <w:marBottom w:val="0"/>
          <w:divBdr>
            <w:top w:val="none" w:sz="0" w:space="0" w:color="auto"/>
            <w:left w:val="none" w:sz="0" w:space="0" w:color="auto"/>
            <w:bottom w:val="none" w:sz="0" w:space="0" w:color="auto"/>
            <w:right w:val="none" w:sz="0" w:space="0" w:color="auto"/>
          </w:divBdr>
          <w:divsChild>
            <w:div w:id="1147820811">
              <w:marLeft w:val="0"/>
              <w:marRight w:val="0"/>
              <w:marTop w:val="0"/>
              <w:marBottom w:val="0"/>
              <w:divBdr>
                <w:top w:val="none" w:sz="0" w:space="0" w:color="auto"/>
                <w:left w:val="none" w:sz="0" w:space="0" w:color="auto"/>
                <w:bottom w:val="none" w:sz="0" w:space="0" w:color="auto"/>
                <w:right w:val="none" w:sz="0" w:space="0" w:color="auto"/>
              </w:divBdr>
              <w:divsChild>
                <w:div w:id="1975803">
                  <w:marLeft w:val="0"/>
                  <w:marRight w:val="0"/>
                  <w:marTop w:val="0"/>
                  <w:marBottom w:val="0"/>
                  <w:divBdr>
                    <w:top w:val="none" w:sz="0" w:space="0" w:color="auto"/>
                    <w:left w:val="none" w:sz="0" w:space="0" w:color="auto"/>
                    <w:bottom w:val="none" w:sz="0" w:space="0" w:color="auto"/>
                    <w:right w:val="none" w:sz="0" w:space="0" w:color="auto"/>
                  </w:divBdr>
                  <w:divsChild>
                    <w:div w:id="2129928484">
                      <w:marLeft w:val="0"/>
                      <w:marRight w:val="0"/>
                      <w:marTop w:val="0"/>
                      <w:marBottom w:val="0"/>
                      <w:divBdr>
                        <w:top w:val="none" w:sz="0" w:space="0" w:color="auto"/>
                        <w:left w:val="none" w:sz="0" w:space="0" w:color="auto"/>
                        <w:bottom w:val="none" w:sz="0" w:space="0" w:color="auto"/>
                        <w:right w:val="none" w:sz="0" w:space="0" w:color="auto"/>
                      </w:divBdr>
                    </w:div>
                  </w:divsChild>
                </w:div>
                <w:div w:id="52699602">
                  <w:marLeft w:val="0"/>
                  <w:marRight w:val="0"/>
                  <w:marTop w:val="0"/>
                  <w:marBottom w:val="0"/>
                  <w:divBdr>
                    <w:top w:val="none" w:sz="0" w:space="0" w:color="auto"/>
                    <w:left w:val="none" w:sz="0" w:space="0" w:color="auto"/>
                    <w:bottom w:val="none" w:sz="0" w:space="0" w:color="auto"/>
                    <w:right w:val="none" w:sz="0" w:space="0" w:color="auto"/>
                  </w:divBdr>
                  <w:divsChild>
                    <w:div w:id="599487653">
                      <w:marLeft w:val="0"/>
                      <w:marRight w:val="0"/>
                      <w:marTop w:val="0"/>
                      <w:marBottom w:val="0"/>
                      <w:divBdr>
                        <w:top w:val="none" w:sz="0" w:space="0" w:color="auto"/>
                        <w:left w:val="none" w:sz="0" w:space="0" w:color="auto"/>
                        <w:bottom w:val="none" w:sz="0" w:space="0" w:color="auto"/>
                        <w:right w:val="none" w:sz="0" w:space="0" w:color="auto"/>
                      </w:divBdr>
                    </w:div>
                  </w:divsChild>
                </w:div>
                <w:div w:id="61222139">
                  <w:marLeft w:val="0"/>
                  <w:marRight w:val="0"/>
                  <w:marTop w:val="0"/>
                  <w:marBottom w:val="0"/>
                  <w:divBdr>
                    <w:top w:val="none" w:sz="0" w:space="0" w:color="auto"/>
                    <w:left w:val="none" w:sz="0" w:space="0" w:color="auto"/>
                    <w:bottom w:val="none" w:sz="0" w:space="0" w:color="auto"/>
                    <w:right w:val="none" w:sz="0" w:space="0" w:color="auto"/>
                  </w:divBdr>
                  <w:divsChild>
                    <w:div w:id="135463332">
                      <w:marLeft w:val="0"/>
                      <w:marRight w:val="0"/>
                      <w:marTop w:val="0"/>
                      <w:marBottom w:val="0"/>
                      <w:divBdr>
                        <w:top w:val="none" w:sz="0" w:space="0" w:color="auto"/>
                        <w:left w:val="none" w:sz="0" w:space="0" w:color="auto"/>
                        <w:bottom w:val="none" w:sz="0" w:space="0" w:color="auto"/>
                        <w:right w:val="none" w:sz="0" w:space="0" w:color="auto"/>
                      </w:divBdr>
                    </w:div>
                  </w:divsChild>
                </w:div>
                <w:div w:id="63916405">
                  <w:marLeft w:val="0"/>
                  <w:marRight w:val="0"/>
                  <w:marTop w:val="0"/>
                  <w:marBottom w:val="0"/>
                  <w:divBdr>
                    <w:top w:val="none" w:sz="0" w:space="0" w:color="auto"/>
                    <w:left w:val="none" w:sz="0" w:space="0" w:color="auto"/>
                    <w:bottom w:val="none" w:sz="0" w:space="0" w:color="auto"/>
                    <w:right w:val="none" w:sz="0" w:space="0" w:color="auto"/>
                  </w:divBdr>
                  <w:divsChild>
                    <w:div w:id="1032658049">
                      <w:marLeft w:val="0"/>
                      <w:marRight w:val="0"/>
                      <w:marTop w:val="0"/>
                      <w:marBottom w:val="0"/>
                      <w:divBdr>
                        <w:top w:val="none" w:sz="0" w:space="0" w:color="auto"/>
                        <w:left w:val="none" w:sz="0" w:space="0" w:color="auto"/>
                        <w:bottom w:val="none" w:sz="0" w:space="0" w:color="auto"/>
                        <w:right w:val="none" w:sz="0" w:space="0" w:color="auto"/>
                      </w:divBdr>
                    </w:div>
                  </w:divsChild>
                </w:div>
                <w:div w:id="75785518">
                  <w:marLeft w:val="0"/>
                  <w:marRight w:val="0"/>
                  <w:marTop w:val="0"/>
                  <w:marBottom w:val="0"/>
                  <w:divBdr>
                    <w:top w:val="none" w:sz="0" w:space="0" w:color="auto"/>
                    <w:left w:val="none" w:sz="0" w:space="0" w:color="auto"/>
                    <w:bottom w:val="none" w:sz="0" w:space="0" w:color="auto"/>
                    <w:right w:val="none" w:sz="0" w:space="0" w:color="auto"/>
                  </w:divBdr>
                  <w:divsChild>
                    <w:div w:id="678046316">
                      <w:marLeft w:val="0"/>
                      <w:marRight w:val="0"/>
                      <w:marTop w:val="0"/>
                      <w:marBottom w:val="0"/>
                      <w:divBdr>
                        <w:top w:val="none" w:sz="0" w:space="0" w:color="auto"/>
                        <w:left w:val="none" w:sz="0" w:space="0" w:color="auto"/>
                        <w:bottom w:val="none" w:sz="0" w:space="0" w:color="auto"/>
                        <w:right w:val="none" w:sz="0" w:space="0" w:color="auto"/>
                      </w:divBdr>
                    </w:div>
                  </w:divsChild>
                </w:div>
                <w:div w:id="114375463">
                  <w:marLeft w:val="0"/>
                  <w:marRight w:val="0"/>
                  <w:marTop w:val="0"/>
                  <w:marBottom w:val="0"/>
                  <w:divBdr>
                    <w:top w:val="none" w:sz="0" w:space="0" w:color="auto"/>
                    <w:left w:val="none" w:sz="0" w:space="0" w:color="auto"/>
                    <w:bottom w:val="none" w:sz="0" w:space="0" w:color="auto"/>
                    <w:right w:val="none" w:sz="0" w:space="0" w:color="auto"/>
                  </w:divBdr>
                  <w:divsChild>
                    <w:div w:id="104737265">
                      <w:marLeft w:val="0"/>
                      <w:marRight w:val="0"/>
                      <w:marTop w:val="0"/>
                      <w:marBottom w:val="0"/>
                      <w:divBdr>
                        <w:top w:val="none" w:sz="0" w:space="0" w:color="auto"/>
                        <w:left w:val="none" w:sz="0" w:space="0" w:color="auto"/>
                        <w:bottom w:val="none" w:sz="0" w:space="0" w:color="auto"/>
                        <w:right w:val="none" w:sz="0" w:space="0" w:color="auto"/>
                      </w:divBdr>
                    </w:div>
                  </w:divsChild>
                </w:div>
                <w:div w:id="200284895">
                  <w:marLeft w:val="0"/>
                  <w:marRight w:val="0"/>
                  <w:marTop w:val="0"/>
                  <w:marBottom w:val="0"/>
                  <w:divBdr>
                    <w:top w:val="none" w:sz="0" w:space="0" w:color="auto"/>
                    <w:left w:val="none" w:sz="0" w:space="0" w:color="auto"/>
                    <w:bottom w:val="none" w:sz="0" w:space="0" w:color="auto"/>
                    <w:right w:val="none" w:sz="0" w:space="0" w:color="auto"/>
                  </w:divBdr>
                  <w:divsChild>
                    <w:div w:id="2024546343">
                      <w:marLeft w:val="0"/>
                      <w:marRight w:val="0"/>
                      <w:marTop w:val="0"/>
                      <w:marBottom w:val="0"/>
                      <w:divBdr>
                        <w:top w:val="none" w:sz="0" w:space="0" w:color="auto"/>
                        <w:left w:val="none" w:sz="0" w:space="0" w:color="auto"/>
                        <w:bottom w:val="none" w:sz="0" w:space="0" w:color="auto"/>
                        <w:right w:val="none" w:sz="0" w:space="0" w:color="auto"/>
                      </w:divBdr>
                    </w:div>
                  </w:divsChild>
                </w:div>
                <w:div w:id="243220841">
                  <w:marLeft w:val="0"/>
                  <w:marRight w:val="0"/>
                  <w:marTop w:val="0"/>
                  <w:marBottom w:val="0"/>
                  <w:divBdr>
                    <w:top w:val="none" w:sz="0" w:space="0" w:color="auto"/>
                    <w:left w:val="none" w:sz="0" w:space="0" w:color="auto"/>
                    <w:bottom w:val="none" w:sz="0" w:space="0" w:color="auto"/>
                    <w:right w:val="none" w:sz="0" w:space="0" w:color="auto"/>
                  </w:divBdr>
                  <w:divsChild>
                    <w:div w:id="1500385738">
                      <w:marLeft w:val="0"/>
                      <w:marRight w:val="0"/>
                      <w:marTop w:val="0"/>
                      <w:marBottom w:val="0"/>
                      <w:divBdr>
                        <w:top w:val="none" w:sz="0" w:space="0" w:color="auto"/>
                        <w:left w:val="none" w:sz="0" w:space="0" w:color="auto"/>
                        <w:bottom w:val="none" w:sz="0" w:space="0" w:color="auto"/>
                        <w:right w:val="none" w:sz="0" w:space="0" w:color="auto"/>
                      </w:divBdr>
                    </w:div>
                  </w:divsChild>
                </w:div>
                <w:div w:id="251744482">
                  <w:marLeft w:val="0"/>
                  <w:marRight w:val="0"/>
                  <w:marTop w:val="0"/>
                  <w:marBottom w:val="0"/>
                  <w:divBdr>
                    <w:top w:val="none" w:sz="0" w:space="0" w:color="auto"/>
                    <w:left w:val="none" w:sz="0" w:space="0" w:color="auto"/>
                    <w:bottom w:val="none" w:sz="0" w:space="0" w:color="auto"/>
                    <w:right w:val="none" w:sz="0" w:space="0" w:color="auto"/>
                  </w:divBdr>
                  <w:divsChild>
                    <w:div w:id="440611874">
                      <w:marLeft w:val="0"/>
                      <w:marRight w:val="0"/>
                      <w:marTop w:val="0"/>
                      <w:marBottom w:val="0"/>
                      <w:divBdr>
                        <w:top w:val="none" w:sz="0" w:space="0" w:color="auto"/>
                        <w:left w:val="none" w:sz="0" w:space="0" w:color="auto"/>
                        <w:bottom w:val="none" w:sz="0" w:space="0" w:color="auto"/>
                        <w:right w:val="none" w:sz="0" w:space="0" w:color="auto"/>
                      </w:divBdr>
                    </w:div>
                  </w:divsChild>
                </w:div>
                <w:div w:id="259878294">
                  <w:marLeft w:val="0"/>
                  <w:marRight w:val="0"/>
                  <w:marTop w:val="0"/>
                  <w:marBottom w:val="0"/>
                  <w:divBdr>
                    <w:top w:val="none" w:sz="0" w:space="0" w:color="auto"/>
                    <w:left w:val="none" w:sz="0" w:space="0" w:color="auto"/>
                    <w:bottom w:val="none" w:sz="0" w:space="0" w:color="auto"/>
                    <w:right w:val="none" w:sz="0" w:space="0" w:color="auto"/>
                  </w:divBdr>
                  <w:divsChild>
                    <w:div w:id="1072701169">
                      <w:marLeft w:val="0"/>
                      <w:marRight w:val="0"/>
                      <w:marTop w:val="0"/>
                      <w:marBottom w:val="0"/>
                      <w:divBdr>
                        <w:top w:val="none" w:sz="0" w:space="0" w:color="auto"/>
                        <w:left w:val="none" w:sz="0" w:space="0" w:color="auto"/>
                        <w:bottom w:val="none" w:sz="0" w:space="0" w:color="auto"/>
                        <w:right w:val="none" w:sz="0" w:space="0" w:color="auto"/>
                      </w:divBdr>
                    </w:div>
                  </w:divsChild>
                </w:div>
                <w:div w:id="260453413">
                  <w:marLeft w:val="0"/>
                  <w:marRight w:val="0"/>
                  <w:marTop w:val="0"/>
                  <w:marBottom w:val="0"/>
                  <w:divBdr>
                    <w:top w:val="none" w:sz="0" w:space="0" w:color="auto"/>
                    <w:left w:val="none" w:sz="0" w:space="0" w:color="auto"/>
                    <w:bottom w:val="none" w:sz="0" w:space="0" w:color="auto"/>
                    <w:right w:val="none" w:sz="0" w:space="0" w:color="auto"/>
                  </w:divBdr>
                  <w:divsChild>
                    <w:div w:id="1209221382">
                      <w:marLeft w:val="0"/>
                      <w:marRight w:val="0"/>
                      <w:marTop w:val="0"/>
                      <w:marBottom w:val="0"/>
                      <w:divBdr>
                        <w:top w:val="none" w:sz="0" w:space="0" w:color="auto"/>
                        <w:left w:val="none" w:sz="0" w:space="0" w:color="auto"/>
                        <w:bottom w:val="none" w:sz="0" w:space="0" w:color="auto"/>
                        <w:right w:val="none" w:sz="0" w:space="0" w:color="auto"/>
                      </w:divBdr>
                    </w:div>
                  </w:divsChild>
                </w:div>
                <w:div w:id="340200481">
                  <w:marLeft w:val="0"/>
                  <w:marRight w:val="0"/>
                  <w:marTop w:val="0"/>
                  <w:marBottom w:val="0"/>
                  <w:divBdr>
                    <w:top w:val="none" w:sz="0" w:space="0" w:color="auto"/>
                    <w:left w:val="none" w:sz="0" w:space="0" w:color="auto"/>
                    <w:bottom w:val="none" w:sz="0" w:space="0" w:color="auto"/>
                    <w:right w:val="none" w:sz="0" w:space="0" w:color="auto"/>
                  </w:divBdr>
                  <w:divsChild>
                    <w:div w:id="1845777117">
                      <w:marLeft w:val="0"/>
                      <w:marRight w:val="0"/>
                      <w:marTop w:val="0"/>
                      <w:marBottom w:val="0"/>
                      <w:divBdr>
                        <w:top w:val="none" w:sz="0" w:space="0" w:color="auto"/>
                        <w:left w:val="none" w:sz="0" w:space="0" w:color="auto"/>
                        <w:bottom w:val="none" w:sz="0" w:space="0" w:color="auto"/>
                        <w:right w:val="none" w:sz="0" w:space="0" w:color="auto"/>
                      </w:divBdr>
                    </w:div>
                  </w:divsChild>
                </w:div>
                <w:div w:id="350187131">
                  <w:marLeft w:val="0"/>
                  <w:marRight w:val="0"/>
                  <w:marTop w:val="0"/>
                  <w:marBottom w:val="0"/>
                  <w:divBdr>
                    <w:top w:val="none" w:sz="0" w:space="0" w:color="auto"/>
                    <w:left w:val="none" w:sz="0" w:space="0" w:color="auto"/>
                    <w:bottom w:val="none" w:sz="0" w:space="0" w:color="auto"/>
                    <w:right w:val="none" w:sz="0" w:space="0" w:color="auto"/>
                  </w:divBdr>
                  <w:divsChild>
                    <w:div w:id="1177573966">
                      <w:marLeft w:val="0"/>
                      <w:marRight w:val="0"/>
                      <w:marTop w:val="0"/>
                      <w:marBottom w:val="0"/>
                      <w:divBdr>
                        <w:top w:val="none" w:sz="0" w:space="0" w:color="auto"/>
                        <w:left w:val="none" w:sz="0" w:space="0" w:color="auto"/>
                        <w:bottom w:val="none" w:sz="0" w:space="0" w:color="auto"/>
                        <w:right w:val="none" w:sz="0" w:space="0" w:color="auto"/>
                      </w:divBdr>
                    </w:div>
                  </w:divsChild>
                </w:div>
                <w:div w:id="374543765">
                  <w:marLeft w:val="0"/>
                  <w:marRight w:val="0"/>
                  <w:marTop w:val="0"/>
                  <w:marBottom w:val="0"/>
                  <w:divBdr>
                    <w:top w:val="none" w:sz="0" w:space="0" w:color="auto"/>
                    <w:left w:val="none" w:sz="0" w:space="0" w:color="auto"/>
                    <w:bottom w:val="none" w:sz="0" w:space="0" w:color="auto"/>
                    <w:right w:val="none" w:sz="0" w:space="0" w:color="auto"/>
                  </w:divBdr>
                  <w:divsChild>
                    <w:div w:id="462117311">
                      <w:marLeft w:val="0"/>
                      <w:marRight w:val="0"/>
                      <w:marTop w:val="0"/>
                      <w:marBottom w:val="0"/>
                      <w:divBdr>
                        <w:top w:val="none" w:sz="0" w:space="0" w:color="auto"/>
                        <w:left w:val="none" w:sz="0" w:space="0" w:color="auto"/>
                        <w:bottom w:val="none" w:sz="0" w:space="0" w:color="auto"/>
                        <w:right w:val="none" w:sz="0" w:space="0" w:color="auto"/>
                      </w:divBdr>
                    </w:div>
                  </w:divsChild>
                </w:div>
                <w:div w:id="425884053">
                  <w:marLeft w:val="0"/>
                  <w:marRight w:val="0"/>
                  <w:marTop w:val="0"/>
                  <w:marBottom w:val="0"/>
                  <w:divBdr>
                    <w:top w:val="none" w:sz="0" w:space="0" w:color="auto"/>
                    <w:left w:val="none" w:sz="0" w:space="0" w:color="auto"/>
                    <w:bottom w:val="none" w:sz="0" w:space="0" w:color="auto"/>
                    <w:right w:val="none" w:sz="0" w:space="0" w:color="auto"/>
                  </w:divBdr>
                  <w:divsChild>
                    <w:div w:id="318194116">
                      <w:marLeft w:val="0"/>
                      <w:marRight w:val="0"/>
                      <w:marTop w:val="0"/>
                      <w:marBottom w:val="0"/>
                      <w:divBdr>
                        <w:top w:val="none" w:sz="0" w:space="0" w:color="auto"/>
                        <w:left w:val="none" w:sz="0" w:space="0" w:color="auto"/>
                        <w:bottom w:val="none" w:sz="0" w:space="0" w:color="auto"/>
                        <w:right w:val="none" w:sz="0" w:space="0" w:color="auto"/>
                      </w:divBdr>
                    </w:div>
                  </w:divsChild>
                </w:div>
                <w:div w:id="443233924">
                  <w:marLeft w:val="0"/>
                  <w:marRight w:val="0"/>
                  <w:marTop w:val="0"/>
                  <w:marBottom w:val="0"/>
                  <w:divBdr>
                    <w:top w:val="none" w:sz="0" w:space="0" w:color="auto"/>
                    <w:left w:val="none" w:sz="0" w:space="0" w:color="auto"/>
                    <w:bottom w:val="none" w:sz="0" w:space="0" w:color="auto"/>
                    <w:right w:val="none" w:sz="0" w:space="0" w:color="auto"/>
                  </w:divBdr>
                  <w:divsChild>
                    <w:div w:id="2018337493">
                      <w:marLeft w:val="0"/>
                      <w:marRight w:val="0"/>
                      <w:marTop w:val="0"/>
                      <w:marBottom w:val="0"/>
                      <w:divBdr>
                        <w:top w:val="none" w:sz="0" w:space="0" w:color="auto"/>
                        <w:left w:val="none" w:sz="0" w:space="0" w:color="auto"/>
                        <w:bottom w:val="none" w:sz="0" w:space="0" w:color="auto"/>
                        <w:right w:val="none" w:sz="0" w:space="0" w:color="auto"/>
                      </w:divBdr>
                    </w:div>
                  </w:divsChild>
                </w:div>
                <w:div w:id="461465367">
                  <w:marLeft w:val="0"/>
                  <w:marRight w:val="0"/>
                  <w:marTop w:val="0"/>
                  <w:marBottom w:val="0"/>
                  <w:divBdr>
                    <w:top w:val="none" w:sz="0" w:space="0" w:color="auto"/>
                    <w:left w:val="none" w:sz="0" w:space="0" w:color="auto"/>
                    <w:bottom w:val="none" w:sz="0" w:space="0" w:color="auto"/>
                    <w:right w:val="none" w:sz="0" w:space="0" w:color="auto"/>
                  </w:divBdr>
                  <w:divsChild>
                    <w:div w:id="1197814591">
                      <w:marLeft w:val="0"/>
                      <w:marRight w:val="0"/>
                      <w:marTop w:val="0"/>
                      <w:marBottom w:val="0"/>
                      <w:divBdr>
                        <w:top w:val="none" w:sz="0" w:space="0" w:color="auto"/>
                        <w:left w:val="none" w:sz="0" w:space="0" w:color="auto"/>
                        <w:bottom w:val="none" w:sz="0" w:space="0" w:color="auto"/>
                        <w:right w:val="none" w:sz="0" w:space="0" w:color="auto"/>
                      </w:divBdr>
                    </w:div>
                  </w:divsChild>
                </w:div>
                <w:div w:id="497574305">
                  <w:marLeft w:val="0"/>
                  <w:marRight w:val="0"/>
                  <w:marTop w:val="0"/>
                  <w:marBottom w:val="0"/>
                  <w:divBdr>
                    <w:top w:val="none" w:sz="0" w:space="0" w:color="auto"/>
                    <w:left w:val="none" w:sz="0" w:space="0" w:color="auto"/>
                    <w:bottom w:val="none" w:sz="0" w:space="0" w:color="auto"/>
                    <w:right w:val="none" w:sz="0" w:space="0" w:color="auto"/>
                  </w:divBdr>
                  <w:divsChild>
                    <w:div w:id="442655748">
                      <w:marLeft w:val="0"/>
                      <w:marRight w:val="0"/>
                      <w:marTop w:val="0"/>
                      <w:marBottom w:val="0"/>
                      <w:divBdr>
                        <w:top w:val="none" w:sz="0" w:space="0" w:color="auto"/>
                        <w:left w:val="none" w:sz="0" w:space="0" w:color="auto"/>
                        <w:bottom w:val="none" w:sz="0" w:space="0" w:color="auto"/>
                        <w:right w:val="none" w:sz="0" w:space="0" w:color="auto"/>
                      </w:divBdr>
                    </w:div>
                  </w:divsChild>
                </w:div>
                <w:div w:id="511838339">
                  <w:marLeft w:val="0"/>
                  <w:marRight w:val="0"/>
                  <w:marTop w:val="0"/>
                  <w:marBottom w:val="0"/>
                  <w:divBdr>
                    <w:top w:val="none" w:sz="0" w:space="0" w:color="auto"/>
                    <w:left w:val="none" w:sz="0" w:space="0" w:color="auto"/>
                    <w:bottom w:val="none" w:sz="0" w:space="0" w:color="auto"/>
                    <w:right w:val="none" w:sz="0" w:space="0" w:color="auto"/>
                  </w:divBdr>
                  <w:divsChild>
                    <w:div w:id="1449275853">
                      <w:marLeft w:val="0"/>
                      <w:marRight w:val="0"/>
                      <w:marTop w:val="0"/>
                      <w:marBottom w:val="0"/>
                      <w:divBdr>
                        <w:top w:val="none" w:sz="0" w:space="0" w:color="auto"/>
                        <w:left w:val="none" w:sz="0" w:space="0" w:color="auto"/>
                        <w:bottom w:val="none" w:sz="0" w:space="0" w:color="auto"/>
                        <w:right w:val="none" w:sz="0" w:space="0" w:color="auto"/>
                      </w:divBdr>
                    </w:div>
                  </w:divsChild>
                </w:div>
                <w:div w:id="604115508">
                  <w:marLeft w:val="0"/>
                  <w:marRight w:val="0"/>
                  <w:marTop w:val="0"/>
                  <w:marBottom w:val="0"/>
                  <w:divBdr>
                    <w:top w:val="none" w:sz="0" w:space="0" w:color="auto"/>
                    <w:left w:val="none" w:sz="0" w:space="0" w:color="auto"/>
                    <w:bottom w:val="none" w:sz="0" w:space="0" w:color="auto"/>
                    <w:right w:val="none" w:sz="0" w:space="0" w:color="auto"/>
                  </w:divBdr>
                  <w:divsChild>
                    <w:div w:id="2020934951">
                      <w:marLeft w:val="0"/>
                      <w:marRight w:val="0"/>
                      <w:marTop w:val="0"/>
                      <w:marBottom w:val="0"/>
                      <w:divBdr>
                        <w:top w:val="none" w:sz="0" w:space="0" w:color="auto"/>
                        <w:left w:val="none" w:sz="0" w:space="0" w:color="auto"/>
                        <w:bottom w:val="none" w:sz="0" w:space="0" w:color="auto"/>
                        <w:right w:val="none" w:sz="0" w:space="0" w:color="auto"/>
                      </w:divBdr>
                    </w:div>
                  </w:divsChild>
                </w:div>
                <w:div w:id="605385875">
                  <w:marLeft w:val="0"/>
                  <w:marRight w:val="0"/>
                  <w:marTop w:val="0"/>
                  <w:marBottom w:val="0"/>
                  <w:divBdr>
                    <w:top w:val="none" w:sz="0" w:space="0" w:color="auto"/>
                    <w:left w:val="none" w:sz="0" w:space="0" w:color="auto"/>
                    <w:bottom w:val="none" w:sz="0" w:space="0" w:color="auto"/>
                    <w:right w:val="none" w:sz="0" w:space="0" w:color="auto"/>
                  </w:divBdr>
                  <w:divsChild>
                    <w:div w:id="1357151865">
                      <w:marLeft w:val="0"/>
                      <w:marRight w:val="0"/>
                      <w:marTop w:val="0"/>
                      <w:marBottom w:val="0"/>
                      <w:divBdr>
                        <w:top w:val="none" w:sz="0" w:space="0" w:color="auto"/>
                        <w:left w:val="none" w:sz="0" w:space="0" w:color="auto"/>
                        <w:bottom w:val="none" w:sz="0" w:space="0" w:color="auto"/>
                        <w:right w:val="none" w:sz="0" w:space="0" w:color="auto"/>
                      </w:divBdr>
                    </w:div>
                  </w:divsChild>
                </w:div>
                <w:div w:id="611016662">
                  <w:marLeft w:val="0"/>
                  <w:marRight w:val="0"/>
                  <w:marTop w:val="0"/>
                  <w:marBottom w:val="0"/>
                  <w:divBdr>
                    <w:top w:val="none" w:sz="0" w:space="0" w:color="auto"/>
                    <w:left w:val="none" w:sz="0" w:space="0" w:color="auto"/>
                    <w:bottom w:val="none" w:sz="0" w:space="0" w:color="auto"/>
                    <w:right w:val="none" w:sz="0" w:space="0" w:color="auto"/>
                  </w:divBdr>
                  <w:divsChild>
                    <w:div w:id="2086872297">
                      <w:marLeft w:val="0"/>
                      <w:marRight w:val="0"/>
                      <w:marTop w:val="0"/>
                      <w:marBottom w:val="0"/>
                      <w:divBdr>
                        <w:top w:val="none" w:sz="0" w:space="0" w:color="auto"/>
                        <w:left w:val="none" w:sz="0" w:space="0" w:color="auto"/>
                        <w:bottom w:val="none" w:sz="0" w:space="0" w:color="auto"/>
                        <w:right w:val="none" w:sz="0" w:space="0" w:color="auto"/>
                      </w:divBdr>
                    </w:div>
                  </w:divsChild>
                </w:div>
                <w:div w:id="612830906">
                  <w:marLeft w:val="0"/>
                  <w:marRight w:val="0"/>
                  <w:marTop w:val="0"/>
                  <w:marBottom w:val="0"/>
                  <w:divBdr>
                    <w:top w:val="none" w:sz="0" w:space="0" w:color="auto"/>
                    <w:left w:val="none" w:sz="0" w:space="0" w:color="auto"/>
                    <w:bottom w:val="none" w:sz="0" w:space="0" w:color="auto"/>
                    <w:right w:val="none" w:sz="0" w:space="0" w:color="auto"/>
                  </w:divBdr>
                  <w:divsChild>
                    <w:div w:id="2027170890">
                      <w:marLeft w:val="0"/>
                      <w:marRight w:val="0"/>
                      <w:marTop w:val="0"/>
                      <w:marBottom w:val="0"/>
                      <w:divBdr>
                        <w:top w:val="none" w:sz="0" w:space="0" w:color="auto"/>
                        <w:left w:val="none" w:sz="0" w:space="0" w:color="auto"/>
                        <w:bottom w:val="none" w:sz="0" w:space="0" w:color="auto"/>
                        <w:right w:val="none" w:sz="0" w:space="0" w:color="auto"/>
                      </w:divBdr>
                    </w:div>
                  </w:divsChild>
                </w:div>
                <w:div w:id="636842863">
                  <w:marLeft w:val="0"/>
                  <w:marRight w:val="0"/>
                  <w:marTop w:val="0"/>
                  <w:marBottom w:val="0"/>
                  <w:divBdr>
                    <w:top w:val="none" w:sz="0" w:space="0" w:color="auto"/>
                    <w:left w:val="none" w:sz="0" w:space="0" w:color="auto"/>
                    <w:bottom w:val="none" w:sz="0" w:space="0" w:color="auto"/>
                    <w:right w:val="none" w:sz="0" w:space="0" w:color="auto"/>
                  </w:divBdr>
                  <w:divsChild>
                    <w:div w:id="1404061979">
                      <w:marLeft w:val="0"/>
                      <w:marRight w:val="0"/>
                      <w:marTop w:val="0"/>
                      <w:marBottom w:val="0"/>
                      <w:divBdr>
                        <w:top w:val="none" w:sz="0" w:space="0" w:color="auto"/>
                        <w:left w:val="none" w:sz="0" w:space="0" w:color="auto"/>
                        <w:bottom w:val="none" w:sz="0" w:space="0" w:color="auto"/>
                        <w:right w:val="none" w:sz="0" w:space="0" w:color="auto"/>
                      </w:divBdr>
                    </w:div>
                  </w:divsChild>
                </w:div>
                <w:div w:id="649944124">
                  <w:marLeft w:val="0"/>
                  <w:marRight w:val="0"/>
                  <w:marTop w:val="0"/>
                  <w:marBottom w:val="0"/>
                  <w:divBdr>
                    <w:top w:val="none" w:sz="0" w:space="0" w:color="auto"/>
                    <w:left w:val="none" w:sz="0" w:space="0" w:color="auto"/>
                    <w:bottom w:val="none" w:sz="0" w:space="0" w:color="auto"/>
                    <w:right w:val="none" w:sz="0" w:space="0" w:color="auto"/>
                  </w:divBdr>
                  <w:divsChild>
                    <w:div w:id="1300264732">
                      <w:marLeft w:val="0"/>
                      <w:marRight w:val="0"/>
                      <w:marTop w:val="0"/>
                      <w:marBottom w:val="0"/>
                      <w:divBdr>
                        <w:top w:val="none" w:sz="0" w:space="0" w:color="auto"/>
                        <w:left w:val="none" w:sz="0" w:space="0" w:color="auto"/>
                        <w:bottom w:val="none" w:sz="0" w:space="0" w:color="auto"/>
                        <w:right w:val="none" w:sz="0" w:space="0" w:color="auto"/>
                      </w:divBdr>
                    </w:div>
                  </w:divsChild>
                </w:div>
                <w:div w:id="696664096">
                  <w:marLeft w:val="0"/>
                  <w:marRight w:val="0"/>
                  <w:marTop w:val="0"/>
                  <w:marBottom w:val="0"/>
                  <w:divBdr>
                    <w:top w:val="none" w:sz="0" w:space="0" w:color="auto"/>
                    <w:left w:val="none" w:sz="0" w:space="0" w:color="auto"/>
                    <w:bottom w:val="none" w:sz="0" w:space="0" w:color="auto"/>
                    <w:right w:val="none" w:sz="0" w:space="0" w:color="auto"/>
                  </w:divBdr>
                  <w:divsChild>
                    <w:div w:id="1524593626">
                      <w:marLeft w:val="0"/>
                      <w:marRight w:val="0"/>
                      <w:marTop w:val="0"/>
                      <w:marBottom w:val="0"/>
                      <w:divBdr>
                        <w:top w:val="none" w:sz="0" w:space="0" w:color="auto"/>
                        <w:left w:val="none" w:sz="0" w:space="0" w:color="auto"/>
                        <w:bottom w:val="none" w:sz="0" w:space="0" w:color="auto"/>
                        <w:right w:val="none" w:sz="0" w:space="0" w:color="auto"/>
                      </w:divBdr>
                    </w:div>
                  </w:divsChild>
                </w:div>
                <w:div w:id="711535972">
                  <w:marLeft w:val="0"/>
                  <w:marRight w:val="0"/>
                  <w:marTop w:val="0"/>
                  <w:marBottom w:val="0"/>
                  <w:divBdr>
                    <w:top w:val="none" w:sz="0" w:space="0" w:color="auto"/>
                    <w:left w:val="none" w:sz="0" w:space="0" w:color="auto"/>
                    <w:bottom w:val="none" w:sz="0" w:space="0" w:color="auto"/>
                    <w:right w:val="none" w:sz="0" w:space="0" w:color="auto"/>
                  </w:divBdr>
                  <w:divsChild>
                    <w:div w:id="776026204">
                      <w:marLeft w:val="0"/>
                      <w:marRight w:val="0"/>
                      <w:marTop w:val="0"/>
                      <w:marBottom w:val="0"/>
                      <w:divBdr>
                        <w:top w:val="none" w:sz="0" w:space="0" w:color="auto"/>
                        <w:left w:val="none" w:sz="0" w:space="0" w:color="auto"/>
                        <w:bottom w:val="none" w:sz="0" w:space="0" w:color="auto"/>
                        <w:right w:val="none" w:sz="0" w:space="0" w:color="auto"/>
                      </w:divBdr>
                    </w:div>
                  </w:divsChild>
                </w:div>
                <w:div w:id="720904681">
                  <w:marLeft w:val="0"/>
                  <w:marRight w:val="0"/>
                  <w:marTop w:val="0"/>
                  <w:marBottom w:val="0"/>
                  <w:divBdr>
                    <w:top w:val="none" w:sz="0" w:space="0" w:color="auto"/>
                    <w:left w:val="none" w:sz="0" w:space="0" w:color="auto"/>
                    <w:bottom w:val="none" w:sz="0" w:space="0" w:color="auto"/>
                    <w:right w:val="none" w:sz="0" w:space="0" w:color="auto"/>
                  </w:divBdr>
                  <w:divsChild>
                    <w:div w:id="703091395">
                      <w:marLeft w:val="0"/>
                      <w:marRight w:val="0"/>
                      <w:marTop w:val="0"/>
                      <w:marBottom w:val="0"/>
                      <w:divBdr>
                        <w:top w:val="none" w:sz="0" w:space="0" w:color="auto"/>
                        <w:left w:val="none" w:sz="0" w:space="0" w:color="auto"/>
                        <w:bottom w:val="none" w:sz="0" w:space="0" w:color="auto"/>
                        <w:right w:val="none" w:sz="0" w:space="0" w:color="auto"/>
                      </w:divBdr>
                    </w:div>
                  </w:divsChild>
                </w:div>
                <w:div w:id="809135760">
                  <w:marLeft w:val="0"/>
                  <w:marRight w:val="0"/>
                  <w:marTop w:val="0"/>
                  <w:marBottom w:val="0"/>
                  <w:divBdr>
                    <w:top w:val="none" w:sz="0" w:space="0" w:color="auto"/>
                    <w:left w:val="none" w:sz="0" w:space="0" w:color="auto"/>
                    <w:bottom w:val="none" w:sz="0" w:space="0" w:color="auto"/>
                    <w:right w:val="none" w:sz="0" w:space="0" w:color="auto"/>
                  </w:divBdr>
                  <w:divsChild>
                    <w:div w:id="305859566">
                      <w:marLeft w:val="0"/>
                      <w:marRight w:val="0"/>
                      <w:marTop w:val="0"/>
                      <w:marBottom w:val="0"/>
                      <w:divBdr>
                        <w:top w:val="none" w:sz="0" w:space="0" w:color="auto"/>
                        <w:left w:val="none" w:sz="0" w:space="0" w:color="auto"/>
                        <w:bottom w:val="none" w:sz="0" w:space="0" w:color="auto"/>
                        <w:right w:val="none" w:sz="0" w:space="0" w:color="auto"/>
                      </w:divBdr>
                    </w:div>
                  </w:divsChild>
                </w:div>
                <w:div w:id="845288568">
                  <w:marLeft w:val="0"/>
                  <w:marRight w:val="0"/>
                  <w:marTop w:val="0"/>
                  <w:marBottom w:val="0"/>
                  <w:divBdr>
                    <w:top w:val="none" w:sz="0" w:space="0" w:color="auto"/>
                    <w:left w:val="none" w:sz="0" w:space="0" w:color="auto"/>
                    <w:bottom w:val="none" w:sz="0" w:space="0" w:color="auto"/>
                    <w:right w:val="none" w:sz="0" w:space="0" w:color="auto"/>
                  </w:divBdr>
                  <w:divsChild>
                    <w:div w:id="199054777">
                      <w:marLeft w:val="0"/>
                      <w:marRight w:val="0"/>
                      <w:marTop w:val="0"/>
                      <w:marBottom w:val="0"/>
                      <w:divBdr>
                        <w:top w:val="none" w:sz="0" w:space="0" w:color="auto"/>
                        <w:left w:val="none" w:sz="0" w:space="0" w:color="auto"/>
                        <w:bottom w:val="none" w:sz="0" w:space="0" w:color="auto"/>
                        <w:right w:val="none" w:sz="0" w:space="0" w:color="auto"/>
                      </w:divBdr>
                    </w:div>
                  </w:divsChild>
                </w:div>
                <w:div w:id="868838569">
                  <w:marLeft w:val="0"/>
                  <w:marRight w:val="0"/>
                  <w:marTop w:val="0"/>
                  <w:marBottom w:val="0"/>
                  <w:divBdr>
                    <w:top w:val="none" w:sz="0" w:space="0" w:color="auto"/>
                    <w:left w:val="none" w:sz="0" w:space="0" w:color="auto"/>
                    <w:bottom w:val="none" w:sz="0" w:space="0" w:color="auto"/>
                    <w:right w:val="none" w:sz="0" w:space="0" w:color="auto"/>
                  </w:divBdr>
                  <w:divsChild>
                    <w:div w:id="586352725">
                      <w:marLeft w:val="0"/>
                      <w:marRight w:val="0"/>
                      <w:marTop w:val="0"/>
                      <w:marBottom w:val="0"/>
                      <w:divBdr>
                        <w:top w:val="none" w:sz="0" w:space="0" w:color="auto"/>
                        <w:left w:val="none" w:sz="0" w:space="0" w:color="auto"/>
                        <w:bottom w:val="none" w:sz="0" w:space="0" w:color="auto"/>
                        <w:right w:val="none" w:sz="0" w:space="0" w:color="auto"/>
                      </w:divBdr>
                    </w:div>
                  </w:divsChild>
                </w:div>
                <w:div w:id="899368516">
                  <w:marLeft w:val="0"/>
                  <w:marRight w:val="0"/>
                  <w:marTop w:val="0"/>
                  <w:marBottom w:val="0"/>
                  <w:divBdr>
                    <w:top w:val="none" w:sz="0" w:space="0" w:color="auto"/>
                    <w:left w:val="none" w:sz="0" w:space="0" w:color="auto"/>
                    <w:bottom w:val="none" w:sz="0" w:space="0" w:color="auto"/>
                    <w:right w:val="none" w:sz="0" w:space="0" w:color="auto"/>
                  </w:divBdr>
                  <w:divsChild>
                    <w:div w:id="21635256">
                      <w:marLeft w:val="0"/>
                      <w:marRight w:val="0"/>
                      <w:marTop w:val="0"/>
                      <w:marBottom w:val="0"/>
                      <w:divBdr>
                        <w:top w:val="none" w:sz="0" w:space="0" w:color="auto"/>
                        <w:left w:val="none" w:sz="0" w:space="0" w:color="auto"/>
                        <w:bottom w:val="none" w:sz="0" w:space="0" w:color="auto"/>
                        <w:right w:val="none" w:sz="0" w:space="0" w:color="auto"/>
                      </w:divBdr>
                    </w:div>
                  </w:divsChild>
                </w:div>
                <w:div w:id="958728628">
                  <w:marLeft w:val="0"/>
                  <w:marRight w:val="0"/>
                  <w:marTop w:val="0"/>
                  <w:marBottom w:val="0"/>
                  <w:divBdr>
                    <w:top w:val="none" w:sz="0" w:space="0" w:color="auto"/>
                    <w:left w:val="none" w:sz="0" w:space="0" w:color="auto"/>
                    <w:bottom w:val="none" w:sz="0" w:space="0" w:color="auto"/>
                    <w:right w:val="none" w:sz="0" w:space="0" w:color="auto"/>
                  </w:divBdr>
                  <w:divsChild>
                    <w:div w:id="315568713">
                      <w:marLeft w:val="0"/>
                      <w:marRight w:val="0"/>
                      <w:marTop w:val="0"/>
                      <w:marBottom w:val="0"/>
                      <w:divBdr>
                        <w:top w:val="none" w:sz="0" w:space="0" w:color="auto"/>
                        <w:left w:val="none" w:sz="0" w:space="0" w:color="auto"/>
                        <w:bottom w:val="none" w:sz="0" w:space="0" w:color="auto"/>
                        <w:right w:val="none" w:sz="0" w:space="0" w:color="auto"/>
                      </w:divBdr>
                    </w:div>
                  </w:divsChild>
                </w:div>
                <w:div w:id="1020661531">
                  <w:marLeft w:val="0"/>
                  <w:marRight w:val="0"/>
                  <w:marTop w:val="0"/>
                  <w:marBottom w:val="0"/>
                  <w:divBdr>
                    <w:top w:val="none" w:sz="0" w:space="0" w:color="auto"/>
                    <w:left w:val="none" w:sz="0" w:space="0" w:color="auto"/>
                    <w:bottom w:val="none" w:sz="0" w:space="0" w:color="auto"/>
                    <w:right w:val="none" w:sz="0" w:space="0" w:color="auto"/>
                  </w:divBdr>
                  <w:divsChild>
                    <w:div w:id="273748855">
                      <w:marLeft w:val="0"/>
                      <w:marRight w:val="0"/>
                      <w:marTop w:val="0"/>
                      <w:marBottom w:val="0"/>
                      <w:divBdr>
                        <w:top w:val="none" w:sz="0" w:space="0" w:color="auto"/>
                        <w:left w:val="none" w:sz="0" w:space="0" w:color="auto"/>
                        <w:bottom w:val="none" w:sz="0" w:space="0" w:color="auto"/>
                        <w:right w:val="none" w:sz="0" w:space="0" w:color="auto"/>
                      </w:divBdr>
                    </w:div>
                  </w:divsChild>
                </w:div>
                <w:div w:id="1028676376">
                  <w:marLeft w:val="0"/>
                  <w:marRight w:val="0"/>
                  <w:marTop w:val="0"/>
                  <w:marBottom w:val="0"/>
                  <w:divBdr>
                    <w:top w:val="none" w:sz="0" w:space="0" w:color="auto"/>
                    <w:left w:val="none" w:sz="0" w:space="0" w:color="auto"/>
                    <w:bottom w:val="none" w:sz="0" w:space="0" w:color="auto"/>
                    <w:right w:val="none" w:sz="0" w:space="0" w:color="auto"/>
                  </w:divBdr>
                  <w:divsChild>
                    <w:div w:id="827137384">
                      <w:marLeft w:val="0"/>
                      <w:marRight w:val="0"/>
                      <w:marTop w:val="0"/>
                      <w:marBottom w:val="0"/>
                      <w:divBdr>
                        <w:top w:val="none" w:sz="0" w:space="0" w:color="auto"/>
                        <w:left w:val="none" w:sz="0" w:space="0" w:color="auto"/>
                        <w:bottom w:val="none" w:sz="0" w:space="0" w:color="auto"/>
                        <w:right w:val="none" w:sz="0" w:space="0" w:color="auto"/>
                      </w:divBdr>
                    </w:div>
                  </w:divsChild>
                </w:div>
                <w:div w:id="1040714477">
                  <w:marLeft w:val="0"/>
                  <w:marRight w:val="0"/>
                  <w:marTop w:val="0"/>
                  <w:marBottom w:val="0"/>
                  <w:divBdr>
                    <w:top w:val="none" w:sz="0" w:space="0" w:color="auto"/>
                    <w:left w:val="none" w:sz="0" w:space="0" w:color="auto"/>
                    <w:bottom w:val="none" w:sz="0" w:space="0" w:color="auto"/>
                    <w:right w:val="none" w:sz="0" w:space="0" w:color="auto"/>
                  </w:divBdr>
                  <w:divsChild>
                    <w:div w:id="2044092584">
                      <w:marLeft w:val="0"/>
                      <w:marRight w:val="0"/>
                      <w:marTop w:val="0"/>
                      <w:marBottom w:val="0"/>
                      <w:divBdr>
                        <w:top w:val="none" w:sz="0" w:space="0" w:color="auto"/>
                        <w:left w:val="none" w:sz="0" w:space="0" w:color="auto"/>
                        <w:bottom w:val="none" w:sz="0" w:space="0" w:color="auto"/>
                        <w:right w:val="none" w:sz="0" w:space="0" w:color="auto"/>
                      </w:divBdr>
                    </w:div>
                  </w:divsChild>
                </w:div>
                <w:div w:id="1101607164">
                  <w:marLeft w:val="0"/>
                  <w:marRight w:val="0"/>
                  <w:marTop w:val="0"/>
                  <w:marBottom w:val="0"/>
                  <w:divBdr>
                    <w:top w:val="none" w:sz="0" w:space="0" w:color="auto"/>
                    <w:left w:val="none" w:sz="0" w:space="0" w:color="auto"/>
                    <w:bottom w:val="none" w:sz="0" w:space="0" w:color="auto"/>
                    <w:right w:val="none" w:sz="0" w:space="0" w:color="auto"/>
                  </w:divBdr>
                  <w:divsChild>
                    <w:div w:id="1287661229">
                      <w:marLeft w:val="0"/>
                      <w:marRight w:val="0"/>
                      <w:marTop w:val="0"/>
                      <w:marBottom w:val="0"/>
                      <w:divBdr>
                        <w:top w:val="none" w:sz="0" w:space="0" w:color="auto"/>
                        <w:left w:val="none" w:sz="0" w:space="0" w:color="auto"/>
                        <w:bottom w:val="none" w:sz="0" w:space="0" w:color="auto"/>
                        <w:right w:val="none" w:sz="0" w:space="0" w:color="auto"/>
                      </w:divBdr>
                    </w:div>
                  </w:divsChild>
                </w:div>
                <w:div w:id="1102797398">
                  <w:marLeft w:val="0"/>
                  <w:marRight w:val="0"/>
                  <w:marTop w:val="0"/>
                  <w:marBottom w:val="0"/>
                  <w:divBdr>
                    <w:top w:val="none" w:sz="0" w:space="0" w:color="auto"/>
                    <w:left w:val="none" w:sz="0" w:space="0" w:color="auto"/>
                    <w:bottom w:val="none" w:sz="0" w:space="0" w:color="auto"/>
                    <w:right w:val="none" w:sz="0" w:space="0" w:color="auto"/>
                  </w:divBdr>
                  <w:divsChild>
                    <w:div w:id="421026594">
                      <w:marLeft w:val="0"/>
                      <w:marRight w:val="0"/>
                      <w:marTop w:val="0"/>
                      <w:marBottom w:val="0"/>
                      <w:divBdr>
                        <w:top w:val="none" w:sz="0" w:space="0" w:color="auto"/>
                        <w:left w:val="none" w:sz="0" w:space="0" w:color="auto"/>
                        <w:bottom w:val="none" w:sz="0" w:space="0" w:color="auto"/>
                        <w:right w:val="none" w:sz="0" w:space="0" w:color="auto"/>
                      </w:divBdr>
                    </w:div>
                  </w:divsChild>
                </w:div>
                <w:div w:id="1116024983">
                  <w:marLeft w:val="0"/>
                  <w:marRight w:val="0"/>
                  <w:marTop w:val="0"/>
                  <w:marBottom w:val="0"/>
                  <w:divBdr>
                    <w:top w:val="none" w:sz="0" w:space="0" w:color="auto"/>
                    <w:left w:val="none" w:sz="0" w:space="0" w:color="auto"/>
                    <w:bottom w:val="none" w:sz="0" w:space="0" w:color="auto"/>
                    <w:right w:val="none" w:sz="0" w:space="0" w:color="auto"/>
                  </w:divBdr>
                  <w:divsChild>
                    <w:div w:id="174661986">
                      <w:marLeft w:val="0"/>
                      <w:marRight w:val="0"/>
                      <w:marTop w:val="0"/>
                      <w:marBottom w:val="0"/>
                      <w:divBdr>
                        <w:top w:val="none" w:sz="0" w:space="0" w:color="auto"/>
                        <w:left w:val="none" w:sz="0" w:space="0" w:color="auto"/>
                        <w:bottom w:val="none" w:sz="0" w:space="0" w:color="auto"/>
                        <w:right w:val="none" w:sz="0" w:space="0" w:color="auto"/>
                      </w:divBdr>
                    </w:div>
                  </w:divsChild>
                </w:div>
                <w:div w:id="1194925022">
                  <w:marLeft w:val="0"/>
                  <w:marRight w:val="0"/>
                  <w:marTop w:val="0"/>
                  <w:marBottom w:val="0"/>
                  <w:divBdr>
                    <w:top w:val="none" w:sz="0" w:space="0" w:color="auto"/>
                    <w:left w:val="none" w:sz="0" w:space="0" w:color="auto"/>
                    <w:bottom w:val="none" w:sz="0" w:space="0" w:color="auto"/>
                    <w:right w:val="none" w:sz="0" w:space="0" w:color="auto"/>
                  </w:divBdr>
                  <w:divsChild>
                    <w:div w:id="700324290">
                      <w:marLeft w:val="0"/>
                      <w:marRight w:val="0"/>
                      <w:marTop w:val="0"/>
                      <w:marBottom w:val="0"/>
                      <w:divBdr>
                        <w:top w:val="none" w:sz="0" w:space="0" w:color="auto"/>
                        <w:left w:val="none" w:sz="0" w:space="0" w:color="auto"/>
                        <w:bottom w:val="none" w:sz="0" w:space="0" w:color="auto"/>
                        <w:right w:val="none" w:sz="0" w:space="0" w:color="auto"/>
                      </w:divBdr>
                    </w:div>
                  </w:divsChild>
                </w:div>
                <w:div w:id="1244533221">
                  <w:marLeft w:val="0"/>
                  <w:marRight w:val="0"/>
                  <w:marTop w:val="0"/>
                  <w:marBottom w:val="0"/>
                  <w:divBdr>
                    <w:top w:val="none" w:sz="0" w:space="0" w:color="auto"/>
                    <w:left w:val="none" w:sz="0" w:space="0" w:color="auto"/>
                    <w:bottom w:val="none" w:sz="0" w:space="0" w:color="auto"/>
                    <w:right w:val="none" w:sz="0" w:space="0" w:color="auto"/>
                  </w:divBdr>
                  <w:divsChild>
                    <w:div w:id="1012148976">
                      <w:marLeft w:val="0"/>
                      <w:marRight w:val="0"/>
                      <w:marTop w:val="0"/>
                      <w:marBottom w:val="0"/>
                      <w:divBdr>
                        <w:top w:val="none" w:sz="0" w:space="0" w:color="auto"/>
                        <w:left w:val="none" w:sz="0" w:space="0" w:color="auto"/>
                        <w:bottom w:val="none" w:sz="0" w:space="0" w:color="auto"/>
                        <w:right w:val="none" w:sz="0" w:space="0" w:color="auto"/>
                      </w:divBdr>
                    </w:div>
                  </w:divsChild>
                </w:div>
                <w:div w:id="1257905513">
                  <w:marLeft w:val="0"/>
                  <w:marRight w:val="0"/>
                  <w:marTop w:val="0"/>
                  <w:marBottom w:val="0"/>
                  <w:divBdr>
                    <w:top w:val="none" w:sz="0" w:space="0" w:color="auto"/>
                    <w:left w:val="none" w:sz="0" w:space="0" w:color="auto"/>
                    <w:bottom w:val="none" w:sz="0" w:space="0" w:color="auto"/>
                    <w:right w:val="none" w:sz="0" w:space="0" w:color="auto"/>
                  </w:divBdr>
                  <w:divsChild>
                    <w:div w:id="2016835264">
                      <w:marLeft w:val="0"/>
                      <w:marRight w:val="0"/>
                      <w:marTop w:val="0"/>
                      <w:marBottom w:val="0"/>
                      <w:divBdr>
                        <w:top w:val="none" w:sz="0" w:space="0" w:color="auto"/>
                        <w:left w:val="none" w:sz="0" w:space="0" w:color="auto"/>
                        <w:bottom w:val="none" w:sz="0" w:space="0" w:color="auto"/>
                        <w:right w:val="none" w:sz="0" w:space="0" w:color="auto"/>
                      </w:divBdr>
                    </w:div>
                  </w:divsChild>
                </w:div>
                <w:div w:id="1301110910">
                  <w:marLeft w:val="0"/>
                  <w:marRight w:val="0"/>
                  <w:marTop w:val="0"/>
                  <w:marBottom w:val="0"/>
                  <w:divBdr>
                    <w:top w:val="none" w:sz="0" w:space="0" w:color="auto"/>
                    <w:left w:val="none" w:sz="0" w:space="0" w:color="auto"/>
                    <w:bottom w:val="none" w:sz="0" w:space="0" w:color="auto"/>
                    <w:right w:val="none" w:sz="0" w:space="0" w:color="auto"/>
                  </w:divBdr>
                  <w:divsChild>
                    <w:div w:id="759835313">
                      <w:marLeft w:val="0"/>
                      <w:marRight w:val="0"/>
                      <w:marTop w:val="0"/>
                      <w:marBottom w:val="0"/>
                      <w:divBdr>
                        <w:top w:val="none" w:sz="0" w:space="0" w:color="auto"/>
                        <w:left w:val="none" w:sz="0" w:space="0" w:color="auto"/>
                        <w:bottom w:val="none" w:sz="0" w:space="0" w:color="auto"/>
                        <w:right w:val="none" w:sz="0" w:space="0" w:color="auto"/>
                      </w:divBdr>
                    </w:div>
                  </w:divsChild>
                </w:div>
                <w:div w:id="1308432596">
                  <w:marLeft w:val="0"/>
                  <w:marRight w:val="0"/>
                  <w:marTop w:val="0"/>
                  <w:marBottom w:val="0"/>
                  <w:divBdr>
                    <w:top w:val="none" w:sz="0" w:space="0" w:color="auto"/>
                    <w:left w:val="none" w:sz="0" w:space="0" w:color="auto"/>
                    <w:bottom w:val="none" w:sz="0" w:space="0" w:color="auto"/>
                    <w:right w:val="none" w:sz="0" w:space="0" w:color="auto"/>
                  </w:divBdr>
                  <w:divsChild>
                    <w:div w:id="1348172864">
                      <w:marLeft w:val="0"/>
                      <w:marRight w:val="0"/>
                      <w:marTop w:val="0"/>
                      <w:marBottom w:val="0"/>
                      <w:divBdr>
                        <w:top w:val="none" w:sz="0" w:space="0" w:color="auto"/>
                        <w:left w:val="none" w:sz="0" w:space="0" w:color="auto"/>
                        <w:bottom w:val="none" w:sz="0" w:space="0" w:color="auto"/>
                        <w:right w:val="none" w:sz="0" w:space="0" w:color="auto"/>
                      </w:divBdr>
                    </w:div>
                  </w:divsChild>
                </w:div>
                <w:div w:id="1320113450">
                  <w:marLeft w:val="0"/>
                  <w:marRight w:val="0"/>
                  <w:marTop w:val="0"/>
                  <w:marBottom w:val="0"/>
                  <w:divBdr>
                    <w:top w:val="none" w:sz="0" w:space="0" w:color="auto"/>
                    <w:left w:val="none" w:sz="0" w:space="0" w:color="auto"/>
                    <w:bottom w:val="none" w:sz="0" w:space="0" w:color="auto"/>
                    <w:right w:val="none" w:sz="0" w:space="0" w:color="auto"/>
                  </w:divBdr>
                  <w:divsChild>
                    <w:div w:id="1650549032">
                      <w:marLeft w:val="0"/>
                      <w:marRight w:val="0"/>
                      <w:marTop w:val="0"/>
                      <w:marBottom w:val="0"/>
                      <w:divBdr>
                        <w:top w:val="none" w:sz="0" w:space="0" w:color="auto"/>
                        <w:left w:val="none" w:sz="0" w:space="0" w:color="auto"/>
                        <w:bottom w:val="none" w:sz="0" w:space="0" w:color="auto"/>
                        <w:right w:val="none" w:sz="0" w:space="0" w:color="auto"/>
                      </w:divBdr>
                    </w:div>
                  </w:divsChild>
                </w:div>
                <w:div w:id="1332876065">
                  <w:marLeft w:val="0"/>
                  <w:marRight w:val="0"/>
                  <w:marTop w:val="0"/>
                  <w:marBottom w:val="0"/>
                  <w:divBdr>
                    <w:top w:val="none" w:sz="0" w:space="0" w:color="auto"/>
                    <w:left w:val="none" w:sz="0" w:space="0" w:color="auto"/>
                    <w:bottom w:val="none" w:sz="0" w:space="0" w:color="auto"/>
                    <w:right w:val="none" w:sz="0" w:space="0" w:color="auto"/>
                  </w:divBdr>
                  <w:divsChild>
                    <w:div w:id="2017422402">
                      <w:marLeft w:val="0"/>
                      <w:marRight w:val="0"/>
                      <w:marTop w:val="0"/>
                      <w:marBottom w:val="0"/>
                      <w:divBdr>
                        <w:top w:val="none" w:sz="0" w:space="0" w:color="auto"/>
                        <w:left w:val="none" w:sz="0" w:space="0" w:color="auto"/>
                        <w:bottom w:val="none" w:sz="0" w:space="0" w:color="auto"/>
                        <w:right w:val="none" w:sz="0" w:space="0" w:color="auto"/>
                      </w:divBdr>
                    </w:div>
                  </w:divsChild>
                </w:div>
                <w:div w:id="1340620754">
                  <w:marLeft w:val="0"/>
                  <w:marRight w:val="0"/>
                  <w:marTop w:val="0"/>
                  <w:marBottom w:val="0"/>
                  <w:divBdr>
                    <w:top w:val="none" w:sz="0" w:space="0" w:color="auto"/>
                    <w:left w:val="none" w:sz="0" w:space="0" w:color="auto"/>
                    <w:bottom w:val="none" w:sz="0" w:space="0" w:color="auto"/>
                    <w:right w:val="none" w:sz="0" w:space="0" w:color="auto"/>
                  </w:divBdr>
                  <w:divsChild>
                    <w:div w:id="1238633875">
                      <w:marLeft w:val="0"/>
                      <w:marRight w:val="0"/>
                      <w:marTop w:val="0"/>
                      <w:marBottom w:val="0"/>
                      <w:divBdr>
                        <w:top w:val="none" w:sz="0" w:space="0" w:color="auto"/>
                        <w:left w:val="none" w:sz="0" w:space="0" w:color="auto"/>
                        <w:bottom w:val="none" w:sz="0" w:space="0" w:color="auto"/>
                        <w:right w:val="none" w:sz="0" w:space="0" w:color="auto"/>
                      </w:divBdr>
                    </w:div>
                  </w:divsChild>
                </w:div>
                <w:div w:id="1361667107">
                  <w:marLeft w:val="0"/>
                  <w:marRight w:val="0"/>
                  <w:marTop w:val="0"/>
                  <w:marBottom w:val="0"/>
                  <w:divBdr>
                    <w:top w:val="none" w:sz="0" w:space="0" w:color="auto"/>
                    <w:left w:val="none" w:sz="0" w:space="0" w:color="auto"/>
                    <w:bottom w:val="none" w:sz="0" w:space="0" w:color="auto"/>
                    <w:right w:val="none" w:sz="0" w:space="0" w:color="auto"/>
                  </w:divBdr>
                  <w:divsChild>
                    <w:div w:id="2129157986">
                      <w:marLeft w:val="0"/>
                      <w:marRight w:val="0"/>
                      <w:marTop w:val="0"/>
                      <w:marBottom w:val="0"/>
                      <w:divBdr>
                        <w:top w:val="none" w:sz="0" w:space="0" w:color="auto"/>
                        <w:left w:val="none" w:sz="0" w:space="0" w:color="auto"/>
                        <w:bottom w:val="none" w:sz="0" w:space="0" w:color="auto"/>
                        <w:right w:val="none" w:sz="0" w:space="0" w:color="auto"/>
                      </w:divBdr>
                    </w:div>
                  </w:divsChild>
                </w:div>
                <w:div w:id="1372026756">
                  <w:marLeft w:val="0"/>
                  <w:marRight w:val="0"/>
                  <w:marTop w:val="0"/>
                  <w:marBottom w:val="0"/>
                  <w:divBdr>
                    <w:top w:val="none" w:sz="0" w:space="0" w:color="auto"/>
                    <w:left w:val="none" w:sz="0" w:space="0" w:color="auto"/>
                    <w:bottom w:val="none" w:sz="0" w:space="0" w:color="auto"/>
                    <w:right w:val="none" w:sz="0" w:space="0" w:color="auto"/>
                  </w:divBdr>
                  <w:divsChild>
                    <w:div w:id="2047557118">
                      <w:marLeft w:val="0"/>
                      <w:marRight w:val="0"/>
                      <w:marTop w:val="0"/>
                      <w:marBottom w:val="0"/>
                      <w:divBdr>
                        <w:top w:val="none" w:sz="0" w:space="0" w:color="auto"/>
                        <w:left w:val="none" w:sz="0" w:space="0" w:color="auto"/>
                        <w:bottom w:val="none" w:sz="0" w:space="0" w:color="auto"/>
                        <w:right w:val="none" w:sz="0" w:space="0" w:color="auto"/>
                      </w:divBdr>
                    </w:div>
                  </w:divsChild>
                </w:div>
                <w:div w:id="1372653874">
                  <w:marLeft w:val="0"/>
                  <w:marRight w:val="0"/>
                  <w:marTop w:val="0"/>
                  <w:marBottom w:val="0"/>
                  <w:divBdr>
                    <w:top w:val="none" w:sz="0" w:space="0" w:color="auto"/>
                    <w:left w:val="none" w:sz="0" w:space="0" w:color="auto"/>
                    <w:bottom w:val="none" w:sz="0" w:space="0" w:color="auto"/>
                    <w:right w:val="none" w:sz="0" w:space="0" w:color="auto"/>
                  </w:divBdr>
                  <w:divsChild>
                    <w:div w:id="2147161632">
                      <w:marLeft w:val="0"/>
                      <w:marRight w:val="0"/>
                      <w:marTop w:val="0"/>
                      <w:marBottom w:val="0"/>
                      <w:divBdr>
                        <w:top w:val="none" w:sz="0" w:space="0" w:color="auto"/>
                        <w:left w:val="none" w:sz="0" w:space="0" w:color="auto"/>
                        <w:bottom w:val="none" w:sz="0" w:space="0" w:color="auto"/>
                        <w:right w:val="none" w:sz="0" w:space="0" w:color="auto"/>
                      </w:divBdr>
                    </w:div>
                  </w:divsChild>
                </w:div>
                <w:div w:id="1373530415">
                  <w:marLeft w:val="0"/>
                  <w:marRight w:val="0"/>
                  <w:marTop w:val="0"/>
                  <w:marBottom w:val="0"/>
                  <w:divBdr>
                    <w:top w:val="none" w:sz="0" w:space="0" w:color="auto"/>
                    <w:left w:val="none" w:sz="0" w:space="0" w:color="auto"/>
                    <w:bottom w:val="none" w:sz="0" w:space="0" w:color="auto"/>
                    <w:right w:val="none" w:sz="0" w:space="0" w:color="auto"/>
                  </w:divBdr>
                  <w:divsChild>
                    <w:div w:id="549878308">
                      <w:marLeft w:val="0"/>
                      <w:marRight w:val="0"/>
                      <w:marTop w:val="0"/>
                      <w:marBottom w:val="0"/>
                      <w:divBdr>
                        <w:top w:val="none" w:sz="0" w:space="0" w:color="auto"/>
                        <w:left w:val="none" w:sz="0" w:space="0" w:color="auto"/>
                        <w:bottom w:val="none" w:sz="0" w:space="0" w:color="auto"/>
                        <w:right w:val="none" w:sz="0" w:space="0" w:color="auto"/>
                      </w:divBdr>
                    </w:div>
                  </w:divsChild>
                </w:div>
                <w:div w:id="1391540963">
                  <w:marLeft w:val="0"/>
                  <w:marRight w:val="0"/>
                  <w:marTop w:val="0"/>
                  <w:marBottom w:val="0"/>
                  <w:divBdr>
                    <w:top w:val="none" w:sz="0" w:space="0" w:color="auto"/>
                    <w:left w:val="none" w:sz="0" w:space="0" w:color="auto"/>
                    <w:bottom w:val="none" w:sz="0" w:space="0" w:color="auto"/>
                    <w:right w:val="none" w:sz="0" w:space="0" w:color="auto"/>
                  </w:divBdr>
                  <w:divsChild>
                    <w:div w:id="1170291955">
                      <w:marLeft w:val="0"/>
                      <w:marRight w:val="0"/>
                      <w:marTop w:val="0"/>
                      <w:marBottom w:val="0"/>
                      <w:divBdr>
                        <w:top w:val="none" w:sz="0" w:space="0" w:color="auto"/>
                        <w:left w:val="none" w:sz="0" w:space="0" w:color="auto"/>
                        <w:bottom w:val="none" w:sz="0" w:space="0" w:color="auto"/>
                        <w:right w:val="none" w:sz="0" w:space="0" w:color="auto"/>
                      </w:divBdr>
                    </w:div>
                  </w:divsChild>
                </w:div>
                <w:div w:id="1398940114">
                  <w:marLeft w:val="0"/>
                  <w:marRight w:val="0"/>
                  <w:marTop w:val="0"/>
                  <w:marBottom w:val="0"/>
                  <w:divBdr>
                    <w:top w:val="none" w:sz="0" w:space="0" w:color="auto"/>
                    <w:left w:val="none" w:sz="0" w:space="0" w:color="auto"/>
                    <w:bottom w:val="none" w:sz="0" w:space="0" w:color="auto"/>
                    <w:right w:val="none" w:sz="0" w:space="0" w:color="auto"/>
                  </w:divBdr>
                  <w:divsChild>
                    <w:div w:id="515383260">
                      <w:marLeft w:val="0"/>
                      <w:marRight w:val="0"/>
                      <w:marTop w:val="0"/>
                      <w:marBottom w:val="0"/>
                      <w:divBdr>
                        <w:top w:val="none" w:sz="0" w:space="0" w:color="auto"/>
                        <w:left w:val="none" w:sz="0" w:space="0" w:color="auto"/>
                        <w:bottom w:val="none" w:sz="0" w:space="0" w:color="auto"/>
                        <w:right w:val="none" w:sz="0" w:space="0" w:color="auto"/>
                      </w:divBdr>
                    </w:div>
                  </w:divsChild>
                </w:div>
                <w:div w:id="1407462022">
                  <w:marLeft w:val="0"/>
                  <w:marRight w:val="0"/>
                  <w:marTop w:val="0"/>
                  <w:marBottom w:val="0"/>
                  <w:divBdr>
                    <w:top w:val="none" w:sz="0" w:space="0" w:color="auto"/>
                    <w:left w:val="none" w:sz="0" w:space="0" w:color="auto"/>
                    <w:bottom w:val="none" w:sz="0" w:space="0" w:color="auto"/>
                    <w:right w:val="none" w:sz="0" w:space="0" w:color="auto"/>
                  </w:divBdr>
                  <w:divsChild>
                    <w:div w:id="765151730">
                      <w:marLeft w:val="0"/>
                      <w:marRight w:val="0"/>
                      <w:marTop w:val="0"/>
                      <w:marBottom w:val="0"/>
                      <w:divBdr>
                        <w:top w:val="none" w:sz="0" w:space="0" w:color="auto"/>
                        <w:left w:val="none" w:sz="0" w:space="0" w:color="auto"/>
                        <w:bottom w:val="none" w:sz="0" w:space="0" w:color="auto"/>
                        <w:right w:val="none" w:sz="0" w:space="0" w:color="auto"/>
                      </w:divBdr>
                    </w:div>
                  </w:divsChild>
                </w:div>
                <w:div w:id="1418481068">
                  <w:marLeft w:val="0"/>
                  <w:marRight w:val="0"/>
                  <w:marTop w:val="0"/>
                  <w:marBottom w:val="0"/>
                  <w:divBdr>
                    <w:top w:val="none" w:sz="0" w:space="0" w:color="auto"/>
                    <w:left w:val="none" w:sz="0" w:space="0" w:color="auto"/>
                    <w:bottom w:val="none" w:sz="0" w:space="0" w:color="auto"/>
                    <w:right w:val="none" w:sz="0" w:space="0" w:color="auto"/>
                  </w:divBdr>
                  <w:divsChild>
                    <w:div w:id="1812405309">
                      <w:marLeft w:val="0"/>
                      <w:marRight w:val="0"/>
                      <w:marTop w:val="0"/>
                      <w:marBottom w:val="0"/>
                      <w:divBdr>
                        <w:top w:val="none" w:sz="0" w:space="0" w:color="auto"/>
                        <w:left w:val="none" w:sz="0" w:space="0" w:color="auto"/>
                        <w:bottom w:val="none" w:sz="0" w:space="0" w:color="auto"/>
                        <w:right w:val="none" w:sz="0" w:space="0" w:color="auto"/>
                      </w:divBdr>
                    </w:div>
                  </w:divsChild>
                </w:div>
                <w:div w:id="1431244404">
                  <w:marLeft w:val="0"/>
                  <w:marRight w:val="0"/>
                  <w:marTop w:val="0"/>
                  <w:marBottom w:val="0"/>
                  <w:divBdr>
                    <w:top w:val="none" w:sz="0" w:space="0" w:color="auto"/>
                    <w:left w:val="none" w:sz="0" w:space="0" w:color="auto"/>
                    <w:bottom w:val="none" w:sz="0" w:space="0" w:color="auto"/>
                    <w:right w:val="none" w:sz="0" w:space="0" w:color="auto"/>
                  </w:divBdr>
                  <w:divsChild>
                    <w:div w:id="965818314">
                      <w:marLeft w:val="0"/>
                      <w:marRight w:val="0"/>
                      <w:marTop w:val="0"/>
                      <w:marBottom w:val="0"/>
                      <w:divBdr>
                        <w:top w:val="none" w:sz="0" w:space="0" w:color="auto"/>
                        <w:left w:val="none" w:sz="0" w:space="0" w:color="auto"/>
                        <w:bottom w:val="none" w:sz="0" w:space="0" w:color="auto"/>
                        <w:right w:val="none" w:sz="0" w:space="0" w:color="auto"/>
                      </w:divBdr>
                    </w:div>
                  </w:divsChild>
                </w:div>
                <w:div w:id="1460879443">
                  <w:marLeft w:val="0"/>
                  <w:marRight w:val="0"/>
                  <w:marTop w:val="0"/>
                  <w:marBottom w:val="0"/>
                  <w:divBdr>
                    <w:top w:val="none" w:sz="0" w:space="0" w:color="auto"/>
                    <w:left w:val="none" w:sz="0" w:space="0" w:color="auto"/>
                    <w:bottom w:val="none" w:sz="0" w:space="0" w:color="auto"/>
                    <w:right w:val="none" w:sz="0" w:space="0" w:color="auto"/>
                  </w:divBdr>
                  <w:divsChild>
                    <w:div w:id="1014693930">
                      <w:marLeft w:val="0"/>
                      <w:marRight w:val="0"/>
                      <w:marTop w:val="0"/>
                      <w:marBottom w:val="0"/>
                      <w:divBdr>
                        <w:top w:val="none" w:sz="0" w:space="0" w:color="auto"/>
                        <w:left w:val="none" w:sz="0" w:space="0" w:color="auto"/>
                        <w:bottom w:val="none" w:sz="0" w:space="0" w:color="auto"/>
                        <w:right w:val="none" w:sz="0" w:space="0" w:color="auto"/>
                      </w:divBdr>
                    </w:div>
                  </w:divsChild>
                </w:div>
                <w:div w:id="1493062039">
                  <w:marLeft w:val="0"/>
                  <w:marRight w:val="0"/>
                  <w:marTop w:val="0"/>
                  <w:marBottom w:val="0"/>
                  <w:divBdr>
                    <w:top w:val="none" w:sz="0" w:space="0" w:color="auto"/>
                    <w:left w:val="none" w:sz="0" w:space="0" w:color="auto"/>
                    <w:bottom w:val="none" w:sz="0" w:space="0" w:color="auto"/>
                    <w:right w:val="none" w:sz="0" w:space="0" w:color="auto"/>
                  </w:divBdr>
                  <w:divsChild>
                    <w:div w:id="1495994241">
                      <w:marLeft w:val="0"/>
                      <w:marRight w:val="0"/>
                      <w:marTop w:val="0"/>
                      <w:marBottom w:val="0"/>
                      <w:divBdr>
                        <w:top w:val="none" w:sz="0" w:space="0" w:color="auto"/>
                        <w:left w:val="none" w:sz="0" w:space="0" w:color="auto"/>
                        <w:bottom w:val="none" w:sz="0" w:space="0" w:color="auto"/>
                        <w:right w:val="none" w:sz="0" w:space="0" w:color="auto"/>
                      </w:divBdr>
                    </w:div>
                  </w:divsChild>
                </w:div>
                <w:div w:id="1509101638">
                  <w:marLeft w:val="0"/>
                  <w:marRight w:val="0"/>
                  <w:marTop w:val="0"/>
                  <w:marBottom w:val="0"/>
                  <w:divBdr>
                    <w:top w:val="none" w:sz="0" w:space="0" w:color="auto"/>
                    <w:left w:val="none" w:sz="0" w:space="0" w:color="auto"/>
                    <w:bottom w:val="none" w:sz="0" w:space="0" w:color="auto"/>
                    <w:right w:val="none" w:sz="0" w:space="0" w:color="auto"/>
                  </w:divBdr>
                  <w:divsChild>
                    <w:div w:id="1821732420">
                      <w:marLeft w:val="0"/>
                      <w:marRight w:val="0"/>
                      <w:marTop w:val="0"/>
                      <w:marBottom w:val="0"/>
                      <w:divBdr>
                        <w:top w:val="none" w:sz="0" w:space="0" w:color="auto"/>
                        <w:left w:val="none" w:sz="0" w:space="0" w:color="auto"/>
                        <w:bottom w:val="none" w:sz="0" w:space="0" w:color="auto"/>
                        <w:right w:val="none" w:sz="0" w:space="0" w:color="auto"/>
                      </w:divBdr>
                    </w:div>
                  </w:divsChild>
                </w:div>
                <w:div w:id="1536889312">
                  <w:marLeft w:val="0"/>
                  <w:marRight w:val="0"/>
                  <w:marTop w:val="0"/>
                  <w:marBottom w:val="0"/>
                  <w:divBdr>
                    <w:top w:val="none" w:sz="0" w:space="0" w:color="auto"/>
                    <w:left w:val="none" w:sz="0" w:space="0" w:color="auto"/>
                    <w:bottom w:val="none" w:sz="0" w:space="0" w:color="auto"/>
                    <w:right w:val="none" w:sz="0" w:space="0" w:color="auto"/>
                  </w:divBdr>
                  <w:divsChild>
                    <w:div w:id="1796631211">
                      <w:marLeft w:val="0"/>
                      <w:marRight w:val="0"/>
                      <w:marTop w:val="0"/>
                      <w:marBottom w:val="0"/>
                      <w:divBdr>
                        <w:top w:val="none" w:sz="0" w:space="0" w:color="auto"/>
                        <w:left w:val="none" w:sz="0" w:space="0" w:color="auto"/>
                        <w:bottom w:val="none" w:sz="0" w:space="0" w:color="auto"/>
                        <w:right w:val="none" w:sz="0" w:space="0" w:color="auto"/>
                      </w:divBdr>
                    </w:div>
                  </w:divsChild>
                </w:div>
                <w:div w:id="1574193475">
                  <w:marLeft w:val="0"/>
                  <w:marRight w:val="0"/>
                  <w:marTop w:val="0"/>
                  <w:marBottom w:val="0"/>
                  <w:divBdr>
                    <w:top w:val="none" w:sz="0" w:space="0" w:color="auto"/>
                    <w:left w:val="none" w:sz="0" w:space="0" w:color="auto"/>
                    <w:bottom w:val="none" w:sz="0" w:space="0" w:color="auto"/>
                    <w:right w:val="none" w:sz="0" w:space="0" w:color="auto"/>
                  </w:divBdr>
                  <w:divsChild>
                    <w:div w:id="52512979">
                      <w:marLeft w:val="0"/>
                      <w:marRight w:val="0"/>
                      <w:marTop w:val="0"/>
                      <w:marBottom w:val="0"/>
                      <w:divBdr>
                        <w:top w:val="none" w:sz="0" w:space="0" w:color="auto"/>
                        <w:left w:val="none" w:sz="0" w:space="0" w:color="auto"/>
                        <w:bottom w:val="none" w:sz="0" w:space="0" w:color="auto"/>
                        <w:right w:val="none" w:sz="0" w:space="0" w:color="auto"/>
                      </w:divBdr>
                    </w:div>
                  </w:divsChild>
                </w:div>
                <w:div w:id="1631284328">
                  <w:marLeft w:val="0"/>
                  <w:marRight w:val="0"/>
                  <w:marTop w:val="0"/>
                  <w:marBottom w:val="0"/>
                  <w:divBdr>
                    <w:top w:val="none" w:sz="0" w:space="0" w:color="auto"/>
                    <w:left w:val="none" w:sz="0" w:space="0" w:color="auto"/>
                    <w:bottom w:val="none" w:sz="0" w:space="0" w:color="auto"/>
                    <w:right w:val="none" w:sz="0" w:space="0" w:color="auto"/>
                  </w:divBdr>
                  <w:divsChild>
                    <w:div w:id="102530449">
                      <w:marLeft w:val="0"/>
                      <w:marRight w:val="0"/>
                      <w:marTop w:val="0"/>
                      <w:marBottom w:val="0"/>
                      <w:divBdr>
                        <w:top w:val="none" w:sz="0" w:space="0" w:color="auto"/>
                        <w:left w:val="none" w:sz="0" w:space="0" w:color="auto"/>
                        <w:bottom w:val="none" w:sz="0" w:space="0" w:color="auto"/>
                        <w:right w:val="none" w:sz="0" w:space="0" w:color="auto"/>
                      </w:divBdr>
                    </w:div>
                  </w:divsChild>
                </w:div>
                <w:div w:id="1648631543">
                  <w:marLeft w:val="0"/>
                  <w:marRight w:val="0"/>
                  <w:marTop w:val="0"/>
                  <w:marBottom w:val="0"/>
                  <w:divBdr>
                    <w:top w:val="none" w:sz="0" w:space="0" w:color="auto"/>
                    <w:left w:val="none" w:sz="0" w:space="0" w:color="auto"/>
                    <w:bottom w:val="none" w:sz="0" w:space="0" w:color="auto"/>
                    <w:right w:val="none" w:sz="0" w:space="0" w:color="auto"/>
                  </w:divBdr>
                  <w:divsChild>
                    <w:div w:id="188765169">
                      <w:marLeft w:val="0"/>
                      <w:marRight w:val="0"/>
                      <w:marTop w:val="0"/>
                      <w:marBottom w:val="0"/>
                      <w:divBdr>
                        <w:top w:val="none" w:sz="0" w:space="0" w:color="auto"/>
                        <w:left w:val="none" w:sz="0" w:space="0" w:color="auto"/>
                        <w:bottom w:val="none" w:sz="0" w:space="0" w:color="auto"/>
                        <w:right w:val="none" w:sz="0" w:space="0" w:color="auto"/>
                      </w:divBdr>
                    </w:div>
                  </w:divsChild>
                </w:div>
                <w:div w:id="1670668802">
                  <w:marLeft w:val="0"/>
                  <w:marRight w:val="0"/>
                  <w:marTop w:val="0"/>
                  <w:marBottom w:val="0"/>
                  <w:divBdr>
                    <w:top w:val="none" w:sz="0" w:space="0" w:color="auto"/>
                    <w:left w:val="none" w:sz="0" w:space="0" w:color="auto"/>
                    <w:bottom w:val="none" w:sz="0" w:space="0" w:color="auto"/>
                    <w:right w:val="none" w:sz="0" w:space="0" w:color="auto"/>
                  </w:divBdr>
                  <w:divsChild>
                    <w:div w:id="68618063">
                      <w:marLeft w:val="0"/>
                      <w:marRight w:val="0"/>
                      <w:marTop w:val="0"/>
                      <w:marBottom w:val="0"/>
                      <w:divBdr>
                        <w:top w:val="none" w:sz="0" w:space="0" w:color="auto"/>
                        <w:left w:val="none" w:sz="0" w:space="0" w:color="auto"/>
                        <w:bottom w:val="none" w:sz="0" w:space="0" w:color="auto"/>
                        <w:right w:val="none" w:sz="0" w:space="0" w:color="auto"/>
                      </w:divBdr>
                    </w:div>
                  </w:divsChild>
                </w:div>
                <w:div w:id="1692294199">
                  <w:marLeft w:val="0"/>
                  <w:marRight w:val="0"/>
                  <w:marTop w:val="0"/>
                  <w:marBottom w:val="0"/>
                  <w:divBdr>
                    <w:top w:val="none" w:sz="0" w:space="0" w:color="auto"/>
                    <w:left w:val="none" w:sz="0" w:space="0" w:color="auto"/>
                    <w:bottom w:val="none" w:sz="0" w:space="0" w:color="auto"/>
                    <w:right w:val="none" w:sz="0" w:space="0" w:color="auto"/>
                  </w:divBdr>
                  <w:divsChild>
                    <w:div w:id="593167486">
                      <w:marLeft w:val="0"/>
                      <w:marRight w:val="0"/>
                      <w:marTop w:val="0"/>
                      <w:marBottom w:val="0"/>
                      <w:divBdr>
                        <w:top w:val="none" w:sz="0" w:space="0" w:color="auto"/>
                        <w:left w:val="none" w:sz="0" w:space="0" w:color="auto"/>
                        <w:bottom w:val="none" w:sz="0" w:space="0" w:color="auto"/>
                        <w:right w:val="none" w:sz="0" w:space="0" w:color="auto"/>
                      </w:divBdr>
                    </w:div>
                  </w:divsChild>
                </w:div>
                <w:div w:id="1720128333">
                  <w:marLeft w:val="0"/>
                  <w:marRight w:val="0"/>
                  <w:marTop w:val="0"/>
                  <w:marBottom w:val="0"/>
                  <w:divBdr>
                    <w:top w:val="none" w:sz="0" w:space="0" w:color="auto"/>
                    <w:left w:val="none" w:sz="0" w:space="0" w:color="auto"/>
                    <w:bottom w:val="none" w:sz="0" w:space="0" w:color="auto"/>
                    <w:right w:val="none" w:sz="0" w:space="0" w:color="auto"/>
                  </w:divBdr>
                  <w:divsChild>
                    <w:div w:id="183248304">
                      <w:marLeft w:val="0"/>
                      <w:marRight w:val="0"/>
                      <w:marTop w:val="0"/>
                      <w:marBottom w:val="0"/>
                      <w:divBdr>
                        <w:top w:val="none" w:sz="0" w:space="0" w:color="auto"/>
                        <w:left w:val="none" w:sz="0" w:space="0" w:color="auto"/>
                        <w:bottom w:val="none" w:sz="0" w:space="0" w:color="auto"/>
                        <w:right w:val="none" w:sz="0" w:space="0" w:color="auto"/>
                      </w:divBdr>
                    </w:div>
                  </w:divsChild>
                </w:div>
                <w:div w:id="1730883599">
                  <w:marLeft w:val="0"/>
                  <w:marRight w:val="0"/>
                  <w:marTop w:val="0"/>
                  <w:marBottom w:val="0"/>
                  <w:divBdr>
                    <w:top w:val="none" w:sz="0" w:space="0" w:color="auto"/>
                    <w:left w:val="none" w:sz="0" w:space="0" w:color="auto"/>
                    <w:bottom w:val="none" w:sz="0" w:space="0" w:color="auto"/>
                    <w:right w:val="none" w:sz="0" w:space="0" w:color="auto"/>
                  </w:divBdr>
                  <w:divsChild>
                    <w:div w:id="1087309273">
                      <w:marLeft w:val="0"/>
                      <w:marRight w:val="0"/>
                      <w:marTop w:val="0"/>
                      <w:marBottom w:val="0"/>
                      <w:divBdr>
                        <w:top w:val="none" w:sz="0" w:space="0" w:color="auto"/>
                        <w:left w:val="none" w:sz="0" w:space="0" w:color="auto"/>
                        <w:bottom w:val="none" w:sz="0" w:space="0" w:color="auto"/>
                        <w:right w:val="none" w:sz="0" w:space="0" w:color="auto"/>
                      </w:divBdr>
                    </w:div>
                  </w:divsChild>
                </w:div>
                <w:div w:id="1738355469">
                  <w:marLeft w:val="0"/>
                  <w:marRight w:val="0"/>
                  <w:marTop w:val="0"/>
                  <w:marBottom w:val="0"/>
                  <w:divBdr>
                    <w:top w:val="none" w:sz="0" w:space="0" w:color="auto"/>
                    <w:left w:val="none" w:sz="0" w:space="0" w:color="auto"/>
                    <w:bottom w:val="none" w:sz="0" w:space="0" w:color="auto"/>
                    <w:right w:val="none" w:sz="0" w:space="0" w:color="auto"/>
                  </w:divBdr>
                  <w:divsChild>
                    <w:div w:id="813831619">
                      <w:marLeft w:val="0"/>
                      <w:marRight w:val="0"/>
                      <w:marTop w:val="0"/>
                      <w:marBottom w:val="0"/>
                      <w:divBdr>
                        <w:top w:val="none" w:sz="0" w:space="0" w:color="auto"/>
                        <w:left w:val="none" w:sz="0" w:space="0" w:color="auto"/>
                        <w:bottom w:val="none" w:sz="0" w:space="0" w:color="auto"/>
                        <w:right w:val="none" w:sz="0" w:space="0" w:color="auto"/>
                      </w:divBdr>
                    </w:div>
                  </w:divsChild>
                </w:div>
                <w:div w:id="1759978150">
                  <w:marLeft w:val="0"/>
                  <w:marRight w:val="0"/>
                  <w:marTop w:val="0"/>
                  <w:marBottom w:val="0"/>
                  <w:divBdr>
                    <w:top w:val="none" w:sz="0" w:space="0" w:color="auto"/>
                    <w:left w:val="none" w:sz="0" w:space="0" w:color="auto"/>
                    <w:bottom w:val="none" w:sz="0" w:space="0" w:color="auto"/>
                    <w:right w:val="none" w:sz="0" w:space="0" w:color="auto"/>
                  </w:divBdr>
                  <w:divsChild>
                    <w:div w:id="1214536977">
                      <w:marLeft w:val="0"/>
                      <w:marRight w:val="0"/>
                      <w:marTop w:val="0"/>
                      <w:marBottom w:val="0"/>
                      <w:divBdr>
                        <w:top w:val="none" w:sz="0" w:space="0" w:color="auto"/>
                        <w:left w:val="none" w:sz="0" w:space="0" w:color="auto"/>
                        <w:bottom w:val="none" w:sz="0" w:space="0" w:color="auto"/>
                        <w:right w:val="none" w:sz="0" w:space="0" w:color="auto"/>
                      </w:divBdr>
                    </w:div>
                  </w:divsChild>
                </w:div>
                <w:div w:id="1782141647">
                  <w:marLeft w:val="0"/>
                  <w:marRight w:val="0"/>
                  <w:marTop w:val="0"/>
                  <w:marBottom w:val="0"/>
                  <w:divBdr>
                    <w:top w:val="none" w:sz="0" w:space="0" w:color="auto"/>
                    <w:left w:val="none" w:sz="0" w:space="0" w:color="auto"/>
                    <w:bottom w:val="none" w:sz="0" w:space="0" w:color="auto"/>
                    <w:right w:val="none" w:sz="0" w:space="0" w:color="auto"/>
                  </w:divBdr>
                  <w:divsChild>
                    <w:div w:id="1086925383">
                      <w:marLeft w:val="0"/>
                      <w:marRight w:val="0"/>
                      <w:marTop w:val="0"/>
                      <w:marBottom w:val="0"/>
                      <w:divBdr>
                        <w:top w:val="none" w:sz="0" w:space="0" w:color="auto"/>
                        <w:left w:val="none" w:sz="0" w:space="0" w:color="auto"/>
                        <w:bottom w:val="none" w:sz="0" w:space="0" w:color="auto"/>
                        <w:right w:val="none" w:sz="0" w:space="0" w:color="auto"/>
                      </w:divBdr>
                    </w:div>
                  </w:divsChild>
                </w:div>
                <w:div w:id="1913541960">
                  <w:marLeft w:val="0"/>
                  <w:marRight w:val="0"/>
                  <w:marTop w:val="0"/>
                  <w:marBottom w:val="0"/>
                  <w:divBdr>
                    <w:top w:val="none" w:sz="0" w:space="0" w:color="auto"/>
                    <w:left w:val="none" w:sz="0" w:space="0" w:color="auto"/>
                    <w:bottom w:val="none" w:sz="0" w:space="0" w:color="auto"/>
                    <w:right w:val="none" w:sz="0" w:space="0" w:color="auto"/>
                  </w:divBdr>
                  <w:divsChild>
                    <w:div w:id="1909682110">
                      <w:marLeft w:val="0"/>
                      <w:marRight w:val="0"/>
                      <w:marTop w:val="0"/>
                      <w:marBottom w:val="0"/>
                      <w:divBdr>
                        <w:top w:val="none" w:sz="0" w:space="0" w:color="auto"/>
                        <w:left w:val="none" w:sz="0" w:space="0" w:color="auto"/>
                        <w:bottom w:val="none" w:sz="0" w:space="0" w:color="auto"/>
                        <w:right w:val="none" w:sz="0" w:space="0" w:color="auto"/>
                      </w:divBdr>
                    </w:div>
                  </w:divsChild>
                </w:div>
                <w:div w:id="1916936469">
                  <w:marLeft w:val="0"/>
                  <w:marRight w:val="0"/>
                  <w:marTop w:val="0"/>
                  <w:marBottom w:val="0"/>
                  <w:divBdr>
                    <w:top w:val="none" w:sz="0" w:space="0" w:color="auto"/>
                    <w:left w:val="none" w:sz="0" w:space="0" w:color="auto"/>
                    <w:bottom w:val="none" w:sz="0" w:space="0" w:color="auto"/>
                    <w:right w:val="none" w:sz="0" w:space="0" w:color="auto"/>
                  </w:divBdr>
                  <w:divsChild>
                    <w:div w:id="1054157159">
                      <w:marLeft w:val="0"/>
                      <w:marRight w:val="0"/>
                      <w:marTop w:val="0"/>
                      <w:marBottom w:val="0"/>
                      <w:divBdr>
                        <w:top w:val="none" w:sz="0" w:space="0" w:color="auto"/>
                        <w:left w:val="none" w:sz="0" w:space="0" w:color="auto"/>
                        <w:bottom w:val="none" w:sz="0" w:space="0" w:color="auto"/>
                        <w:right w:val="none" w:sz="0" w:space="0" w:color="auto"/>
                      </w:divBdr>
                    </w:div>
                  </w:divsChild>
                </w:div>
                <w:div w:id="1976250069">
                  <w:marLeft w:val="0"/>
                  <w:marRight w:val="0"/>
                  <w:marTop w:val="0"/>
                  <w:marBottom w:val="0"/>
                  <w:divBdr>
                    <w:top w:val="none" w:sz="0" w:space="0" w:color="auto"/>
                    <w:left w:val="none" w:sz="0" w:space="0" w:color="auto"/>
                    <w:bottom w:val="none" w:sz="0" w:space="0" w:color="auto"/>
                    <w:right w:val="none" w:sz="0" w:space="0" w:color="auto"/>
                  </w:divBdr>
                  <w:divsChild>
                    <w:div w:id="1319264866">
                      <w:marLeft w:val="0"/>
                      <w:marRight w:val="0"/>
                      <w:marTop w:val="0"/>
                      <w:marBottom w:val="0"/>
                      <w:divBdr>
                        <w:top w:val="none" w:sz="0" w:space="0" w:color="auto"/>
                        <w:left w:val="none" w:sz="0" w:space="0" w:color="auto"/>
                        <w:bottom w:val="none" w:sz="0" w:space="0" w:color="auto"/>
                        <w:right w:val="none" w:sz="0" w:space="0" w:color="auto"/>
                      </w:divBdr>
                    </w:div>
                  </w:divsChild>
                </w:div>
                <w:div w:id="2027292745">
                  <w:marLeft w:val="0"/>
                  <w:marRight w:val="0"/>
                  <w:marTop w:val="0"/>
                  <w:marBottom w:val="0"/>
                  <w:divBdr>
                    <w:top w:val="none" w:sz="0" w:space="0" w:color="auto"/>
                    <w:left w:val="none" w:sz="0" w:space="0" w:color="auto"/>
                    <w:bottom w:val="none" w:sz="0" w:space="0" w:color="auto"/>
                    <w:right w:val="none" w:sz="0" w:space="0" w:color="auto"/>
                  </w:divBdr>
                  <w:divsChild>
                    <w:div w:id="489176585">
                      <w:marLeft w:val="0"/>
                      <w:marRight w:val="0"/>
                      <w:marTop w:val="0"/>
                      <w:marBottom w:val="0"/>
                      <w:divBdr>
                        <w:top w:val="none" w:sz="0" w:space="0" w:color="auto"/>
                        <w:left w:val="none" w:sz="0" w:space="0" w:color="auto"/>
                        <w:bottom w:val="none" w:sz="0" w:space="0" w:color="auto"/>
                        <w:right w:val="none" w:sz="0" w:space="0" w:color="auto"/>
                      </w:divBdr>
                    </w:div>
                  </w:divsChild>
                </w:div>
                <w:div w:id="2045447046">
                  <w:marLeft w:val="0"/>
                  <w:marRight w:val="0"/>
                  <w:marTop w:val="0"/>
                  <w:marBottom w:val="0"/>
                  <w:divBdr>
                    <w:top w:val="none" w:sz="0" w:space="0" w:color="auto"/>
                    <w:left w:val="none" w:sz="0" w:space="0" w:color="auto"/>
                    <w:bottom w:val="none" w:sz="0" w:space="0" w:color="auto"/>
                    <w:right w:val="none" w:sz="0" w:space="0" w:color="auto"/>
                  </w:divBdr>
                  <w:divsChild>
                    <w:div w:id="325787853">
                      <w:marLeft w:val="0"/>
                      <w:marRight w:val="0"/>
                      <w:marTop w:val="0"/>
                      <w:marBottom w:val="0"/>
                      <w:divBdr>
                        <w:top w:val="none" w:sz="0" w:space="0" w:color="auto"/>
                        <w:left w:val="none" w:sz="0" w:space="0" w:color="auto"/>
                        <w:bottom w:val="none" w:sz="0" w:space="0" w:color="auto"/>
                        <w:right w:val="none" w:sz="0" w:space="0" w:color="auto"/>
                      </w:divBdr>
                    </w:div>
                  </w:divsChild>
                </w:div>
                <w:div w:id="2057847579">
                  <w:marLeft w:val="0"/>
                  <w:marRight w:val="0"/>
                  <w:marTop w:val="0"/>
                  <w:marBottom w:val="0"/>
                  <w:divBdr>
                    <w:top w:val="none" w:sz="0" w:space="0" w:color="auto"/>
                    <w:left w:val="none" w:sz="0" w:space="0" w:color="auto"/>
                    <w:bottom w:val="none" w:sz="0" w:space="0" w:color="auto"/>
                    <w:right w:val="none" w:sz="0" w:space="0" w:color="auto"/>
                  </w:divBdr>
                  <w:divsChild>
                    <w:div w:id="806162469">
                      <w:marLeft w:val="0"/>
                      <w:marRight w:val="0"/>
                      <w:marTop w:val="0"/>
                      <w:marBottom w:val="0"/>
                      <w:divBdr>
                        <w:top w:val="none" w:sz="0" w:space="0" w:color="auto"/>
                        <w:left w:val="none" w:sz="0" w:space="0" w:color="auto"/>
                        <w:bottom w:val="none" w:sz="0" w:space="0" w:color="auto"/>
                        <w:right w:val="none" w:sz="0" w:space="0" w:color="auto"/>
                      </w:divBdr>
                    </w:div>
                  </w:divsChild>
                </w:div>
                <w:div w:id="2091543282">
                  <w:marLeft w:val="0"/>
                  <w:marRight w:val="0"/>
                  <w:marTop w:val="0"/>
                  <w:marBottom w:val="0"/>
                  <w:divBdr>
                    <w:top w:val="none" w:sz="0" w:space="0" w:color="auto"/>
                    <w:left w:val="none" w:sz="0" w:space="0" w:color="auto"/>
                    <w:bottom w:val="none" w:sz="0" w:space="0" w:color="auto"/>
                    <w:right w:val="none" w:sz="0" w:space="0" w:color="auto"/>
                  </w:divBdr>
                  <w:divsChild>
                    <w:div w:id="794838367">
                      <w:marLeft w:val="0"/>
                      <w:marRight w:val="0"/>
                      <w:marTop w:val="0"/>
                      <w:marBottom w:val="0"/>
                      <w:divBdr>
                        <w:top w:val="none" w:sz="0" w:space="0" w:color="auto"/>
                        <w:left w:val="none" w:sz="0" w:space="0" w:color="auto"/>
                        <w:bottom w:val="none" w:sz="0" w:space="0" w:color="auto"/>
                        <w:right w:val="none" w:sz="0" w:space="0" w:color="auto"/>
                      </w:divBdr>
                    </w:div>
                  </w:divsChild>
                </w:div>
                <w:div w:id="2104639351">
                  <w:marLeft w:val="0"/>
                  <w:marRight w:val="0"/>
                  <w:marTop w:val="0"/>
                  <w:marBottom w:val="0"/>
                  <w:divBdr>
                    <w:top w:val="none" w:sz="0" w:space="0" w:color="auto"/>
                    <w:left w:val="none" w:sz="0" w:space="0" w:color="auto"/>
                    <w:bottom w:val="none" w:sz="0" w:space="0" w:color="auto"/>
                    <w:right w:val="none" w:sz="0" w:space="0" w:color="auto"/>
                  </w:divBdr>
                  <w:divsChild>
                    <w:div w:id="1426269537">
                      <w:marLeft w:val="0"/>
                      <w:marRight w:val="0"/>
                      <w:marTop w:val="0"/>
                      <w:marBottom w:val="0"/>
                      <w:divBdr>
                        <w:top w:val="none" w:sz="0" w:space="0" w:color="auto"/>
                        <w:left w:val="none" w:sz="0" w:space="0" w:color="auto"/>
                        <w:bottom w:val="none" w:sz="0" w:space="0" w:color="auto"/>
                        <w:right w:val="none" w:sz="0" w:space="0" w:color="auto"/>
                      </w:divBdr>
                    </w:div>
                  </w:divsChild>
                </w:div>
                <w:div w:id="2110390347">
                  <w:marLeft w:val="0"/>
                  <w:marRight w:val="0"/>
                  <w:marTop w:val="0"/>
                  <w:marBottom w:val="0"/>
                  <w:divBdr>
                    <w:top w:val="none" w:sz="0" w:space="0" w:color="auto"/>
                    <w:left w:val="none" w:sz="0" w:space="0" w:color="auto"/>
                    <w:bottom w:val="none" w:sz="0" w:space="0" w:color="auto"/>
                    <w:right w:val="none" w:sz="0" w:space="0" w:color="auto"/>
                  </w:divBdr>
                  <w:divsChild>
                    <w:div w:id="785463870">
                      <w:marLeft w:val="0"/>
                      <w:marRight w:val="0"/>
                      <w:marTop w:val="0"/>
                      <w:marBottom w:val="0"/>
                      <w:divBdr>
                        <w:top w:val="none" w:sz="0" w:space="0" w:color="auto"/>
                        <w:left w:val="none" w:sz="0" w:space="0" w:color="auto"/>
                        <w:bottom w:val="none" w:sz="0" w:space="0" w:color="auto"/>
                        <w:right w:val="none" w:sz="0" w:space="0" w:color="auto"/>
                      </w:divBdr>
                    </w:div>
                  </w:divsChild>
                </w:div>
                <w:div w:id="2124878119">
                  <w:marLeft w:val="0"/>
                  <w:marRight w:val="0"/>
                  <w:marTop w:val="0"/>
                  <w:marBottom w:val="0"/>
                  <w:divBdr>
                    <w:top w:val="none" w:sz="0" w:space="0" w:color="auto"/>
                    <w:left w:val="none" w:sz="0" w:space="0" w:color="auto"/>
                    <w:bottom w:val="none" w:sz="0" w:space="0" w:color="auto"/>
                    <w:right w:val="none" w:sz="0" w:space="0" w:color="auto"/>
                  </w:divBdr>
                  <w:divsChild>
                    <w:div w:id="1660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11543">
          <w:marLeft w:val="0"/>
          <w:marRight w:val="0"/>
          <w:marTop w:val="0"/>
          <w:marBottom w:val="0"/>
          <w:divBdr>
            <w:top w:val="none" w:sz="0" w:space="0" w:color="auto"/>
            <w:left w:val="none" w:sz="0" w:space="0" w:color="auto"/>
            <w:bottom w:val="none" w:sz="0" w:space="0" w:color="auto"/>
            <w:right w:val="none" w:sz="0" w:space="0" w:color="auto"/>
          </w:divBdr>
        </w:div>
        <w:div w:id="1822650465">
          <w:marLeft w:val="0"/>
          <w:marRight w:val="0"/>
          <w:marTop w:val="0"/>
          <w:marBottom w:val="0"/>
          <w:divBdr>
            <w:top w:val="none" w:sz="0" w:space="0" w:color="auto"/>
            <w:left w:val="none" w:sz="0" w:space="0" w:color="auto"/>
            <w:bottom w:val="none" w:sz="0" w:space="0" w:color="auto"/>
            <w:right w:val="none" w:sz="0" w:space="0" w:color="auto"/>
          </w:divBdr>
          <w:divsChild>
            <w:div w:id="3746477">
              <w:marLeft w:val="0"/>
              <w:marRight w:val="0"/>
              <w:marTop w:val="0"/>
              <w:marBottom w:val="0"/>
              <w:divBdr>
                <w:top w:val="none" w:sz="0" w:space="0" w:color="auto"/>
                <w:left w:val="none" w:sz="0" w:space="0" w:color="auto"/>
                <w:bottom w:val="none" w:sz="0" w:space="0" w:color="auto"/>
                <w:right w:val="none" w:sz="0" w:space="0" w:color="auto"/>
              </w:divBdr>
            </w:div>
            <w:div w:id="659620487">
              <w:marLeft w:val="0"/>
              <w:marRight w:val="0"/>
              <w:marTop w:val="0"/>
              <w:marBottom w:val="0"/>
              <w:divBdr>
                <w:top w:val="none" w:sz="0" w:space="0" w:color="auto"/>
                <w:left w:val="none" w:sz="0" w:space="0" w:color="auto"/>
                <w:bottom w:val="none" w:sz="0" w:space="0" w:color="auto"/>
                <w:right w:val="none" w:sz="0" w:space="0" w:color="auto"/>
              </w:divBdr>
            </w:div>
            <w:div w:id="1684088127">
              <w:marLeft w:val="0"/>
              <w:marRight w:val="0"/>
              <w:marTop w:val="0"/>
              <w:marBottom w:val="0"/>
              <w:divBdr>
                <w:top w:val="none" w:sz="0" w:space="0" w:color="auto"/>
                <w:left w:val="none" w:sz="0" w:space="0" w:color="auto"/>
                <w:bottom w:val="none" w:sz="0" w:space="0" w:color="auto"/>
                <w:right w:val="none" w:sz="0" w:space="0" w:color="auto"/>
              </w:divBdr>
            </w:div>
            <w:div w:id="2004893230">
              <w:marLeft w:val="0"/>
              <w:marRight w:val="0"/>
              <w:marTop w:val="0"/>
              <w:marBottom w:val="0"/>
              <w:divBdr>
                <w:top w:val="none" w:sz="0" w:space="0" w:color="auto"/>
                <w:left w:val="none" w:sz="0" w:space="0" w:color="auto"/>
                <w:bottom w:val="none" w:sz="0" w:space="0" w:color="auto"/>
                <w:right w:val="none" w:sz="0" w:space="0" w:color="auto"/>
              </w:divBdr>
            </w:div>
          </w:divsChild>
        </w:div>
        <w:div w:id="2030794670">
          <w:marLeft w:val="0"/>
          <w:marRight w:val="0"/>
          <w:marTop w:val="0"/>
          <w:marBottom w:val="0"/>
          <w:divBdr>
            <w:top w:val="none" w:sz="0" w:space="0" w:color="auto"/>
            <w:left w:val="none" w:sz="0" w:space="0" w:color="auto"/>
            <w:bottom w:val="none" w:sz="0" w:space="0" w:color="auto"/>
            <w:right w:val="none" w:sz="0" w:space="0" w:color="auto"/>
          </w:divBdr>
        </w:div>
        <w:div w:id="2039163608">
          <w:marLeft w:val="0"/>
          <w:marRight w:val="0"/>
          <w:marTop w:val="0"/>
          <w:marBottom w:val="0"/>
          <w:divBdr>
            <w:top w:val="none" w:sz="0" w:space="0" w:color="auto"/>
            <w:left w:val="none" w:sz="0" w:space="0" w:color="auto"/>
            <w:bottom w:val="none" w:sz="0" w:space="0" w:color="auto"/>
            <w:right w:val="none" w:sz="0" w:space="0" w:color="auto"/>
          </w:divBdr>
        </w:div>
      </w:divsChild>
    </w:div>
    <w:div w:id="1300694447">
      <w:bodyDiv w:val="1"/>
      <w:marLeft w:val="0"/>
      <w:marRight w:val="0"/>
      <w:marTop w:val="0"/>
      <w:marBottom w:val="0"/>
      <w:divBdr>
        <w:top w:val="none" w:sz="0" w:space="0" w:color="auto"/>
        <w:left w:val="none" w:sz="0" w:space="0" w:color="auto"/>
        <w:bottom w:val="none" w:sz="0" w:space="0" w:color="auto"/>
        <w:right w:val="none" w:sz="0" w:space="0" w:color="auto"/>
      </w:divBdr>
    </w:div>
    <w:div w:id="1384984831">
      <w:bodyDiv w:val="1"/>
      <w:marLeft w:val="0"/>
      <w:marRight w:val="0"/>
      <w:marTop w:val="0"/>
      <w:marBottom w:val="0"/>
      <w:divBdr>
        <w:top w:val="none" w:sz="0" w:space="0" w:color="auto"/>
        <w:left w:val="none" w:sz="0" w:space="0" w:color="auto"/>
        <w:bottom w:val="none" w:sz="0" w:space="0" w:color="auto"/>
        <w:right w:val="none" w:sz="0" w:space="0" w:color="auto"/>
      </w:divBdr>
    </w:div>
    <w:div w:id="1528592362">
      <w:bodyDiv w:val="1"/>
      <w:marLeft w:val="0"/>
      <w:marRight w:val="0"/>
      <w:marTop w:val="0"/>
      <w:marBottom w:val="0"/>
      <w:divBdr>
        <w:top w:val="none" w:sz="0" w:space="0" w:color="auto"/>
        <w:left w:val="none" w:sz="0" w:space="0" w:color="auto"/>
        <w:bottom w:val="none" w:sz="0" w:space="0" w:color="auto"/>
        <w:right w:val="none" w:sz="0" w:space="0" w:color="auto"/>
      </w:divBdr>
    </w:div>
    <w:div w:id="1814251340">
      <w:bodyDiv w:val="1"/>
      <w:marLeft w:val="0"/>
      <w:marRight w:val="0"/>
      <w:marTop w:val="0"/>
      <w:marBottom w:val="0"/>
      <w:divBdr>
        <w:top w:val="none" w:sz="0" w:space="0" w:color="auto"/>
        <w:left w:val="none" w:sz="0" w:space="0" w:color="auto"/>
        <w:bottom w:val="none" w:sz="0" w:space="0" w:color="auto"/>
        <w:right w:val="none" w:sz="0" w:space="0" w:color="auto"/>
      </w:divBdr>
    </w:div>
    <w:div w:id="1815872489">
      <w:bodyDiv w:val="1"/>
      <w:marLeft w:val="0"/>
      <w:marRight w:val="0"/>
      <w:marTop w:val="0"/>
      <w:marBottom w:val="0"/>
      <w:divBdr>
        <w:top w:val="none" w:sz="0" w:space="0" w:color="auto"/>
        <w:left w:val="none" w:sz="0" w:space="0" w:color="auto"/>
        <w:bottom w:val="none" w:sz="0" w:space="0" w:color="auto"/>
        <w:right w:val="none" w:sz="0" w:space="0" w:color="auto"/>
      </w:divBdr>
    </w:div>
    <w:div w:id="19488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helstowskaa\AppData\Local\Temp\www.business.krakow.pl" TargetMode="External"/><Relationship Id="rId21" Type="http://schemas.openxmlformats.org/officeDocument/2006/relationships/image" Target="media/image5.png"/><Relationship Id="rId34" Type="http://schemas.openxmlformats.org/officeDocument/2006/relationships/hyperlink" Target="http://www.krakow.pl/" TargetMode="External"/><Relationship Id="rId42" Type="http://schemas.openxmlformats.org/officeDocument/2006/relationships/hyperlink" Target="http://www.jestemekowkrakowie.pl"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14.png"/><Relationship Id="rId63" Type="http://schemas.openxmlformats.org/officeDocument/2006/relationships/image" Target="media/image18.png"/><Relationship Id="rId68" Type="http://schemas.openxmlformats.org/officeDocument/2006/relationships/chart" Target="charts/chart12.xml"/><Relationship Id="rId76" Type="http://schemas.openxmlformats.org/officeDocument/2006/relationships/chart" Target="charts/chart20.xml"/><Relationship Id="rId84" Type="http://schemas.openxmlformats.org/officeDocument/2006/relationships/image" Target="media/image20.png"/><Relationship Id="rId89" Type="http://schemas.openxmlformats.org/officeDocument/2006/relationships/image" Target="media/image25.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15.xml"/><Relationship Id="rId92" Type="http://schemas.openxmlformats.org/officeDocument/2006/relationships/hyperlink" Target="http://www.bip.krakow.pl/?sub_dok_id=2390"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jedzenie.krakow.pl" TargetMode="External"/><Relationship Id="rId11" Type="http://schemas.openxmlformats.org/officeDocument/2006/relationships/hyperlink" Target="mailto:si.umk@um.krakow.pl" TargetMode="External"/><Relationship Id="rId24" Type="http://schemas.openxmlformats.org/officeDocument/2006/relationships/hyperlink" Target="http://www.jedzenie.krakow.pl" TargetMode="External"/><Relationship Id="rId32" Type="http://schemas.openxmlformats.org/officeDocument/2006/relationships/hyperlink" Target="http://www.dlabiznesu.krakow.pl" TargetMode="External"/><Relationship Id="rId37" Type="http://schemas.openxmlformats.org/officeDocument/2006/relationships/image" Target="media/image8.png"/><Relationship Id="rId40" Type="http://schemas.openxmlformats.org/officeDocument/2006/relationships/hyperlink" Target="http://www.jestemekowkrakowie" TargetMode="External"/><Relationship Id="rId45" Type="http://schemas.openxmlformats.org/officeDocument/2006/relationships/hyperlink" Target="http://www.jestemekowkrakowie.pl" TargetMode="External"/><Relationship Id="rId53" Type="http://schemas.openxmlformats.org/officeDocument/2006/relationships/chart" Target="charts/chart7.xml"/><Relationship Id="rId58" Type="http://schemas.openxmlformats.org/officeDocument/2006/relationships/hyperlink" Target="http://www.dlaseniora.krakow.pl" TargetMode="External"/><Relationship Id="rId66" Type="http://schemas.openxmlformats.org/officeDocument/2006/relationships/chart" Target="charts/chart10.xml"/><Relationship Id="rId74" Type="http://schemas.openxmlformats.org/officeDocument/2006/relationships/chart" Target="charts/chart18.xml"/><Relationship Id="rId79" Type="http://schemas.openxmlformats.org/officeDocument/2006/relationships/chart" Target="charts/chart23.xml"/><Relationship Id="rId87"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s://www.mcpu.krakow.pl/content/raport-z-badan-ankietowych" TargetMode="External"/><Relationship Id="rId82" Type="http://schemas.openxmlformats.org/officeDocument/2006/relationships/chart" Target="charts/chart26.xml"/><Relationship Id="rId90" Type="http://schemas.openxmlformats.org/officeDocument/2006/relationships/image" Target="media/image26.png"/><Relationship Id="rId95"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hyperlink" Target="http://www.business.krakow.pl" TargetMode="External"/><Relationship Id="rId30" Type="http://schemas.openxmlformats.org/officeDocument/2006/relationships/hyperlink" Target="http://www.rynek.krakow.pl" TargetMode="External"/><Relationship Id="rId35" Type="http://schemas.openxmlformats.org/officeDocument/2006/relationships/hyperlink" Target="http://www.krakow.pl" TargetMode="External"/><Relationship Id="rId43" Type="http://schemas.openxmlformats.org/officeDocument/2006/relationships/hyperlink" Target="http://www.przybijzelape.pl/" TargetMode="External"/><Relationship Id="rId48" Type="http://schemas.openxmlformats.org/officeDocument/2006/relationships/diagramLayout" Target="diagrams/layout1.xml"/><Relationship Id="rId56" Type="http://schemas.openxmlformats.org/officeDocument/2006/relationships/image" Target="media/image15.png"/><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chart" Target="charts/chart21.xml"/><Relationship Id="R9f392596a8d64ca9" Type="http://schemas.microsoft.com/office/2018/08/relationships/commentsExtensible" Target="commentsExtensible.xm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chart" Target="charts/chart16.xml"/><Relationship Id="rId80" Type="http://schemas.openxmlformats.org/officeDocument/2006/relationships/chart" Target="charts/chart24.xml"/><Relationship Id="rId85" Type="http://schemas.openxmlformats.org/officeDocument/2006/relationships/image" Target="media/image21.png"/><Relationship Id="rId93" Type="http://schemas.openxmlformats.org/officeDocument/2006/relationships/hyperlink" Target="http://www.krakow.pl/otwarty_na_swiat/"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hyperlink" Target="http://www.rynek.krakow.pl"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image" Target="media/image17.png"/><Relationship Id="rId67" Type="http://schemas.openxmlformats.org/officeDocument/2006/relationships/chart" Target="charts/chart11.xml"/><Relationship Id="rId20" Type="http://schemas.openxmlformats.org/officeDocument/2006/relationships/hyperlink" Target="https://owim.uek.krakow.pl/index.php/publikacje/" TargetMode="External"/><Relationship Id="rId41" Type="http://schemas.openxmlformats.org/officeDocument/2006/relationships/image" Target="media/image11.png"/><Relationship Id="rId54" Type="http://schemas.openxmlformats.org/officeDocument/2006/relationships/image" Target="media/image13.png"/><Relationship Id="rId62" Type="http://schemas.openxmlformats.org/officeDocument/2006/relationships/hyperlink" Target="https://www.bip.krakow.pl/zalaczniki/dokumenty/n/301342/karta" TargetMode="External"/><Relationship Id="rId70" Type="http://schemas.openxmlformats.org/officeDocument/2006/relationships/chart" Target="charts/chart14.xml"/><Relationship Id="rId75" Type="http://schemas.openxmlformats.org/officeDocument/2006/relationships/chart" Target="charts/chart19.xm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chart" Target="charts/chart2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jestemaktywny.krakow.pl" TargetMode="External"/><Relationship Id="rId36" Type="http://schemas.openxmlformats.org/officeDocument/2006/relationships/hyperlink" Target="http://www.krakow.pl/" TargetMode="External"/><Relationship Id="rId49" Type="http://schemas.openxmlformats.org/officeDocument/2006/relationships/diagramQuickStyle" Target="diagrams/quickStyle1.xm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bip.krakow.pl/?dok_id=125499" TargetMode="External"/><Relationship Id="rId44" Type="http://schemas.openxmlformats.org/officeDocument/2006/relationships/hyperlink" Target="http://www.przybijzelape.pl/" TargetMode="External"/><Relationship Id="rId52" Type="http://schemas.openxmlformats.org/officeDocument/2006/relationships/chart" Target="charts/chart6.xml"/><Relationship Id="rId60" Type="http://schemas.openxmlformats.org/officeDocument/2006/relationships/hyperlink" Target="http://www.kkr.krakow.pl" TargetMode="External"/><Relationship Id="rId65" Type="http://schemas.openxmlformats.org/officeDocument/2006/relationships/chart" Target="charts/chart9.xml"/><Relationship Id="rId73" Type="http://schemas.openxmlformats.org/officeDocument/2006/relationships/chart" Target="charts/chart17.xml"/><Relationship Id="rId78" Type="http://schemas.openxmlformats.org/officeDocument/2006/relationships/chart" Target="charts/chart22.xml"/><Relationship Id="rId81" Type="http://schemas.openxmlformats.org/officeDocument/2006/relationships/chart" Target="charts/chart25.xml"/><Relationship Id="rId86" Type="http://schemas.openxmlformats.org/officeDocument/2006/relationships/image" Target="media/image22.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chart" Target="charts/chart4.xml"/><Relationship Id="rId39"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Wykres%20dziedziny%20-%20Raport%20o%20SG%20(0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zerwiag\AppData\Local\Microsoft\Windows\INetCache\Content.Outlook\AD7VU3NY\Raport%20o%20SG%20wydatki%20w%20Dzielnicach%20-%20zadania%20dzielnicowe.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Zeszyt3"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k.local\dane\SI\SI-05\WR-01\SI-05_BIM\BIM_1_p%20r%20o%20d%20u%20k%20t%20y\4_Nowy_Raport_o_stanie_Gminy_Krakow_SI-055.4\2020_RSG\Dziedziny\P_Planowanie_przestrzenne\Przeznaczenie%20teren&#243;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k.local\dane\SI\SI-05\WR-01\SI-05_BIM\BIM_1_p%20r%20o%20d%20u%20k%20t%20y\4_Nowy_Raport_o_stanie_Gminy_Krakow_SI-055.4\2020_RSG\Dziedziny\P_Planowanie_przestrzenne\Przeznaczenie%20teren&#243;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czerwiag\AppData\Local\Microsoft\Windows\INetCache\Content.Outlook\AD7VU3NY\Raport%20o%20SG%20wydatki%20w%20Dzielnicach%20-%20zadania%20dzielnicowe.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czerwiag\AppData\Local\Microsoft\Windows\INetCache\Content.Outlook\AD7VU3NY\Raport%20o%20SG%20wydatki%20w%20Dzielnicach%20-%20zadania%20dzielnicow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3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113-4758-971C-A6282BDC0F5C}"/>
              </c:ext>
            </c:extLst>
          </c:dPt>
          <c:dPt>
            <c:idx val="1"/>
            <c:bubble3D val="0"/>
            <c:spPr>
              <a:solidFill>
                <a:schemeClr val="accent5">
                  <a:shade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113-4758-971C-A6282BDC0F5C}"/>
              </c:ext>
            </c:extLst>
          </c:dPt>
          <c:dPt>
            <c:idx val="2"/>
            <c:bubble3D val="0"/>
            <c:spPr>
              <a:solidFill>
                <a:schemeClr val="accent5">
                  <a:shade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113-4758-971C-A6282BDC0F5C}"/>
              </c:ext>
            </c:extLst>
          </c:dPt>
          <c:dPt>
            <c:idx val="3"/>
            <c:bubble3D val="0"/>
            <c:spPr>
              <a:solidFill>
                <a:schemeClr val="accent5">
                  <a:shade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113-4758-971C-A6282BDC0F5C}"/>
              </c:ext>
            </c:extLst>
          </c:dPt>
          <c:dPt>
            <c:idx val="4"/>
            <c:bubble3D val="0"/>
            <c:spPr>
              <a:solidFill>
                <a:schemeClr val="accent5">
                  <a:shade val="7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113-4758-971C-A6282BDC0F5C}"/>
              </c:ext>
            </c:extLst>
          </c:dPt>
          <c:dPt>
            <c:idx val="5"/>
            <c:bubble3D val="0"/>
            <c:spPr>
              <a:solidFill>
                <a:schemeClr val="accent5">
                  <a:shade val="7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113-4758-971C-A6282BDC0F5C}"/>
              </c:ext>
            </c:extLst>
          </c:dPt>
          <c:dPt>
            <c:idx val="6"/>
            <c:bubble3D val="0"/>
            <c:spPr>
              <a:solidFill>
                <a:schemeClr val="accent5">
                  <a:shade val="8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113-4758-971C-A6282BDC0F5C}"/>
              </c:ext>
            </c:extLst>
          </c:dPt>
          <c:dPt>
            <c:idx val="7"/>
            <c:bubble3D val="0"/>
            <c:spPr>
              <a:solidFill>
                <a:schemeClr val="accent5">
                  <a:shade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113-4758-971C-A6282BDC0F5C}"/>
              </c:ext>
            </c:extLst>
          </c:dPt>
          <c:dPt>
            <c:idx val="8"/>
            <c:bubble3D val="0"/>
            <c:spPr>
              <a:solidFill>
                <a:schemeClr val="accent5">
                  <a:tint val="9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113-4758-971C-A6282BDC0F5C}"/>
              </c:ext>
            </c:extLst>
          </c:dPt>
          <c:dPt>
            <c:idx val="9"/>
            <c:bubble3D val="0"/>
            <c:spPr>
              <a:solidFill>
                <a:schemeClr val="accent5">
                  <a:tint val="8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113-4758-971C-A6282BDC0F5C}"/>
              </c:ext>
            </c:extLst>
          </c:dPt>
          <c:dPt>
            <c:idx val="10"/>
            <c:bubble3D val="0"/>
            <c:spPr>
              <a:solidFill>
                <a:schemeClr val="accent5">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2113-4758-971C-A6282BDC0F5C}"/>
              </c:ext>
            </c:extLst>
          </c:dPt>
          <c:dPt>
            <c:idx val="11"/>
            <c:bubble3D val="0"/>
            <c:spPr>
              <a:solidFill>
                <a:schemeClr val="accent5">
                  <a:tint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2113-4758-971C-A6282BDC0F5C}"/>
              </c:ext>
            </c:extLst>
          </c:dPt>
          <c:dPt>
            <c:idx val="12"/>
            <c:bubble3D val="0"/>
            <c:spPr>
              <a:solidFill>
                <a:schemeClr val="accent5">
                  <a:tint val="6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2113-4758-971C-A6282BDC0F5C}"/>
              </c:ext>
            </c:extLst>
          </c:dPt>
          <c:dPt>
            <c:idx val="13"/>
            <c:bubble3D val="0"/>
            <c:spPr>
              <a:solidFill>
                <a:schemeClr val="accent5">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2113-4758-971C-A6282BDC0F5C}"/>
              </c:ext>
            </c:extLst>
          </c:dPt>
          <c:dPt>
            <c:idx val="14"/>
            <c:bubble3D val="0"/>
            <c:spPr>
              <a:solidFill>
                <a:schemeClr val="accent5">
                  <a:tint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2113-4758-971C-A6282BDC0F5C}"/>
              </c:ext>
            </c:extLst>
          </c:dPt>
          <c:dPt>
            <c:idx val="15"/>
            <c:bubble3D val="0"/>
            <c:spPr>
              <a:solidFill>
                <a:schemeClr val="accent5">
                  <a:tint val="3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2113-4758-971C-A6282BDC0F5C}"/>
              </c:ext>
            </c:extLst>
          </c:dPt>
          <c:dLbls>
            <c:dLbl>
              <c:idx val="1"/>
              <c:layout>
                <c:manualLayout>
                  <c:x val="5.1521737100247843E-2"/>
                  <c:y val="2.1863118102539852E-3"/>
                </c:manualLayout>
              </c:layout>
              <c:tx>
                <c:rich>
                  <a:bodyPr/>
                  <a:lstStyle/>
                  <a:p>
                    <a:fld id="{7C07377D-4574-49BB-80BD-37EEF746EBAF}" type="CATEGORYNAME">
                      <a:rPr lang="en-US"/>
                      <a:pPr/>
                      <a:t>[NAZWA KATEGORII]</a:t>
                    </a:fld>
                    <a:r>
                      <a:rPr lang="en-US" baseline="0"/>
                      <a:t>
3,21%</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113-4758-971C-A6282BDC0F5C}"/>
                </c:ext>
                <c:ext xmlns:c15="http://schemas.microsoft.com/office/drawing/2012/chart" uri="{CE6537A1-D6FC-4f65-9D91-7224C49458BB}">
                  <c15:layout/>
                  <c15:dlblFieldTable/>
                  <c15:showDataLabelsRange val="0"/>
                </c:ext>
              </c:extLst>
            </c:dLbl>
            <c:dLbl>
              <c:idx val="2"/>
              <c:layout>
                <c:manualLayout>
                  <c:x val="0.12629237317557526"/>
                  <c:y val="3.789930933155279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113-4758-971C-A6282BDC0F5C}"/>
                </c:ext>
                <c:ext xmlns:c15="http://schemas.microsoft.com/office/drawing/2012/chart" uri="{CE6537A1-D6FC-4f65-9D91-7224C49458BB}">
                  <c15:layout/>
                </c:ext>
              </c:extLst>
            </c:dLbl>
            <c:dLbl>
              <c:idx val="3"/>
              <c:layout>
                <c:manualLayout>
                  <c:x val="8.270622386813771E-2"/>
                  <c:y val="7.1721026125267748E-2"/>
                </c:manualLayout>
              </c:layout>
              <c:tx>
                <c:rich>
                  <a:bodyPr/>
                  <a:lstStyle/>
                  <a:p>
                    <a:fld id="{53937BFE-5732-4632-9930-BE9EF89E7840}" type="CATEGORYNAME">
                      <a:rPr lang="en-US"/>
                      <a:pPr/>
                      <a:t>[NAZWA KATEGORII]</a:t>
                    </a:fld>
                    <a:r>
                      <a:rPr lang="en-US" baseline="0"/>
                      <a:t>
5,12%</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113-4758-971C-A6282BDC0F5C}"/>
                </c:ext>
                <c:ext xmlns:c15="http://schemas.microsoft.com/office/drawing/2012/chart" uri="{CE6537A1-D6FC-4f65-9D91-7224C49458BB}">
                  <c15:layout/>
                  <c15:dlblFieldTable/>
                  <c15:showDataLabelsRange val="0"/>
                </c:ext>
              </c:extLst>
            </c:dLbl>
            <c:dLbl>
              <c:idx val="4"/>
              <c:layout>
                <c:manualLayout>
                  <c:x val="8.2243886180893899E-2"/>
                  <c:y val="7.4175296853587716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113-4758-971C-A6282BDC0F5C}"/>
                </c:ext>
                <c:ext xmlns:c15="http://schemas.microsoft.com/office/drawing/2012/chart" uri="{CE6537A1-D6FC-4f65-9D91-7224C49458BB}">
                  <c15:layout>
                    <c:manualLayout>
                      <c:w val="0.19630800110318225"/>
                      <c:h val="0.14085947055414894"/>
                    </c:manualLayout>
                  </c15:layout>
                </c:ext>
              </c:extLst>
            </c:dLbl>
            <c:dLbl>
              <c:idx val="5"/>
              <c:layout>
                <c:manualLayout>
                  <c:x val="7.0116160354852575E-2"/>
                  <c:y val="6.940570606653362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2113-4758-971C-A6282BDC0F5C}"/>
                </c:ext>
                <c:ext xmlns:c15="http://schemas.microsoft.com/office/drawing/2012/chart" uri="{CE6537A1-D6FC-4f65-9D91-7224C49458BB}">
                  <c15:layout/>
                </c:ext>
              </c:extLst>
            </c:dLbl>
            <c:dLbl>
              <c:idx val="6"/>
              <c:layout>
                <c:manualLayout>
                  <c:x val="5.9199891680206625E-2"/>
                  <c:y val="0.1238448680490174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2113-4758-971C-A6282BDC0F5C}"/>
                </c:ext>
                <c:ext xmlns:c15="http://schemas.microsoft.com/office/drawing/2012/chart" uri="{CE6537A1-D6FC-4f65-9D91-7224C49458BB}">
                  <c15:layout>
                    <c:manualLayout>
                      <c:w val="0.18138236192698132"/>
                      <c:h val="0.15993818813984934"/>
                    </c:manualLayout>
                  </c15:layout>
                </c:ext>
              </c:extLst>
            </c:dLbl>
            <c:dLbl>
              <c:idx val="7"/>
              <c:layout>
                <c:manualLayout>
                  <c:x val="6.4335406058148567E-2"/>
                  <c:y val="-9.49356824377827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2113-4758-971C-A6282BDC0F5C}"/>
                </c:ext>
                <c:ext xmlns:c15="http://schemas.microsoft.com/office/drawing/2012/chart" uri="{CE6537A1-D6FC-4f65-9D91-7224C49458BB}">
                  <c15:layout/>
                </c:ext>
              </c:extLst>
            </c:dLbl>
            <c:dLbl>
              <c:idx val="8"/>
              <c:layout>
                <c:manualLayout>
                  <c:x val="-8.9707280966831116E-2"/>
                  <c:y val="-9.500762465574429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2113-4758-971C-A6282BDC0F5C}"/>
                </c:ext>
                <c:ext xmlns:c15="http://schemas.microsoft.com/office/drawing/2012/chart" uri="{CE6537A1-D6FC-4f65-9D91-7224C49458BB}">
                  <c15:layout>
                    <c:manualLayout>
                      <c:w val="0.33302720952154002"/>
                      <c:h val="9.8490115748931906E-2"/>
                    </c:manualLayout>
                  </c15:layout>
                </c:ext>
              </c:extLst>
            </c:dLbl>
            <c:dLbl>
              <c:idx val="9"/>
              <c:layout>
                <c:manualLayout>
                  <c:x val="-1.7758061452237101E-2"/>
                  <c:y val="-2.72595029946631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2113-4758-971C-A6282BDC0F5C}"/>
                </c:ext>
                <c:ext xmlns:c15="http://schemas.microsoft.com/office/drawing/2012/chart" uri="{CE6537A1-D6FC-4f65-9D91-7224C49458BB}">
                  <c15:layout>
                    <c:manualLayout>
                      <c:w val="0.24530701023483176"/>
                      <c:h val="9.8490141890463401E-2"/>
                    </c:manualLayout>
                  </c15:layout>
                </c:ext>
              </c:extLst>
            </c:dLbl>
            <c:dLbl>
              <c:idx val="10"/>
              <c:layout>
                <c:manualLayout>
                  <c:x val="-5.240751156105488E-2"/>
                  <c:y val="0.11734458438976758"/>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2113-4758-971C-A6282BDC0F5C}"/>
                </c:ext>
                <c:ext xmlns:c15="http://schemas.microsoft.com/office/drawing/2012/chart" uri="{CE6537A1-D6FC-4f65-9D91-7224C49458BB}">
                  <c15:layout/>
                </c:ext>
              </c:extLst>
            </c:dLbl>
            <c:dLbl>
              <c:idx val="11"/>
              <c:layout>
                <c:manualLayout>
                  <c:x val="-3.4999509953519616E-2"/>
                  <c:y val="-1.362982904154547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2113-4758-971C-A6282BDC0F5C}"/>
                </c:ext>
                <c:ext xmlns:c15="http://schemas.microsoft.com/office/drawing/2012/chart" uri="{CE6537A1-D6FC-4f65-9D91-7224C49458BB}">
                  <c15:layout>
                    <c:manualLayout>
                      <c:w val="0.18549968575709982"/>
                      <c:h val="0.13434109772477992"/>
                    </c:manualLayout>
                  </c15:layout>
                </c:ext>
              </c:extLst>
            </c:dLbl>
            <c:dLbl>
              <c:idx val="12"/>
              <c:layout>
                <c:manualLayout>
                  <c:x val="-3.60180246021721E-2"/>
                  <c:y val="-0.1289075293749830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2113-4758-971C-A6282BDC0F5C}"/>
                </c:ext>
                <c:ext xmlns:c15="http://schemas.microsoft.com/office/drawing/2012/chart" uri="{CE6537A1-D6FC-4f65-9D91-7224C49458BB}">
                  <c15:layout/>
                </c:ext>
              </c:extLst>
            </c:dLbl>
            <c:dLbl>
              <c:idx val="13"/>
              <c:layout>
                <c:manualLayout>
                  <c:x val="-2.8747571519851252E-2"/>
                  <c:y val="3.094978603896634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2113-4758-971C-A6282BDC0F5C}"/>
                </c:ext>
                <c:ext xmlns:c15="http://schemas.microsoft.com/office/drawing/2012/chart" uri="{CE6537A1-D6FC-4f65-9D91-7224C49458BB}">
                  <c15:layout/>
                </c:ext>
              </c:extLst>
            </c:dLbl>
            <c:dLbl>
              <c:idx val="15"/>
              <c:layout/>
              <c:tx>
                <c:rich>
                  <a:bodyPr/>
                  <a:lstStyle/>
                  <a:p>
                    <a:fld id="{3BD0D08A-774C-45D8-B490-E5C5552A36A6}" type="CATEGORYNAME">
                      <a:rPr lang="en-US"/>
                      <a:pPr/>
                      <a:t>[NAZWA KATEGORII]</a:t>
                    </a:fld>
                    <a:r>
                      <a:rPr lang="en-US" baseline="0"/>
                      <a:t>
2,28%</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2113-4758-971C-A6282BDC0F5C}"/>
                </c:ext>
                <c:ext xmlns:c15="http://schemas.microsoft.com/office/drawing/2012/chart" uri="{CE6537A1-D6FC-4f65-9D91-7224C49458BB}">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Dziedziny!$A$27:$A$42</c:f>
              <c:strCache>
                <c:ptCount val="16"/>
                <c:pt idx="0">
                  <c:v>Administracja i cyfryzacja</c:v>
                </c:pt>
                <c:pt idx="1">
                  <c:v>Finanse</c:v>
                </c:pt>
                <c:pt idx="2">
                  <c:v>Bezpieczeństwo publiczne</c:v>
                </c:pt>
                <c:pt idx="3">
                  <c:v>Gospodarka komunalna</c:v>
                </c:pt>
                <c:pt idx="4">
                  <c:v>Kultura i ochrona dziedzictwa</c:v>
                </c:pt>
                <c:pt idx="5">
                  <c:v>Mieszkalnictwo</c:v>
                </c:pt>
                <c:pt idx="6">
                  <c:v>Ochrona i kształtowanie środowiska</c:v>
                </c:pt>
                <c:pt idx="7">
                  <c:v>Oświata i wychowanie</c:v>
                </c:pt>
                <c:pt idx="8">
                  <c:v>Planowanie przestrzenne i architektura</c:v>
                </c:pt>
                <c:pt idx="9">
                  <c:v>Pomoc i integracja społeczna</c:v>
                </c:pt>
                <c:pt idx="10">
                  <c:v>Przedsiębiorczość i nauka</c:v>
                </c:pt>
                <c:pt idx="11">
                  <c:v>Społeczeństwo obywatelskie</c:v>
                </c:pt>
                <c:pt idx="12">
                  <c:v>Sport i rekreacja</c:v>
                </c:pt>
                <c:pt idx="13">
                  <c:v>Transport</c:v>
                </c:pt>
                <c:pt idx="14">
                  <c:v>Turystyka i promocja</c:v>
                </c:pt>
                <c:pt idx="15">
                  <c:v>Zdrowie</c:v>
                </c:pt>
              </c:strCache>
            </c:strRef>
          </c:cat>
          <c:val>
            <c:numRef>
              <c:f>Dziedziny!$B$27:$B$42</c:f>
              <c:numCache>
                <c:formatCode>#,##0</c:formatCode>
                <c:ptCount val="16"/>
                <c:pt idx="0">
                  <c:v>422414300.32200837</c:v>
                </c:pt>
                <c:pt idx="1">
                  <c:v>214458294.62</c:v>
                </c:pt>
                <c:pt idx="2">
                  <c:v>128195873.79541889</c:v>
                </c:pt>
                <c:pt idx="3">
                  <c:v>341827506.00272572</c:v>
                </c:pt>
                <c:pt idx="4">
                  <c:v>302028404.49170899</c:v>
                </c:pt>
                <c:pt idx="5">
                  <c:v>181976766.07999998</c:v>
                </c:pt>
                <c:pt idx="6">
                  <c:v>200509896.48689866</c:v>
                </c:pt>
                <c:pt idx="7">
                  <c:v>1902005097.3000002</c:v>
                </c:pt>
                <c:pt idx="8">
                  <c:v>105229861.59</c:v>
                </c:pt>
                <c:pt idx="9">
                  <c:v>1398038099.7748103</c:v>
                </c:pt>
                <c:pt idx="10">
                  <c:v>30484112.049999997</c:v>
                </c:pt>
                <c:pt idx="11">
                  <c:v>10460292.59</c:v>
                </c:pt>
                <c:pt idx="12">
                  <c:v>144446505.99366257</c:v>
                </c:pt>
                <c:pt idx="13">
                  <c:v>1125727967.3527663</c:v>
                </c:pt>
                <c:pt idx="14">
                  <c:v>7398741.6800000006</c:v>
                </c:pt>
                <c:pt idx="15">
                  <c:v>152602545.36000001</c:v>
                </c:pt>
              </c:numCache>
            </c:numRef>
          </c:val>
          <c:extLst xmlns:c16r2="http://schemas.microsoft.com/office/drawing/2015/06/chart">
            <c:ext xmlns:c16="http://schemas.microsoft.com/office/drawing/2014/chart" uri="{C3380CC4-5D6E-409C-BE32-E72D297353CC}">
              <c16:uniqueId val="{00000020-2113-4758-971C-A6282BDC0F5C}"/>
            </c:ext>
          </c:extLst>
        </c:ser>
        <c:ser>
          <c:idx val="1"/>
          <c:order val="1"/>
          <c:dPt>
            <c:idx val="0"/>
            <c:bubble3D val="0"/>
            <c:spPr>
              <a:solidFill>
                <a:schemeClr val="accent5">
                  <a:shade val="3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2113-4758-971C-A6282BDC0F5C}"/>
              </c:ext>
            </c:extLst>
          </c:dPt>
          <c:dPt>
            <c:idx val="1"/>
            <c:bubble3D val="0"/>
            <c:spPr>
              <a:solidFill>
                <a:schemeClr val="accent5">
                  <a:shade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2113-4758-971C-A6282BDC0F5C}"/>
              </c:ext>
            </c:extLst>
          </c:dPt>
          <c:dPt>
            <c:idx val="2"/>
            <c:bubble3D val="0"/>
            <c:spPr>
              <a:solidFill>
                <a:schemeClr val="accent5">
                  <a:shade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2113-4758-971C-A6282BDC0F5C}"/>
              </c:ext>
            </c:extLst>
          </c:dPt>
          <c:dPt>
            <c:idx val="3"/>
            <c:bubble3D val="0"/>
            <c:spPr>
              <a:solidFill>
                <a:schemeClr val="accent5">
                  <a:shade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2113-4758-971C-A6282BDC0F5C}"/>
              </c:ext>
            </c:extLst>
          </c:dPt>
          <c:dPt>
            <c:idx val="4"/>
            <c:bubble3D val="0"/>
            <c:spPr>
              <a:solidFill>
                <a:schemeClr val="accent5">
                  <a:shade val="7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2113-4758-971C-A6282BDC0F5C}"/>
              </c:ext>
            </c:extLst>
          </c:dPt>
          <c:dPt>
            <c:idx val="5"/>
            <c:bubble3D val="0"/>
            <c:spPr>
              <a:solidFill>
                <a:schemeClr val="accent5">
                  <a:shade val="7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2113-4758-971C-A6282BDC0F5C}"/>
              </c:ext>
            </c:extLst>
          </c:dPt>
          <c:dPt>
            <c:idx val="6"/>
            <c:bubble3D val="0"/>
            <c:spPr>
              <a:solidFill>
                <a:schemeClr val="accent5">
                  <a:shade val="8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E-2113-4758-971C-A6282BDC0F5C}"/>
              </c:ext>
            </c:extLst>
          </c:dPt>
          <c:dPt>
            <c:idx val="7"/>
            <c:bubble3D val="0"/>
            <c:spPr>
              <a:solidFill>
                <a:schemeClr val="accent5">
                  <a:shade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0-2113-4758-971C-A6282BDC0F5C}"/>
              </c:ext>
            </c:extLst>
          </c:dPt>
          <c:dPt>
            <c:idx val="8"/>
            <c:bubble3D val="0"/>
            <c:spPr>
              <a:solidFill>
                <a:schemeClr val="accent5">
                  <a:tint val="9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2-2113-4758-971C-A6282BDC0F5C}"/>
              </c:ext>
            </c:extLst>
          </c:dPt>
          <c:dPt>
            <c:idx val="9"/>
            <c:bubble3D val="0"/>
            <c:spPr>
              <a:solidFill>
                <a:schemeClr val="accent5">
                  <a:tint val="8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4-2113-4758-971C-A6282BDC0F5C}"/>
              </c:ext>
            </c:extLst>
          </c:dPt>
          <c:dPt>
            <c:idx val="10"/>
            <c:bubble3D val="0"/>
            <c:spPr>
              <a:solidFill>
                <a:schemeClr val="accent5">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6-2113-4758-971C-A6282BDC0F5C}"/>
              </c:ext>
            </c:extLst>
          </c:dPt>
          <c:dPt>
            <c:idx val="11"/>
            <c:bubble3D val="0"/>
            <c:spPr>
              <a:solidFill>
                <a:schemeClr val="accent5">
                  <a:tint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8-2113-4758-971C-A6282BDC0F5C}"/>
              </c:ext>
            </c:extLst>
          </c:dPt>
          <c:dPt>
            <c:idx val="12"/>
            <c:bubble3D val="0"/>
            <c:spPr>
              <a:solidFill>
                <a:schemeClr val="accent5">
                  <a:tint val="6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A-2113-4758-971C-A6282BDC0F5C}"/>
              </c:ext>
            </c:extLst>
          </c:dPt>
          <c:dPt>
            <c:idx val="13"/>
            <c:bubble3D val="0"/>
            <c:spPr>
              <a:solidFill>
                <a:schemeClr val="accent5">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C-2113-4758-971C-A6282BDC0F5C}"/>
              </c:ext>
            </c:extLst>
          </c:dPt>
          <c:dPt>
            <c:idx val="14"/>
            <c:bubble3D val="0"/>
            <c:spPr>
              <a:solidFill>
                <a:schemeClr val="accent5">
                  <a:tint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E-2113-4758-971C-A6282BDC0F5C}"/>
              </c:ext>
            </c:extLst>
          </c:dPt>
          <c:dPt>
            <c:idx val="15"/>
            <c:bubble3D val="0"/>
            <c:spPr>
              <a:solidFill>
                <a:schemeClr val="accent5">
                  <a:tint val="3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0-2113-4758-971C-A6282BDC0F5C}"/>
              </c:ext>
            </c:extLst>
          </c:dPt>
          <c:cat>
            <c:strRef>
              <c:f>Dziedziny!$A$27:$A$42</c:f>
              <c:strCache>
                <c:ptCount val="16"/>
                <c:pt idx="0">
                  <c:v>Administracja i cyfryzacja</c:v>
                </c:pt>
                <c:pt idx="1">
                  <c:v>Finanse</c:v>
                </c:pt>
                <c:pt idx="2">
                  <c:v>Bezpieczeństwo publiczne</c:v>
                </c:pt>
                <c:pt idx="3">
                  <c:v>Gospodarka komunalna</c:v>
                </c:pt>
                <c:pt idx="4">
                  <c:v>Kultura i ochrona dziedzictwa</c:v>
                </c:pt>
                <c:pt idx="5">
                  <c:v>Mieszkalnictwo</c:v>
                </c:pt>
                <c:pt idx="6">
                  <c:v>Ochrona i kształtowanie środowiska</c:v>
                </c:pt>
                <c:pt idx="7">
                  <c:v>Oświata i wychowanie</c:v>
                </c:pt>
                <c:pt idx="8">
                  <c:v>Planowanie przestrzenne i architektura</c:v>
                </c:pt>
                <c:pt idx="9">
                  <c:v>Pomoc i integracja społeczna</c:v>
                </c:pt>
                <c:pt idx="10">
                  <c:v>Przedsiębiorczość i nauka</c:v>
                </c:pt>
                <c:pt idx="11">
                  <c:v>Społeczeństwo obywatelskie</c:v>
                </c:pt>
                <c:pt idx="12">
                  <c:v>Sport i rekreacja</c:v>
                </c:pt>
                <c:pt idx="13">
                  <c:v>Transport</c:v>
                </c:pt>
                <c:pt idx="14">
                  <c:v>Turystyka i promocja</c:v>
                </c:pt>
                <c:pt idx="15">
                  <c:v>Zdrowie</c:v>
                </c:pt>
              </c:strCache>
            </c:strRef>
          </c:cat>
          <c:val>
            <c:numRef>
              <c:f>Dziedziny!$C$27:$C$42</c:f>
              <c:numCache>
                <c:formatCode>0.00%</c:formatCode>
                <c:ptCount val="16"/>
                <c:pt idx="0">
                  <c:v>6.3351334787714597E-2</c:v>
                </c:pt>
                <c:pt idx="1">
                  <c:v>3.2099999999999997E-2</c:v>
                </c:pt>
                <c:pt idx="2">
                  <c:v>1.9226100330945767E-2</c:v>
                </c:pt>
                <c:pt idx="3">
                  <c:v>5.1200000000000002E-2</c:v>
                </c:pt>
                <c:pt idx="4">
                  <c:v>4.5296531281653285E-2</c:v>
                </c:pt>
                <c:pt idx="5">
                  <c:v>2.7291857834196184E-2</c:v>
                </c:pt>
                <c:pt idx="6">
                  <c:v>3.0071353102648957E-2</c:v>
                </c:pt>
                <c:pt idx="7">
                  <c:v>0.28525208922884104</c:v>
                </c:pt>
                <c:pt idx="8">
                  <c:v>1.5781786237281957E-2</c:v>
                </c:pt>
                <c:pt idx="9">
                  <c:v>0.2096699369251914</c:v>
                </c:pt>
                <c:pt idx="10">
                  <c:v>4.5718366700975436E-3</c:v>
                </c:pt>
                <c:pt idx="11">
                  <c:v>1.5687761928073485E-3</c:v>
                </c:pt>
                <c:pt idx="12">
                  <c:v>2.1663279280896463E-2</c:v>
                </c:pt>
                <c:pt idx="13">
                  <c:v>0.16883038591566085</c:v>
                </c:pt>
                <c:pt idx="14">
                  <c:v>1.109621906313755E-3</c:v>
                </c:pt>
                <c:pt idx="15">
                  <c:v>2.2800000000000001E-2</c:v>
                </c:pt>
              </c:numCache>
            </c:numRef>
          </c:val>
          <c:extLst xmlns:c16r2="http://schemas.microsoft.com/office/drawing/2015/06/chart">
            <c:ext xmlns:c16="http://schemas.microsoft.com/office/drawing/2014/chart" uri="{C3380CC4-5D6E-409C-BE32-E72D297353CC}">
              <c16:uniqueId val="{00000041-2113-4758-971C-A6282BDC0F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7A0-460A-A961-403EB86B2EA2}"/>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7A0-460A-A961-403EB86B2EA2}"/>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7A0-460A-A961-403EB86B2EA2}"/>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7A0-460A-A961-403EB86B2EA2}"/>
              </c:ext>
            </c:extLst>
          </c:dPt>
          <c:dLbls>
            <c:dLbl>
              <c:idx val="0"/>
              <c:layout>
                <c:manualLayout>
                  <c:x val="6.7524715660542425E-2"/>
                  <c:y val="1.04166666666666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7A0-460A-A961-403EB86B2EA2}"/>
                </c:ext>
                <c:ext xmlns:c15="http://schemas.microsoft.com/office/drawing/2012/chart" uri="{CE6537A1-D6FC-4f65-9D91-7224C49458BB}">
                  <c15:layout>
                    <c:manualLayout>
                      <c:w val="0.28283333333333333"/>
                      <c:h val="0.14722222222222223"/>
                    </c:manualLayout>
                  </c15:layout>
                </c:ext>
              </c:extLst>
            </c:dLbl>
            <c:dLbl>
              <c:idx val="1"/>
              <c:layout>
                <c:manualLayout>
                  <c:x val="-1.354002624671916E-3"/>
                  <c:y val="0.2639782006415864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7A0-460A-A961-403EB86B2EA2}"/>
                </c:ext>
                <c:ext xmlns:c15="http://schemas.microsoft.com/office/drawing/2012/chart" uri="{CE6537A1-D6FC-4f65-9D91-7224C49458BB}">
                  <c15:layout>
                    <c:manualLayout>
                      <c:w val="0.31743066491688532"/>
                      <c:h val="0.19166666666666668"/>
                    </c:manualLayout>
                  </c15:layout>
                </c:ext>
              </c:extLst>
            </c:dLbl>
            <c:dLbl>
              <c:idx val="2"/>
              <c:layout>
                <c:manualLayout>
                  <c:x val="-5.877077865266842E-4"/>
                  <c:y val="0.138020924467774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7A0-460A-A961-403EB86B2EA2}"/>
                </c:ext>
                <c:ext xmlns:c15="http://schemas.microsoft.com/office/drawing/2012/chart" uri="{CE6537A1-D6FC-4f65-9D91-7224C49458BB}">
                  <c15:layout>
                    <c:manualLayout>
                      <c:w val="0.24648622047244095"/>
                      <c:h val="0.14722222222222223"/>
                    </c:manualLayout>
                  </c15:layout>
                </c:ext>
              </c:extLst>
            </c:dLbl>
            <c:dLbl>
              <c:idx val="3"/>
              <c:layout>
                <c:manualLayout>
                  <c:x val="-8.4790901137357835E-2"/>
                  <c:y val="5.787037037037036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7A0-460A-A961-403EB86B2EA2}"/>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Dzielnice!$A$52:$A$55</c:f>
              <c:strCache>
                <c:ptCount val="4"/>
                <c:pt idx="0">
                  <c:v>Bezpieczeństwo publiczne</c:v>
                </c:pt>
                <c:pt idx="1">
                  <c:v>Ochrona i kształtowanie środowiska</c:v>
                </c:pt>
                <c:pt idx="2">
                  <c:v>Oświata i wychowanie</c:v>
                </c:pt>
                <c:pt idx="3">
                  <c:v>Transport</c:v>
                </c:pt>
              </c:strCache>
            </c:strRef>
          </c:cat>
          <c:val>
            <c:numRef>
              <c:f>Dzielnice!$B$52:$B$55</c:f>
              <c:numCache>
                <c:formatCode>#,##0</c:formatCode>
                <c:ptCount val="4"/>
                <c:pt idx="0">
                  <c:v>16000</c:v>
                </c:pt>
                <c:pt idx="1">
                  <c:v>47700</c:v>
                </c:pt>
                <c:pt idx="2">
                  <c:v>61199</c:v>
                </c:pt>
                <c:pt idx="3">
                  <c:v>10400</c:v>
                </c:pt>
              </c:numCache>
            </c:numRef>
          </c:val>
          <c:extLst xmlns:c16r2="http://schemas.microsoft.com/office/drawing/2015/06/chart">
            <c:ext xmlns:c16="http://schemas.microsoft.com/office/drawing/2014/chart" uri="{C3380CC4-5D6E-409C-BE32-E72D297353CC}">
              <c16:uniqueId val="{00000008-F7A0-460A-A961-403EB86B2EA2}"/>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F7A0-460A-A961-403EB86B2EA2}"/>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F7A0-460A-A961-403EB86B2EA2}"/>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F7A0-460A-A961-403EB86B2EA2}"/>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F7A0-460A-A961-403EB86B2EA2}"/>
              </c:ext>
            </c:extLst>
          </c:dPt>
          <c:cat>
            <c:strRef>
              <c:f>Dzielnice!$A$52:$A$55</c:f>
              <c:strCache>
                <c:ptCount val="4"/>
                <c:pt idx="0">
                  <c:v>Bezpieczeństwo publiczne</c:v>
                </c:pt>
                <c:pt idx="1">
                  <c:v>Ochrona i kształtowanie środowiska</c:v>
                </c:pt>
                <c:pt idx="2">
                  <c:v>Oświata i wychowanie</c:v>
                </c:pt>
                <c:pt idx="3">
                  <c:v>Transport</c:v>
                </c:pt>
              </c:strCache>
            </c:strRef>
          </c:cat>
          <c:val>
            <c:numRef>
              <c:f>Dzielnice!$C$52:$C$55</c:f>
              <c:numCache>
                <c:formatCode>0.0%</c:formatCode>
                <c:ptCount val="4"/>
                <c:pt idx="0">
                  <c:v>0.118256602044361</c:v>
                </c:pt>
                <c:pt idx="1">
                  <c:v>0.35255249484475126</c:v>
                </c:pt>
                <c:pt idx="2">
                  <c:v>0.45232411178205306</c:v>
                </c:pt>
                <c:pt idx="3">
                  <c:v>7.6866791328834658E-2</c:v>
                </c:pt>
              </c:numCache>
            </c:numRef>
          </c:val>
          <c:extLst xmlns:c16r2="http://schemas.microsoft.com/office/drawing/2015/06/chart">
            <c:ext xmlns:c16="http://schemas.microsoft.com/office/drawing/2014/chart" uri="{C3380CC4-5D6E-409C-BE32-E72D297353CC}">
              <c16:uniqueId val="{00000011-F7A0-460A-A961-403EB86B2EA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465-4EBD-9B91-1D4B661FCE53}"/>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465-4EBD-9B91-1D4B661FCE53}"/>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465-4EBD-9B91-1D4B661FCE53}"/>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465-4EBD-9B91-1D4B661FCE53}"/>
              </c:ext>
            </c:extLst>
          </c:dPt>
          <c:dLbls>
            <c:dLbl>
              <c:idx val="1"/>
              <c:layout>
                <c:manualLayout>
                  <c:x val="0.17777777777777778"/>
                  <c:y val="-5.6712962962962965E-2"/>
                </c:manualLayout>
              </c:layout>
              <c:tx>
                <c:rich>
                  <a:bodyPr/>
                  <a:lstStyle/>
                  <a:p>
                    <a:fld id="{A5A97E40-05D4-4A52-9D09-414ABC574F62}" type="CATEGORYNAME">
                      <a:rPr lang="en-US"/>
                      <a:pPr/>
                      <a:t>[NAZWA KATEGORII]</a:t>
                    </a:fld>
                    <a:r>
                      <a:rPr lang="en-US" baseline="0"/>
                      <a:t>
87,7%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465-4EBD-9B91-1D4B661FCE53}"/>
                </c:ext>
                <c:ext xmlns:c15="http://schemas.microsoft.com/office/drawing/2012/chart" uri="{CE6537A1-D6FC-4f65-9D91-7224C49458BB}">
                  <c15:layout>
                    <c:manualLayout>
                      <c:w val="0.28749999999999998"/>
                      <c:h val="0.19444444444444445"/>
                    </c:manualLayout>
                  </c15:layout>
                  <c15:dlblFieldTable/>
                  <c15:showDataLabelsRange val="0"/>
                </c:ext>
              </c:extLst>
            </c:dLbl>
            <c:dLbl>
              <c:idx val="2"/>
              <c:layout>
                <c:manualLayout>
                  <c:x val="-0.10447922134733158"/>
                  <c:y val="3.208114610673665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465-4EBD-9B91-1D4B661FCE53}"/>
                </c:ext>
                <c:ext xmlns:c15="http://schemas.microsoft.com/office/drawing/2012/chart" uri="{CE6537A1-D6FC-4f65-9D91-7224C49458BB}"/>
              </c:extLst>
            </c:dLbl>
            <c:dLbl>
              <c:idx val="3"/>
              <c:layout>
                <c:manualLayout>
                  <c:x val="-2.563517060367454E-2"/>
                  <c:y val="1.476851851851851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465-4EBD-9B91-1D4B661FCE5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Dzielnice!$A$85:$A$88</c:f>
              <c:strCache>
                <c:ptCount val="4"/>
                <c:pt idx="0">
                  <c:v>Bezpieczeństwo publiczne</c:v>
                </c:pt>
                <c:pt idx="1">
                  <c:v>Ochrona i kształtowanie środowiska</c:v>
                </c:pt>
                <c:pt idx="2">
                  <c:v>Sport i rekreacja</c:v>
                </c:pt>
                <c:pt idx="3">
                  <c:v>Transport</c:v>
                </c:pt>
              </c:strCache>
            </c:strRef>
          </c:cat>
          <c:val>
            <c:numRef>
              <c:f>Dzielnice!$B$85:$B$88</c:f>
              <c:numCache>
                <c:formatCode>#,##0</c:formatCode>
                <c:ptCount val="4"/>
                <c:pt idx="0">
                  <c:v>11056</c:v>
                </c:pt>
                <c:pt idx="1">
                  <c:v>763095.28</c:v>
                </c:pt>
                <c:pt idx="2">
                  <c:v>15446.34</c:v>
                </c:pt>
                <c:pt idx="3">
                  <c:v>79978.820000000007</c:v>
                </c:pt>
              </c:numCache>
            </c:numRef>
          </c:val>
          <c:extLst xmlns:c16r2="http://schemas.microsoft.com/office/drawing/2015/06/chart">
            <c:ext xmlns:c16="http://schemas.microsoft.com/office/drawing/2014/chart" uri="{C3380CC4-5D6E-409C-BE32-E72D297353CC}">
              <c16:uniqueId val="{00000008-A465-4EBD-9B91-1D4B661FCE53}"/>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A465-4EBD-9B91-1D4B661FCE53}"/>
              </c:ext>
            </c:extLst>
          </c:dPt>
          <c:cat>
            <c:strRef>
              <c:f>Dzielnice!$A$85:$A$88</c:f>
              <c:strCache>
                <c:ptCount val="4"/>
                <c:pt idx="0">
                  <c:v>Bezpieczeństwo publiczne</c:v>
                </c:pt>
                <c:pt idx="1">
                  <c:v>Ochrona i kształtowanie środowiska</c:v>
                </c:pt>
                <c:pt idx="2">
                  <c:v>Sport i rekreacja</c:v>
                </c:pt>
                <c:pt idx="3">
                  <c:v>Transport</c:v>
                </c:pt>
              </c:strCache>
            </c:strRef>
          </c:cat>
          <c:val>
            <c:numRef>
              <c:f>Dzielnice!#REF!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B-A465-4EBD-9B91-1D4B661FCE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489-4D43-B83E-B7F66B366A9C}"/>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489-4D43-B83E-B7F66B366A9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489-4D43-B83E-B7F66B366A9C}"/>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489-4D43-B83E-B7F66B366A9C}"/>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489-4D43-B83E-B7F66B366A9C}"/>
              </c:ext>
            </c:extLst>
          </c:dPt>
          <c:dLbls>
            <c:dLbl>
              <c:idx val="0"/>
              <c:layout>
                <c:manualLayout>
                  <c:x val="0.18311198600174977"/>
                  <c:y val="8.101851851851851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489-4D43-B83E-B7F66B366A9C}"/>
                </c:ext>
                <c:ext xmlns:c15="http://schemas.microsoft.com/office/drawing/2012/chart" uri="{CE6537A1-D6FC-4f65-9D91-7224C49458BB}">
                  <c15:layout>
                    <c:manualLayout>
                      <c:w val="0.31388888888888888"/>
                      <c:h val="0.14930555555555555"/>
                    </c:manualLayout>
                  </c15:layout>
                </c:ext>
              </c:extLst>
            </c:dLbl>
            <c:dLbl>
              <c:idx val="1"/>
              <c:layout>
                <c:manualLayout>
                  <c:x val="-1.3888888888888888E-2"/>
                  <c:y val="-0.1618523986585010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489-4D43-B83E-B7F66B366A9C}"/>
                </c:ext>
                <c:ext xmlns:c15="http://schemas.microsoft.com/office/drawing/2012/chart" uri="{CE6537A1-D6FC-4f65-9D91-7224C49458BB}">
                  <c15:layout>
                    <c:manualLayout>
                      <c:w val="0.28194444444444444"/>
                      <c:h val="0.19097222222222221"/>
                    </c:manualLayout>
                  </c15:layout>
                </c:ext>
              </c:extLst>
            </c:dLbl>
            <c:dLbl>
              <c:idx val="2"/>
              <c:layout>
                <c:manualLayout>
                  <c:x val="4.1666666666666664E-2"/>
                  <c:y val="0"/>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489-4D43-B83E-B7F66B366A9C}"/>
                </c:ext>
                <c:ext xmlns:c15="http://schemas.microsoft.com/office/drawing/2012/chart" uri="{CE6537A1-D6FC-4f65-9D91-7224C49458BB}">
                  <c15:layout>
                    <c:manualLayout>
                      <c:w val="0.27638888888888891"/>
                      <c:h val="0.14583333333333334"/>
                    </c:manualLayout>
                  </c15:layout>
                </c:ext>
              </c:extLst>
            </c:dLbl>
            <c:dLbl>
              <c:idx val="3"/>
              <c:layout>
                <c:manualLayout>
                  <c:x val="-0.31944444444444442"/>
                  <c:y val="0"/>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489-4D43-B83E-B7F66B366A9C}"/>
                </c:ext>
                <c:ext xmlns:c15="http://schemas.microsoft.com/office/drawing/2012/chart" uri="{CE6537A1-D6FC-4f65-9D91-7224C49458BB}">
                  <c15:layout>
                    <c:manualLayout>
                      <c:w val="0.36875000000000002"/>
                      <c:h val="0.14583333333333334"/>
                    </c:manualLayout>
                  </c15:layout>
                </c:ext>
              </c:extLst>
            </c:dLbl>
            <c:dLbl>
              <c:idx val="4"/>
              <c:layout>
                <c:manualLayout>
                  <c:x val="-5.8553587051618575E-2"/>
                  <c:y val="-0.13379921259842514"/>
                </c:manualLayout>
              </c:layout>
              <c:tx>
                <c:rich>
                  <a:bodyPr/>
                  <a:lstStyle/>
                  <a:p>
                    <a:fld id="{675A01A2-857E-4AA1-A7AA-89F9BC7C211B}" type="CATEGORYNAME">
                      <a:rPr lang="en-US"/>
                      <a:pPr/>
                      <a:t>[NAZWA KATEGORII]</a:t>
                    </a:fld>
                    <a:r>
                      <a:rPr lang="en-US" baseline="0"/>
                      <a:t>
51,6%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489-4D43-B83E-B7F66B366A9C}"/>
                </c:ext>
                <c:ext xmlns:c15="http://schemas.microsoft.com/office/drawing/2012/chart" uri="{CE6537A1-D6FC-4f65-9D91-7224C49458BB}">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Dzielnice!$A$117:$A$121</c:f>
              <c:strCache>
                <c:ptCount val="5"/>
                <c:pt idx="0">
                  <c:v>Bezpieczeństwo publiczne</c:v>
                </c:pt>
                <c:pt idx="1">
                  <c:v>Ochrona i kształtowanie środowiska</c:v>
                </c:pt>
                <c:pt idx="2">
                  <c:v>Oświata i wychowanie</c:v>
                </c:pt>
                <c:pt idx="3">
                  <c:v>Pomoc i integracja społeczna</c:v>
                </c:pt>
                <c:pt idx="4">
                  <c:v>Transport</c:v>
                </c:pt>
              </c:strCache>
            </c:strRef>
          </c:cat>
          <c:val>
            <c:numRef>
              <c:f>Dzielnice!$B$117:$B$121</c:f>
              <c:numCache>
                <c:formatCode>#,##0</c:formatCode>
                <c:ptCount val="5"/>
                <c:pt idx="0">
                  <c:v>21357</c:v>
                </c:pt>
                <c:pt idx="1">
                  <c:v>480000</c:v>
                </c:pt>
                <c:pt idx="2">
                  <c:v>10000</c:v>
                </c:pt>
                <c:pt idx="3">
                  <c:v>32847.79</c:v>
                </c:pt>
                <c:pt idx="4">
                  <c:v>578895</c:v>
                </c:pt>
              </c:numCache>
            </c:numRef>
          </c:val>
          <c:extLst xmlns:c16r2="http://schemas.microsoft.com/office/drawing/2015/06/chart">
            <c:ext xmlns:c16="http://schemas.microsoft.com/office/drawing/2014/chart" uri="{C3380CC4-5D6E-409C-BE32-E72D297353CC}">
              <c16:uniqueId val="{0000000A-E489-4D43-B83E-B7F66B366A9C}"/>
            </c:ext>
          </c:extLst>
        </c:ser>
        <c:ser>
          <c:idx val="1"/>
          <c:order val="1"/>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E489-4D43-B83E-B7F66B366A9C}"/>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E489-4D43-B83E-B7F66B366A9C}"/>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E489-4D43-B83E-B7F66B366A9C}"/>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E489-4D43-B83E-B7F66B366A9C}"/>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E489-4D43-B83E-B7F66B366A9C}"/>
              </c:ext>
            </c:extLst>
          </c:dPt>
          <c:cat>
            <c:strRef>
              <c:f>Dzielnice!$A$117:$A$121</c:f>
              <c:strCache>
                <c:ptCount val="5"/>
                <c:pt idx="0">
                  <c:v>Bezpieczeństwo publiczne</c:v>
                </c:pt>
                <c:pt idx="1">
                  <c:v>Ochrona i kształtowanie środowiska</c:v>
                </c:pt>
                <c:pt idx="2">
                  <c:v>Oświata i wychowanie</c:v>
                </c:pt>
                <c:pt idx="3">
                  <c:v>Pomoc i integracja społeczna</c:v>
                </c:pt>
                <c:pt idx="4">
                  <c:v>Transport</c:v>
                </c:pt>
              </c:strCache>
            </c:strRef>
          </c:cat>
          <c:val>
            <c:numRef>
              <c:f>Dzielnice!$C$117:$C$121</c:f>
              <c:numCache>
                <c:formatCode>0.0%</c:formatCode>
                <c:ptCount val="5"/>
                <c:pt idx="0">
                  <c:v>1.9016119662884096E-2</c:v>
                </c:pt>
                <c:pt idx="1">
                  <c:v>0.42738855823310234</c:v>
                </c:pt>
                <c:pt idx="2">
                  <c:v>8.9039282965229644E-3</c:v>
                </c:pt>
                <c:pt idx="3">
                  <c:v>2.9247436685924409E-2</c:v>
                </c:pt>
                <c:pt idx="4">
                  <c:v>0.51600000000000001</c:v>
                </c:pt>
              </c:numCache>
            </c:numRef>
          </c:val>
          <c:extLst xmlns:c16r2="http://schemas.microsoft.com/office/drawing/2015/06/chart">
            <c:ext xmlns:c16="http://schemas.microsoft.com/office/drawing/2014/chart" uri="{C3380CC4-5D6E-409C-BE32-E72D297353CC}">
              <c16:uniqueId val="{00000015-E489-4D43-B83E-B7F66B366A9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97A-4D54-93C9-903F4281E5D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497A-4D54-93C9-903F4281E5D0}"/>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97A-4D54-93C9-903F4281E5D0}"/>
              </c:ext>
            </c:extLst>
          </c:dPt>
          <c:dLbls>
            <c:dLbl>
              <c:idx val="0"/>
              <c:layout>
                <c:manualLayout>
                  <c:x val="0.14426990376202975"/>
                  <c:y val="1.504629629629629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97A-4D54-93C9-903F4281E5D0}"/>
                </c:ext>
                <c:ext xmlns:c15="http://schemas.microsoft.com/office/drawing/2012/chart" uri="{CE6537A1-D6FC-4f65-9D91-7224C49458BB}">
                  <c15:layout>
                    <c:manualLayout>
                      <c:w val="0.32727777777777778"/>
                      <c:h val="0.14722222222222223"/>
                    </c:manualLayout>
                  </c15:layout>
                </c:ext>
              </c:extLst>
            </c:dLbl>
            <c:dLbl>
              <c:idx val="1"/>
              <c:layout>
                <c:manualLayout>
                  <c:x val="0.15"/>
                  <c:y val="-5.092610819480906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97A-4D54-93C9-903F4281E5D0}"/>
                </c:ext>
                <c:ext xmlns:c15="http://schemas.microsoft.com/office/drawing/2012/chart" uri="{CE6537A1-D6FC-4f65-9D91-7224C49458BB}">
                  <c15:layout>
                    <c:manualLayout>
                      <c:w val="0.27916666666666667"/>
                      <c:h val="0.19097222222222221"/>
                    </c:manualLayout>
                  </c15:layout>
                </c:ext>
              </c:extLst>
            </c:dLbl>
            <c:dLbl>
              <c:idx val="2"/>
              <c:layout>
                <c:manualLayout>
                  <c:x val="-2.2083989501312337E-2"/>
                  <c:y val="3.152012248468941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97A-4D54-93C9-903F4281E5D0}"/>
                </c:ext>
                <c:ext xmlns:c15="http://schemas.microsoft.com/office/drawing/2012/chart" uri="{CE6537A1-D6FC-4f65-9D91-7224C49458BB}">
                  <c15:layout>
                    <c:manualLayout>
                      <c:w val="0.27704177602799651"/>
                      <c:h val="0.14722222222222223"/>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Dzielnice!$A$144:$A$146</c:f>
              <c:strCache>
                <c:ptCount val="3"/>
                <c:pt idx="0">
                  <c:v>Bezpieczeństwo publiczne</c:v>
                </c:pt>
                <c:pt idx="1">
                  <c:v>Ochrona i kształtowanie środowiska</c:v>
                </c:pt>
                <c:pt idx="2">
                  <c:v>Oświata i wychowanie</c:v>
                </c:pt>
              </c:strCache>
            </c:strRef>
          </c:cat>
          <c:val>
            <c:numRef>
              <c:f>Dzielnice!$B$144:$B$146</c:f>
              <c:numCache>
                <c:formatCode>#,##0</c:formatCode>
                <c:ptCount val="3"/>
                <c:pt idx="0">
                  <c:v>15500</c:v>
                </c:pt>
                <c:pt idx="1">
                  <c:v>162360.66</c:v>
                </c:pt>
                <c:pt idx="2">
                  <c:v>34051</c:v>
                </c:pt>
              </c:numCache>
            </c:numRef>
          </c:val>
          <c:extLst xmlns:c16r2="http://schemas.microsoft.com/office/drawing/2015/06/chart">
            <c:ext xmlns:c16="http://schemas.microsoft.com/office/drawing/2014/chart" uri="{C3380CC4-5D6E-409C-BE32-E72D297353CC}">
              <c16:uniqueId val="{00000006-497A-4D54-93C9-903F4281E5D0}"/>
            </c:ext>
          </c:extLst>
        </c:ser>
        <c:ser>
          <c:idx val="1"/>
          <c:order val="1"/>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497A-4D54-93C9-903F4281E5D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A-497A-4D54-93C9-903F4281E5D0}"/>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497A-4D54-93C9-903F4281E5D0}"/>
              </c:ext>
            </c:extLst>
          </c:dPt>
          <c:cat>
            <c:strRef>
              <c:f>Dzielnice!$A$144:$A$146</c:f>
              <c:strCache>
                <c:ptCount val="3"/>
                <c:pt idx="0">
                  <c:v>Bezpieczeństwo publiczne</c:v>
                </c:pt>
                <c:pt idx="1">
                  <c:v>Ochrona i kształtowanie środowiska</c:v>
                </c:pt>
                <c:pt idx="2">
                  <c:v>Oświata i wychowanie</c:v>
                </c:pt>
              </c:strCache>
            </c:strRef>
          </c:cat>
          <c:val>
            <c:numRef>
              <c:f>Dzielnice!$C$144:$C$146</c:f>
              <c:numCache>
                <c:formatCode>0.0%</c:formatCode>
                <c:ptCount val="3"/>
                <c:pt idx="0">
                  <c:v>7.3143686383278769E-2</c:v>
                </c:pt>
                <c:pt idx="1">
                  <c:v>0.76617143200142923</c:v>
                </c:pt>
                <c:pt idx="2">
                  <c:v>0.16068488161529196</c:v>
                </c:pt>
              </c:numCache>
            </c:numRef>
          </c:val>
          <c:extLst xmlns:c16r2="http://schemas.microsoft.com/office/drawing/2015/06/chart">
            <c:ext xmlns:c16="http://schemas.microsoft.com/office/drawing/2014/chart" uri="{C3380CC4-5D6E-409C-BE32-E72D297353CC}">
              <c16:uniqueId val="{0000000D-497A-4D54-93C9-903F4281E5D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01A-4A66-AA29-7C5B0D26B75C}"/>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01A-4A66-AA29-7C5B0D26B75C}"/>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01A-4A66-AA29-7C5B0D26B75C}"/>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01A-4A66-AA29-7C5B0D26B75C}"/>
              </c:ext>
            </c:extLst>
          </c:dPt>
          <c:dLbls>
            <c:dLbl>
              <c:idx val="1"/>
              <c:layout>
                <c:manualLayout>
                  <c:x val="2.7777777777777779E-3"/>
                  <c:y val="-3.15270487022455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01A-4A66-AA29-7C5B0D26B75C}"/>
                </c:ext>
                <c:ext xmlns:c15="http://schemas.microsoft.com/office/drawing/2012/chart" uri="{CE6537A1-D6FC-4f65-9D91-7224C49458BB}">
                  <c15:layout>
                    <c:manualLayout>
                      <c:w val="0.26041666666666669"/>
                      <c:h val="0.19444444444444445"/>
                    </c:manualLayout>
                  </c15:layout>
                </c:ext>
              </c:extLst>
            </c:dLbl>
            <c:dLbl>
              <c:idx val="2"/>
              <c:layout>
                <c:manualLayout>
                  <c:x val="5.2201881014873143E-2"/>
                  <c:y val="9.187445319335083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01A-4A66-AA29-7C5B0D26B75C}"/>
                </c:ext>
                <c:ext xmlns:c15="http://schemas.microsoft.com/office/drawing/2012/chart" uri="{CE6537A1-D6FC-4f65-9D91-7224C49458BB}"/>
              </c:extLst>
            </c:dLbl>
            <c:dLbl>
              <c:idx val="3"/>
              <c:layout>
                <c:manualLayout>
                  <c:x val="-4.9899715660542431E-2"/>
                  <c:y val="-5.534922717993583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01A-4A66-AA29-7C5B0D26B75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Dzielnice!$A$175:$A$178</c:f>
              <c:strCache>
                <c:ptCount val="4"/>
                <c:pt idx="0">
                  <c:v>Bezpieczeństwo publiczne</c:v>
                </c:pt>
                <c:pt idx="1">
                  <c:v>Ochrona i kształtowanie środowiska</c:v>
                </c:pt>
                <c:pt idx="2">
                  <c:v>Sport i rekreacja</c:v>
                </c:pt>
                <c:pt idx="3">
                  <c:v>Transport</c:v>
                </c:pt>
              </c:strCache>
            </c:strRef>
          </c:cat>
          <c:val>
            <c:numRef>
              <c:f>Dzielnice!$B$175:$B$178</c:f>
              <c:numCache>
                <c:formatCode>#,##0</c:formatCode>
                <c:ptCount val="4"/>
                <c:pt idx="0">
                  <c:v>18052</c:v>
                </c:pt>
                <c:pt idx="1">
                  <c:v>224544.5</c:v>
                </c:pt>
                <c:pt idx="2">
                  <c:v>18353.2</c:v>
                </c:pt>
                <c:pt idx="3">
                  <c:v>357232.15</c:v>
                </c:pt>
              </c:numCache>
            </c:numRef>
          </c:val>
          <c:extLst xmlns:c16r2="http://schemas.microsoft.com/office/drawing/2015/06/chart">
            <c:ext xmlns:c16="http://schemas.microsoft.com/office/drawing/2014/chart" uri="{C3380CC4-5D6E-409C-BE32-E72D297353CC}">
              <c16:uniqueId val="{00000008-601A-4A66-AA29-7C5B0D26B75C}"/>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601A-4A66-AA29-7C5B0D26B75C}"/>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601A-4A66-AA29-7C5B0D26B75C}"/>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601A-4A66-AA29-7C5B0D26B75C}"/>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601A-4A66-AA29-7C5B0D26B75C}"/>
              </c:ext>
            </c:extLst>
          </c:dPt>
          <c:cat>
            <c:strRef>
              <c:f>Dzielnice!$A$175:$A$178</c:f>
              <c:strCache>
                <c:ptCount val="4"/>
                <c:pt idx="0">
                  <c:v>Bezpieczeństwo publiczne</c:v>
                </c:pt>
                <c:pt idx="1">
                  <c:v>Ochrona i kształtowanie środowiska</c:v>
                </c:pt>
                <c:pt idx="2">
                  <c:v>Sport i rekreacja</c:v>
                </c:pt>
                <c:pt idx="3">
                  <c:v>Transport</c:v>
                </c:pt>
              </c:strCache>
            </c:strRef>
          </c:cat>
          <c:val>
            <c:numRef>
              <c:f>Dzielnice!$C$175:$C$178</c:f>
              <c:numCache>
                <c:formatCode>0.0%</c:formatCode>
                <c:ptCount val="4"/>
                <c:pt idx="0">
                  <c:v>2.9201763202850419E-2</c:v>
                </c:pt>
                <c:pt idx="1">
                  <c:v>0.3632337313041461</c:v>
                </c:pt>
                <c:pt idx="2">
                  <c:v>2.9688998471889782E-2</c:v>
                </c:pt>
                <c:pt idx="3">
                  <c:v>0.57787550702111357</c:v>
                </c:pt>
              </c:numCache>
            </c:numRef>
          </c:val>
          <c:extLst xmlns:c16r2="http://schemas.microsoft.com/office/drawing/2015/06/chart">
            <c:ext xmlns:c16="http://schemas.microsoft.com/office/drawing/2014/chart" uri="{C3380CC4-5D6E-409C-BE32-E72D297353CC}">
              <c16:uniqueId val="{00000011-601A-4A66-AA29-7C5B0D26B7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10C-466A-B115-B4545EDBDA5B}"/>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10C-466A-B115-B4545EDBDA5B}"/>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10C-466A-B115-B4545EDBDA5B}"/>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110C-466A-B115-B4545EDBDA5B}"/>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10C-466A-B115-B4545EDBDA5B}"/>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10C-466A-B115-B4545EDBDA5B}"/>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10C-466A-B115-B4545EDBDA5B}"/>
              </c:ext>
            </c:extLst>
          </c:dPt>
          <c:dLbls>
            <c:dLbl>
              <c:idx val="0"/>
              <c:layout>
                <c:manualLayout>
                  <c:x val="0.12777777777777777"/>
                  <c:y val="1.62037037037037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10C-466A-B115-B4545EDBDA5B}"/>
                </c:ext>
                <c:ext xmlns:c15="http://schemas.microsoft.com/office/drawing/2012/chart" uri="{CE6537A1-D6FC-4f65-9D91-7224C49458BB}">
                  <c15:layout>
                    <c:manualLayout>
                      <c:w val="0.27847222222222223"/>
                      <c:h val="0.14930555555555555"/>
                    </c:manualLayout>
                  </c15:layout>
                </c:ext>
              </c:extLst>
            </c:dLbl>
            <c:dLbl>
              <c:idx val="1"/>
              <c:layout>
                <c:manualLayout>
                  <c:x val="6.25E-2"/>
                  <c:y val="0.1510739282589676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10C-466A-B115-B4545EDBDA5B}"/>
                </c:ext>
                <c:ext xmlns:c15="http://schemas.microsoft.com/office/drawing/2012/chart" uri="{CE6537A1-D6FC-4f65-9D91-7224C49458BB}">
                  <c15:layout>
                    <c:manualLayout>
                      <c:w val="0.27430555555555558"/>
                      <c:h val="0.17361111111111113"/>
                    </c:manualLayout>
                  </c15:layout>
                </c:ext>
              </c:extLst>
            </c:dLbl>
            <c:dLbl>
              <c:idx val="2"/>
              <c:layout>
                <c:manualLayout>
                  <c:x val="-7.4026684164479467E-3"/>
                  <c:y val="0.23309674832312635"/>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10C-466A-B115-B4545EDBDA5B}"/>
                </c:ext>
                <c:ext xmlns:c15="http://schemas.microsoft.com/office/drawing/2012/chart" uri="{CE6537A1-D6FC-4f65-9D91-7224C49458BB}">
                  <c15:layout>
                    <c:manualLayout>
                      <c:w val="0.28131955380577428"/>
                      <c:h val="0.19166666666666668"/>
                    </c:manualLayout>
                  </c15:layout>
                </c:ext>
              </c:extLst>
            </c:dLbl>
            <c:dLbl>
              <c:idx val="3"/>
              <c:layout>
                <c:manualLayout>
                  <c:x val="-0.10574059492563428"/>
                  <c:y val="-3.564814814814815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10C-466A-B115-B4545EDBDA5B}"/>
                </c:ext>
                <c:ext xmlns:c15="http://schemas.microsoft.com/office/drawing/2012/chart" uri="{CE6537A1-D6FC-4f65-9D91-7224C49458BB}">
                  <c15:layout>
                    <c:manualLayout>
                      <c:w val="0.27981955380577428"/>
                      <c:h val="0.14722222222222223"/>
                    </c:manualLayout>
                  </c15:layout>
                </c:ext>
              </c:extLst>
            </c:dLbl>
            <c:dLbl>
              <c:idx val="4"/>
              <c:layout>
                <c:manualLayout>
                  <c:x val="-4.3586614173228344E-2"/>
                  <c:y val="2.342483231262758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10C-466A-B115-B4545EDBDA5B}"/>
                </c:ext>
                <c:ext xmlns:c15="http://schemas.microsoft.com/office/drawing/2012/chart" uri="{CE6537A1-D6FC-4f65-9D91-7224C49458BB}"/>
              </c:extLst>
            </c:dLbl>
            <c:dLbl>
              <c:idx val="5"/>
              <c:layout>
                <c:manualLayout>
                  <c:x val="-4.2294619422572177E-2"/>
                  <c:y val="-4.932633420822397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10C-466A-B115-B4545EDBDA5B}"/>
                </c:ext>
                <c:ext xmlns:c15="http://schemas.microsoft.com/office/drawing/2012/chart" uri="{CE6537A1-D6FC-4f65-9D91-7224C49458BB}"/>
              </c:extLst>
            </c:dLbl>
            <c:dLbl>
              <c:idx val="6"/>
              <c:layout>
                <c:manualLayout>
                  <c:x val="-4.5763779527559056E-2"/>
                  <c:y val="-1.456984543598716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10C-466A-B115-B4545EDBDA5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Dzielnice!$A$209:$A$215</c:f>
              <c:strCache>
                <c:ptCount val="7"/>
                <c:pt idx="0">
                  <c:v>Bezpieczeństwo publiczne</c:v>
                </c:pt>
                <c:pt idx="1">
                  <c:v>Kultura i ochrona dziedzictwa</c:v>
                </c:pt>
                <c:pt idx="2">
                  <c:v>Ochrona i kształtowanie środowiska</c:v>
                </c:pt>
                <c:pt idx="3">
                  <c:v>Oświata i wychowanie</c:v>
                </c:pt>
                <c:pt idx="4">
                  <c:v>Pomoc i integracja społeczna</c:v>
                </c:pt>
                <c:pt idx="5">
                  <c:v>Sport i rekreacja</c:v>
                </c:pt>
                <c:pt idx="6">
                  <c:v>Transport</c:v>
                </c:pt>
              </c:strCache>
            </c:strRef>
          </c:cat>
          <c:val>
            <c:numRef>
              <c:f>Dzielnice!$B$209:$B$215</c:f>
              <c:numCache>
                <c:formatCode>#,##0</c:formatCode>
                <c:ptCount val="7"/>
                <c:pt idx="0">
                  <c:v>25500</c:v>
                </c:pt>
                <c:pt idx="1">
                  <c:v>48376.59</c:v>
                </c:pt>
                <c:pt idx="2">
                  <c:v>97400</c:v>
                </c:pt>
                <c:pt idx="3">
                  <c:v>137501</c:v>
                </c:pt>
                <c:pt idx="4">
                  <c:v>18942</c:v>
                </c:pt>
                <c:pt idx="5">
                  <c:v>16983</c:v>
                </c:pt>
                <c:pt idx="6">
                  <c:v>98065</c:v>
                </c:pt>
              </c:numCache>
            </c:numRef>
          </c:val>
          <c:extLst xmlns:c16r2="http://schemas.microsoft.com/office/drawing/2015/06/chart">
            <c:ext xmlns:c16="http://schemas.microsoft.com/office/drawing/2014/chart" uri="{C3380CC4-5D6E-409C-BE32-E72D297353CC}">
              <c16:uniqueId val="{0000000E-110C-466A-B115-B4545EDBDA5B}"/>
            </c:ext>
          </c:extLst>
        </c:ser>
        <c:ser>
          <c:idx val="1"/>
          <c:order val="1"/>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110C-466A-B115-B4545EDBDA5B}"/>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110C-466A-B115-B4545EDBDA5B}"/>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110C-466A-B115-B4545EDBDA5B}"/>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110C-466A-B115-B4545EDBDA5B}"/>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110C-466A-B115-B4545EDBDA5B}"/>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110C-466A-B115-B4545EDBDA5B}"/>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110C-466A-B115-B4545EDBDA5B}"/>
              </c:ext>
            </c:extLst>
          </c:dPt>
          <c:cat>
            <c:strRef>
              <c:f>Dzielnice!$A$209:$A$215</c:f>
              <c:strCache>
                <c:ptCount val="7"/>
                <c:pt idx="0">
                  <c:v>Bezpieczeństwo publiczne</c:v>
                </c:pt>
                <c:pt idx="1">
                  <c:v>Kultura i ochrona dziedzictwa</c:v>
                </c:pt>
                <c:pt idx="2">
                  <c:v>Ochrona i kształtowanie środowiska</c:v>
                </c:pt>
                <c:pt idx="3">
                  <c:v>Oświata i wychowanie</c:v>
                </c:pt>
                <c:pt idx="4">
                  <c:v>Pomoc i integracja społeczna</c:v>
                </c:pt>
                <c:pt idx="5">
                  <c:v>Sport i rekreacja</c:v>
                </c:pt>
                <c:pt idx="6">
                  <c:v>Transport</c:v>
                </c:pt>
              </c:strCache>
            </c:strRef>
          </c:cat>
          <c:val>
            <c:numRef>
              <c:f>Dzielnice!$C$209:$C$215</c:f>
              <c:numCache>
                <c:formatCode>0.0%</c:formatCode>
                <c:ptCount val="7"/>
                <c:pt idx="0">
                  <c:v>5.7592291251489298E-2</c:v>
                </c:pt>
                <c:pt idx="1">
                  <c:v>0.10925955533466214</c:v>
                </c:pt>
                <c:pt idx="2">
                  <c:v>0.21997996736843364</c:v>
                </c:pt>
                <c:pt idx="3">
                  <c:v>0.31054892703415804</c:v>
                </c:pt>
                <c:pt idx="4">
                  <c:v>4.2780909054341579E-2</c:v>
                </c:pt>
                <c:pt idx="5">
                  <c:v>3.8356465973491877E-2</c:v>
                </c:pt>
                <c:pt idx="6">
                  <c:v>0.22148188398342347</c:v>
                </c:pt>
              </c:numCache>
            </c:numRef>
          </c:val>
          <c:extLst xmlns:c16r2="http://schemas.microsoft.com/office/drawing/2015/06/chart">
            <c:ext xmlns:c16="http://schemas.microsoft.com/office/drawing/2014/chart" uri="{C3380CC4-5D6E-409C-BE32-E72D297353CC}">
              <c16:uniqueId val="{0000001D-110C-466A-B115-B4545EDBDA5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1EF-48CF-BF4B-2504050BFFF2}"/>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1EF-48CF-BF4B-2504050BFFF2}"/>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1EF-48CF-BF4B-2504050BFFF2}"/>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1EF-48CF-BF4B-2504050BFFF2}"/>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1EF-48CF-BF4B-2504050BFFF2}"/>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1EF-48CF-BF4B-2504050BFFF2}"/>
              </c:ext>
            </c:extLst>
          </c:dPt>
          <c:dLbls>
            <c:dLbl>
              <c:idx val="0"/>
              <c:layout>
                <c:manualLayout>
                  <c:x val="9.0752405949256348E-2"/>
                  <c:y val="3.47222222222222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1EF-48CF-BF4B-2504050BFFF2}"/>
                </c:ext>
                <c:ext xmlns:c15="http://schemas.microsoft.com/office/drawing/2012/chart" uri="{CE6537A1-D6FC-4f65-9D91-7224C49458BB}">
                  <c15:layout>
                    <c:manualLayout>
                      <c:w val="0.27777777777777779"/>
                      <c:h val="0.14930555555555555"/>
                    </c:manualLayout>
                  </c15:layout>
                </c:ext>
              </c:extLst>
            </c:dLbl>
            <c:dLbl>
              <c:idx val="1"/>
              <c:layout>
                <c:manualLayout>
                  <c:x val="5.1995188101487282E-2"/>
                  <c:y val="-9.884222805482648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1EF-48CF-BF4B-2504050BFFF2}"/>
                </c:ext>
                <c:ext xmlns:c15="http://schemas.microsoft.com/office/drawing/2012/chart" uri="{CE6537A1-D6FC-4f65-9D91-7224C49458BB}">
                  <c15:layout>
                    <c:manualLayout>
                      <c:w val="0.26465288713910756"/>
                      <c:h val="0.19166666666666668"/>
                    </c:manualLayout>
                  </c15:layout>
                </c:ext>
              </c:extLst>
            </c:dLbl>
            <c:dLbl>
              <c:idx val="2"/>
              <c:layout>
                <c:manualLayout>
                  <c:x val="-7.1335192475940501E-2"/>
                  <c:y val="1.703667249927092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1EF-48CF-BF4B-2504050BFFF2}"/>
                </c:ext>
                <c:ext xmlns:c15="http://schemas.microsoft.com/office/drawing/2012/chart" uri="{CE6537A1-D6FC-4f65-9D91-7224C49458BB}">
                  <c15:layout>
                    <c:manualLayout>
                      <c:w val="0.25759733158355208"/>
                      <c:h val="0.14722222222222223"/>
                    </c:manualLayout>
                  </c15:layout>
                </c:ext>
              </c:extLst>
            </c:dLbl>
            <c:dLbl>
              <c:idx val="3"/>
              <c:layout>
                <c:manualLayout>
                  <c:x val="-3.759328521434821E-2"/>
                  <c:y val="5.297827354913969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1EF-48CF-BF4B-2504050BFFF2}"/>
                </c:ext>
                <c:ext xmlns:c15="http://schemas.microsoft.com/office/drawing/2012/chart" uri="{CE6537A1-D6FC-4f65-9D91-7224C49458BB}"/>
              </c:extLst>
            </c:dLbl>
            <c:dLbl>
              <c:idx val="4"/>
              <c:layout>
                <c:manualLayout>
                  <c:x val="-5.3838910761154858E-2"/>
                  <c:y val="-4.7169364246135902E-2"/>
                </c:manualLayout>
              </c:layout>
              <c:tx>
                <c:rich>
                  <a:bodyPr/>
                  <a:lstStyle/>
                  <a:p>
                    <a:fld id="{CD3ECB3D-A53E-4727-AB5F-02176C9E2718}" type="CATEGORYNAME">
                      <a:rPr lang="en-US"/>
                      <a:pPr/>
                      <a:t>[NAZWA KATEGORII]</a:t>
                    </a:fld>
                    <a:r>
                      <a:rPr lang="en-US" baseline="0"/>
                      <a:t>
5,5%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1EF-48CF-BF4B-2504050BFFF2}"/>
                </c:ext>
                <c:ext xmlns:c15="http://schemas.microsoft.com/office/drawing/2012/chart" uri="{CE6537A1-D6FC-4f65-9D91-7224C49458BB}">
                  <c15:dlblFieldTable/>
                  <c15:showDataLabelsRange val="0"/>
                </c:ext>
              </c:extLst>
            </c:dLbl>
            <c:dLbl>
              <c:idx val="5"/>
              <c:layout>
                <c:manualLayout>
                  <c:x val="-3.1497156605424348E-2"/>
                  <c:y val="1.41677602799650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1EF-48CF-BF4B-2504050BFFF2}"/>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Dzielnice!$A$242:$A$247</c:f>
              <c:strCache>
                <c:ptCount val="6"/>
                <c:pt idx="0">
                  <c:v>Bezpieczeństwo publiczne</c:v>
                </c:pt>
                <c:pt idx="1">
                  <c:v>Ochrona i kształtowanie środowiska</c:v>
                </c:pt>
                <c:pt idx="2">
                  <c:v>Oświata i wychowanie</c:v>
                </c:pt>
                <c:pt idx="3">
                  <c:v>Pomoc i integracja społeczna</c:v>
                </c:pt>
                <c:pt idx="4">
                  <c:v>Sport i rekreacja</c:v>
                </c:pt>
                <c:pt idx="5">
                  <c:v>Transport</c:v>
                </c:pt>
              </c:strCache>
            </c:strRef>
          </c:cat>
          <c:val>
            <c:numRef>
              <c:f>Dzielnice!$B$242:$B$247</c:f>
              <c:numCache>
                <c:formatCode>#,##0</c:formatCode>
                <c:ptCount val="6"/>
                <c:pt idx="0">
                  <c:v>51869</c:v>
                </c:pt>
                <c:pt idx="1">
                  <c:v>331757</c:v>
                </c:pt>
                <c:pt idx="2">
                  <c:v>55196</c:v>
                </c:pt>
                <c:pt idx="3">
                  <c:v>9750</c:v>
                </c:pt>
                <c:pt idx="4">
                  <c:v>33000</c:v>
                </c:pt>
                <c:pt idx="5">
                  <c:v>125731.55</c:v>
                </c:pt>
              </c:numCache>
            </c:numRef>
          </c:val>
          <c:extLst xmlns:c16r2="http://schemas.microsoft.com/office/drawing/2015/06/chart">
            <c:ext xmlns:c16="http://schemas.microsoft.com/office/drawing/2014/chart" uri="{C3380CC4-5D6E-409C-BE32-E72D297353CC}">
              <c16:uniqueId val="{0000000C-11EF-48CF-BF4B-2504050BFFF2}"/>
            </c:ext>
          </c:extLst>
        </c:ser>
        <c:ser>
          <c:idx val="1"/>
          <c:order val="1"/>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11EF-48CF-BF4B-2504050BFFF2}"/>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11EF-48CF-BF4B-2504050BFFF2}"/>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11EF-48CF-BF4B-2504050BFFF2}"/>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11EF-48CF-BF4B-2504050BFFF2}"/>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11EF-48CF-BF4B-2504050BFFF2}"/>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11EF-48CF-BF4B-2504050BFFF2}"/>
              </c:ext>
            </c:extLst>
          </c:dPt>
          <c:cat>
            <c:strRef>
              <c:f>Dzielnice!$A$242:$A$247</c:f>
              <c:strCache>
                <c:ptCount val="6"/>
                <c:pt idx="0">
                  <c:v>Bezpieczeństwo publiczne</c:v>
                </c:pt>
                <c:pt idx="1">
                  <c:v>Ochrona i kształtowanie środowiska</c:v>
                </c:pt>
                <c:pt idx="2">
                  <c:v>Oświata i wychowanie</c:v>
                </c:pt>
                <c:pt idx="3">
                  <c:v>Pomoc i integracja społeczna</c:v>
                </c:pt>
                <c:pt idx="4">
                  <c:v>Sport i rekreacja</c:v>
                </c:pt>
                <c:pt idx="5">
                  <c:v>Transport</c:v>
                </c:pt>
              </c:strCache>
            </c:strRef>
          </c:cat>
          <c:val>
            <c:numRef>
              <c:f>Dzielnice!$C$242:$C$247</c:f>
              <c:numCache>
                <c:formatCode>0.0%</c:formatCode>
                <c:ptCount val="6"/>
                <c:pt idx="0">
                  <c:v>8.5408688949702327E-2</c:v>
                </c:pt>
                <c:pt idx="1">
                  <c:v>0.54627871021007535</c:v>
                </c:pt>
                <c:pt idx="2">
                  <c:v>9.088700370679538E-2</c:v>
                </c:pt>
                <c:pt idx="3">
                  <c:v>1.6054574355773153E-2</c:v>
                </c:pt>
                <c:pt idx="4">
                  <c:v>5.5E-2</c:v>
                </c:pt>
                <c:pt idx="5">
                  <c:v>0.20703246341965231</c:v>
                </c:pt>
              </c:numCache>
            </c:numRef>
          </c:val>
          <c:extLst xmlns:c16r2="http://schemas.microsoft.com/office/drawing/2015/06/chart">
            <c:ext xmlns:c16="http://schemas.microsoft.com/office/drawing/2014/chart" uri="{C3380CC4-5D6E-409C-BE32-E72D297353CC}">
              <c16:uniqueId val="{00000019-11EF-48CF-BF4B-2504050BFFF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8B5-43D2-A518-EF327EAED3A5}"/>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8B5-43D2-A518-EF327EAED3A5}"/>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8B5-43D2-A518-EF327EAED3A5}"/>
              </c:ext>
            </c:extLst>
          </c:dPt>
          <c:dLbls>
            <c:dLbl>
              <c:idx val="0"/>
              <c:layout>
                <c:manualLayout>
                  <c:x val="0.14444444444444443"/>
                  <c:y val="3.70370370370370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8B5-43D2-A518-EF327EAED3A5}"/>
                </c:ext>
                <c:ext xmlns:c15="http://schemas.microsoft.com/office/drawing/2012/chart" uri="{CE6537A1-D6FC-4f65-9D91-7224C49458BB}">
                  <c15:layout>
                    <c:manualLayout>
                      <c:w val="0.30277777777777776"/>
                      <c:h val="0.14930555555555555"/>
                    </c:manualLayout>
                  </c15:layout>
                </c:ext>
              </c:extLst>
            </c:dLbl>
            <c:dLbl>
              <c:idx val="1"/>
              <c:layout>
                <c:manualLayout>
                  <c:x val="-0.10034361329833771"/>
                  <c:y val="-3.865740740740740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8B5-43D2-A518-EF327EAED3A5}"/>
                </c:ext>
                <c:ext xmlns:c15="http://schemas.microsoft.com/office/drawing/2012/chart" uri="{CE6537A1-D6FC-4f65-9D91-7224C49458BB}">
                  <c15:layout>
                    <c:manualLayout>
                      <c:w val="0.25631955380577426"/>
                      <c:h val="0.19166666666666668"/>
                    </c:manualLayout>
                  </c15:layout>
                </c:ext>
              </c:extLst>
            </c:dLbl>
            <c:dLbl>
              <c:idx val="2"/>
              <c:layout>
                <c:manualLayout>
                  <c:x val="-0.16070067804024496"/>
                  <c:y val="2.43055555555555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8B5-43D2-A518-EF327EAED3A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Dzielnice!$A$262:$A$264</c:f>
              <c:strCache>
                <c:ptCount val="3"/>
                <c:pt idx="0">
                  <c:v>Bezpieczeństwo publiczne</c:v>
                </c:pt>
                <c:pt idx="1">
                  <c:v>Ochrona i kształtowanie środowiska</c:v>
                </c:pt>
                <c:pt idx="2">
                  <c:v>Transport</c:v>
                </c:pt>
              </c:strCache>
            </c:strRef>
          </c:cat>
          <c:val>
            <c:numRef>
              <c:f>Dzielnice!$B$262:$B$264</c:f>
              <c:numCache>
                <c:formatCode>#,##0</c:formatCode>
                <c:ptCount val="3"/>
                <c:pt idx="0">
                  <c:v>44000</c:v>
                </c:pt>
                <c:pt idx="1">
                  <c:v>252410.8</c:v>
                </c:pt>
                <c:pt idx="2">
                  <c:v>10311</c:v>
                </c:pt>
              </c:numCache>
            </c:numRef>
          </c:val>
          <c:extLst xmlns:c16r2="http://schemas.microsoft.com/office/drawing/2015/06/chart">
            <c:ext xmlns:c16="http://schemas.microsoft.com/office/drawing/2014/chart" uri="{C3380CC4-5D6E-409C-BE32-E72D297353CC}">
              <c16:uniqueId val="{00000006-98B5-43D2-A518-EF327EAED3A5}"/>
            </c:ext>
          </c:extLst>
        </c:ser>
        <c:ser>
          <c:idx val="1"/>
          <c:order val="1"/>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98B5-43D2-A518-EF327EAED3A5}"/>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A-98B5-43D2-A518-EF327EAED3A5}"/>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98B5-43D2-A518-EF327EAED3A5}"/>
              </c:ext>
            </c:extLst>
          </c:dPt>
          <c:cat>
            <c:strRef>
              <c:f>Dzielnice!$A$262:$A$264</c:f>
              <c:strCache>
                <c:ptCount val="3"/>
                <c:pt idx="0">
                  <c:v>Bezpieczeństwo publiczne</c:v>
                </c:pt>
                <c:pt idx="1">
                  <c:v>Ochrona i kształtowanie środowiska</c:v>
                </c:pt>
                <c:pt idx="2">
                  <c:v>Transport</c:v>
                </c:pt>
              </c:strCache>
            </c:strRef>
          </c:cat>
          <c:val>
            <c:numRef>
              <c:f>Dzielnice!$C$262:$C$264</c:f>
              <c:numCache>
                <c:formatCode>0.0%</c:formatCode>
                <c:ptCount val="3"/>
                <c:pt idx="0">
                  <c:v>0.14345247061017508</c:v>
                </c:pt>
                <c:pt idx="1">
                  <c:v>0.82293074701569957</c:v>
                </c:pt>
                <c:pt idx="2">
                  <c:v>3.3616782374125347E-2</c:v>
                </c:pt>
              </c:numCache>
            </c:numRef>
          </c:val>
          <c:extLst xmlns:c16r2="http://schemas.microsoft.com/office/drawing/2015/06/chart">
            <c:ext xmlns:c16="http://schemas.microsoft.com/office/drawing/2014/chart" uri="{C3380CC4-5D6E-409C-BE32-E72D297353CC}">
              <c16:uniqueId val="{0000000D-98B5-43D2-A518-EF327EAED3A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F66-439E-BE48-CF4029508D85}"/>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F66-439E-BE48-CF4029508D8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9F66-439E-BE48-CF4029508D85}"/>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F66-439E-BE48-CF4029508D8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F66-439E-BE48-CF4029508D85}"/>
              </c:ext>
            </c:extLst>
          </c:dPt>
          <c:dLbls>
            <c:dLbl>
              <c:idx val="0"/>
              <c:layout>
                <c:manualLayout>
                  <c:x val="6.9444444444444337E-2"/>
                  <c:y val="2.3148148148148147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F66-439E-BE48-CF4029508D85}"/>
                </c:ext>
                <c:ext xmlns:c15="http://schemas.microsoft.com/office/drawing/2012/chart" uri="{CE6537A1-D6FC-4f65-9D91-7224C49458BB}">
                  <c15:layout>
                    <c:manualLayout>
                      <c:w val="0.31805555555555554"/>
                      <c:h val="0.12037037037037036"/>
                    </c:manualLayout>
                  </c15:layout>
                </c:ext>
              </c:extLst>
            </c:dLbl>
            <c:dLbl>
              <c:idx val="1"/>
              <c:layout>
                <c:manualLayout>
                  <c:x val="0.20063538932633421"/>
                  <c:y val="7.98611111111111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F66-439E-BE48-CF4029508D85}"/>
                </c:ext>
                <c:ext xmlns:c15="http://schemas.microsoft.com/office/drawing/2012/chart" uri="{CE6537A1-D6FC-4f65-9D91-7224C49458BB}">
                  <c15:layout>
                    <c:manualLayout>
                      <c:w val="0.27916666666666667"/>
                      <c:h val="0.21731481481481482"/>
                    </c:manualLayout>
                  </c15:layout>
                </c:ext>
              </c:extLst>
            </c:dLbl>
            <c:dLbl>
              <c:idx val="2"/>
              <c:layout>
                <c:manualLayout>
                  <c:x val="0.18947528433945757"/>
                  <c:y val="-3.240740740740740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F66-439E-BE48-CF4029508D85}"/>
                </c:ext>
                <c:ext xmlns:c15="http://schemas.microsoft.com/office/drawing/2012/chart" uri="{CE6537A1-D6FC-4f65-9D91-7224C49458BB}">
                  <c15:layout>
                    <c:manualLayout>
                      <c:w val="0.34097222222222223"/>
                      <c:h val="0.16666666666666666"/>
                    </c:manualLayout>
                  </c15:layout>
                </c:ext>
              </c:extLst>
            </c:dLbl>
            <c:dLbl>
              <c:idx val="3"/>
              <c:layout>
                <c:manualLayout>
                  <c:x val="-0.17193700787401575"/>
                  <c:y val="0.13892242636337124"/>
                </c:manualLayout>
              </c:layout>
              <c:tx>
                <c:rich>
                  <a:bodyPr/>
                  <a:lstStyle/>
                  <a:p>
                    <a:fld id="{15C8CCB2-2474-4EB8-8E4E-8D8BCDBCD658}" type="CATEGORYNAME">
                      <a:rPr lang="en-US"/>
                      <a:pPr/>
                      <a:t>[NAZWA KATEGORII]</a:t>
                    </a:fld>
                    <a:r>
                      <a:rPr lang="en-US" baseline="0"/>
                      <a:t>
8,6%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F66-439E-BE48-CF4029508D85}"/>
                </c:ext>
                <c:ext xmlns:c15="http://schemas.microsoft.com/office/drawing/2012/chart" uri="{CE6537A1-D6FC-4f65-9D91-7224C49458BB}">
                  <c15:dlblFieldTable/>
                  <c15:showDataLabelsRange val="0"/>
                </c:ext>
              </c:extLst>
            </c:dLbl>
            <c:dLbl>
              <c:idx val="4"/>
              <c:layout>
                <c:manualLayout>
                  <c:x val="-0.14350699912510936"/>
                  <c:y val="1.04166666666666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F66-439E-BE48-CF4029508D8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Dzielnice!$A$315:$A$319</c:f>
              <c:strCache>
                <c:ptCount val="5"/>
                <c:pt idx="0">
                  <c:v>Bezpieczeństwo publiczne</c:v>
                </c:pt>
                <c:pt idx="1">
                  <c:v>Ochrona i kształtowanie środowiska</c:v>
                </c:pt>
                <c:pt idx="2">
                  <c:v>Oświata i wychowanie</c:v>
                </c:pt>
                <c:pt idx="3">
                  <c:v>Sport i rekreacja</c:v>
                </c:pt>
                <c:pt idx="4">
                  <c:v>Transport</c:v>
                </c:pt>
              </c:strCache>
            </c:strRef>
          </c:cat>
          <c:val>
            <c:numRef>
              <c:f>Dzielnice!$B$315:$B$319</c:f>
              <c:numCache>
                <c:formatCode>#,##0</c:formatCode>
                <c:ptCount val="5"/>
                <c:pt idx="0">
                  <c:v>16000</c:v>
                </c:pt>
                <c:pt idx="1">
                  <c:v>20500</c:v>
                </c:pt>
                <c:pt idx="2">
                  <c:v>581155</c:v>
                </c:pt>
                <c:pt idx="3">
                  <c:v>60150</c:v>
                </c:pt>
                <c:pt idx="4">
                  <c:v>16342.25</c:v>
                </c:pt>
              </c:numCache>
            </c:numRef>
          </c:val>
          <c:extLst xmlns:c16r2="http://schemas.microsoft.com/office/drawing/2015/06/chart">
            <c:ext xmlns:c16="http://schemas.microsoft.com/office/drawing/2014/chart" uri="{C3380CC4-5D6E-409C-BE32-E72D297353CC}">
              <c16:uniqueId val="{0000000A-9F66-439E-BE48-CF4029508D85}"/>
            </c:ext>
          </c:extLst>
        </c:ser>
        <c:ser>
          <c:idx val="1"/>
          <c:order val="1"/>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9F66-439E-BE48-CF4029508D85}"/>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9F66-439E-BE48-CF4029508D8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9F66-439E-BE48-CF4029508D85}"/>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9F66-439E-BE48-CF4029508D8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9F66-439E-BE48-CF4029508D85}"/>
              </c:ext>
            </c:extLst>
          </c:dPt>
          <c:cat>
            <c:strRef>
              <c:f>Dzielnice!$A$315:$A$319</c:f>
              <c:strCache>
                <c:ptCount val="5"/>
                <c:pt idx="0">
                  <c:v>Bezpieczeństwo publiczne</c:v>
                </c:pt>
                <c:pt idx="1">
                  <c:v>Ochrona i kształtowanie środowiska</c:v>
                </c:pt>
                <c:pt idx="2">
                  <c:v>Oświata i wychowanie</c:v>
                </c:pt>
                <c:pt idx="3">
                  <c:v>Sport i rekreacja</c:v>
                </c:pt>
                <c:pt idx="4">
                  <c:v>Transport</c:v>
                </c:pt>
              </c:strCache>
            </c:strRef>
          </c:cat>
          <c:val>
            <c:numRef>
              <c:f>Dzielnice!$C$315:$C$319</c:f>
              <c:numCache>
                <c:formatCode>0.0%</c:formatCode>
                <c:ptCount val="5"/>
                <c:pt idx="0">
                  <c:v>2.3049864419977174E-2</c:v>
                </c:pt>
                <c:pt idx="1">
                  <c:v>2.9532638788095752E-2</c:v>
                </c:pt>
                <c:pt idx="2">
                  <c:v>0.83722149731198969</c:v>
                </c:pt>
                <c:pt idx="3">
                  <c:v>8.5999999999999993E-2</c:v>
                </c:pt>
                <c:pt idx="4">
                  <c:v>2.3542915426085748E-2</c:v>
                </c:pt>
              </c:numCache>
            </c:numRef>
          </c:val>
          <c:extLst xmlns:c16r2="http://schemas.microsoft.com/office/drawing/2015/06/chart">
            <c:ext xmlns:c16="http://schemas.microsoft.com/office/drawing/2014/chart" uri="{C3380CC4-5D6E-409C-BE32-E72D297353CC}">
              <c16:uniqueId val="{00000015-9F66-439E-BE48-CF4029508D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3D7-44CD-83D2-B5AD4A195665}"/>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3D7-44CD-83D2-B5AD4A19566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3D7-44CD-83D2-B5AD4A195665}"/>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3D7-44CD-83D2-B5AD4A19566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3D7-44CD-83D2-B5AD4A195665}"/>
              </c:ext>
            </c:extLst>
          </c:dPt>
          <c:dLbls>
            <c:dLbl>
              <c:idx val="0"/>
              <c:layout>
                <c:manualLayout>
                  <c:x val="6.9444444444444337E-2"/>
                  <c:y val="2.3148148148148147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3D7-44CD-83D2-B5AD4A195665}"/>
                </c:ext>
                <c:ext xmlns:c15="http://schemas.microsoft.com/office/drawing/2012/chart" uri="{CE6537A1-D6FC-4f65-9D91-7224C49458BB}">
                  <c15:layout>
                    <c:manualLayout>
                      <c:w val="0.31805555555555554"/>
                      <c:h val="0.12037037037037036"/>
                    </c:manualLayout>
                  </c15:layout>
                </c:ext>
              </c:extLst>
            </c:dLbl>
            <c:dLbl>
              <c:idx val="1"/>
              <c:layout>
                <c:manualLayout>
                  <c:x val="0.20063538932633421"/>
                  <c:y val="7.98611111111111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3D7-44CD-83D2-B5AD4A195665}"/>
                </c:ext>
                <c:ext xmlns:c15="http://schemas.microsoft.com/office/drawing/2012/chart" uri="{CE6537A1-D6FC-4f65-9D91-7224C49458BB}">
                  <c15:layout>
                    <c:manualLayout>
                      <c:w val="0.27916666666666667"/>
                      <c:h val="0.21731481481481482"/>
                    </c:manualLayout>
                  </c15:layout>
                </c:ext>
              </c:extLst>
            </c:dLbl>
            <c:dLbl>
              <c:idx val="2"/>
              <c:layout>
                <c:manualLayout>
                  <c:x val="0.18947528433945757"/>
                  <c:y val="-3.240740740740740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3D7-44CD-83D2-B5AD4A195665}"/>
                </c:ext>
                <c:ext xmlns:c15="http://schemas.microsoft.com/office/drawing/2012/chart" uri="{CE6537A1-D6FC-4f65-9D91-7224C49458BB}">
                  <c15:layout>
                    <c:manualLayout>
                      <c:w val="0.34097222222222223"/>
                      <c:h val="0.16666666666666666"/>
                    </c:manualLayout>
                  </c15:layout>
                </c:ext>
              </c:extLst>
            </c:dLbl>
            <c:dLbl>
              <c:idx val="3"/>
              <c:layout>
                <c:manualLayout>
                  <c:x val="-0.17193700787401575"/>
                  <c:y val="0.13892242636337124"/>
                </c:manualLayout>
              </c:layout>
              <c:tx>
                <c:rich>
                  <a:bodyPr/>
                  <a:lstStyle/>
                  <a:p>
                    <a:fld id="{15C8CCB2-2474-4EB8-8E4E-8D8BCDBCD658}" type="CATEGORYNAME">
                      <a:rPr lang="en-US"/>
                      <a:pPr/>
                      <a:t>[NAZWA KATEGORII]</a:t>
                    </a:fld>
                    <a:r>
                      <a:rPr lang="en-US" baseline="0"/>
                      <a:t>
8,6%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3D7-44CD-83D2-B5AD4A195665}"/>
                </c:ext>
                <c:ext xmlns:c15="http://schemas.microsoft.com/office/drawing/2012/chart" uri="{CE6537A1-D6FC-4f65-9D91-7224C49458BB}">
                  <c15:dlblFieldTable/>
                  <c15:showDataLabelsRange val="0"/>
                </c:ext>
              </c:extLst>
            </c:dLbl>
            <c:dLbl>
              <c:idx val="4"/>
              <c:layout>
                <c:manualLayout>
                  <c:x val="-0.14350699912510936"/>
                  <c:y val="1.04166666666666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3D7-44CD-83D2-B5AD4A19566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Dzielnice!$A$315:$A$319</c:f>
              <c:strCache>
                <c:ptCount val="5"/>
                <c:pt idx="0">
                  <c:v>Bezpieczeństwo publiczne</c:v>
                </c:pt>
                <c:pt idx="1">
                  <c:v>Ochrona i kształtowanie środowiska</c:v>
                </c:pt>
                <c:pt idx="2">
                  <c:v>Oświata i wychowanie</c:v>
                </c:pt>
                <c:pt idx="3">
                  <c:v>Sport i rekreacja</c:v>
                </c:pt>
                <c:pt idx="4">
                  <c:v>Transport</c:v>
                </c:pt>
              </c:strCache>
            </c:strRef>
          </c:cat>
          <c:val>
            <c:numRef>
              <c:f>Dzielnice!$B$315:$B$319</c:f>
              <c:numCache>
                <c:formatCode>#,##0</c:formatCode>
                <c:ptCount val="5"/>
                <c:pt idx="0">
                  <c:v>16000</c:v>
                </c:pt>
                <c:pt idx="1">
                  <c:v>20500</c:v>
                </c:pt>
                <c:pt idx="2">
                  <c:v>581155</c:v>
                </c:pt>
                <c:pt idx="3">
                  <c:v>60150</c:v>
                </c:pt>
                <c:pt idx="4">
                  <c:v>16342.25</c:v>
                </c:pt>
              </c:numCache>
            </c:numRef>
          </c:val>
          <c:extLst xmlns:c16r2="http://schemas.microsoft.com/office/drawing/2015/06/chart">
            <c:ext xmlns:c16="http://schemas.microsoft.com/office/drawing/2014/chart" uri="{C3380CC4-5D6E-409C-BE32-E72D297353CC}">
              <c16:uniqueId val="{0000000A-83D7-44CD-83D2-B5AD4A195665}"/>
            </c:ext>
          </c:extLst>
        </c:ser>
        <c:ser>
          <c:idx val="1"/>
          <c:order val="1"/>
          <c:dPt>
            <c:idx val="0"/>
            <c:bubble3D val="0"/>
            <c:spPr>
              <a:solidFill>
                <a:schemeClr val="accent5">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83D7-44CD-83D2-B5AD4A195665}"/>
              </c:ext>
            </c:extLst>
          </c:dPt>
          <c:dPt>
            <c:idx val="1"/>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83D7-44CD-83D2-B5AD4A19566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83D7-44CD-83D2-B5AD4A195665}"/>
              </c:ext>
            </c:extLst>
          </c:dPt>
          <c:dPt>
            <c:idx val="3"/>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83D7-44CD-83D2-B5AD4A195665}"/>
              </c:ext>
            </c:extLst>
          </c:dPt>
          <c:dPt>
            <c:idx val="4"/>
            <c:bubble3D val="0"/>
            <c:spPr>
              <a:solidFill>
                <a:schemeClr val="accent5">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83D7-44CD-83D2-B5AD4A195665}"/>
              </c:ext>
            </c:extLst>
          </c:dPt>
          <c:cat>
            <c:strRef>
              <c:f>Dzielnice!$A$315:$A$319</c:f>
              <c:strCache>
                <c:ptCount val="5"/>
                <c:pt idx="0">
                  <c:v>Bezpieczeństwo publiczne</c:v>
                </c:pt>
                <c:pt idx="1">
                  <c:v>Ochrona i kształtowanie środowiska</c:v>
                </c:pt>
                <c:pt idx="2">
                  <c:v>Oświata i wychowanie</c:v>
                </c:pt>
                <c:pt idx="3">
                  <c:v>Sport i rekreacja</c:v>
                </c:pt>
                <c:pt idx="4">
                  <c:v>Transport</c:v>
                </c:pt>
              </c:strCache>
            </c:strRef>
          </c:cat>
          <c:val>
            <c:numRef>
              <c:f>Dzielnice!$C$315:$C$319</c:f>
              <c:numCache>
                <c:formatCode>0.0%</c:formatCode>
                <c:ptCount val="5"/>
                <c:pt idx="0">
                  <c:v>2.3049864419977174E-2</c:v>
                </c:pt>
                <c:pt idx="1">
                  <c:v>2.9532638788095752E-2</c:v>
                </c:pt>
                <c:pt idx="2">
                  <c:v>0.83722149731198969</c:v>
                </c:pt>
                <c:pt idx="3">
                  <c:v>8.5999999999999993E-2</c:v>
                </c:pt>
                <c:pt idx="4">
                  <c:v>2.3542915426085748E-2</c:v>
                </c:pt>
              </c:numCache>
            </c:numRef>
          </c:val>
          <c:extLst xmlns:c16r2="http://schemas.microsoft.com/office/drawing/2015/06/chart">
            <c:ext xmlns:c16="http://schemas.microsoft.com/office/drawing/2014/chart" uri="{C3380CC4-5D6E-409C-BE32-E72D297353CC}">
              <c16:uniqueId val="{00000015-83D7-44CD-83D2-B5AD4A19566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FFF-4AF8-A366-773CA263B95D}"/>
              </c:ext>
            </c:extLst>
          </c:dPt>
          <c:dPt>
            <c:idx val="1"/>
            <c:bubble3D val="0"/>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FFF-4AF8-A366-773CA263B95D}"/>
              </c:ext>
            </c:extLst>
          </c:dPt>
          <c:dPt>
            <c:idx val="2"/>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DFFF-4AF8-A366-773CA263B95D}"/>
              </c:ext>
            </c:extLst>
          </c:dPt>
          <c:dPt>
            <c:idx val="3"/>
            <c:bubble3D val="0"/>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FFF-4AF8-A366-773CA263B95D}"/>
              </c:ext>
            </c:extLst>
          </c:dPt>
          <c:dPt>
            <c:idx val="4"/>
            <c:bubble3D val="0"/>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FFF-4AF8-A366-773CA263B95D}"/>
              </c:ext>
            </c:extLst>
          </c:dPt>
          <c:dLbls>
            <c:dLbl>
              <c:idx val="0"/>
              <c:layout>
                <c:manualLayout>
                  <c:x val="0.10277777777777768"/>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FFF-4AF8-A366-773CA263B95D}"/>
                </c:ext>
                <c:ext xmlns:c15="http://schemas.microsoft.com/office/drawing/2012/chart" uri="{CE6537A1-D6FC-4f65-9D91-7224C49458BB}"/>
              </c:extLst>
            </c:dLbl>
            <c:dLbl>
              <c:idx val="1"/>
              <c:layout>
                <c:manualLayout>
                  <c:x val="2.4999999999999897E-2"/>
                  <c:y val="-5.092592592592584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FFF-4AF8-A366-773CA263B95D}"/>
                </c:ext>
                <c:ext xmlns:c15="http://schemas.microsoft.com/office/drawing/2012/chart" uri="{CE6537A1-D6FC-4f65-9D91-7224C49458BB}"/>
              </c:extLst>
            </c:dLbl>
            <c:dLbl>
              <c:idx val="2"/>
              <c:layout>
                <c:manualLayout>
                  <c:x val="-3.0555555555555555E-2"/>
                  <c:y val="-9.2592592592592587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FFF-4AF8-A366-773CA263B95D}"/>
                </c:ext>
                <c:ext xmlns:c15="http://schemas.microsoft.com/office/drawing/2012/chart" uri="{CE6537A1-D6FC-4f65-9D91-7224C49458BB}"/>
              </c:extLst>
            </c:dLbl>
            <c:dLbl>
              <c:idx val="3"/>
              <c:layout>
                <c:manualLayout>
                  <c:x val="-1.1111111111111099E-2"/>
                  <c:y val="-4.6296296296296294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FFF-4AF8-A366-773CA263B95D}"/>
                </c:ext>
                <c:ext xmlns:c15="http://schemas.microsoft.com/office/drawing/2012/chart" uri="{CE6537A1-D6FC-4f65-9D91-7224C49458BB}">
                  <c15:layout>
                    <c:manualLayout>
                      <c:w val="0.21991666666666668"/>
                      <c:h val="0.21731481481481482"/>
                    </c:manualLayout>
                  </c15:layout>
                </c:ext>
              </c:extLst>
            </c:dLbl>
            <c:dLbl>
              <c:idx val="4"/>
              <c:layout>
                <c:manualLayout>
                  <c:x val="-3.0555555555555555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DFFF-4AF8-A366-773CA263B95D}"/>
                </c:ext>
                <c:ext xmlns:c15="http://schemas.microsoft.com/office/drawing/2012/chart" uri="{CE6537A1-D6FC-4f65-9D91-7224C49458BB}"/>
              </c:extLst>
            </c:dLbl>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Arkusz1!$A$2:$A$6</c:f>
              <c:strCache>
                <c:ptCount val="5"/>
                <c:pt idx="0">
                  <c:v>budżet państwa</c:v>
                </c:pt>
                <c:pt idx="1">
                  <c:v>Fundusz Pracy</c:v>
                </c:pt>
                <c:pt idx="2">
                  <c:v>środki UE i EFTA</c:v>
                </c:pt>
                <c:pt idx="3">
                  <c:v>Fundusz Inwestycji Lokalnych (FIL)</c:v>
                </c:pt>
                <c:pt idx="4">
                  <c:v>budżet Gminy Miejskiej Kraków</c:v>
                </c:pt>
              </c:strCache>
            </c:strRef>
          </c:cat>
          <c:val>
            <c:numRef>
              <c:f>Arkusz1!$B$2:$B$6</c:f>
              <c:numCache>
                <c:formatCode>#\ ##0\ "zł"</c:formatCode>
                <c:ptCount val="5"/>
                <c:pt idx="0">
                  <c:v>6874816</c:v>
                </c:pt>
                <c:pt idx="1">
                  <c:v>453364063</c:v>
                </c:pt>
                <c:pt idx="2">
                  <c:v>22349138</c:v>
                </c:pt>
                <c:pt idx="3">
                  <c:v>77233590</c:v>
                </c:pt>
                <c:pt idx="4">
                  <c:v>107250801</c:v>
                </c:pt>
              </c:numCache>
            </c:numRef>
          </c:val>
          <c:extLst xmlns:c16r2="http://schemas.microsoft.com/office/drawing/2015/06/chart">
            <c:ext xmlns:c16="http://schemas.microsoft.com/office/drawing/2014/chart" uri="{C3380CC4-5D6E-409C-BE32-E72D297353CC}">
              <c16:uniqueId val="{0000000A-DFFF-4AF8-A366-773CA263B95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093-45C6-81B4-040E49827559}"/>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093-45C6-81B4-040E49827559}"/>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093-45C6-81B4-040E49827559}"/>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B093-45C6-81B4-040E49827559}"/>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093-45C6-81B4-040E49827559}"/>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093-45C6-81B4-040E49827559}"/>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093-45C6-81B4-040E49827559}"/>
              </c:ext>
            </c:extLst>
          </c:dPt>
          <c:dLbls>
            <c:dLbl>
              <c:idx val="1"/>
              <c:layout>
                <c:manualLayout>
                  <c:x val="0.11717639982502186"/>
                  <c:y val="-0.1701177456984543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093-45C6-81B4-040E49827559}"/>
                </c:ext>
                <c:ext xmlns:c15="http://schemas.microsoft.com/office/drawing/2012/chart" uri="{CE6537A1-D6FC-4f65-9D91-7224C49458BB}">
                  <c15:layout>
                    <c:manualLayout>
                      <c:w val="0.27298622047244092"/>
                      <c:h val="0.19166666666666668"/>
                    </c:manualLayout>
                  </c15:layout>
                </c:ext>
              </c:extLst>
            </c:dLbl>
            <c:dLbl>
              <c:idx val="2"/>
              <c:layout>
                <c:manualLayout>
                  <c:x val="-0.05"/>
                  <c:y val="9.714457567804024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093-45C6-81B4-040E49827559}"/>
                </c:ext>
                <c:ext xmlns:c15="http://schemas.microsoft.com/office/drawing/2012/chart" uri="{CE6537A1-D6FC-4f65-9D91-7224C49458BB}">
                  <c15:layout>
                    <c:manualLayout>
                      <c:w val="0.29583333333333334"/>
                      <c:h val="0.14930555555555555"/>
                    </c:manualLayout>
                  </c15:layout>
                </c:ext>
              </c:extLst>
            </c:dLbl>
            <c:dLbl>
              <c:idx val="3"/>
              <c:layout>
                <c:manualLayout>
                  <c:x val="-3.7541885389326332E-2"/>
                  <c:y val="2.188721201516477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093-45C6-81B4-040E49827559}"/>
                </c:ext>
                <c:ext xmlns:c15="http://schemas.microsoft.com/office/drawing/2012/chart" uri="{CE6537A1-D6FC-4f65-9D91-7224C49458BB}"/>
              </c:extLst>
            </c:dLbl>
            <c:dLbl>
              <c:idx val="4"/>
              <c:layout>
                <c:manualLayout>
                  <c:x val="-3.0553696412948382E-2"/>
                  <c:y val="-2.87747885680956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093-45C6-81B4-040E49827559}"/>
                </c:ext>
                <c:ext xmlns:c15="http://schemas.microsoft.com/office/drawing/2012/chart" uri="{CE6537A1-D6FC-4f65-9D91-7224C49458BB}"/>
              </c:extLst>
            </c:dLbl>
            <c:dLbl>
              <c:idx val="5"/>
              <c:layout>
                <c:manualLayout>
                  <c:x val="-2.365354330708664E-2"/>
                  <c:y val="3.015565762613006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B093-45C6-81B4-040E4982755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Dzielnice!$A$343:$A$349</c:f>
              <c:strCache>
                <c:ptCount val="7"/>
                <c:pt idx="0">
                  <c:v>Bezpieczeństwo publiczne</c:v>
                </c:pt>
                <c:pt idx="1">
                  <c:v>Ochrona i kształtowanie środowiska</c:v>
                </c:pt>
                <c:pt idx="2">
                  <c:v>Oświata i wychowanie</c:v>
                </c:pt>
                <c:pt idx="3">
                  <c:v>Pomoc i integracja społeczna</c:v>
                </c:pt>
                <c:pt idx="4">
                  <c:v>Sport i rekreacja</c:v>
                </c:pt>
                <c:pt idx="5">
                  <c:v>Transport</c:v>
                </c:pt>
                <c:pt idx="6">
                  <c:v>Zdrowie</c:v>
                </c:pt>
              </c:strCache>
            </c:strRef>
          </c:cat>
          <c:val>
            <c:numRef>
              <c:f>Dzielnice!$B$343:$B$349</c:f>
              <c:numCache>
                <c:formatCode>#,##0</c:formatCode>
                <c:ptCount val="7"/>
                <c:pt idx="0">
                  <c:v>36849</c:v>
                </c:pt>
                <c:pt idx="1">
                  <c:v>339953.87</c:v>
                </c:pt>
                <c:pt idx="2">
                  <c:v>27000</c:v>
                </c:pt>
                <c:pt idx="3">
                  <c:v>29969</c:v>
                </c:pt>
                <c:pt idx="4">
                  <c:v>26354</c:v>
                </c:pt>
                <c:pt idx="5">
                  <c:v>64374.97</c:v>
                </c:pt>
                <c:pt idx="6">
                  <c:v>20000</c:v>
                </c:pt>
              </c:numCache>
            </c:numRef>
          </c:val>
          <c:extLst xmlns:c16r2="http://schemas.microsoft.com/office/drawing/2015/06/chart">
            <c:ext xmlns:c16="http://schemas.microsoft.com/office/drawing/2014/chart" uri="{C3380CC4-5D6E-409C-BE32-E72D297353CC}">
              <c16:uniqueId val="{0000000E-B093-45C6-81B4-040E49827559}"/>
            </c:ext>
          </c:extLst>
        </c:ser>
        <c:ser>
          <c:idx val="1"/>
          <c:order val="1"/>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B093-45C6-81B4-040E49827559}"/>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B093-45C6-81B4-040E49827559}"/>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B093-45C6-81B4-040E49827559}"/>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B093-45C6-81B4-040E49827559}"/>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B093-45C6-81B4-040E49827559}"/>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B093-45C6-81B4-040E49827559}"/>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B093-45C6-81B4-040E49827559}"/>
              </c:ext>
            </c:extLst>
          </c:dPt>
          <c:cat>
            <c:strRef>
              <c:f>Dzielnice!$A$343:$A$349</c:f>
              <c:strCache>
                <c:ptCount val="7"/>
                <c:pt idx="0">
                  <c:v>Bezpieczeństwo publiczne</c:v>
                </c:pt>
                <c:pt idx="1">
                  <c:v>Ochrona i kształtowanie środowiska</c:v>
                </c:pt>
                <c:pt idx="2">
                  <c:v>Oświata i wychowanie</c:v>
                </c:pt>
                <c:pt idx="3">
                  <c:v>Pomoc i integracja społeczna</c:v>
                </c:pt>
                <c:pt idx="4">
                  <c:v>Sport i rekreacja</c:v>
                </c:pt>
                <c:pt idx="5">
                  <c:v>Transport</c:v>
                </c:pt>
                <c:pt idx="6">
                  <c:v>Zdrowie</c:v>
                </c:pt>
              </c:strCache>
            </c:strRef>
          </c:cat>
          <c:val>
            <c:numRef>
              <c:f>Dzielnice!$C$343:$C$349</c:f>
              <c:numCache>
                <c:formatCode>0.0%</c:formatCode>
                <c:ptCount val="7"/>
                <c:pt idx="0">
                  <c:v>6.7674826727540036E-2</c:v>
                </c:pt>
                <c:pt idx="1">
                  <c:v>0.62434039587523871</c:v>
                </c:pt>
                <c:pt idx="2">
                  <c:v>4.9586700362115148E-2</c:v>
                </c:pt>
                <c:pt idx="3">
                  <c:v>5.5039400857489956E-2</c:v>
                </c:pt>
                <c:pt idx="4">
                  <c:v>4.8400292642340095E-2</c:v>
                </c:pt>
                <c:pt idx="5">
                  <c:v>0.11822749437815377</c:v>
                </c:pt>
                <c:pt idx="6">
                  <c:v>3.6730889157122332E-2</c:v>
                </c:pt>
              </c:numCache>
            </c:numRef>
          </c:val>
          <c:extLst xmlns:c16r2="http://schemas.microsoft.com/office/drawing/2015/06/chart">
            <c:ext xmlns:c16="http://schemas.microsoft.com/office/drawing/2014/chart" uri="{C3380CC4-5D6E-409C-BE32-E72D297353CC}">
              <c16:uniqueId val="{0000001D-B093-45C6-81B4-040E4982755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455-483D-BB8A-5FC1F96F6489}"/>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455-483D-BB8A-5FC1F96F6489}"/>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455-483D-BB8A-5FC1F96F6489}"/>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455-483D-BB8A-5FC1F96F6489}"/>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455-483D-BB8A-5FC1F96F6489}"/>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455-483D-BB8A-5FC1F96F6489}"/>
              </c:ext>
            </c:extLst>
          </c:dPt>
          <c:dLbls>
            <c:dLbl>
              <c:idx val="0"/>
              <c:layout>
                <c:manualLayout>
                  <c:x val="0.125"/>
                  <c:y val="2.4305555555555556E-2"/>
                </c:manualLayout>
              </c:layout>
              <c:tx>
                <c:rich>
                  <a:bodyPr/>
                  <a:lstStyle/>
                  <a:p>
                    <a:fld id="{5E57135C-FD3D-4C61-9B52-910A27D709D5}" type="CATEGORYNAME">
                      <a:rPr lang="en-US"/>
                      <a:pPr/>
                      <a:t>[NAZWA KATEGORII]</a:t>
                    </a:fld>
                    <a:r>
                      <a:rPr lang="en-US" baseline="0"/>
                      <a:t>
6,7%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455-483D-BB8A-5FC1F96F6489}"/>
                </c:ext>
                <c:ext xmlns:c15="http://schemas.microsoft.com/office/drawing/2012/chart" uri="{CE6537A1-D6FC-4f65-9D91-7224C49458BB}">
                  <c15:layout>
                    <c:manualLayout>
                      <c:w val="0.29722222222222222"/>
                      <c:h val="0.14930555555555555"/>
                    </c:manualLayout>
                  </c15:layout>
                  <c15:dlblFieldTable/>
                  <c15:showDataLabelsRange val="0"/>
                </c:ext>
              </c:extLst>
            </c:dLbl>
            <c:dLbl>
              <c:idx val="1"/>
              <c:layout>
                <c:manualLayout>
                  <c:x val="7.8453630796150461E-2"/>
                  <c:y val="-8.6653543307086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455-483D-BB8A-5FC1F96F6489}"/>
                </c:ext>
                <c:ext xmlns:c15="http://schemas.microsoft.com/office/drawing/2012/chart" uri="{CE6537A1-D6FC-4f65-9D91-7224C49458BB}">
                  <c15:layout>
                    <c:manualLayout>
                      <c:w val="0.25631955380577426"/>
                      <c:h val="0.19166666666666668"/>
                    </c:manualLayout>
                  </c15:layout>
                </c:ext>
              </c:extLst>
            </c:dLbl>
            <c:dLbl>
              <c:idx val="2"/>
              <c:layout>
                <c:manualLayout>
                  <c:x val="8.3333333333333332E-3"/>
                  <c:y val="0.1459241032370952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455-483D-BB8A-5FC1F96F6489}"/>
                </c:ext>
                <c:ext xmlns:c15="http://schemas.microsoft.com/office/drawing/2012/chart" uri="{CE6537A1-D6FC-4f65-9D91-7224C49458BB}">
                  <c15:layout>
                    <c:manualLayout>
                      <c:w val="0.27426399825021874"/>
                      <c:h val="0.14722222222222223"/>
                    </c:manualLayout>
                  </c15:layout>
                </c:ext>
              </c:extLst>
            </c:dLbl>
            <c:dLbl>
              <c:idx val="3"/>
              <c:layout>
                <c:manualLayout>
                  <c:x val="-6.0042322834645667E-2"/>
                  <c:y val="1.940871974336541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455-483D-BB8A-5FC1F96F6489}"/>
                </c:ext>
                <c:ext xmlns:c15="http://schemas.microsoft.com/office/drawing/2012/chart" uri="{CE6537A1-D6FC-4f65-9D91-7224C49458BB}"/>
              </c:extLst>
            </c:dLbl>
            <c:dLbl>
              <c:idx val="4"/>
              <c:layout>
                <c:manualLayout>
                  <c:x val="-1.2020122484689413E-2"/>
                  <c:y val="-5.5023330417031209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455-483D-BB8A-5FC1F96F6489}"/>
                </c:ext>
                <c:ext xmlns:c15="http://schemas.microsoft.com/office/drawing/2012/chart" uri="{CE6537A1-D6FC-4f65-9D91-7224C49458BB}"/>
              </c:extLst>
            </c:dLbl>
            <c:dLbl>
              <c:idx val="5"/>
              <c:layout>
                <c:manualLayout>
                  <c:x val="1.5244969378827645E-4"/>
                  <c:y val="1.248213764946048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455-483D-BB8A-5FC1F96F6489}"/>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Dzielnice!$A$372:$A$377</c:f>
              <c:strCache>
                <c:ptCount val="6"/>
                <c:pt idx="0">
                  <c:v>Bezpieczeństwo publiczne</c:v>
                </c:pt>
                <c:pt idx="1">
                  <c:v>Ochrona i kształtowanie środowiska</c:v>
                </c:pt>
                <c:pt idx="2">
                  <c:v>Oświata i wychowanie</c:v>
                </c:pt>
                <c:pt idx="3">
                  <c:v>Pomoc i integracja społeczna</c:v>
                </c:pt>
                <c:pt idx="4">
                  <c:v>Sport i rekreacja</c:v>
                </c:pt>
                <c:pt idx="5">
                  <c:v>Transport</c:v>
                </c:pt>
              </c:strCache>
            </c:strRef>
          </c:cat>
          <c:val>
            <c:numRef>
              <c:f>Dzielnice!$B$372:$B$377</c:f>
              <c:numCache>
                <c:formatCode>#,##0</c:formatCode>
                <c:ptCount val="6"/>
                <c:pt idx="0">
                  <c:v>41341.879999999997</c:v>
                </c:pt>
                <c:pt idx="1">
                  <c:v>349977.49</c:v>
                </c:pt>
                <c:pt idx="2">
                  <c:v>82931</c:v>
                </c:pt>
                <c:pt idx="3">
                  <c:v>55499</c:v>
                </c:pt>
                <c:pt idx="4">
                  <c:v>50000</c:v>
                </c:pt>
                <c:pt idx="5">
                  <c:v>43665</c:v>
                </c:pt>
              </c:numCache>
            </c:numRef>
          </c:val>
          <c:extLst xmlns:c16r2="http://schemas.microsoft.com/office/drawing/2015/06/chart">
            <c:ext xmlns:c16="http://schemas.microsoft.com/office/drawing/2014/chart" uri="{C3380CC4-5D6E-409C-BE32-E72D297353CC}">
              <c16:uniqueId val="{0000000C-0455-483D-BB8A-5FC1F96F6489}"/>
            </c:ext>
          </c:extLst>
        </c:ser>
        <c:ser>
          <c:idx val="1"/>
          <c:order val="1"/>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0455-483D-BB8A-5FC1F96F6489}"/>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0455-483D-BB8A-5FC1F96F6489}"/>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0455-483D-BB8A-5FC1F96F6489}"/>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0455-483D-BB8A-5FC1F96F6489}"/>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0455-483D-BB8A-5FC1F96F6489}"/>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0455-483D-BB8A-5FC1F96F6489}"/>
              </c:ext>
            </c:extLst>
          </c:dPt>
          <c:cat>
            <c:strRef>
              <c:f>Dzielnice!$A$372:$A$377</c:f>
              <c:strCache>
                <c:ptCount val="6"/>
                <c:pt idx="0">
                  <c:v>Bezpieczeństwo publiczne</c:v>
                </c:pt>
                <c:pt idx="1">
                  <c:v>Ochrona i kształtowanie środowiska</c:v>
                </c:pt>
                <c:pt idx="2">
                  <c:v>Oświata i wychowanie</c:v>
                </c:pt>
                <c:pt idx="3">
                  <c:v>Pomoc i integracja społeczna</c:v>
                </c:pt>
                <c:pt idx="4">
                  <c:v>Sport i rekreacja</c:v>
                </c:pt>
                <c:pt idx="5">
                  <c:v>Transport</c:v>
                </c:pt>
              </c:strCache>
            </c:strRef>
          </c:cat>
          <c:val>
            <c:numRef>
              <c:f>Dzielnice!$C$372:$C$377</c:f>
              <c:numCache>
                <c:formatCode>0.0%</c:formatCode>
                <c:ptCount val="6"/>
                <c:pt idx="0">
                  <c:v>6.7000000000000004E-2</c:v>
                </c:pt>
                <c:pt idx="1">
                  <c:v>0.56138823043171104</c:v>
                </c:pt>
                <c:pt idx="2">
                  <c:v>0.13302709079355998</c:v>
                </c:pt>
                <c:pt idx="3">
                  <c:v>8.9024255247757603E-2</c:v>
                </c:pt>
                <c:pt idx="4">
                  <c:v>8.0203476862427792E-2</c:v>
                </c:pt>
                <c:pt idx="5">
                  <c:v>7.0041696343958196E-2</c:v>
                </c:pt>
              </c:numCache>
            </c:numRef>
          </c:val>
          <c:extLst xmlns:c16r2="http://schemas.microsoft.com/office/drawing/2015/06/chart">
            <c:ext xmlns:c16="http://schemas.microsoft.com/office/drawing/2014/chart" uri="{C3380CC4-5D6E-409C-BE32-E72D297353CC}">
              <c16:uniqueId val="{00000019-0455-483D-BB8A-5FC1F96F648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BBAC-40AC-9A1F-335D65565F8A}"/>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BAC-40AC-9A1F-335D65565F8A}"/>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BAC-40AC-9A1F-335D65565F8A}"/>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BAC-40AC-9A1F-335D65565F8A}"/>
              </c:ext>
            </c:extLst>
          </c:dPt>
          <c:dLbls>
            <c:dLbl>
              <c:idx val="1"/>
              <c:layout>
                <c:manualLayout>
                  <c:x val="6.8324912510936128E-2"/>
                  <c:y val="2.476175361209928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BAC-40AC-9A1F-335D65565F8A}"/>
                </c:ext>
                <c:ext xmlns:c15="http://schemas.microsoft.com/office/drawing/2012/chart" uri="{CE6537A1-D6FC-4f65-9D91-7224C49458BB}">
                  <c15:layout>
                    <c:manualLayout>
                      <c:w val="0.21186854768153981"/>
                      <c:h val="0.2520614191518743"/>
                    </c:manualLayout>
                  </c15:layout>
                </c:ext>
              </c:extLst>
            </c:dLbl>
            <c:dLbl>
              <c:idx val="2"/>
              <c:layout>
                <c:manualLayout>
                  <c:x val="0.05"/>
                  <c:y val="6.248541848935550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BAC-40AC-9A1F-335D65565F8A}"/>
                </c:ext>
                <c:ext xmlns:c15="http://schemas.microsoft.com/office/drawing/2012/chart" uri="{CE6537A1-D6FC-4f65-9D91-7224C49458BB}">
                  <c15:layout>
                    <c:manualLayout>
                      <c:w val="0.27638888888888891"/>
                      <c:h val="0.14930555555555555"/>
                    </c:manualLayout>
                  </c15:layout>
                </c:ext>
              </c:extLst>
            </c:dLbl>
            <c:dLbl>
              <c:idx val="3"/>
              <c:layout>
                <c:manualLayout>
                  <c:x val="-5.4186242344706911E-2"/>
                  <c:y val="2.016185476815398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BAC-40AC-9A1F-335D65565F8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Dzielnice!$A$398:$A$401</c:f>
              <c:strCache>
                <c:ptCount val="4"/>
                <c:pt idx="0">
                  <c:v>Kultura i ochrona dziedzictwa</c:v>
                </c:pt>
                <c:pt idx="1">
                  <c:v>Ochrona i kształtowanie środowiska</c:v>
                </c:pt>
                <c:pt idx="2">
                  <c:v>Oświata i wychowanie</c:v>
                </c:pt>
                <c:pt idx="3">
                  <c:v>Transport</c:v>
                </c:pt>
              </c:strCache>
            </c:strRef>
          </c:cat>
          <c:val>
            <c:numRef>
              <c:f>Dzielnice!$B$398:$B$401</c:f>
              <c:numCache>
                <c:formatCode>#,##0</c:formatCode>
                <c:ptCount val="4"/>
                <c:pt idx="0">
                  <c:v>10000</c:v>
                </c:pt>
                <c:pt idx="1">
                  <c:v>245288.3</c:v>
                </c:pt>
                <c:pt idx="2">
                  <c:v>64754</c:v>
                </c:pt>
                <c:pt idx="3">
                  <c:v>402499</c:v>
                </c:pt>
              </c:numCache>
            </c:numRef>
          </c:val>
          <c:extLst xmlns:c16r2="http://schemas.microsoft.com/office/drawing/2015/06/chart">
            <c:ext xmlns:c16="http://schemas.microsoft.com/office/drawing/2014/chart" uri="{C3380CC4-5D6E-409C-BE32-E72D297353CC}">
              <c16:uniqueId val="{00000008-BBAC-40AC-9A1F-335D65565F8A}"/>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BBAC-40AC-9A1F-335D65565F8A}"/>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BBAC-40AC-9A1F-335D65565F8A}"/>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BBAC-40AC-9A1F-335D65565F8A}"/>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BBAC-40AC-9A1F-335D65565F8A}"/>
              </c:ext>
            </c:extLst>
          </c:dPt>
          <c:cat>
            <c:strRef>
              <c:f>Dzielnice!$A$398:$A$401</c:f>
              <c:strCache>
                <c:ptCount val="4"/>
                <c:pt idx="0">
                  <c:v>Kultura i ochrona dziedzictwa</c:v>
                </c:pt>
                <c:pt idx="1">
                  <c:v>Ochrona i kształtowanie środowiska</c:v>
                </c:pt>
                <c:pt idx="2">
                  <c:v>Oświata i wychowanie</c:v>
                </c:pt>
                <c:pt idx="3">
                  <c:v>Transport</c:v>
                </c:pt>
              </c:strCache>
            </c:strRef>
          </c:cat>
          <c:val>
            <c:numRef>
              <c:f>Dzielnice!$C$398:$C$401</c:f>
              <c:numCache>
                <c:formatCode>0.0%</c:formatCode>
                <c:ptCount val="4"/>
                <c:pt idx="0">
                  <c:v>1.384003931678369E-2</c:v>
                </c:pt>
                <c:pt idx="1">
                  <c:v>0.33947997159470328</c:v>
                </c:pt>
                <c:pt idx="2">
                  <c:v>8.9619790591901102E-2</c:v>
                </c:pt>
                <c:pt idx="3">
                  <c:v>0.55706019849661181</c:v>
                </c:pt>
              </c:numCache>
            </c:numRef>
          </c:val>
          <c:extLst xmlns:c16r2="http://schemas.microsoft.com/office/drawing/2015/06/chart">
            <c:ext xmlns:c16="http://schemas.microsoft.com/office/drawing/2014/chart" uri="{C3380CC4-5D6E-409C-BE32-E72D297353CC}">
              <c16:uniqueId val="{00000011-BBAC-40AC-9A1F-335D65565F8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2ED-4A48-B32B-1E67643BB14B}"/>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2ED-4A48-B32B-1E67643BB14B}"/>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2ED-4A48-B32B-1E67643BB14B}"/>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2ED-4A48-B32B-1E67643BB14B}"/>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2ED-4A48-B32B-1E67643BB14B}"/>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2ED-4A48-B32B-1E67643BB14B}"/>
              </c:ext>
            </c:extLst>
          </c:dPt>
          <c:dLbls>
            <c:dLbl>
              <c:idx val="0"/>
              <c:layout>
                <c:manualLayout>
                  <c:x val="-0.13084689413823272"/>
                  <c:y val="1.1572590490142205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2ED-4A48-B32B-1E67643BB14B}"/>
                </c:ext>
                <c:ext xmlns:c15="http://schemas.microsoft.com/office/drawing/2012/chart" uri="{CE6537A1-D6FC-4f65-9D91-7224C49458BB}">
                  <c15:layout>
                    <c:manualLayout>
                      <c:w val="0.29672222222222222"/>
                      <c:h val="0.14722222222222223"/>
                    </c:manualLayout>
                  </c15:layout>
                </c:ext>
              </c:extLst>
            </c:dLbl>
            <c:dLbl>
              <c:idx val="1"/>
              <c:layout>
                <c:manualLayout>
                  <c:x val="4.7222222222222221E-2"/>
                  <c:y val="1.158880394311176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2ED-4A48-B32B-1E67643BB14B}"/>
                </c:ext>
                <c:ext xmlns:c15="http://schemas.microsoft.com/office/drawing/2012/chart" uri="{CE6537A1-D6FC-4f65-9D91-7224C49458BB}">
                  <c15:layout>
                    <c:manualLayout>
                      <c:w val="0.31874999999999998"/>
                      <c:h val="0.14583333333333331"/>
                    </c:manualLayout>
                  </c15:layout>
                </c:ext>
              </c:extLst>
            </c:dLbl>
            <c:dLbl>
              <c:idx val="2"/>
              <c:layout>
                <c:manualLayout>
                  <c:x val="0.13700623359580053"/>
                  <c:y val="0.1954858670943087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2ED-4A48-B32B-1E67643BB14B}"/>
                </c:ext>
                <c:ext xmlns:c15="http://schemas.microsoft.com/office/drawing/2012/chart" uri="{CE6537A1-D6FC-4f65-9D91-7224C49458BB}">
                  <c15:layout>
                    <c:manualLayout>
                      <c:w val="0.2545"/>
                      <c:h val="0.23649382009067044"/>
                    </c:manualLayout>
                  </c15:layout>
                </c:ext>
              </c:extLst>
            </c:dLbl>
            <c:dLbl>
              <c:idx val="3"/>
              <c:layout>
                <c:manualLayout>
                  <c:x val="6.6360892388451456E-2"/>
                  <c:y val="-3.590842811315260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2ED-4A48-B32B-1E67643BB14B}"/>
                </c:ext>
                <c:ext xmlns:c15="http://schemas.microsoft.com/office/drawing/2012/chart" uri="{CE6537A1-D6FC-4f65-9D91-7224C49458BB}">
                  <c15:layout>
                    <c:manualLayout>
                      <c:w val="0.25909733158355208"/>
                      <c:h val="0.19166666666666668"/>
                    </c:manualLayout>
                  </c15:layout>
                </c:ext>
              </c:extLst>
            </c:dLbl>
            <c:dLbl>
              <c:idx val="4"/>
              <c:layout>
                <c:manualLayout>
                  <c:x val="-5.2115594925634293E-2"/>
                  <c:y val="9.696230679498396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2ED-4A48-B32B-1E67643BB14B}"/>
                </c:ext>
                <c:ext xmlns:c15="http://schemas.microsoft.com/office/drawing/2012/chart" uri="{CE6537A1-D6FC-4f65-9D91-7224C49458BB}"/>
              </c:extLst>
            </c:dLbl>
            <c:dLbl>
              <c:idx val="5"/>
              <c:layout>
                <c:manualLayout>
                  <c:x val="-9.9022528433945753E-2"/>
                  <c:y val="4.45141305011292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2ED-4A48-B32B-1E67643BB14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Dzielnice!$A$430:$A$435</c:f>
              <c:strCache>
                <c:ptCount val="6"/>
                <c:pt idx="0">
                  <c:v>Bezpieczeństwo publiczne</c:v>
                </c:pt>
                <c:pt idx="1">
                  <c:v>Gospodarka komunalna</c:v>
                </c:pt>
                <c:pt idx="2">
                  <c:v>Kultura i ochrona dziedzictwa</c:v>
                </c:pt>
                <c:pt idx="3">
                  <c:v>Ochrona i kształtowanie środowiska</c:v>
                </c:pt>
                <c:pt idx="4">
                  <c:v>Pomoc i integracja społeczna</c:v>
                </c:pt>
                <c:pt idx="5">
                  <c:v>Zdrowie</c:v>
                </c:pt>
              </c:strCache>
            </c:strRef>
          </c:cat>
          <c:val>
            <c:numRef>
              <c:f>Dzielnice!$B$430:$B$435</c:f>
              <c:numCache>
                <c:formatCode>#,##0</c:formatCode>
                <c:ptCount val="6"/>
                <c:pt idx="0">
                  <c:v>43200</c:v>
                </c:pt>
                <c:pt idx="1">
                  <c:v>3200</c:v>
                </c:pt>
                <c:pt idx="2">
                  <c:v>5000</c:v>
                </c:pt>
                <c:pt idx="3">
                  <c:v>248933.99</c:v>
                </c:pt>
                <c:pt idx="4">
                  <c:v>134857</c:v>
                </c:pt>
                <c:pt idx="5">
                  <c:v>43001</c:v>
                </c:pt>
              </c:numCache>
            </c:numRef>
          </c:val>
          <c:extLst xmlns:c16r2="http://schemas.microsoft.com/office/drawing/2015/06/chart">
            <c:ext xmlns:c16="http://schemas.microsoft.com/office/drawing/2014/chart" uri="{C3380CC4-5D6E-409C-BE32-E72D297353CC}">
              <c16:uniqueId val="{0000000C-72ED-4A48-B32B-1E67643BB14B}"/>
            </c:ext>
          </c:extLst>
        </c:ser>
        <c:ser>
          <c:idx val="1"/>
          <c:order val="1"/>
          <c:dPt>
            <c:idx val="0"/>
            <c:bubble3D val="0"/>
            <c:spPr>
              <a:solidFill>
                <a:schemeClr val="accent5">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72ED-4A48-B32B-1E67643BB14B}"/>
              </c:ext>
            </c:extLst>
          </c:dPt>
          <c:dPt>
            <c:idx val="1"/>
            <c:bubble3D val="0"/>
            <c:spPr>
              <a:solidFill>
                <a:schemeClr val="accent5">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72ED-4A48-B32B-1E67643BB14B}"/>
              </c:ext>
            </c:extLst>
          </c:dPt>
          <c:dPt>
            <c:idx val="2"/>
            <c:bubble3D val="0"/>
            <c:spPr>
              <a:solidFill>
                <a:schemeClr val="accent5">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72ED-4A48-B32B-1E67643BB14B}"/>
              </c:ext>
            </c:extLst>
          </c:dPt>
          <c:dPt>
            <c:idx val="3"/>
            <c:bubble3D val="0"/>
            <c:spPr>
              <a:solidFill>
                <a:schemeClr val="accent5">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72ED-4A48-B32B-1E67643BB14B}"/>
              </c:ext>
            </c:extLst>
          </c:dPt>
          <c:dPt>
            <c:idx val="4"/>
            <c:bubble3D val="0"/>
            <c:spPr>
              <a:solidFill>
                <a:schemeClr val="accent5">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72ED-4A48-B32B-1E67643BB14B}"/>
              </c:ext>
            </c:extLst>
          </c:dPt>
          <c:dPt>
            <c:idx val="5"/>
            <c:bubble3D val="0"/>
            <c:spPr>
              <a:solidFill>
                <a:schemeClr val="accent5">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72ED-4A48-B32B-1E67643BB14B}"/>
              </c:ext>
            </c:extLst>
          </c:dPt>
          <c:cat>
            <c:strRef>
              <c:f>Dzielnice!$A$430:$A$435</c:f>
              <c:strCache>
                <c:ptCount val="6"/>
                <c:pt idx="0">
                  <c:v>Bezpieczeństwo publiczne</c:v>
                </c:pt>
                <c:pt idx="1">
                  <c:v>Gospodarka komunalna</c:v>
                </c:pt>
                <c:pt idx="2">
                  <c:v>Kultura i ochrona dziedzictwa</c:v>
                </c:pt>
                <c:pt idx="3">
                  <c:v>Ochrona i kształtowanie środowiska</c:v>
                </c:pt>
                <c:pt idx="4">
                  <c:v>Pomoc i integracja społeczna</c:v>
                </c:pt>
                <c:pt idx="5">
                  <c:v>Zdrowie</c:v>
                </c:pt>
              </c:strCache>
            </c:strRef>
          </c:cat>
          <c:val>
            <c:numRef>
              <c:f>Dzielnice!$C$430:$C$435</c:f>
              <c:numCache>
                <c:formatCode>0.0%</c:formatCode>
                <c:ptCount val="6"/>
                <c:pt idx="0">
                  <c:v>9.0340283617046782E-2</c:v>
                </c:pt>
                <c:pt idx="1">
                  <c:v>6.6918728605219841E-3</c:v>
                </c:pt>
                <c:pt idx="2">
                  <c:v>1.0456051344565601E-2</c:v>
                </c:pt>
                <c:pt idx="3">
                  <c:v>0.52057331616951596</c:v>
                </c:pt>
                <c:pt idx="4">
                  <c:v>0.28201434323481661</c:v>
                </c:pt>
                <c:pt idx="5">
                  <c:v>8.9924132773533075E-2</c:v>
                </c:pt>
              </c:numCache>
            </c:numRef>
          </c:val>
          <c:extLst xmlns:c16r2="http://schemas.microsoft.com/office/drawing/2015/06/chart">
            <c:ext xmlns:c16="http://schemas.microsoft.com/office/drawing/2014/chart" uri="{C3380CC4-5D6E-409C-BE32-E72D297353CC}">
              <c16:uniqueId val="{00000019-72ED-4A48-B32B-1E67643BB1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C1D-4E98-8841-915B5197C6AE}"/>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C1D-4E98-8841-915B5197C6AE}"/>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C1D-4E98-8841-915B5197C6AE}"/>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C1D-4E98-8841-915B5197C6AE}"/>
              </c:ext>
            </c:extLst>
          </c:dPt>
          <c:dLbls>
            <c:dLbl>
              <c:idx val="1"/>
              <c:layout>
                <c:manualLayout>
                  <c:x val="0.23334219160104988"/>
                  <c:y val="0.10300925925925926"/>
                </c:manualLayout>
              </c:layout>
              <c:tx>
                <c:rich>
                  <a:bodyPr/>
                  <a:lstStyle/>
                  <a:p>
                    <a:fld id="{7BFEDA35-5357-47CA-99EA-BB5290DBDE64}" type="CATEGORYNAME">
                      <a:rPr lang="en-US"/>
                      <a:pPr/>
                      <a:t>[NAZWA KATEGORII]</a:t>
                    </a:fld>
                    <a:r>
                      <a:rPr lang="en-US" baseline="0"/>
                      <a:t>
6,2%</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C1D-4E98-8841-915B5197C6AE}"/>
                </c:ext>
                <c:ext xmlns:c15="http://schemas.microsoft.com/office/drawing/2012/chart" uri="{CE6537A1-D6FC-4f65-9D91-7224C49458BB}">
                  <c15:layout>
                    <c:manualLayout>
                      <c:w val="0.24648622047244095"/>
                      <c:h val="0.14722222222222223"/>
                    </c:manualLayout>
                  </c15:layout>
                  <c15:dlblFieldTable/>
                  <c15:showDataLabelsRange val="0"/>
                </c:ext>
              </c:extLst>
            </c:dLbl>
            <c:dLbl>
              <c:idx val="2"/>
              <c:layout>
                <c:manualLayout>
                  <c:x val="-0.25544138232720909"/>
                  <c:y val="-0.1785495856169950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C1D-4E98-8841-915B5197C6A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Dzielnice!$A$454:$A$457</c:f>
              <c:strCache>
                <c:ptCount val="4"/>
                <c:pt idx="0">
                  <c:v>Bezpieczeństwo publiczne</c:v>
                </c:pt>
                <c:pt idx="1">
                  <c:v>Oświata i wychowanie</c:v>
                </c:pt>
                <c:pt idx="2">
                  <c:v>Transport</c:v>
                </c:pt>
                <c:pt idx="3">
                  <c:v>Zdrowie</c:v>
                </c:pt>
              </c:strCache>
            </c:strRef>
          </c:cat>
          <c:val>
            <c:numRef>
              <c:f>Dzielnice!$B$454:$B$457</c:f>
              <c:numCache>
                <c:formatCode>#,##0</c:formatCode>
                <c:ptCount val="4"/>
                <c:pt idx="0">
                  <c:v>14200</c:v>
                </c:pt>
                <c:pt idx="1">
                  <c:v>46627</c:v>
                </c:pt>
                <c:pt idx="2">
                  <c:v>678696.19</c:v>
                </c:pt>
                <c:pt idx="3">
                  <c:v>19278</c:v>
                </c:pt>
              </c:numCache>
            </c:numRef>
          </c:val>
          <c:extLst xmlns:c16r2="http://schemas.microsoft.com/office/drawing/2015/06/chart">
            <c:ext xmlns:c16="http://schemas.microsoft.com/office/drawing/2014/chart" uri="{C3380CC4-5D6E-409C-BE32-E72D297353CC}">
              <c16:uniqueId val="{00000008-EC1D-4E98-8841-915B5197C6AE}"/>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EC1D-4E98-8841-915B5197C6AE}"/>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EC1D-4E98-8841-915B5197C6AE}"/>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EC1D-4E98-8841-915B5197C6AE}"/>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EC1D-4E98-8841-915B5197C6AE}"/>
              </c:ext>
            </c:extLst>
          </c:dPt>
          <c:cat>
            <c:strRef>
              <c:f>Dzielnice!$A$454:$A$457</c:f>
              <c:strCache>
                <c:ptCount val="4"/>
                <c:pt idx="0">
                  <c:v>Bezpieczeństwo publiczne</c:v>
                </c:pt>
                <c:pt idx="1">
                  <c:v>Oświata i wychowanie</c:v>
                </c:pt>
                <c:pt idx="2">
                  <c:v>Transport</c:v>
                </c:pt>
                <c:pt idx="3">
                  <c:v>Zdrowie</c:v>
                </c:pt>
              </c:strCache>
            </c:strRef>
          </c:cat>
          <c:val>
            <c:numRef>
              <c:f>Dzielnice!$C$454:$C$457</c:f>
              <c:numCache>
                <c:formatCode>0.0%</c:formatCode>
                <c:ptCount val="4"/>
                <c:pt idx="0">
                  <c:v>1.8713729218057765E-2</c:v>
                </c:pt>
                <c:pt idx="1">
                  <c:v>6.2E-2</c:v>
                </c:pt>
                <c:pt idx="2">
                  <c:v>0.89443216344982268</c:v>
                </c:pt>
                <c:pt idx="3">
                  <c:v>2.5405864215895604E-2</c:v>
                </c:pt>
              </c:numCache>
            </c:numRef>
          </c:val>
          <c:extLst xmlns:c16r2="http://schemas.microsoft.com/office/drawing/2015/06/chart">
            <c:ext xmlns:c16="http://schemas.microsoft.com/office/drawing/2014/chart" uri="{C3380CC4-5D6E-409C-BE32-E72D297353CC}">
              <c16:uniqueId val="{00000011-EC1D-4E98-8841-915B5197C6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97B-4436-A66E-BA938DCD6854}"/>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97B-4436-A66E-BA938DCD6854}"/>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97B-4436-A66E-BA938DCD6854}"/>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97B-4436-A66E-BA938DCD6854}"/>
              </c:ext>
            </c:extLst>
          </c:dPt>
          <c:dLbls>
            <c:dLbl>
              <c:idx val="0"/>
              <c:layout>
                <c:manualLayout>
                  <c:x val="0.1111111111111111"/>
                  <c:y val="2.3148148148148147E-3"/>
                </c:manualLayout>
              </c:layout>
              <c:tx>
                <c:rich>
                  <a:bodyPr/>
                  <a:lstStyle/>
                  <a:p>
                    <a:fld id="{D5BED8F7-2CA2-4EC6-B1C1-84ABCAE2DD5D}" type="CATEGORYNAME">
                      <a:rPr lang="en-US"/>
                      <a:pPr/>
                      <a:t>[NAZWA KATEGORII]</a:t>
                    </a:fld>
                    <a:r>
                      <a:rPr lang="en-US" baseline="0"/>
                      <a:t>
9,6%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97B-4436-A66E-BA938DCD6854}"/>
                </c:ext>
                <c:ext xmlns:c15="http://schemas.microsoft.com/office/drawing/2012/chart" uri="{CE6537A1-D6FC-4f65-9D91-7224C49458BB}">
                  <c15:layout>
                    <c:manualLayout>
                      <c:w val="0.4"/>
                      <c:h val="0.14930555555555555"/>
                    </c:manualLayout>
                  </c15:layout>
                  <c15:dlblFieldTable/>
                  <c15:showDataLabelsRange val="0"/>
                </c:ext>
              </c:extLst>
            </c:dLbl>
            <c:dLbl>
              <c:idx val="1"/>
              <c:layout>
                <c:manualLayout>
                  <c:x val="0.21032010061242346"/>
                  <c:y val="-4.074073313034905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97B-4436-A66E-BA938DCD6854}"/>
                </c:ext>
                <c:ext xmlns:c15="http://schemas.microsoft.com/office/drawing/2012/chart" uri="{CE6537A1-D6FC-4f65-9D91-7224C49458BB}">
                  <c15:layout>
                    <c:manualLayout>
                      <c:w val="0.24520844269466316"/>
                      <c:h val="0.27314816336893172"/>
                    </c:manualLayout>
                  </c15:layout>
                </c:ext>
              </c:extLst>
            </c:dLbl>
            <c:dLbl>
              <c:idx val="2"/>
              <c:layout>
                <c:manualLayout>
                  <c:x val="-8.6857830271216088E-2"/>
                  <c:y val="6.639545056867891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97B-4436-A66E-BA938DCD6854}"/>
                </c:ext>
                <c:ext xmlns:c15="http://schemas.microsoft.com/office/drawing/2012/chart" uri="{CE6537A1-D6FC-4f65-9D91-7224C49458BB}">
                  <c15:layout>
                    <c:manualLayout>
                      <c:w val="0.23815288713910762"/>
                      <c:h val="0.14722222222222223"/>
                    </c:manualLayout>
                  </c15:layout>
                </c:ext>
              </c:extLst>
            </c:dLbl>
            <c:dLbl>
              <c:idx val="3"/>
              <c:layout>
                <c:manualLayout>
                  <c:x val="-2.2048447069116361E-2"/>
                  <c:y val="1.210156022163896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97B-4436-A66E-BA938DCD685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Dzielnice!$A$474:$A$477</c:f>
              <c:strCache>
                <c:ptCount val="4"/>
                <c:pt idx="0">
                  <c:v>Bezpieczeństwo publiczne</c:v>
                </c:pt>
                <c:pt idx="1">
                  <c:v>Ochrona i kształtowanie środowiska</c:v>
                </c:pt>
                <c:pt idx="2">
                  <c:v>Oświata i wychowanie</c:v>
                </c:pt>
                <c:pt idx="3">
                  <c:v>Transport</c:v>
                </c:pt>
              </c:strCache>
            </c:strRef>
          </c:cat>
          <c:val>
            <c:numRef>
              <c:f>Dzielnice!$B$474:$B$477</c:f>
              <c:numCache>
                <c:formatCode>#,##0</c:formatCode>
                <c:ptCount val="4"/>
                <c:pt idx="0">
                  <c:v>14160</c:v>
                </c:pt>
                <c:pt idx="1">
                  <c:v>105000</c:v>
                </c:pt>
                <c:pt idx="2">
                  <c:v>14000</c:v>
                </c:pt>
                <c:pt idx="3">
                  <c:v>13123</c:v>
                </c:pt>
              </c:numCache>
            </c:numRef>
          </c:val>
          <c:extLst xmlns:c16r2="http://schemas.microsoft.com/office/drawing/2015/06/chart">
            <c:ext xmlns:c16="http://schemas.microsoft.com/office/drawing/2014/chart" uri="{C3380CC4-5D6E-409C-BE32-E72D297353CC}">
              <c16:uniqueId val="{00000008-397B-4436-A66E-BA938DCD6854}"/>
            </c:ext>
          </c:extLst>
        </c:ser>
        <c:ser>
          <c:idx val="1"/>
          <c:order val="1"/>
          <c:dPt>
            <c:idx val="0"/>
            <c:bubble3D val="0"/>
            <c:spPr>
              <a:solidFill>
                <a:schemeClr val="accent5">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397B-4436-A66E-BA938DCD6854}"/>
              </c:ext>
            </c:extLst>
          </c:dPt>
          <c:dPt>
            <c:idx val="1"/>
            <c:bubble3D val="0"/>
            <c:spPr>
              <a:solidFill>
                <a:schemeClr val="accent5">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397B-4436-A66E-BA938DCD6854}"/>
              </c:ext>
            </c:extLst>
          </c:dPt>
          <c:dPt>
            <c:idx val="2"/>
            <c:bubble3D val="0"/>
            <c:spPr>
              <a:solidFill>
                <a:schemeClr val="accent5">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397B-4436-A66E-BA938DCD6854}"/>
              </c:ext>
            </c:extLst>
          </c:dPt>
          <c:dPt>
            <c:idx val="3"/>
            <c:bubble3D val="0"/>
            <c:spPr>
              <a:solidFill>
                <a:schemeClr val="accent5">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397B-4436-A66E-BA938DCD6854}"/>
              </c:ext>
            </c:extLst>
          </c:dPt>
          <c:cat>
            <c:strRef>
              <c:f>Dzielnice!$A$474:$A$477</c:f>
              <c:strCache>
                <c:ptCount val="4"/>
                <c:pt idx="0">
                  <c:v>Bezpieczeństwo publiczne</c:v>
                </c:pt>
                <c:pt idx="1">
                  <c:v>Ochrona i kształtowanie środowiska</c:v>
                </c:pt>
                <c:pt idx="2">
                  <c:v>Oświata i wychowanie</c:v>
                </c:pt>
                <c:pt idx="3">
                  <c:v>Transport</c:v>
                </c:pt>
              </c:strCache>
            </c:strRef>
          </c:cat>
          <c:val>
            <c:numRef>
              <c:f>Dzielnice!$C$474:$C$477</c:f>
              <c:numCache>
                <c:formatCode>0.0%</c:formatCode>
                <c:ptCount val="4"/>
                <c:pt idx="0">
                  <c:v>9.6000000000000002E-2</c:v>
                </c:pt>
                <c:pt idx="1">
                  <c:v>0.71778675580894569</c:v>
                </c:pt>
                <c:pt idx="2">
                  <c:v>9.5704900774526092E-2</c:v>
                </c:pt>
                <c:pt idx="3">
                  <c:v>8.970967234743614E-2</c:v>
                </c:pt>
              </c:numCache>
            </c:numRef>
          </c:val>
          <c:extLst xmlns:c16r2="http://schemas.microsoft.com/office/drawing/2015/06/chart">
            <c:ext xmlns:c16="http://schemas.microsoft.com/office/drawing/2014/chart" uri="{C3380CC4-5D6E-409C-BE32-E72D297353CC}">
              <c16:uniqueId val="{00000011-397B-4436-A66E-BA938DCD685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B5E-4590-8D2E-A931263B58D1}"/>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B5E-4590-8D2E-A931263B58D1}"/>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B5E-4590-8D2E-A931263B58D1}"/>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1B5E-4590-8D2E-A931263B58D1}"/>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B5E-4590-8D2E-A931263B58D1}"/>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B5E-4590-8D2E-A931263B58D1}"/>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B5E-4590-8D2E-A931263B58D1}"/>
              </c:ext>
            </c:extLst>
          </c:dPt>
          <c:dLbls>
            <c:dLbl>
              <c:idx val="0"/>
              <c:layout>
                <c:manualLayout>
                  <c:x val="2.7777777777777779E-3"/>
                  <c:y val="6.944444444444444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B5E-4590-8D2E-A931263B58D1}"/>
                </c:ext>
                <c:ext xmlns:c15="http://schemas.microsoft.com/office/drawing/2012/chart" uri="{CE6537A1-D6FC-4f65-9D91-7224C49458BB}">
                  <c15:layout>
                    <c:manualLayout>
                      <c:w val="0.36388888888888887"/>
                      <c:h val="0.14930555555555555"/>
                    </c:manualLayout>
                  </c15:layout>
                </c:ext>
              </c:extLst>
            </c:dLbl>
            <c:dLbl>
              <c:idx val="1"/>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B5E-4590-8D2E-A931263B58D1}"/>
                </c:ext>
                <c:ext xmlns:c15="http://schemas.microsoft.com/office/drawing/2012/chart" uri="{CE6537A1-D6FC-4f65-9D91-7224C49458BB}">
                  <c15:spPr xmlns:c15="http://schemas.microsoft.com/office/drawing/2012/chart">
                    <a:prstGeom prst="rect">
                      <a:avLst/>
                    </a:prstGeom>
                  </c15:spPr>
                </c:ext>
              </c:extLst>
            </c:dLbl>
            <c:dLbl>
              <c:idx val="2"/>
              <c:layout>
                <c:manualLayout>
                  <c:x val="5.2264216972878377E-2"/>
                  <c:y val="9.59375911344415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B5E-4590-8D2E-A931263B58D1}"/>
                </c:ext>
                <c:ext xmlns:c15="http://schemas.microsoft.com/office/drawing/2012/chart" uri="{CE6537A1-D6FC-4f65-9D91-7224C49458BB}">
                  <c15:layout>
                    <c:manualLayout>
                      <c:w val="0.26114588801399824"/>
                      <c:h val="0.19166666666666668"/>
                    </c:manualLayout>
                  </c15:layout>
                </c:ext>
              </c:extLst>
            </c:dLbl>
            <c:dLbl>
              <c:idx val="3"/>
              <c:layout>
                <c:manualLayout>
                  <c:x val="0.29770100612423445"/>
                  <c:y val="-4.3981481481481484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B5E-4590-8D2E-A931263B58D1}"/>
                </c:ext>
                <c:ext xmlns:c15="http://schemas.microsoft.com/office/drawing/2012/chart" uri="{CE6537A1-D6FC-4f65-9D91-7224C49458BB}">
                  <c15:layout>
                    <c:manualLayout>
                      <c:w val="0.3492639982502187"/>
                      <c:h val="0.14722222222222223"/>
                    </c:manualLayout>
                  </c15:layout>
                </c:ext>
              </c:extLst>
            </c:dLbl>
            <c:dLbl>
              <c:idx val="4"/>
              <c:layout>
                <c:manualLayout>
                  <c:x val="-2.3996391076115484E-2"/>
                  <c:y val="3.8484251968503936E-3"/>
                </c:manualLayout>
              </c:layout>
              <c:tx>
                <c:rich>
                  <a:bodyPr/>
                  <a:lstStyle/>
                  <a:p>
                    <a:fld id="{69D2B305-F369-4347-AF90-257E091C9626}" type="CATEGORYNAME">
                      <a:rPr lang="en-US"/>
                      <a:pPr/>
                      <a:t>[NAZWA KATEGORII]</a:t>
                    </a:fld>
                    <a:r>
                      <a:rPr lang="en-US" baseline="0"/>
                      <a:t>
5,5%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B5E-4590-8D2E-A931263B58D1}"/>
                </c:ext>
                <c:ext xmlns:c15="http://schemas.microsoft.com/office/drawing/2012/chart" uri="{CE6537A1-D6FC-4f65-9D91-7224C49458BB}">
                  <c15:dlblFieldTable/>
                  <c15:showDataLabelsRange val="0"/>
                </c:ext>
              </c:extLst>
            </c:dLbl>
            <c:dLbl>
              <c:idx val="5"/>
              <c:layout>
                <c:manualLayout>
                  <c:x val="-4.2746500437445323E-2"/>
                  <c:y val="-1.476268591426071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B5E-4590-8D2E-A931263B58D1}"/>
                </c:ext>
                <c:ext xmlns:c15="http://schemas.microsoft.com/office/drawing/2012/chart" uri="{CE6537A1-D6FC-4f65-9D91-7224C49458BB}"/>
              </c:extLst>
            </c:dLbl>
            <c:dLbl>
              <c:idx val="6"/>
              <c:layout>
                <c:manualLayout>
                  <c:x val="-6.4372047244094482E-2"/>
                  <c:y val="4.19448089822105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B5E-4590-8D2E-A931263B58D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Dzielnice!$A$519:$A$525</c:f>
              <c:strCache>
                <c:ptCount val="7"/>
                <c:pt idx="0">
                  <c:v>Bezpieczeństwo publiczne</c:v>
                </c:pt>
                <c:pt idx="1">
                  <c:v>Kultura i ochrona dziedzictwa</c:v>
                </c:pt>
                <c:pt idx="2">
                  <c:v>Ochrona i kształtowanie środowiska</c:v>
                </c:pt>
                <c:pt idx="3">
                  <c:v>Oświata i wychowanie</c:v>
                </c:pt>
                <c:pt idx="4">
                  <c:v>Sport i rekreacja</c:v>
                </c:pt>
                <c:pt idx="5">
                  <c:v>Transport</c:v>
                </c:pt>
                <c:pt idx="6">
                  <c:v>Zdrowie</c:v>
                </c:pt>
              </c:strCache>
            </c:strRef>
          </c:cat>
          <c:val>
            <c:numRef>
              <c:f>Dzielnice!$B$519:$B$525</c:f>
              <c:numCache>
                <c:formatCode>#,##0</c:formatCode>
                <c:ptCount val="7"/>
                <c:pt idx="0">
                  <c:v>127678.05</c:v>
                </c:pt>
                <c:pt idx="1">
                  <c:v>10000</c:v>
                </c:pt>
                <c:pt idx="2">
                  <c:v>451883</c:v>
                </c:pt>
                <c:pt idx="3">
                  <c:v>160455</c:v>
                </c:pt>
                <c:pt idx="4">
                  <c:v>69990.290000000008</c:v>
                </c:pt>
                <c:pt idx="5">
                  <c:v>320000</c:v>
                </c:pt>
                <c:pt idx="6">
                  <c:v>150000</c:v>
                </c:pt>
              </c:numCache>
            </c:numRef>
          </c:val>
          <c:extLst xmlns:c16r2="http://schemas.microsoft.com/office/drawing/2015/06/chart">
            <c:ext xmlns:c16="http://schemas.microsoft.com/office/drawing/2014/chart" uri="{C3380CC4-5D6E-409C-BE32-E72D297353CC}">
              <c16:uniqueId val="{0000000E-1B5E-4590-8D2E-A931263B58D1}"/>
            </c:ext>
          </c:extLst>
        </c:ser>
        <c:ser>
          <c:idx val="1"/>
          <c:order val="1"/>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1B5E-4590-8D2E-A931263B58D1}"/>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1B5E-4590-8D2E-A931263B58D1}"/>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1B5E-4590-8D2E-A931263B58D1}"/>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1B5E-4590-8D2E-A931263B58D1}"/>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1B5E-4590-8D2E-A931263B58D1}"/>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1B5E-4590-8D2E-A931263B58D1}"/>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1B5E-4590-8D2E-A931263B58D1}"/>
              </c:ext>
            </c:extLst>
          </c:dPt>
          <c:cat>
            <c:strRef>
              <c:f>Dzielnice!$A$519:$A$525</c:f>
              <c:strCache>
                <c:ptCount val="7"/>
                <c:pt idx="0">
                  <c:v>Bezpieczeństwo publiczne</c:v>
                </c:pt>
                <c:pt idx="1">
                  <c:v>Kultura i ochrona dziedzictwa</c:v>
                </c:pt>
                <c:pt idx="2">
                  <c:v>Ochrona i kształtowanie środowiska</c:v>
                </c:pt>
                <c:pt idx="3">
                  <c:v>Oświata i wychowanie</c:v>
                </c:pt>
                <c:pt idx="4">
                  <c:v>Sport i rekreacja</c:v>
                </c:pt>
                <c:pt idx="5">
                  <c:v>Transport</c:v>
                </c:pt>
                <c:pt idx="6">
                  <c:v>Zdrowie</c:v>
                </c:pt>
              </c:strCache>
            </c:strRef>
          </c:cat>
          <c:val>
            <c:numRef>
              <c:f>Dzielnice!$C$519:$C$525</c:f>
              <c:numCache>
                <c:formatCode>0.0%</c:formatCode>
                <c:ptCount val="7"/>
                <c:pt idx="0">
                  <c:v>9.8974746124115942E-2</c:v>
                </c:pt>
                <c:pt idx="1">
                  <c:v>7.7518998860114123E-3</c:v>
                </c:pt>
                <c:pt idx="2">
                  <c:v>0.35029517761904949</c:v>
                </c:pt>
                <c:pt idx="3">
                  <c:v>0.12438310962099612</c:v>
                </c:pt>
                <c:pt idx="4">
                  <c:v>5.5E-2</c:v>
                </c:pt>
                <c:pt idx="5">
                  <c:v>0.24806079635236519</c:v>
                </c:pt>
                <c:pt idx="6">
                  <c:v>0.11627849829017119</c:v>
                </c:pt>
              </c:numCache>
            </c:numRef>
          </c:val>
          <c:extLst xmlns:c16r2="http://schemas.microsoft.com/office/drawing/2015/06/chart">
            <c:ext xmlns:c16="http://schemas.microsoft.com/office/drawing/2014/chart" uri="{C3380CC4-5D6E-409C-BE32-E72D297353CC}">
              <c16:uniqueId val="{0000001D-1B5E-4590-8D2E-A931263B58D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C30-439D-89A8-CCBF451FF649}"/>
              </c:ext>
            </c:extLst>
          </c:dPt>
          <c:dPt>
            <c:idx val="1"/>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C30-439D-89A8-CCBF451FF649}"/>
              </c:ext>
            </c:extLst>
          </c:dPt>
          <c:dPt>
            <c:idx val="2"/>
            <c:bubble3D val="0"/>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C30-439D-89A8-CCBF451FF649}"/>
              </c:ext>
            </c:extLst>
          </c:dPt>
          <c:dPt>
            <c:idx val="3"/>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3C30-439D-89A8-CCBF451FF649}"/>
              </c:ext>
            </c:extLst>
          </c:dPt>
          <c:dPt>
            <c:idx val="4"/>
            <c:bubble3D val="0"/>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C30-439D-89A8-CCBF451FF649}"/>
              </c:ext>
            </c:extLst>
          </c:dPt>
          <c:dPt>
            <c:idx val="5"/>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3C30-439D-89A8-CCBF451FF649}"/>
              </c:ext>
            </c:extLst>
          </c:dPt>
          <c:dPt>
            <c:idx val="6"/>
            <c:bubble3D val="0"/>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C30-439D-89A8-CCBF451FF649}"/>
              </c:ext>
            </c:extLst>
          </c:dPt>
          <c:dLbls>
            <c:dLbl>
              <c:idx val="0"/>
              <c:layout>
                <c:manualLayout>
                  <c:x val="1.8125706982334178E-2"/>
                  <c:y val="1.647843542862226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3C30-439D-89A8-CCBF451FF649}"/>
                </c:ext>
                <c:ext xmlns:c15="http://schemas.microsoft.com/office/drawing/2012/chart" uri="{CE6537A1-D6FC-4f65-9D91-7224C49458BB}">
                  <c15:layout>
                    <c:manualLayout>
                      <c:w val="9.0320749047783172E-2"/>
                      <c:h val="0.14862834942242389"/>
                    </c:manualLayout>
                  </c15:layout>
                </c:ext>
              </c:extLst>
            </c:dLbl>
            <c:dLbl>
              <c:idx val="1"/>
              <c:layout>
                <c:manualLayout>
                  <c:x val="2.7777887139107612E-2"/>
                  <c:y val="-2.77775955088947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3C30-439D-89A8-CCBF451FF649}"/>
                </c:ext>
                <c:ext xmlns:c15="http://schemas.microsoft.com/office/drawing/2012/chart" uri="{CE6537A1-D6FC-4f65-9D91-7224C49458BB}">
                  <c15:layout>
                    <c:manualLayout>
                      <c:w val="0.10162489063867015"/>
                      <c:h val="0.14807888597258673"/>
                    </c:manualLayout>
                  </c15:layout>
                </c:ext>
              </c:extLst>
            </c:dLbl>
            <c:dLbl>
              <c:idx val="2"/>
              <c:layout>
                <c:manualLayout>
                  <c:x val="2.7777887139107511E-2"/>
                  <c:y val="-4.6296114027413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3C30-439D-89A8-CCBF451FF649}"/>
                </c:ext>
                <c:ext xmlns:c15="http://schemas.microsoft.com/office/drawing/2012/chart" uri="{CE6537A1-D6FC-4f65-9D91-7224C49458BB}">
                  <c15:layout>
                    <c:manualLayout>
                      <c:w val="9.6069335083114604E-2"/>
                      <c:h val="0.1434492563429571"/>
                    </c:manualLayout>
                  </c15:layout>
                </c:ext>
              </c:extLst>
            </c:dLbl>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C30-439D-89A8-CCBF451FF649}"/>
                </c:ext>
                <c:ext xmlns:c15="http://schemas.microsoft.com/office/drawing/2012/chart" uri="{CE6537A1-D6FC-4f65-9D91-7224C49458BB}">
                  <c15:spPr xmlns:c15="http://schemas.microsoft.com/office/drawing/2012/chart">
                    <a:prstGeom prst="rect">
                      <a:avLst/>
                    </a:prstGeom>
                    <a:noFill/>
                    <a:ln>
                      <a:noFill/>
                    </a:ln>
                  </c15:spPr>
                </c:ext>
              </c:extLst>
            </c:dLbl>
            <c:dLbl>
              <c:idx val="4"/>
              <c:layout>
                <c:manualLayout>
                  <c:x val="-1.6666557305336834E-2"/>
                  <c:y val="-1.388888888888888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3C30-439D-89A8-CCBF451FF649}"/>
                </c:ext>
                <c:ext xmlns:c15="http://schemas.microsoft.com/office/drawing/2012/chart" uri="{CE6537A1-D6FC-4f65-9D91-7224C49458BB}">
                  <c15:layout>
                    <c:manualLayout>
                      <c:w val="9.8847112860892372E-2"/>
                      <c:h val="0.12956036745406824"/>
                    </c:manualLayout>
                  </c15:layout>
                </c:ext>
              </c:extLst>
            </c:dLbl>
            <c:dLbl>
              <c:idx val="5"/>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C30-439D-89A8-CCBF451FF649}"/>
                </c:ext>
                <c:ext xmlns:c15="http://schemas.microsoft.com/office/drawing/2012/chart" uri="{CE6537A1-D6FC-4f65-9D91-7224C49458BB}">
                  <c15:spPr xmlns:c15="http://schemas.microsoft.com/office/drawing/2012/chart">
                    <a:prstGeom prst="rect">
                      <a:avLst/>
                    </a:prstGeom>
                    <a:noFill/>
                    <a:ln>
                      <a:noFill/>
                    </a:ln>
                  </c15:spPr>
                </c:ext>
              </c:extLst>
            </c:dLbl>
            <c:dLbl>
              <c:idx val="6"/>
              <c:layout>
                <c:manualLayout>
                  <c:x val="-2.2222222222222272E-2"/>
                  <c:y val="-1.620370370370370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3C30-439D-89A8-CCBF451FF649}"/>
                </c:ext>
                <c:ext xmlns:c15="http://schemas.microsoft.com/office/drawing/2012/chart" uri="{CE6537A1-D6FC-4f65-9D91-7224C49458BB}">
                  <c15:layout>
                    <c:manualLayout>
                      <c:w val="7.3972222222222217E-2"/>
                      <c:h val="0.1341899970836978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Arkusz1!$A$2:$A$8</c:f>
              <c:strCache>
                <c:ptCount val="7"/>
                <c:pt idx="0">
                  <c:v>0-15</c:v>
                </c:pt>
                <c:pt idx="1">
                  <c:v>16-25</c:v>
                </c:pt>
                <c:pt idx="2">
                  <c:v>26-35</c:v>
                </c:pt>
                <c:pt idx="3">
                  <c:v>36-45</c:v>
                </c:pt>
                <c:pt idx="4">
                  <c:v>46-55</c:v>
                </c:pt>
                <c:pt idx="5">
                  <c:v>56-65</c:v>
                </c:pt>
                <c:pt idx="6">
                  <c:v>66+</c:v>
                </c:pt>
              </c:strCache>
            </c:strRef>
          </c:cat>
          <c:val>
            <c:numRef>
              <c:f>Arkusz1!$B$2:$B$8</c:f>
              <c:numCache>
                <c:formatCode>0%</c:formatCode>
                <c:ptCount val="7"/>
                <c:pt idx="0">
                  <c:v>0.08</c:v>
                </c:pt>
                <c:pt idx="1">
                  <c:v>0.11</c:v>
                </c:pt>
                <c:pt idx="2">
                  <c:v>0.31</c:v>
                </c:pt>
                <c:pt idx="3">
                  <c:v>0.26</c:v>
                </c:pt>
                <c:pt idx="4">
                  <c:v>0.1</c:v>
                </c:pt>
                <c:pt idx="5">
                  <c:v>7.0000000000000007E-2</c:v>
                </c:pt>
                <c:pt idx="6">
                  <c:v>7.0000000000000007E-2</c:v>
                </c:pt>
              </c:numCache>
            </c:numRef>
          </c:val>
          <c:extLst xmlns:c16r2="http://schemas.microsoft.com/office/drawing/2015/06/chart">
            <c:ext xmlns:c16="http://schemas.microsoft.com/office/drawing/2014/chart" uri="{C3380CC4-5D6E-409C-BE32-E72D297353CC}">
              <c16:uniqueId val="{0000000E-3C30-439D-89A8-CCBF451FF6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00718423560085E-2"/>
          <c:y val="8.524688268298164E-2"/>
          <c:w val="0.92776669063360395"/>
          <c:h val="0.79578010241515196"/>
        </c:manualLayout>
      </c:layout>
      <c:barChart>
        <c:barDir val="col"/>
        <c:grouping val="clustered"/>
        <c:varyColors val="0"/>
        <c:ser>
          <c:idx val="0"/>
          <c:order val="0"/>
          <c:tx>
            <c:strRef>
              <c:f>Arkusz1!$B$1</c:f>
              <c:strCache>
                <c:ptCount val="1"/>
                <c:pt idx="0">
                  <c:v>KRAKÓW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Arkusz1!$B$2:$B$4</c:f>
              <c:numCache>
                <c:formatCode>General</c:formatCode>
                <c:ptCount val="3"/>
                <c:pt idx="0">
                  <c:v>18017</c:v>
                </c:pt>
                <c:pt idx="1">
                  <c:v>19476</c:v>
                </c:pt>
                <c:pt idx="2">
                  <c:v>17639</c:v>
                </c:pt>
              </c:numCache>
            </c:numRef>
          </c:val>
          <c:extLst xmlns:c16r2="http://schemas.microsoft.com/office/drawing/2015/06/chart">
            <c:ext xmlns:c16="http://schemas.microsoft.com/office/drawing/2014/chart" uri="{C3380CC4-5D6E-409C-BE32-E72D297353CC}">
              <c16:uniqueId val="{00000000-BE47-44D4-A6FF-28DABD85C1C6}"/>
            </c:ext>
          </c:extLst>
        </c:ser>
        <c:ser>
          <c:idx val="1"/>
          <c:order val="1"/>
          <c:tx>
            <c:strRef>
              <c:f>Arkusz1!$C$1</c:f>
              <c:strCache>
                <c:ptCount val="1"/>
                <c:pt idx="0">
                  <c:v>WARSZAWA</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Arkusz1!$C$2:$C$4</c:f>
              <c:numCache>
                <c:formatCode>General</c:formatCode>
                <c:ptCount val="3"/>
                <c:pt idx="0">
                  <c:v>72321</c:v>
                </c:pt>
                <c:pt idx="1">
                  <c:v>75034</c:v>
                </c:pt>
                <c:pt idx="2">
                  <c:v>69835</c:v>
                </c:pt>
              </c:numCache>
            </c:numRef>
          </c:val>
          <c:extLst xmlns:c16r2="http://schemas.microsoft.com/office/drawing/2015/06/chart">
            <c:ext xmlns:c16="http://schemas.microsoft.com/office/drawing/2014/chart" uri="{C3380CC4-5D6E-409C-BE32-E72D297353CC}">
              <c16:uniqueId val="{00000001-BE47-44D4-A6FF-28DABD85C1C6}"/>
            </c:ext>
          </c:extLst>
        </c:ser>
        <c:ser>
          <c:idx val="2"/>
          <c:order val="2"/>
          <c:tx>
            <c:strRef>
              <c:f>Arkusz1!$D$1</c:f>
              <c:strCache>
                <c:ptCount val="1"/>
                <c:pt idx="0">
                  <c:v>POZNAŃ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Arkusz1!$D$2:$D$4</c:f>
              <c:numCache>
                <c:formatCode>General</c:formatCode>
                <c:ptCount val="3"/>
                <c:pt idx="0">
                  <c:v>18512</c:v>
                </c:pt>
                <c:pt idx="1">
                  <c:v>20052</c:v>
                </c:pt>
                <c:pt idx="2">
                  <c:v>18242</c:v>
                </c:pt>
              </c:numCache>
            </c:numRef>
          </c:val>
          <c:extLst xmlns:c16r2="http://schemas.microsoft.com/office/drawing/2015/06/chart">
            <c:ext xmlns:c16="http://schemas.microsoft.com/office/drawing/2014/chart" uri="{C3380CC4-5D6E-409C-BE32-E72D297353CC}">
              <c16:uniqueId val="{00000002-BE47-44D4-A6FF-28DABD85C1C6}"/>
            </c:ext>
          </c:extLst>
        </c:ser>
        <c:ser>
          <c:idx val="3"/>
          <c:order val="3"/>
          <c:tx>
            <c:strRef>
              <c:f>Arkusz1!$E$1</c:f>
              <c:strCache>
                <c:ptCount val="1"/>
                <c:pt idx="0">
                  <c:v>WROCŁAW</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2018</c:v>
                </c:pt>
                <c:pt idx="1">
                  <c:v>2019</c:v>
                </c:pt>
                <c:pt idx="2">
                  <c:v>2020</c:v>
                </c:pt>
              </c:numCache>
            </c:numRef>
          </c:cat>
          <c:val>
            <c:numRef>
              <c:f>Arkusz1!$E$2:$E$4</c:f>
              <c:numCache>
                <c:formatCode>General</c:formatCode>
                <c:ptCount val="3"/>
                <c:pt idx="0">
                  <c:v>23013</c:v>
                </c:pt>
                <c:pt idx="1">
                  <c:v>22281</c:v>
                </c:pt>
                <c:pt idx="2">
                  <c:v>20353</c:v>
                </c:pt>
              </c:numCache>
            </c:numRef>
          </c:val>
          <c:extLst xmlns:c16r2="http://schemas.microsoft.com/office/drawing/2015/06/chart">
            <c:ext xmlns:c16="http://schemas.microsoft.com/office/drawing/2014/chart" uri="{C3380CC4-5D6E-409C-BE32-E72D297353CC}">
              <c16:uniqueId val="{00000003-BE47-44D4-A6FF-28DABD85C1C6}"/>
            </c:ext>
          </c:extLst>
        </c:ser>
        <c:dLbls>
          <c:showLegendKey val="0"/>
          <c:showVal val="0"/>
          <c:showCatName val="0"/>
          <c:showSerName val="0"/>
          <c:showPercent val="0"/>
          <c:showBubbleSize val="0"/>
        </c:dLbls>
        <c:gapWidth val="219"/>
        <c:overlap val="-27"/>
        <c:axId val="452726432"/>
        <c:axId val="452729568"/>
      </c:barChart>
      <c:catAx>
        <c:axId val="4527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29568"/>
        <c:crosses val="autoZero"/>
        <c:auto val="1"/>
        <c:lblAlgn val="ctr"/>
        <c:lblOffset val="100"/>
        <c:noMultiLvlLbl val="0"/>
      </c:catAx>
      <c:valAx>
        <c:axId val="452729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2726432"/>
        <c:crosses val="autoZero"/>
        <c:crossBetween val="between"/>
      </c:valAx>
      <c:spPr>
        <a:noFill/>
        <a:ln>
          <a:noFill/>
        </a:ln>
        <a:effectLst/>
      </c:spPr>
    </c:plotArea>
    <c:legend>
      <c:legendPos val="b"/>
      <c:layout>
        <c:manualLayout>
          <c:xMode val="edge"/>
          <c:yMode val="edge"/>
          <c:x val="0.2660273368606702"/>
          <c:y val="3.5404073074434585E-3"/>
          <c:w val="0.50321869488536153"/>
          <c:h val="9.56097343356159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0</c:v>
                </c:pt>
                <c:pt idx="1">
                  <c:v>0</c:v>
                </c:pt>
                <c:pt idx="2">
                  <c:v>70</c:v>
                </c:pt>
                <c:pt idx="3">
                  <c:v>184</c:v>
                </c:pt>
                <c:pt idx="4">
                  <c:v>47</c:v>
                </c:pt>
                <c:pt idx="5">
                  <c:v>69</c:v>
                </c:pt>
                <c:pt idx="6">
                  <c:v>194</c:v>
                </c:pt>
                <c:pt idx="7">
                  <c:v>962</c:v>
                </c:pt>
                <c:pt idx="8">
                  <c:v>777</c:v>
                </c:pt>
                <c:pt idx="9">
                  <c:v>9126</c:v>
                </c:pt>
                <c:pt idx="10">
                  <c:v>22573</c:v>
                </c:pt>
                <c:pt idx="11">
                  <c:v>4196</c:v>
                </c:pt>
              </c:numCache>
            </c:numRef>
          </c:val>
          <c:extLst xmlns:c16r2="http://schemas.microsoft.com/office/drawing/2015/06/chart">
            <c:ext xmlns:c16="http://schemas.microsoft.com/office/drawing/2014/chart" uri="{C3380CC4-5D6E-409C-BE32-E72D297353CC}">
              <c16:uniqueId val="{00000000-1A82-43E1-A1B0-C9F2FA040904}"/>
            </c:ext>
          </c:extLst>
        </c:ser>
        <c:dLbls>
          <c:showLegendKey val="0"/>
          <c:showVal val="0"/>
          <c:showCatName val="0"/>
          <c:showSerName val="0"/>
          <c:showPercent val="0"/>
          <c:showBubbleSize val="0"/>
        </c:dLbls>
        <c:gapWidth val="219"/>
        <c:overlap val="-27"/>
        <c:axId val="452731528"/>
        <c:axId val="452731920"/>
      </c:barChart>
      <c:catAx>
        <c:axId val="45273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452731920"/>
        <c:crosses val="autoZero"/>
        <c:auto val="1"/>
        <c:lblAlgn val="ctr"/>
        <c:lblOffset val="100"/>
        <c:noMultiLvlLbl val="0"/>
      </c:catAx>
      <c:valAx>
        <c:axId val="45273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731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80A-4ADE-A46B-CE4DC60126B3}"/>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C80A-4ADE-A46B-CE4DC60126B3}"/>
              </c:ext>
            </c:extLst>
          </c:dPt>
          <c:dPt>
            <c:idx val="2"/>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80A-4ADE-A46B-CE4DC60126B3}"/>
              </c:ext>
            </c:extLst>
          </c:dPt>
          <c:dLbls>
            <c:dLbl>
              <c:idx val="0"/>
              <c:layout>
                <c:manualLayout>
                  <c:x val="5.1388888888888838E-2"/>
                  <c:y val="-2.083315106445026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80A-4ADE-A46B-CE4DC60126B3}"/>
                </c:ext>
                <c:ext xmlns:c15="http://schemas.microsoft.com/office/drawing/2012/chart" uri="{CE6537A1-D6FC-4f65-9D91-7224C49458BB}">
                  <c15:layout>
                    <c:manualLayout>
                      <c:w val="0.28741666666666665"/>
                      <c:h val="0.12407407407407406"/>
                    </c:manualLayout>
                  </c15:layout>
                </c:ext>
              </c:extLst>
            </c:dLbl>
            <c:dLbl>
              <c:idx val="1"/>
              <c:layout>
                <c:manualLayout>
                  <c:x val="3.5896544181977165E-2"/>
                  <c:y val="6.94448089822105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C80A-4ADE-A46B-CE4DC60126B3}"/>
                </c:ext>
                <c:ext xmlns:c15="http://schemas.microsoft.com/office/drawing/2012/chart" uri="{CE6537A1-D6FC-4f65-9D91-7224C49458BB}">
                  <c15:layout>
                    <c:manualLayout>
                      <c:w val="0.26434930008748908"/>
                      <c:h val="0.17962962962962964"/>
                    </c:manualLayout>
                  </c15:layout>
                </c:ext>
              </c:extLst>
            </c:dLbl>
            <c:dLbl>
              <c:idx val="2"/>
              <c:layout>
                <c:manualLayout>
                  <c:x val="8.3335520559930012E-3"/>
                  <c:y val="6.94462671332750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80A-4ADE-A46B-CE4DC60126B3}"/>
                </c:ext>
                <c:ext xmlns:c15="http://schemas.microsoft.com/office/drawing/2012/chart" uri="{CE6537A1-D6FC-4f65-9D91-7224C49458BB}">
                  <c15:layout>
                    <c:manualLayout>
                      <c:w val="0.29636111111111113"/>
                      <c:h val="0.1749999999999999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0"/>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Arkusz1!$B$2:$B$4</c:f>
              <c:strCache>
                <c:ptCount val="3"/>
                <c:pt idx="0">
                  <c:v>stanin 1-3 poziom niski</c:v>
                </c:pt>
                <c:pt idx="1">
                  <c:v>stanin 4-6 poziom średni</c:v>
                </c:pt>
                <c:pt idx="2">
                  <c:v>stanin 7-9 poziom wysoki</c:v>
                </c:pt>
              </c:strCache>
            </c:strRef>
          </c:cat>
          <c:val>
            <c:numRef>
              <c:f>Arkusz1!$C$2:$C$4</c:f>
              <c:numCache>
                <c:formatCode>0%</c:formatCode>
                <c:ptCount val="3"/>
                <c:pt idx="0">
                  <c:v>0.03</c:v>
                </c:pt>
                <c:pt idx="1">
                  <c:v>0.25</c:v>
                </c:pt>
                <c:pt idx="2">
                  <c:v>0.72</c:v>
                </c:pt>
              </c:numCache>
            </c:numRef>
          </c:val>
          <c:extLst xmlns:c16r2="http://schemas.microsoft.com/office/drawing/2015/06/chart">
            <c:ext xmlns:c16="http://schemas.microsoft.com/office/drawing/2014/chart" uri="{C3380CC4-5D6E-409C-BE32-E72D297353CC}">
              <c16:uniqueId val="{00000006-C80A-4ADE-A46B-CE4DC60126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332-4423-8D30-30FBA1219A86}"/>
              </c:ext>
            </c:extLst>
          </c:dPt>
          <c:dPt>
            <c:idx val="1"/>
            <c:bubble3D val="0"/>
            <c:spPr>
              <a:solidFill>
                <a:schemeClr val="accent5">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332-4423-8D30-30FBA1219A86}"/>
              </c:ext>
            </c:extLst>
          </c:dPt>
          <c:dPt>
            <c:idx val="2"/>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332-4423-8D30-30FBA1219A86}"/>
              </c:ext>
            </c:extLst>
          </c:dPt>
          <c:dPt>
            <c:idx val="3"/>
            <c:bubble3D val="0"/>
            <c:spPr>
              <a:solidFill>
                <a:schemeClr val="accent5">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332-4423-8D30-30FBA1219A86}"/>
              </c:ext>
            </c:extLst>
          </c:dPt>
          <c:dPt>
            <c:idx val="4"/>
            <c:bubble3D val="0"/>
            <c:spPr>
              <a:solidFill>
                <a:schemeClr val="accent5">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332-4423-8D30-30FBA1219A86}"/>
              </c:ext>
            </c:extLst>
          </c:dPt>
          <c:dPt>
            <c:idx val="5"/>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332-4423-8D30-30FBA1219A86}"/>
              </c:ext>
            </c:extLst>
          </c:dPt>
          <c:dPt>
            <c:idx val="6"/>
            <c:bubble3D val="0"/>
            <c:spPr>
              <a:solidFill>
                <a:schemeClr val="accent5">
                  <a:tint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332-4423-8D30-30FBA1219A86}"/>
              </c:ext>
            </c:extLst>
          </c:dPt>
          <c:dPt>
            <c:idx val="7"/>
            <c:bubble3D val="0"/>
            <c:spPr>
              <a:solidFill>
                <a:schemeClr val="accent5">
                  <a:tint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332-4423-8D30-30FBA1219A86}"/>
              </c:ext>
            </c:extLst>
          </c:dPt>
          <c:dLbls>
            <c:dLbl>
              <c:idx val="0"/>
              <c:layout>
                <c:manualLayout>
                  <c:x val="3.0555555555555659E-2"/>
                  <c:y val="3.240740740740740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E332-4423-8D30-30FBA1219A86}"/>
                </c:ext>
                <c:ext xmlns:c15="http://schemas.microsoft.com/office/drawing/2012/chart" uri="{CE6537A1-D6FC-4f65-9D91-7224C49458BB}"/>
              </c:extLst>
            </c:dLbl>
            <c:dLbl>
              <c:idx val="1"/>
              <c:layout>
                <c:manualLayout>
                  <c:x val="5.0266980958590363E-2"/>
                  <c:y val="-1.388880935337628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E332-4423-8D30-30FBA1219A86}"/>
                </c:ext>
                <c:ext xmlns:c15="http://schemas.microsoft.com/office/drawing/2012/chart" uri="{CE6537A1-D6FC-4f65-9D91-7224C49458BB}">
                  <c15:layout>
                    <c:manualLayout>
                      <c:w val="0.2956687898089172"/>
                      <c:h val="0.22181818181818183"/>
                    </c:manualLayout>
                  </c15:layout>
                </c:ext>
              </c:extLst>
            </c:dLbl>
            <c:dLbl>
              <c:idx val="2"/>
              <c:layout>
                <c:manualLayout>
                  <c:x val="-5.4405603758128973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E332-4423-8D30-30FBA1219A86}"/>
                </c:ext>
                <c:ext xmlns:c15="http://schemas.microsoft.com/office/drawing/2012/chart" uri="{CE6537A1-D6FC-4f65-9D91-7224C49458BB}">
                  <c15:layout>
                    <c:manualLayout>
                      <c:w val="0.26895966029723989"/>
                      <c:h val="0.22181818181818183"/>
                    </c:manualLayout>
                  </c15:layout>
                </c:ext>
              </c:extLst>
            </c:dLbl>
            <c:dLbl>
              <c:idx val="3"/>
              <c:layout>
                <c:manualLayout>
                  <c:x val="-4.6390825350652795E-2"/>
                  <c:y val="-5.4545454545454543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E332-4423-8D30-30FBA1219A86}"/>
                </c:ext>
                <c:ext xmlns:c15="http://schemas.microsoft.com/office/drawing/2012/chart" uri="{CE6537A1-D6FC-4f65-9D91-7224C49458BB}">
                  <c15:layout>
                    <c:manualLayout>
                      <c:w val="0.27326980624237263"/>
                      <c:h val="0.1709090909090909"/>
                    </c:manualLayout>
                  </c15:layout>
                </c:ext>
              </c:extLst>
            </c:dLbl>
            <c:dLbl>
              <c:idx val="4"/>
              <c:layout>
                <c:manualLayout>
                  <c:x val="-8.8287331917905193E-3"/>
                  <c:y val="-4.6296296296296294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E332-4423-8D30-30FBA1219A86}"/>
                </c:ext>
                <c:ext xmlns:c15="http://schemas.microsoft.com/office/drawing/2012/chart" uri="{CE6537A1-D6FC-4f65-9D91-7224C49458BB}">
                  <c15:layout>
                    <c:manualLayout>
                      <c:w val="0.21447983014861996"/>
                      <c:h val="0.19272727272727272"/>
                    </c:manualLayout>
                  </c15:layout>
                </c:ext>
              </c:extLst>
            </c:dLbl>
            <c:dLbl>
              <c:idx val="5"/>
              <c:layout>
                <c:manualLayout>
                  <c:x val="-2.2222222222222223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E332-4423-8D30-30FBA1219A86}"/>
                </c:ext>
                <c:ext xmlns:c15="http://schemas.microsoft.com/office/drawing/2012/chart" uri="{CE6537A1-D6FC-4f65-9D91-7224C49458BB}"/>
              </c:extLst>
            </c:dLbl>
            <c:dLbl>
              <c:idx val="6"/>
              <c:layout>
                <c:manualLayout>
                  <c:x val="-3.1050871825735158E-2"/>
                  <c:y val="0"/>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E332-4423-8D30-30FBA1219A86}"/>
                </c:ext>
                <c:ext xmlns:c15="http://schemas.microsoft.com/office/drawing/2012/chart" uri="{CE6537A1-D6FC-4f65-9D91-7224C49458BB}">
                  <c15:layout>
                    <c:manualLayout>
                      <c:w val="0.31919320594479822"/>
                      <c:h val="0.19272727272727272"/>
                    </c:manualLayout>
                  </c15:layout>
                </c:ext>
              </c:extLst>
            </c:dLbl>
            <c:dLbl>
              <c:idx val="7"/>
              <c:layout>
                <c:manualLayout>
                  <c:x val="0.18181178079252835"/>
                  <c:y val="1.0944749330576153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E332-4423-8D30-30FBA1219A86}"/>
                </c:ext>
                <c:ext xmlns:c15="http://schemas.microsoft.com/office/drawing/2012/chart" uri="{CE6537A1-D6FC-4f65-9D91-7224C49458BB}">
                  <c15:layout>
                    <c:manualLayout>
                      <c:w val="0.48969289666817123"/>
                      <c:h val="0.16864710093056551"/>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Arkusz1!$B$2:$B$9</c:f>
              <c:strCache>
                <c:ptCount val="8"/>
                <c:pt idx="0">
                  <c:v>brak mpzp</c:v>
                </c:pt>
                <c:pt idx="1">
                  <c:v>tereny zabudowy mieszkaniowej</c:v>
                </c:pt>
                <c:pt idx="2">
                  <c:v>tereny zabudowy usługowej</c:v>
                </c:pt>
                <c:pt idx="3">
                  <c:v>tereny rolnicze</c:v>
                </c:pt>
                <c:pt idx="4">
                  <c:v>tereny produkcyjne</c:v>
                </c:pt>
                <c:pt idx="5">
                  <c:v>tereny zieleni i wód</c:v>
                </c:pt>
                <c:pt idx="6">
                  <c:v>tereny komunikacji</c:v>
                </c:pt>
                <c:pt idx="7">
                  <c:v>tereny infrastruktury technicznej</c:v>
                </c:pt>
              </c:strCache>
            </c:strRef>
          </c:cat>
          <c:val>
            <c:numRef>
              <c:f>Arkusz1!$C$2:$C$9</c:f>
              <c:numCache>
                <c:formatCode>0.0%</c:formatCode>
                <c:ptCount val="8"/>
                <c:pt idx="0">
                  <c:v>0.314</c:v>
                </c:pt>
                <c:pt idx="1">
                  <c:v>0.17599999999999999</c:v>
                </c:pt>
                <c:pt idx="2">
                  <c:v>6.5000000000000002E-2</c:v>
                </c:pt>
                <c:pt idx="3">
                  <c:v>0.14599999999999999</c:v>
                </c:pt>
                <c:pt idx="4">
                  <c:v>2.1999999999999999E-2</c:v>
                </c:pt>
                <c:pt idx="5">
                  <c:v>0.193</c:v>
                </c:pt>
                <c:pt idx="6">
                  <c:v>7.5999999999999998E-2</c:v>
                </c:pt>
                <c:pt idx="7">
                  <c:v>8.0000000000000002E-3</c:v>
                </c:pt>
              </c:numCache>
            </c:numRef>
          </c:val>
          <c:extLst xmlns:c16r2="http://schemas.microsoft.com/office/drawing/2015/06/chart">
            <c:ext xmlns:c16="http://schemas.microsoft.com/office/drawing/2014/chart" uri="{C3380CC4-5D6E-409C-BE32-E72D297353CC}">
              <c16:uniqueId val="{00000010-E332-4423-8D30-30FBA1219A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89D-4301-AA04-BD6A5A290715}"/>
              </c:ext>
            </c:extLst>
          </c:dPt>
          <c:dPt>
            <c:idx val="1"/>
            <c:bubble3D val="0"/>
            <c:spPr>
              <a:solidFill>
                <a:schemeClr val="accent5">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89D-4301-AA04-BD6A5A290715}"/>
              </c:ext>
            </c:extLst>
          </c:dPt>
          <c:dPt>
            <c:idx val="2"/>
            <c:bubble3D val="0"/>
            <c:spPr>
              <a:solidFill>
                <a:schemeClr val="accent5">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89D-4301-AA04-BD6A5A290715}"/>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989D-4301-AA04-BD6A5A290715}"/>
              </c:ext>
            </c:extLst>
          </c:dPt>
          <c:dPt>
            <c:idx val="4"/>
            <c:bubble3D val="0"/>
            <c:spPr>
              <a:solidFill>
                <a:schemeClr val="accent5">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89D-4301-AA04-BD6A5A290715}"/>
              </c:ext>
            </c:extLst>
          </c:dPt>
          <c:dPt>
            <c:idx val="5"/>
            <c:bubble3D val="0"/>
            <c:spPr>
              <a:solidFill>
                <a:schemeClr val="accent5">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989D-4301-AA04-BD6A5A290715}"/>
              </c:ext>
            </c:extLst>
          </c:dPt>
          <c:dPt>
            <c:idx val="6"/>
            <c:bubble3D val="0"/>
            <c:spPr>
              <a:solidFill>
                <a:schemeClr val="accent5">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89D-4301-AA04-BD6A5A290715}"/>
              </c:ext>
            </c:extLst>
          </c:dPt>
          <c:dLbls>
            <c:dLbl>
              <c:idx val="0"/>
              <c:layout>
                <c:manualLayout>
                  <c:x val="4.5111548556429487E-3"/>
                  <c:y val="1.4161352002945332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989D-4301-AA04-BD6A5A290715}"/>
                </c:ext>
                <c:ext xmlns:c15="http://schemas.microsoft.com/office/drawing/2012/chart" uri="{CE6537A1-D6FC-4f65-9D91-7224C49458BB}">
                  <c15:layout>
                    <c:manualLayout>
                      <c:w val="0.28829031787693205"/>
                      <c:h val="0.27149321266968324"/>
                    </c:manualLayout>
                  </c15:layout>
                </c:ext>
              </c:extLst>
            </c:dLbl>
            <c:dLbl>
              <c:idx val="1"/>
              <c:layout>
                <c:manualLayout>
                  <c:x val="2.5000000000000001E-2"/>
                  <c:y val="9.2592592592591737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989D-4301-AA04-BD6A5A290715}"/>
                </c:ext>
                <c:ext xmlns:c15="http://schemas.microsoft.com/office/drawing/2012/chart" uri="{CE6537A1-D6FC-4f65-9D91-7224C49458BB}"/>
              </c:extLst>
            </c:dLbl>
            <c:dLbl>
              <c:idx val="2"/>
              <c:layout>
                <c:manualLayout>
                  <c:x val="9.5975918884664141E-2"/>
                  <c:y val="-2.132562426680073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989D-4301-AA04-BD6A5A290715}"/>
                </c:ext>
                <c:ext xmlns:c15="http://schemas.microsoft.com/office/drawing/2012/chart" uri="{CE6537A1-D6FC-4f65-9D91-7224C49458BB}">
                  <c15:layout>
                    <c:manualLayout>
                      <c:w val="0.2958426394419329"/>
                      <c:h val="0.14600301659125189"/>
                    </c:manualLayout>
                  </c15:layout>
                </c:ext>
              </c:extLst>
            </c:dLbl>
            <c:dLbl>
              <c:idx val="3"/>
              <c:layout>
                <c:manualLayout>
                  <c:x val="9.03554788541166E-2"/>
                  <c:y val="-1.388888888888888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989D-4301-AA04-BD6A5A290715}"/>
                </c:ext>
                <c:ext xmlns:c15="http://schemas.microsoft.com/office/drawing/2012/chart" uri="{CE6537A1-D6FC-4f65-9D91-7224C49458BB}">
                  <c15:layout>
                    <c:manualLayout>
                      <c:w val="0.3889156355455568"/>
                      <c:h val="0.17013574660633485"/>
                    </c:manualLayout>
                  </c15:layout>
                </c:ext>
              </c:extLst>
            </c:dLbl>
            <c:dLbl>
              <c:idx val="4"/>
              <c:layout>
                <c:manualLayout>
                  <c:x val="-1.666666666666668E-2"/>
                  <c:y val="-4.6296296296296294E-3"/>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989D-4301-AA04-BD6A5A290715}"/>
                </c:ext>
                <c:ext xmlns:c15="http://schemas.microsoft.com/office/drawing/2012/chart" uri="{CE6537A1-D6FC-4f65-9D91-7224C49458BB}"/>
              </c:extLst>
            </c:dLbl>
            <c:dLbl>
              <c:idx val="5"/>
              <c:layout>
                <c:manualLayout>
                  <c:x val="0"/>
                  <c:y val="6.0331825037707391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989D-4301-AA04-BD6A5A290715}"/>
                </c:ext>
                <c:ext xmlns:c15="http://schemas.microsoft.com/office/drawing/2012/chart" uri="{CE6537A1-D6FC-4f65-9D91-7224C49458BB}">
                  <c15:layout>
                    <c:manualLayout>
                      <c:w val="0.37177652793400823"/>
                      <c:h val="0.17013574660633485"/>
                    </c:manualLayout>
                  </c15:layout>
                </c:ext>
              </c:extLst>
            </c:dLbl>
            <c:dLbl>
              <c:idx val="6"/>
              <c:layout>
                <c:manualLayout>
                  <c:x val="6.190494938132729E-2"/>
                  <c:y val="2.3752687022719444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989D-4301-AA04-BD6A5A290715}"/>
                </c:ext>
                <c:ext xmlns:c15="http://schemas.microsoft.com/office/drawing/2012/chart" uri="{CE6537A1-D6FC-4f65-9D91-7224C49458BB}">
                  <c15:layout>
                    <c:manualLayout>
                      <c:w val="0.39954851651148171"/>
                      <c:h val="0.13405113953515987"/>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Arkusz1!$B$20:$B$26</c:f>
              <c:strCache>
                <c:ptCount val="7"/>
                <c:pt idx="0">
                  <c:v>tereny zabudowy mieszkaniowej</c:v>
                </c:pt>
                <c:pt idx="1">
                  <c:v>tereny zabudowy usługowej</c:v>
                </c:pt>
                <c:pt idx="2">
                  <c:v>tereny rolnicze</c:v>
                </c:pt>
                <c:pt idx="3">
                  <c:v>tereny produkcyjne</c:v>
                </c:pt>
                <c:pt idx="4">
                  <c:v>tereny zieleni i wód</c:v>
                </c:pt>
                <c:pt idx="5">
                  <c:v>tereny komunikacji</c:v>
                </c:pt>
                <c:pt idx="6">
                  <c:v>tereny infrastruktury technicznej</c:v>
                </c:pt>
              </c:strCache>
            </c:strRef>
          </c:cat>
          <c:val>
            <c:numRef>
              <c:f>Arkusz1!$C$20:$C$26</c:f>
              <c:numCache>
                <c:formatCode>0.0%</c:formatCode>
                <c:ptCount val="7"/>
                <c:pt idx="0">
                  <c:v>0.25700000000000001</c:v>
                </c:pt>
                <c:pt idx="1">
                  <c:v>9.4E-2</c:v>
                </c:pt>
                <c:pt idx="2">
                  <c:v>0.21299999999999999</c:v>
                </c:pt>
                <c:pt idx="3">
                  <c:v>3.2000000000000001E-2</c:v>
                </c:pt>
                <c:pt idx="4">
                  <c:v>0.28199999999999997</c:v>
                </c:pt>
                <c:pt idx="5">
                  <c:v>0.111</c:v>
                </c:pt>
                <c:pt idx="6">
                  <c:v>1.0999999999999999E-2</c:v>
                </c:pt>
              </c:numCache>
            </c:numRef>
          </c:val>
          <c:extLst xmlns:c16r2="http://schemas.microsoft.com/office/drawing/2015/06/chart">
            <c:ext xmlns:c16="http://schemas.microsoft.com/office/drawing/2014/chart" uri="{C3380CC4-5D6E-409C-BE32-E72D297353CC}">
              <c16:uniqueId val="{0000000E-989D-4301-AA04-BD6A5A29071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3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EFB-4D1F-A803-2AAF8C0104C9}"/>
              </c:ext>
            </c:extLst>
          </c:dPt>
          <c:dPt>
            <c:idx val="1"/>
            <c:bubble3D val="0"/>
            <c:spPr>
              <a:solidFill>
                <a:schemeClr val="accent5">
                  <a:shade val="4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EFB-4D1F-A803-2AAF8C0104C9}"/>
              </c:ext>
            </c:extLst>
          </c:dPt>
          <c:dPt>
            <c:idx val="2"/>
            <c:bubble3D val="0"/>
            <c:spPr>
              <a:solidFill>
                <a:schemeClr val="accent5">
                  <a:shade val="5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EFB-4D1F-A803-2AAF8C0104C9}"/>
              </c:ext>
            </c:extLst>
          </c:dPt>
          <c:dPt>
            <c:idx val="3"/>
            <c:bubble3D val="0"/>
            <c:spPr>
              <a:solidFill>
                <a:schemeClr val="accent5">
                  <a:shade val="5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EFB-4D1F-A803-2AAF8C0104C9}"/>
              </c:ext>
            </c:extLst>
          </c:dPt>
          <c:dPt>
            <c:idx val="4"/>
            <c:bubble3D val="0"/>
            <c:spPr>
              <a:solidFill>
                <a:schemeClr val="accent5">
                  <a:shade val="6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EFB-4D1F-A803-2AAF8C0104C9}"/>
              </c:ext>
            </c:extLst>
          </c:dPt>
          <c:dPt>
            <c:idx val="5"/>
            <c:bubble3D val="0"/>
            <c:spPr>
              <a:solidFill>
                <a:schemeClr val="accent5">
                  <a:shade val="7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EFB-4D1F-A803-2AAF8C0104C9}"/>
              </c:ext>
            </c:extLst>
          </c:dPt>
          <c:dPt>
            <c:idx val="6"/>
            <c:bubble3D val="0"/>
            <c:spPr>
              <a:solidFill>
                <a:schemeClr val="accent5">
                  <a:shade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EFB-4D1F-A803-2AAF8C0104C9}"/>
              </c:ext>
            </c:extLst>
          </c:dPt>
          <c:dPt>
            <c:idx val="7"/>
            <c:bubble3D val="0"/>
            <c:spPr>
              <a:solidFill>
                <a:schemeClr val="accent5">
                  <a:shade val="8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EFB-4D1F-A803-2AAF8C0104C9}"/>
              </c:ext>
            </c:extLst>
          </c:dPt>
          <c:dPt>
            <c:idx val="8"/>
            <c:bubble3D val="0"/>
            <c:spPr>
              <a:solidFill>
                <a:schemeClr val="accent5">
                  <a:shade val="9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EFB-4D1F-A803-2AAF8C0104C9}"/>
              </c:ext>
            </c:extLst>
          </c:dPt>
          <c:dPt>
            <c:idx val="9"/>
            <c:bubble3D val="0"/>
            <c:spPr>
              <a:solidFill>
                <a:schemeClr val="accent5">
                  <a:tint val="9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EFB-4D1F-A803-2AAF8C0104C9}"/>
              </c:ext>
            </c:extLst>
          </c:dPt>
          <c:dPt>
            <c:idx val="10"/>
            <c:bubble3D val="0"/>
            <c:spPr>
              <a:solidFill>
                <a:schemeClr val="accent5">
                  <a:tint val="8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EFB-4D1F-A803-2AAF8C0104C9}"/>
              </c:ext>
            </c:extLst>
          </c:dPt>
          <c:dPt>
            <c:idx val="11"/>
            <c:bubble3D val="0"/>
            <c:spPr>
              <a:solidFill>
                <a:schemeClr val="accent5">
                  <a:tint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8EFB-4D1F-A803-2AAF8C0104C9}"/>
              </c:ext>
            </c:extLst>
          </c:dPt>
          <c:dPt>
            <c:idx val="12"/>
            <c:bubble3D val="0"/>
            <c:spPr>
              <a:solidFill>
                <a:schemeClr val="accent5">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8EFB-4D1F-A803-2AAF8C0104C9}"/>
              </c:ext>
            </c:extLst>
          </c:dPt>
          <c:dPt>
            <c:idx val="13"/>
            <c:bubble3D val="0"/>
            <c:spPr>
              <a:solidFill>
                <a:schemeClr val="accent5">
                  <a:tint val="6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8EFB-4D1F-A803-2AAF8C0104C9}"/>
              </c:ext>
            </c:extLst>
          </c:dPt>
          <c:dPt>
            <c:idx val="14"/>
            <c:bubble3D val="0"/>
            <c:spPr>
              <a:solidFill>
                <a:schemeClr val="accent5">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8EFB-4D1F-A803-2AAF8C0104C9}"/>
              </c:ext>
            </c:extLst>
          </c:dPt>
          <c:dPt>
            <c:idx val="15"/>
            <c:bubble3D val="0"/>
            <c:spPr>
              <a:solidFill>
                <a:schemeClr val="accent5">
                  <a:tint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8EFB-4D1F-A803-2AAF8C0104C9}"/>
              </c:ext>
            </c:extLst>
          </c:dPt>
          <c:dPt>
            <c:idx val="16"/>
            <c:bubble3D val="0"/>
            <c:spPr>
              <a:solidFill>
                <a:schemeClr val="accent5">
                  <a:tint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8EFB-4D1F-A803-2AAF8C0104C9}"/>
              </c:ext>
            </c:extLst>
          </c:dPt>
          <c:dPt>
            <c:idx val="17"/>
            <c:bubble3D val="0"/>
            <c:spPr>
              <a:solidFill>
                <a:schemeClr val="accent5">
                  <a:tint val="3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8EFB-4D1F-A803-2AAF8C0104C9}"/>
              </c:ext>
            </c:extLst>
          </c:dPt>
          <c:dLbls>
            <c:dLbl>
              <c:idx val="0"/>
              <c:layout>
                <c:manualLayout>
                  <c:x val="-3.6945812807881846E-2"/>
                  <c:y val="3.429355281207132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EFB-4D1F-A803-2AAF8C0104C9}"/>
                </c:ext>
                <c:ext xmlns:c15="http://schemas.microsoft.com/office/drawing/2012/chart" uri="{CE6537A1-D6FC-4f65-9D91-7224C49458BB}"/>
              </c:extLst>
            </c:dLbl>
            <c:dLbl>
              <c:idx val="1"/>
              <c:layout>
                <c:manualLayout>
                  <c:x val="0.20525451559934318"/>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EFB-4D1F-A803-2AAF8C0104C9}"/>
                </c:ext>
                <c:ext xmlns:c15="http://schemas.microsoft.com/office/drawing/2012/chart" uri="{CE6537A1-D6FC-4f65-9D91-7224C49458BB}"/>
              </c:extLst>
            </c:dLbl>
            <c:dLbl>
              <c:idx val="2"/>
              <c:layout>
                <c:manualLayout>
                  <c:x val="0.14880952380952381"/>
                  <c:y val="6.8587375652117546E-2"/>
                </c:manualLayout>
              </c:layout>
              <c:tx>
                <c:rich>
                  <a:bodyPr/>
                  <a:lstStyle/>
                  <a:p>
                    <a:fld id="{F60BF6AD-FCEA-483A-A913-284D159B6652}" type="CATEGORYNAME">
                      <a:rPr lang="en-US"/>
                      <a:pPr/>
                      <a:t>[NAZWA KATEGORII]</a:t>
                    </a:fld>
                    <a:endParaRPr lang="en-US" baseline="0"/>
                  </a:p>
                  <a:p>
                    <a:r>
                      <a:rPr lang="en-US" baseline="0"/>
                      <a:t>8,3%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EFB-4D1F-A803-2AAF8C0104C9}"/>
                </c:ext>
                <c:ext xmlns:c15="http://schemas.microsoft.com/office/drawing/2012/chart" uri="{CE6537A1-D6FC-4f65-9D91-7224C49458BB}">
                  <c15:layout>
                    <c:manualLayout>
                      <c:w val="0.24728045847717312"/>
                      <c:h val="0.12330260414978991"/>
                    </c:manualLayout>
                  </c15:layout>
                  <c15:dlblFieldTable/>
                  <c15:showDataLabelsRange val="0"/>
                </c:ext>
              </c:extLst>
            </c:dLbl>
            <c:dLbl>
              <c:idx val="3"/>
              <c:layout>
                <c:manualLayout>
                  <c:x val="6.7733990147783252E-2"/>
                  <c:y val="7.201646090534975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EFB-4D1F-A803-2AAF8C0104C9}"/>
                </c:ext>
                <c:ext xmlns:c15="http://schemas.microsoft.com/office/drawing/2012/chart" uri="{CE6537A1-D6FC-4f65-9D91-7224C49458BB}"/>
              </c:extLst>
            </c:dLbl>
            <c:dLbl>
              <c:idx val="4"/>
              <c:layout>
                <c:manualLayout>
                  <c:x val="3.8998357963875206E-2"/>
                  <c:y val="1.028806584362139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EFB-4D1F-A803-2AAF8C0104C9}"/>
                </c:ext>
                <c:ext xmlns:c15="http://schemas.microsoft.com/office/drawing/2012/chart" uri="{CE6537A1-D6FC-4f65-9D91-7224C49458BB}"/>
              </c:extLst>
            </c:dLbl>
            <c:dLbl>
              <c:idx val="5"/>
              <c:layout>
                <c:manualLayout>
                  <c:x val="3.4893267651888188E-2"/>
                  <c:y val="2.400548696844986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8EFB-4D1F-A803-2AAF8C0104C9}"/>
                </c:ext>
                <c:ext xmlns:c15="http://schemas.microsoft.com/office/drawing/2012/chart" uri="{CE6537A1-D6FC-4f65-9D91-7224C49458BB}"/>
              </c:extLst>
            </c:dLbl>
            <c:dLbl>
              <c:idx val="6"/>
              <c:layout>
                <c:manualLayout>
                  <c:x val="4.3103448275862072E-2"/>
                  <c:y val="-3.429355281207258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8EFB-4D1F-A803-2AAF8C0104C9}"/>
                </c:ext>
                <c:ext xmlns:c15="http://schemas.microsoft.com/office/drawing/2012/chart" uri="{CE6537A1-D6FC-4f65-9D91-7224C49458BB}"/>
              </c:extLst>
            </c:dLbl>
            <c:dLbl>
              <c:idx val="7"/>
              <c:layout>
                <c:manualLayout>
                  <c:x val="9.4417077175697708E-2"/>
                  <c:y val="-1.028806584362139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8EFB-4D1F-A803-2AAF8C0104C9}"/>
                </c:ext>
                <c:ext xmlns:c15="http://schemas.microsoft.com/office/drawing/2012/chart" uri="{CE6537A1-D6FC-4f65-9D91-7224C49458BB}"/>
              </c:extLst>
            </c:dLbl>
            <c:dLbl>
              <c:idx val="8"/>
              <c:layout>
                <c:manualLayout>
                  <c:x val="3.2840722495894759E-2"/>
                  <c:y val="-2.400548696845005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8EFB-4D1F-A803-2AAF8C0104C9}"/>
                </c:ext>
                <c:ext xmlns:c15="http://schemas.microsoft.com/office/drawing/2012/chart" uri="{CE6537A1-D6FC-4f65-9D91-7224C49458BB}">
                  <c15:layout>
                    <c:manualLayout>
                      <c:w val="0.31083743842364536"/>
                      <c:h val="0.12330260414978991"/>
                    </c:manualLayout>
                  </c15:layout>
                </c:ext>
              </c:extLst>
            </c:dLbl>
            <c:dLbl>
              <c:idx val="9"/>
              <c:layout>
                <c:manualLayout>
                  <c:x val="-1.8472906403940961E-2"/>
                  <c:y val="3.429355281207007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8EFB-4D1F-A803-2AAF8C0104C9}"/>
                </c:ext>
                <c:ext xmlns:c15="http://schemas.microsoft.com/office/drawing/2012/chart" uri="{CE6537A1-D6FC-4f65-9D91-7224C49458BB}"/>
              </c:extLst>
            </c:dLbl>
            <c:dLbl>
              <c:idx val="10"/>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8EFB-4D1F-A803-2AAF8C0104C9}"/>
                </c:ext>
                <c:ext xmlns:c15="http://schemas.microsoft.com/office/drawing/2012/chart" uri="{CE6537A1-D6FC-4f65-9D91-7224C49458BB}">
                  <c15:spPr xmlns:c15="http://schemas.microsoft.com/office/drawing/2012/chart">
                    <a:prstGeom prst="rect">
                      <a:avLst/>
                    </a:prstGeom>
                  </c15:spPr>
                </c:ext>
              </c:extLst>
            </c:dLbl>
            <c:dLbl>
              <c:idx val="11"/>
              <c:layout>
                <c:manualLayout>
                  <c:x val="-6.5681444991789809E-2"/>
                  <c:y val="-1.028793082963407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8EFB-4D1F-A803-2AAF8C0104C9}"/>
                </c:ext>
                <c:ext xmlns:c15="http://schemas.microsoft.com/office/drawing/2012/chart" uri="{CE6537A1-D6FC-4f65-9D91-7224C49458BB}">
                  <c15:layout>
                    <c:manualLayout>
                      <c:w val="0.25833333333333336"/>
                      <c:h val="0.12330260414978991"/>
                    </c:manualLayout>
                  </c15:layout>
                </c:ext>
              </c:extLst>
            </c:dLbl>
            <c:dLbl>
              <c:idx val="12"/>
              <c:layout>
                <c:manualLayout>
                  <c:x val="-2.8735632183908066E-2"/>
                  <c:y val="3.429355281207007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8EFB-4D1F-A803-2AAF8C0104C9}"/>
                </c:ext>
                <c:ext xmlns:c15="http://schemas.microsoft.com/office/drawing/2012/chart" uri="{CE6537A1-D6FC-4f65-9D91-7224C49458BB}"/>
              </c:extLst>
            </c:dLbl>
            <c:dLbl>
              <c:idx val="13"/>
              <c:layout>
                <c:manualLayout>
                  <c:x val="-4.1050903119868642E-2"/>
                  <c:y val="1.714677640603566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8EFB-4D1F-A803-2AAF8C0104C9}"/>
                </c:ext>
                <c:ext xmlns:c15="http://schemas.microsoft.com/office/drawing/2012/chart" uri="{CE6537A1-D6FC-4f65-9D91-7224C49458BB}"/>
              </c:extLst>
            </c:dLbl>
            <c:dLbl>
              <c:idx val="14"/>
              <c:layout>
                <c:manualLayout>
                  <c:x val="-5.0287356321839075E-2"/>
                  <c:y val="2.057626670123024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8EFB-4D1F-A803-2AAF8C0104C9}"/>
                </c:ext>
                <c:ext xmlns:c15="http://schemas.microsoft.com/office/drawing/2012/chart" uri="{CE6537A1-D6FC-4f65-9D91-7224C49458BB}">
                  <c15:layout>
                    <c:manualLayout>
                      <c:w val="0.22609819246732091"/>
                      <c:h val="0.12330260414978991"/>
                    </c:manualLayout>
                  </c15:layout>
                </c:ext>
              </c:extLst>
            </c:dLbl>
            <c:dLbl>
              <c:idx val="15"/>
              <c:layout>
                <c:manualLayout>
                  <c:x val="-6.7733990147783266E-2"/>
                  <c:y val="3.429355281207133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8EFB-4D1F-A803-2AAF8C0104C9}"/>
                </c:ext>
                <c:ext xmlns:c15="http://schemas.microsoft.com/office/drawing/2012/chart" uri="{CE6537A1-D6FC-4f65-9D91-7224C49458BB}"/>
              </c:extLst>
            </c:dLbl>
            <c:dLbl>
              <c:idx val="16"/>
              <c:layout>
                <c:manualLayout>
                  <c:x val="-6.6707717569786579E-2"/>
                  <c:y val="2.05762667012302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1-8EFB-4D1F-A803-2AAF8C0104C9}"/>
                </c:ext>
                <c:ext xmlns:c15="http://schemas.microsoft.com/office/drawing/2012/chart" uri="{CE6537A1-D6FC-4f65-9D91-7224C49458BB}">
                  <c15:layout>
                    <c:manualLayout>
                      <c:w val="0.28641215106732343"/>
                      <c:h val="0.12330260414978991"/>
                    </c:manualLayout>
                  </c15:layout>
                </c:ext>
              </c:extLst>
            </c:dLbl>
            <c:dLbl>
              <c:idx val="17"/>
              <c:layout>
                <c:manualLayout>
                  <c:x val="-0.10057471264367816"/>
                  <c:y val="3.4294902951945813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3-8EFB-4D1F-A803-2AAF8C0104C9}"/>
                </c:ext>
                <c:ext xmlns:c15="http://schemas.microsoft.com/office/drawing/2012/chart" uri="{CE6537A1-D6FC-4f65-9D91-7224C49458BB}">
                  <c15:layout>
                    <c:manualLayout>
                      <c:w val="0.25978029685944432"/>
                      <c:h val="0.12330260414978991"/>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Dzielnice!$A$2:$A$19</c:f>
              <c:strCache>
                <c:ptCount val="18"/>
                <c:pt idx="0">
                  <c:v>Dzielnica I Stare Miasto</c:v>
                </c:pt>
                <c:pt idx="1">
                  <c:v>Dzielnica II Grzegórzki</c:v>
                </c:pt>
                <c:pt idx="2">
                  <c:v>Dzielnica IIII Prądnik Czerwony</c:v>
                </c:pt>
                <c:pt idx="3">
                  <c:v>Dzielnica IV Prądnik Biały</c:v>
                </c:pt>
                <c:pt idx="4">
                  <c:v>Dzielnica V Krowodrza</c:v>
                </c:pt>
                <c:pt idx="5">
                  <c:v>Dzielnica VI Bronowice</c:v>
                </c:pt>
                <c:pt idx="6">
                  <c:v>Dzielnica VII Zwierzyniec</c:v>
                </c:pt>
                <c:pt idx="7">
                  <c:v>Dzielnica VIII Dębniki</c:v>
                </c:pt>
                <c:pt idx="8">
                  <c:v>Dzielnica IX Łagiewniki–Borek Fałęcki</c:v>
                </c:pt>
                <c:pt idx="9">
                  <c:v>Dzielnica X Swoszowice</c:v>
                </c:pt>
                <c:pt idx="10">
                  <c:v>Dzielnica XI Podgórze Duchackie</c:v>
                </c:pt>
                <c:pt idx="11">
                  <c:v>Dzielnica XII Bieżanów-Prokocim</c:v>
                </c:pt>
                <c:pt idx="12">
                  <c:v>Dzielnica XIII Podgórze </c:v>
                </c:pt>
                <c:pt idx="13">
                  <c:v>Dzielnica XIV Czyżyny</c:v>
                </c:pt>
                <c:pt idx="14">
                  <c:v>Dzielnica XV Mistrzejowice</c:v>
                </c:pt>
                <c:pt idx="15">
                  <c:v>Dzielnica XVI Bieńczyce</c:v>
                </c:pt>
                <c:pt idx="16">
                  <c:v>Dzielnica XVII Wzgórza Krzesławickie</c:v>
                </c:pt>
                <c:pt idx="17">
                  <c:v>Dzielnica XVIII Nowa Huta</c:v>
                </c:pt>
              </c:strCache>
            </c:strRef>
          </c:cat>
          <c:val>
            <c:numRef>
              <c:f>Dzielnice!$B$2:$B$19</c:f>
              <c:numCache>
                <c:formatCode>#,##0</c:formatCode>
                <c:ptCount val="18"/>
                <c:pt idx="0">
                  <c:v>14000</c:v>
                </c:pt>
                <c:pt idx="1">
                  <c:v>135299</c:v>
                </c:pt>
                <c:pt idx="2">
                  <c:v>869576.44</c:v>
                </c:pt>
                <c:pt idx="3">
                  <c:v>1123099.79</c:v>
                </c:pt>
                <c:pt idx="4">
                  <c:v>211911.66</c:v>
                </c:pt>
                <c:pt idx="5">
                  <c:v>618181.85000000009</c:v>
                </c:pt>
                <c:pt idx="6">
                  <c:v>442767.58999999997</c:v>
                </c:pt>
                <c:pt idx="7">
                  <c:v>607303.55000000005</c:v>
                </c:pt>
                <c:pt idx="8">
                  <c:v>306721.8</c:v>
                </c:pt>
                <c:pt idx="9">
                  <c:v>962481.64</c:v>
                </c:pt>
                <c:pt idx="10">
                  <c:v>694147.25</c:v>
                </c:pt>
                <c:pt idx="11">
                  <c:v>544500.84</c:v>
                </c:pt>
                <c:pt idx="12">
                  <c:v>623414.37</c:v>
                </c:pt>
                <c:pt idx="13">
                  <c:v>722541.29999999993</c:v>
                </c:pt>
                <c:pt idx="14">
                  <c:v>478191.99</c:v>
                </c:pt>
                <c:pt idx="15">
                  <c:v>758801.19</c:v>
                </c:pt>
                <c:pt idx="16">
                  <c:v>146283</c:v>
                </c:pt>
                <c:pt idx="17">
                  <c:v>1290006.3400000001</c:v>
                </c:pt>
              </c:numCache>
            </c:numRef>
          </c:val>
          <c:extLst xmlns:c16r2="http://schemas.microsoft.com/office/drawing/2015/06/chart">
            <c:ext xmlns:c16="http://schemas.microsoft.com/office/drawing/2014/chart" uri="{C3380CC4-5D6E-409C-BE32-E72D297353CC}">
              <c16:uniqueId val="{00000024-8EFB-4D1F-A803-2AAF8C0104C9}"/>
            </c:ext>
          </c:extLst>
        </c:ser>
        <c:ser>
          <c:idx val="1"/>
          <c:order val="1"/>
          <c:cat>
            <c:strRef>
              <c:f>Dzielnice!$A$2:$A$19</c:f>
              <c:strCache>
                <c:ptCount val="18"/>
                <c:pt idx="0">
                  <c:v>Dzielnica I Stare Miasto</c:v>
                </c:pt>
                <c:pt idx="1">
                  <c:v>Dzielnica II Grzegórzki</c:v>
                </c:pt>
                <c:pt idx="2">
                  <c:v>Dzielnica IIII Prądnik Czerwony</c:v>
                </c:pt>
                <c:pt idx="3">
                  <c:v>Dzielnica IV Prądnik Biały</c:v>
                </c:pt>
                <c:pt idx="4">
                  <c:v>Dzielnica V Krowodrza</c:v>
                </c:pt>
                <c:pt idx="5">
                  <c:v>Dzielnica VI Bronowice</c:v>
                </c:pt>
                <c:pt idx="6">
                  <c:v>Dzielnica VII Zwierzyniec</c:v>
                </c:pt>
                <c:pt idx="7">
                  <c:v>Dzielnica VIII Dębniki</c:v>
                </c:pt>
                <c:pt idx="8">
                  <c:v>Dzielnica IX Łagiewniki–Borek Fałęcki</c:v>
                </c:pt>
                <c:pt idx="9">
                  <c:v>Dzielnica X Swoszowice</c:v>
                </c:pt>
                <c:pt idx="10">
                  <c:v>Dzielnica XI Podgórze Duchackie</c:v>
                </c:pt>
                <c:pt idx="11">
                  <c:v>Dzielnica XII Bieżanów-Prokocim</c:v>
                </c:pt>
                <c:pt idx="12">
                  <c:v>Dzielnica XIII Podgórze </c:v>
                </c:pt>
                <c:pt idx="13">
                  <c:v>Dzielnica XIV Czyżyny</c:v>
                </c:pt>
                <c:pt idx="14">
                  <c:v>Dzielnica XV Mistrzejowice</c:v>
                </c:pt>
                <c:pt idx="15">
                  <c:v>Dzielnica XVI Bieńczyce</c:v>
                </c:pt>
                <c:pt idx="16">
                  <c:v>Dzielnica XVII Wzgórza Krzesławickie</c:v>
                </c:pt>
                <c:pt idx="17">
                  <c:v>Dzielnica XVIII Nowa Huta</c:v>
                </c:pt>
              </c:strCache>
            </c:strRef>
          </c:cat>
          <c:val>
            <c:numRef>
              <c:f>Dzielnice!#REF!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25-8EFB-4D1F-A803-2AAF8C0104C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Dzielnice!$A$30</c:f>
              <c:strCache>
                <c:ptCount val="1"/>
                <c:pt idx="0">
                  <c:v>Ochrona i kształtowanie środowiska</c:v>
                </c:pt>
              </c:strCache>
            </c:strRef>
          </c:tx>
          <c:dPt>
            <c:idx val="0"/>
            <c:bubble3D val="0"/>
            <c:spPr>
              <a:solidFill>
                <a:schemeClr val="accent5">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203-45CE-B0A3-302128AAA448}"/>
              </c:ext>
            </c:extLst>
          </c:dPt>
          <c:dPt>
            <c:idx val="1"/>
            <c:bubble3D val="0"/>
            <c:spPr>
              <a:solidFill>
                <a:schemeClr val="accent5">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203-45CE-B0A3-302128AAA448}"/>
              </c:ext>
            </c:extLst>
          </c:dPt>
          <c:dLbls>
            <c:dLbl>
              <c:idx val="0"/>
              <c:layout>
                <c:manualLayout>
                  <c:x val="0.30339851268591428"/>
                  <c:y val="-0.81246064809765817"/>
                </c:manualLayout>
              </c:layout>
              <c:dLblPos val="bestFit"/>
              <c:showLegendKey val="0"/>
              <c:showVal val="0"/>
              <c:showCatName val="0"/>
              <c:showSerName val="1"/>
              <c:showPercent val="1"/>
              <c:showBubbleSize val="0"/>
              <c:separator>
</c:separator>
              <c:extLst xmlns:c16r2="http://schemas.microsoft.com/office/drawing/2015/06/chart">
                <c:ext xmlns:c16="http://schemas.microsoft.com/office/drawing/2014/chart" uri="{C3380CC4-5D6E-409C-BE32-E72D297353CC}">
                  <c16:uniqueId val="{00000001-3203-45CE-B0A3-302128AAA448}"/>
                </c:ext>
                <c:ext xmlns:c15="http://schemas.microsoft.com/office/drawing/2012/chart" uri="{CE6537A1-D6FC-4f65-9D91-7224C49458BB}">
                  <c15:layout>
                    <c:manualLayout>
                      <c:w val="0.39127777777777784"/>
                      <c:h val="0.16645851560221639"/>
                    </c:manualLayout>
                  </c15:layout>
                </c:ext>
              </c:extLst>
            </c:dLbl>
            <c:dLbl>
              <c:idx val="1"/>
              <c:delete val="1"/>
              <c:extLst xmlns:c16r2="http://schemas.microsoft.com/office/drawing/2015/06/chart">
                <c:ext xmlns:c16="http://schemas.microsoft.com/office/drawing/2014/chart" uri="{C3380CC4-5D6E-409C-BE32-E72D297353CC}">
                  <c16:uniqueId val="{00000003-3203-45CE-B0A3-302128AAA4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Dzielnice!$B$30:$C$30</c:f>
              <c:numCache>
                <c:formatCode>0%</c:formatCode>
                <c:ptCount val="2"/>
                <c:pt idx="0" formatCode="#,##0">
                  <c:v>14000</c:v>
                </c:pt>
                <c:pt idx="1">
                  <c:v>1</c:v>
                </c:pt>
              </c:numCache>
            </c:numRef>
          </c:val>
          <c:extLst xmlns:c16r2="http://schemas.microsoft.com/office/drawing/2015/06/chart">
            <c:ext xmlns:c16="http://schemas.microsoft.com/office/drawing/2014/chart" uri="{C3380CC4-5D6E-409C-BE32-E72D297353CC}">
              <c16:uniqueId val="{00000004-3203-45CE-B0A3-302128AAA4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607680-F991-479D-B967-6B8D53427C3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pl-PL"/>
        </a:p>
      </dgm:t>
    </dgm:pt>
    <dgm:pt modelId="{DA6FBFD6-B0AA-4910-9A08-0EE18E9CFD3D}">
      <dgm:prSet phldrT="[Tekst]"/>
      <dgm:spPr>
        <a:xfrm>
          <a:off x="1111460" y="214201"/>
          <a:ext cx="1595199" cy="825923"/>
        </a:xfrm>
        <a:solidFill>
          <a:schemeClr val="accent5"/>
        </a:solidFill>
        <a:ln w="12700" cap="flat" cmpd="sng" algn="ctr">
          <a:solidFill>
            <a:schemeClr val="accent5"/>
          </a:solidFill>
          <a:prstDash val="solid"/>
          <a:miter lim="800000"/>
        </a:ln>
        <a:effectLst/>
      </dgm:spPr>
      <dgm:t>
        <a:bodyPr/>
        <a:lstStyle/>
        <a:p>
          <a:r>
            <a:rPr lang="pl-PL" b="1">
              <a:solidFill>
                <a:sysClr val="window" lastClr="FFFFFF"/>
              </a:solidFill>
              <a:latin typeface="Calibri" panose="020F0502020204030204"/>
              <a:ea typeface="+mn-ea"/>
              <a:cs typeface="+mn-cs"/>
            </a:rPr>
            <a:t>1 262,1</a:t>
          </a:r>
          <a:r>
            <a:rPr lang="pl-PL">
              <a:solidFill>
                <a:sysClr val="window" lastClr="FFFFFF"/>
              </a:solidFill>
              <a:latin typeface="Calibri" panose="020F0502020204030204"/>
              <a:ea typeface="+mn-ea"/>
              <a:cs typeface="+mn-cs"/>
            </a:rPr>
            <a:t>ha</a:t>
          </a:r>
        </a:p>
      </dgm:t>
    </dgm:pt>
    <dgm:pt modelId="{B77904D0-E5E8-49EF-B9C8-80F9395C867E}" type="parTrans" cxnId="{A5367BCB-BC07-4990-9BEE-CC9809DFAF2C}">
      <dgm:prSet/>
      <dgm:spPr/>
      <dgm:t>
        <a:bodyPr/>
        <a:lstStyle/>
        <a:p>
          <a:endParaRPr lang="pl-PL"/>
        </a:p>
      </dgm:t>
    </dgm:pt>
    <dgm:pt modelId="{E0778006-067A-4D6A-A48A-F84626FE862D}" type="sibTrans" cxnId="{A5367BCB-BC07-4990-9BEE-CC9809DFAF2C}">
      <dgm:prSet custT="1"/>
      <dgm:spPr>
        <a:xfrm>
          <a:off x="1430500" y="856586"/>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2020 r. </a:t>
          </a: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gm:t>
    </dgm:pt>
    <dgm:pt modelId="{3A6A1C73-01B3-49B9-A359-EEE8F6D27E81}">
      <dgm:prSet phldrT="[Tekst]"/>
      <dgm:spPr>
        <a:xfrm>
          <a:off x="4138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1 079,4 ha</a:t>
          </a:r>
        </a:p>
      </dgm:t>
    </dgm:pt>
    <dgm:pt modelId="{8D367824-31FF-4767-8B6E-24CCEF1843A5}" type="parTrans" cxnId="{299928FE-6F78-45CE-B420-3853E017BAD4}">
      <dgm:prSet/>
      <dgm:spPr>
        <a:xfrm>
          <a:off x="838984"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78A8D16-631C-43A7-8078-97B77CA6E6F3}" type="sibTrans" cxnId="{299928FE-6F78-45CE-B420-3853E017BAD4}">
      <dgm:prSet custT="1"/>
      <dgm:spPr>
        <a:xfrm>
          <a:off x="36042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gm:t>
    </dgm:pt>
    <dgm:pt modelId="{97B55695-B1D8-47F1-BAA7-27ABB347EB3B}">
      <dgm:prSet phldrT="[Tekst]"/>
      <dgm:spPr>
        <a:xfrm>
          <a:off x="2181535" y="1517325"/>
          <a:ext cx="1595199" cy="825923"/>
        </a:xfrm>
        <a:solidFill>
          <a:schemeClr val="accent5"/>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182,7 ha</a:t>
          </a:r>
        </a:p>
      </dgm:t>
    </dgm:pt>
    <dgm:pt modelId="{99F05ED6-49A8-4A79-8995-95CA8AAD3417}" type="parTrans" cxnId="{89760749-716A-439A-8E33-8648458A43D7}">
      <dgm:prSet/>
      <dgm:spPr>
        <a:xfrm>
          <a:off x="1909060" y="1040125"/>
          <a:ext cx="1070075" cy="477200"/>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A1DAB74-1595-4317-B5CF-9CC0C5EB56FF}" type="sibTrans" cxnId="{89760749-716A-439A-8E33-8648458A43D7}">
      <dgm:prSet custT="1"/>
      <dgm:spPr>
        <a:xfrm>
          <a:off x="2500575" y="2159710"/>
          <a:ext cx="1435679" cy="2753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pl-PL" sz="10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gm:t>
    </dgm:pt>
    <dgm:pt modelId="{9F177AA6-8540-447D-AD07-3A6494A90FAB}" type="pres">
      <dgm:prSet presAssocID="{0D607680-F991-479D-B967-6B8D53427C38}" presName="hierChild1" presStyleCnt="0">
        <dgm:presLayoutVars>
          <dgm:orgChart val="1"/>
          <dgm:chPref val="1"/>
          <dgm:dir/>
          <dgm:animOne val="branch"/>
          <dgm:animLvl val="lvl"/>
          <dgm:resizeHandles/>
        </dgm:presLayoutVars>
      </dgm:prSet>
      <dgm:spPr/>
      <dgm:t>
        <a:bodyPr/>
        <a:lstStyle/>
        <a:p>
          <a:endParaRPr lang="pl-PL"/>
        </a:p>
      </dgm:t>
    </dgm:pt>
    <dgm:pt modelId="{B1E8C1EF-4748-4188-8841-9CB36279CED5}" type="pres">
      <dgm:prSet presAssocID="{DA6FBFD6-B0AA-4910-9A08-0EE18E9CFD3D}" presName="hierRoot1" presStyleCnt="0">
        <dgm:presLayoutVars>
          <dgm:hierBranch val="init"/>
        </dgm:presLayoutVars>
      </dgm:prSet>
      <dgm:spPr/>
    </dgm:pt>
    <dgm:pt modelId="{28D7FD99-DE97-466B-B932-68D6E986DF04}" type="pres">
      <dgm:prSet presAssocID="{DA6FBFD6-B0AA-4910-9A08-0EE18E9CFD3D}" presName="rootComposite1" presStyleCnt="0"/>
      <dgm:spPr/>
    </dgm:pt>
    <dgm:pt modelId="{E10A8892-ED16-4180-B2F8-06C24D4C7535}" type="pres">
      <dgm:prSet presAssocID="{DA6FBFD6-B0AA-4910-9A08-0EE18E9CFD3D}" presName="rootText1" presStyleLbl="node0" presStyleIdx="0" presStyleCnt="1">
        <dgm:presLayoutVars>
          <dgm:chMax/>
          <dgm:chPref val="3"/>
        </dgm:presLayoutVars>
      </dgm:prSet>
      <dgm:spPr>
        <a:prstGeom prst="rect">
          <a:avLst/>
        </a:prstGeom>
      </dgm:spPr>
      <dgm:t>
        <a:bodyPr/>
        <a:lstStyle/>
        <a:p>
          <a:endParaRPr lang="pl-PL"/>
        </a:p>
      </dgm:t>
    </dgm:pt>
    <dgm:pt modelId="{25C0B6C9-939E-4D8E-A27E-E020D806FA43}" type="pres">
      <dgm:prSet presAssocID="{DA6FBFD6-B0AA-4910-9A08-0EE18E9CFD3D}" presName="titleText1" presStyleLbl="fgAcc0" presStyleIdx="0" presStyleCnt="1" custScaleX="108340" custScaleY="244795" custLinFactNeighborX="91861" custLinFactNeighborY="-15792">
        <dgm:presLayoutVars>
          <dgm:chMax val="0"/>
          <dgm:chPref val="0"/>
        </dgm:presLayoutVars>
      </dgm:prSet>
      <dgm:spPr>
        <a:prstGeom prst="rect">
          <a:avLst/>
        </a:prstGeom>
      </dgm:spPr>
      <dgm:t>
        <a:bodyPr/>
        <a:lstStyle/>
        <a:p>
          <a:endParaRPr lang="pl-PL"/>
        </a:p>
      </dgm:t>
    </dgm:pt>
    <dgm:pt modelId="{CA285B5B-0ED5-4956-BAB3-8B631E0317DD}" type="pres">
      <dgm:prSet presAssocID="{DA6FBFD6-B0AA-4910-9A08-0EE18E9CFD3D}" presName="rootConnector1" presStyleLbl="node1" presStyleIdx="0" presStyleCnt="2"/>
      <dgm:spPr/>
      <dgm:t>
        <a:bodyPr/>
        <a:lstStyle/>
        <a:p>
          <a:endParaRPr lang="pl-PL"/>
        </a:p>
      </dgm:t>
    </dgm:pt>
    <dgm:pt modelId="{0D4715A2-EFC9-438C-BF74-C139E96C0371}" type="pres">
      <dgm:prSet presAssocID="{DA6FBFD6-B0AA-4910-9A08-0EE18E9CFD3D}" presName="hierChild2" presStyleCnt="0"/>
      <dgm:spPr/>
    </dgm:pt>
    <dgm:pt modelId="{5AB67D20-9B01-410D-B576-33FC7247B9AF}" type="pres">
      <dgm:prSet presAssocID="{8D367824-31FF-4767-8B6E-24CCEF1843A5}" presName="Name37" presStyleLbl="parChTrans1D2" presStyleIdx="0" presStyleCnt="2"/>
      <dgm:spPr>
        <a:custGeom>
          <a:avLst/>
          <a:gdLst/>
          <a:ahLst/>
          <a:cxnLst/>
          <a:rect l="0" t="0" r="0" b="0"/>
          <a:pathLst>
            <a:path>
              <a:moveTo>
                <a:pt x="852219" y="0"/>
              </a:moveTo>
              <a:lnTo>
                <a:pt x="852219" y="226566"/>
              </a:lnTo>
              <a:lnTo>
                <a:pt x="0" y="226566"/>
              </a:lnTo>
              <a:lnTo>
                <a:pt x="0" y="380047"/>
              </a:lnTo>
            </a:path>
          </a:pathLst>
        </a:custGeom>
      </dgm:spPr>
      <dgm:t>
        <a:bodyPr/>
        <a:lstStyle/>
        <a:p>
          <a:endParaRPr lang="pl-PL"/>
        </a:p>
      </dgm:t>
    </dgm:pt>
    <dgm:pt modelId="{195022C2-71C2-4B65-A350-3276241F1C4A}" type="pres">
      <dgm:prSet presAssocID="{3A6A1C73-01B3-49B9-A359-EEE8F6D27E81}" presName="hierRoot2" presStyleCnt="0">
        <dgm:presLayoutVars>
          <dgm:hierBranch val="init"/>
        </dgm:presLayoutVars>
      </dgm:prSet>
      <dgm:spPr/>
    </dgm:pt>
    <dgm:pt modelId="{1FE8DEAD-B177-4E17-BE6F-46E459A40CDD}" type="pres">
      <dgm:prSet presAssocID="{3A6A1C73-01B3-49B9-A359-EEE8F6D27E81}" presName="rootComposite" presStyleCnt="0"/>
      <dgm:spPr/>
    </dgm:pt>
    <dgm:pt modelId="{1A5447EB-C18A-4582-B68D-B3727125489E}" type="pres">
      <dgm:prSet presAssocID="{3A6A1C73-01B3-49B9-A359-EEE8F6D27E81}" presName="rootText" presStyleLbl="node1" presStyleIdx="0" presStyleCnt="2" custLinFactNeighborX="21903" custLinFactNeighborY="-39766">
        <dgm:presLayoutVars>
          <dgm:chMax/>
          <dgm:chPref val="3"/>
        </dgm:presLayoutVars>
      </dgm:prSet>
      <dgm:spPr>
        <a:prstGeom prst="rect">
          <a:avLst/>
        </a:prstGeom>
      </dgm:spPr>
      <dgm:t>
        <a:bodyPr/>
        <a:lstStyle/>
        <a:p>
          <a:endParaRPr lang="pl-PL"/>
        </a:p>
      </dgm:t>
    </dgm:pt>
    <dgm:pt modelId="{F0B06907-6878-45DD-B577-AE6606C7BA5E}" type="pres">
      <dgm:prSet presAssocID="{3A6A1C73-01B3-49B9-A359-EEE8F6D27E81}" presName="titleText2" presStyleLbl="fgAcc1" presStyleIdx="0" presStyleCnt="2" custScaleX="122417" custScaleY="200985" custLinFactY="-1531" custLinFactNeighborX="-18497" custLinFactNeighborY="-100000">
        <dgm:presLayoutVars>
          <dgm:chMax val="0"/>
          <dgm:chPref val="0"/>
        </dgm:presLayoutVars>
      </dgm:prSet>
      <dgm:spPr>
        <a:prstGeom prst="rect">
          <a:avLst/>
        </a:prstGeom>
      </dgm:spPr>
      <dgm:t>
        <a:bodyPr/>
        <a:lstStyle/>
        <a:p>
          <a:endParaRPr lang="pl-PL"/>
        </a:p>
      </dgm:t>
    </dgm:pt>
    <dgm:pt modelId="{770BADE2-31D7-4F5D-A3AF-FF71129A1C10}" type="pres">
      <dgm:prSet presAssocID="{3A6A1C73-01B3-49B9-A359-EEE8F6D27E81}" presName="rootConnector" presStyleLbl="node2" presStyleIdx="0" presStyleCnt="0"/>
      <dgm:spPr/>
      <dgm:t>
        <a:bodyPr/>
        <a:lstStyle/>
        <a:p>
          <a:endParaRPr lang="pl-PL"/>
        </a:p>
      </dgm:t>
    </dgm:pt>
    <dgm:pt modelId="{0B657935-5C76-4BFD-BC5D-4E2387B8888F}" type="pres">
      <dgm:prSet presAssocID="{3A6A1C73-01B3-49B9-A359-EEE8F6D27E81}" presName="hierChild4" presStyleCnt="0"/>
      <dgm:spPr/>
    </dgm:pt>
    <dgm:pt modelId="{518C9299-A81B-47DE-9086-A8C15C640BF2}" type="pres">
      <dgm:prSet presAssocID="{3A6A1C73-01B3-49B9-A359-EEE8F6D27E81}" presName="hierChild5" presStyleCnt="0"/>
      <dgm:spPr/>
    </dgm:pt>
    <dgm:pt modelId="{040CCF12-299C-4807-9111-EC2B437BD939}" type="pres">
      <dgm:prSet presAssocID="{99F05ED6-49A8-4A79-8995-95CA8AAD3417}" presName="Name37" presStyleLbl="parChTrans1D2" presStyleIdx="1" presStyleCnt="2"/>
      <dgm:spPr>
        <a:custGeom>
          <a:avLst/>
          <a:gdLst/>
          <a:ahLst/>
          <a:cxnLst/>
          <a:rect l="0" t="0" r="0" b="0"/>
          <a:pathLst>
            <a:path>
              <a:moveTo>
                <a:pt x="0" y="0"/>
              </a:moveTo>
              <a:lnTo>
                <a:pt x="0" y="226566"/>
              </a:lnTo>
              <a:lnTo>
                <a:pt x="852219" y="226566"/>
              </a:lnTo>
              <a:lnTo>
                <a:pt x="852219" y="380047"/>
              </a:lnTo>
            </a:path>
          </a:pathLst>
        </a:custGeom>
      </dgm:spPr>
      <dgm:t>
        <a:bodyPr/>
        <a:lstStyle/>
        <a:p>
          <a:endParaRPr lang="pl-PL"/>
        </a:p>
      </dgm:t>
    </dgm:pt>
    <dgm:pt modelId="{63CB06E9-CF27-4554-98CB-03F2B4EEA6C6}" type="pres">
      <dgm:prSet presAssocID="{97B55695-B1D8-47F1-BAA7-27ABB347EB3B}" presName="hierRoot2" presStyleCnt="0">
        <dgm:presLayoutVars>
          <dgm:hierBranch val="init"/>
        </dgm:presLayoutVars>
      </dgm:prSet>
      <dgm:spPr/>
    </dgm:pt>
    <dgm:pt modelId="{48B716EE-BF47-4873-9FCB-C5F290BEADD6}" type="pres">
      <dgm:prSet presAssocID="{97B55695-B1D8-47F1-BAA7-27ABB347EB3B}" presName="rootComposite" presStyleCnt="0"/>
      <dgm:spPr/>
    </dgm:pt>
    <dgm:pt modelId="{DFD70B62-3915-43EF-966C-30D85BDCA729}" type="pres">
      <dgm:prSet presAssocID="{97B55695-B1D8-47F1-BAA7-27ABB347EB3B}" presName="rootText" presStyleLbl="node1" presStyleIdx="1" presStyleCnt="2" custLinFactNeighborX="3942" custLinFactNeighborY="-37228">
        <dgm:presLayoutVars>
          <dgm:chMax/>
          <dgm:chPref val="3"/>
        </dgm:presLayoutVars>
      </dgm:prSet>
      <dgm:spPr>
        <a:prstGeom prst="rect">
          <a:avLst/>
        </a:prstGeom>
      </dgm:spPr>
      <dgm:t>
        <a:bodyPr/>
        <a:lstStyle/>
        <a:p>
          <a:endParaRPr lang="pl-PL"/>
        </a:p>
      </dgm:t>
    </dgm:pt>
    <dgm:pt modelId="{9349C6C8-7F55-479F-9E8D-0506D0888CA4}" type="pres">
      <dgm:prSet presAssocID="{97B55695-B1D8-47F1-BAA7-27ABB347EB3B}" presName="titleText2" presStyleLbl="fgAcc1" presStyleIdx="1" presStyleCnt="2" custScaleX="111736" custScaleY="185307" custLinFactNeighborX="4344" custLinFactNeighborY="-95566">
        <dgm:presLayoutVars>
          <dgm:chMax val="0"/>
          <dgm:chPref val="0"/>
        </dgm:presLayoutVars>
      </dgm:prSet>
      <dgm:spPr>
        <a:prstGeom prst="rect">
          <a:avLst/>
        </a:prstGeom>
      </dgm:spPr>
      <dgm:t>
        <a:bodyPr/>
        <a:lstStyle/>
        <a:p>
          <a:endParaRPr lang="pl-PL"/>
        </a:p>
      </dgm:t>
    </dgm:pt>
    <dgm:pt modelId="{9E400D53-33E5-4025-8C21-75C9630099C1}" type="pres">
      <dgm:prSet presAssocID="{97B55695-B1D8-47F1-BAA7-27ABB347EB3B}" presName="rootConnector" presStyleLbl="node2" presStyleIdx="0" presStyleCnt="0"/>
      <dgm:spPr/>
      <dgm:t>
        <a:bodyPr/>
        <a:lstStyle/>
        <a:p>
          <a:endParaRPr lang="pl-PL"/>
        </a:p>
      </dgm:t>
    </dgm:pt>
    <dgm:pt modelId="{FFCB5559-2FDC-4E55-9938-69E2C66A1BBB}" type="pres">
      <dgm:prSet presAssocID="{97B55695-B1D8-47F1-BAA7-27ABB347EB3B}" presName="hierChild4" presStyleCnt="0"/>
      <dgm:spPr/>
    </dgm:pt>
    <dgm:pt modelId="{87ED4FD7-1F3D-41A0-8BCA-BEBAEF357E21}" type="pres">
      <dgm:prSet presAssocID="{97B55695-B1D8-47F1-BAA7-27ABB347EB3B}" presName="hierChild5" presStyleCnt="0"/>
      <dgm:spPr/>
    </dgm:pt>
    <dgm:pt modelId="{88F55941-27F8-49D0-B525-B7296F93C656}" type="pres">
      <dgm:prSet presAssocID="{DA6FBFD6-B0AA-4910-9A08-0EE18E9CFD3D}" presName="hierChild3" presStyleCnt="0"/>
      <dgm:spPr/>
    </dgm:pt>
  </dgm:ptLst>
  <dgm:cxnLst>
    <dgm:cxn modelId="{9CCB01B4-1B77-4D77-A057-EE1E642A3CA1}" type="presOf" srcId="{99F05ED6-49A8-4A79-8995-95CA8AAD3417}" destId="{040CCF12-299C-4807-9111-EC2B437BD939}" srcOrd="0" destOrd="0" presId="urn:microsoft.com/office/officeart/2008/layout/NameandTitleOrganizationalChart"/>
    <dgm:cxn modelId="{DCA4BB95-EFDA-4296-9CC0-D6918C72658A}" type="presOf" srcId="{8D367824-31FF-4767-8B6E-24CCEF1843A5}" destId="{5AB67D20-9B01-410D-B576-33FC7247B9AF}" srcOrd="0" destOrd="0" presId="urn:microsoft.com/office/officeart/2008/layout/NameandTitleOrganizationalChart"/>
    <dgm:cxn modelId="{99DA95E2-2C14-4128-8E2E-7C0A78ABC7EE}" type="presOf" srcId="{E0778006-067A-4D6A-A48A-F84626FE862D}" destId="{25C0B6C9-939E-4D8E-A27E-E020D806FA43}" srcOrd="0" destOrd="0" presId="urn:microsoft.com/office/officeart/2008/layout/NameandTitleOrganizationalChart"/>
    <dgm:cxn modelId="{2E9ADE20-2A1F-462D-8E58-CA9A5CC3F109}" type="presOf" srcId="{97B55695-B1D8-47F1-BAA7-27ABB347EB3B}" destId="{9E400D53-33E5-4025-8C21-75C9630099C1}" srcOrd="1" destOrd="0" presId="urn:microsoft.com/office/officeart/2008/layout/NameandTitleOrganizationalChart"/>
    <dgm:cxn modelId="{C7D41ACB-D237-403F-A3F6-25CE33946856}" type="presOf" srcId="{DA6FBFD6-B0AA-4910-9A08-0EE18E9CFD3D}" destId="{E10A8892-ED16-4180-B2F8-06C24D4C7535}" srcOrd="0" destOrd="0" presId="urn:microsoft.com/office/officeart/2008/layout/NameandTitleOrganizationalChart"/>
    <dgm:cxn modelId="{723664AE-32E6-4D25-8E2B-A3FE0E414E78}" type="presOf" srcId="{DA6FBFD6-B0AA-4910-9A08-0EE18E9CFD3D}" destId="{CA285B5B-0ED5-4956-BAB3-8B631E0317DD}" srcOrd="1" destOrd="0" presId="urn:microsoft.com/office/officeart/2008/layout/NameandTitleOrganizationalChart"/>
    <dgm:cxn modelId="{A5367BCB-BC07-4990-9BEE-CC9809DFAF2C}" srcId="{0D607680-F991-479D-B967-6B8D53427C38}" destId="{DA6FBFD6-B0AA-4910-9A08-0EE18E9CFD3D}" srcOrd="0" destOrd="0" parTransId="{B77904D0-E5E8-49EF-B9C8-80F9395C867E}" sibTransId="{E0778006-067A-4D6A-A48A-F84626FE862D}"/>
    <dgm:cxn modelId="{C76ED4AC-F1B3-465D-950F-CF2F6F94E436}" type="presOf" srcId="{97B55695-B1D8-47F1-BAA7-27ABB347EB3B}" destId="{DFD70B62-3915-43EF-966C-30D85BDCA729}" srcOrd="0" destOrd="0" presId="urn:microsoft.com/office/officeart/2008/layout/NameandTitleOrganizationalChart"/>
    <dgm:cxn modelId="{F31BD223-4241-43AF-A0C6-591C0C8BF462}" type="presOf" srcId="{3A6A1C73-01B3-49B9-A359-EEE8F6D27E81}" destId="{1A5447EB-C18A-4582-B68D-B3727125489E}" srcOrd="0" destOrd="0" presId="urn:microsoft.com/office/officeart/2008/layout/NameandTitleOrganizationalChart"/>
    <dgm:cxn modelId="{41648EFD-A611-400B-9E17-561C6571AD8A}" type="presOf" srcId="{478A8D16-631C-43A7-8078-97B77CA6E6F3}" destId="{F0B06907-6878-45DD-B577-AE6606C7BA5E}" srcOrd="0" destOrd="0" presId="urn:microsoft.com/office/officeart/2008/layout/NameandTitleOrganizationalChart"/>
    <dgm:cxn modelId="{299928FE-6F78-45CE-B420-3853E017BAD4}" srcId="{DA6FBFD6-B0AA-4910-9A08-0EE18E9CFD3D}" destId="{3A6A1C73-01B3-49B9-A359-EEE8F6D27E81}" srcOrd="0" destOrd="0" parTransId="{8D367824-31FF-4767-8B6E-24CCEF1843A5}" sibTransId="{478A8D16-631C-43A7-8078-97B77CA6E6F3}"/>
    <dgm:cxn modelId="{626FD291-7F4F-4362-BCD3-C6F40C56B0AE}" type="presOf" srcId="{0D607680-F991-479D-B967-6B8D53427C38}" destId="{9F177AA6-8540-447D-AD07-3A6494A90FAB}" srcOrd="0" destOrd="0" presId="urn:microsoft.com/office/officeart/2008/layout/NameandTitleOrganizationalChart"/>
    <dgm:cxn modelId="{89760749-716A-439A-8E33-8648458A43D7}" srcId="{DA6FBFD6-B0AA-4910-9A08-0EE18E9CFD3D}" destId="{97B55695-B1D8-47F1-BAA7-27ABB347EB3B}" srcOrd="1" destOrd="0" parTransId="{99F05ED6-49A8-4A79-8995-95CA8AAD3417}" sibTransId="{4A1DAB74-1595-4317-B5CF-9CC0C5EB56FF}"/>
    <dgm:cxn modelId="{80789616-D692-4410-B5C9-E07150F00291}" type="presOf" srcId="{4A1DAB74-1595-4317-B5CF-9CC0C5EB56FF}" destId="{9349C6C8-7F55-479F-9E8D-0506D0888CA4}" srcOrd="0" destOrd="0" presId="urn:microsoft.com/office/officeart/2008/layout/NameandTitleOrganizationalChart"/>
    <dgm:cxn modelId="{1EBC5121-BEDD-4B5A-BFBB-F7C60F9F75F8}" type="presOf" srcId="{3A6A1C73-01B3-49B9-A359-EEE8F6D27E81}" destId="{770BADE2-31D7-4F5D-A3AF-FF71129A1C10}" srcOrd="1" destOrd="0" presId="urn:microsoft.com/office/officeart/2008/layout/NameandTitleOrganizationalChart"/>
    <dgm:cxn modelId="{AA28B20A-1826-426A-98FC-E82A046146E1}" type="presParOf" srcId="{9F177AA6-8540-447D-AD07-3A6494A90FAB}" destId="{B1E8C1EF-4748-4188-8841-9CB36279CED5}" srcOrd="0" destOrd="0" presId="urn:microsoft.com/office/officeart/2008/layout/NameandTitleOrganizationalChart"/>
    <dgm:cxn modelId="{0530AEF5-4CF3-4C75-93A6-C5C438CD70A2}" type="presParOf" srcId="{B1E8C1EF-4748-4188-8841-9CB36279CED5}" destId="{28D7FD99-DE97-466B-B932-68D6E986DF04}" srcOrd="0" destOrd="0" presId="urn:microsoft.com/office/officeart/2008/layout/NameandTitleOrganizationalChart"/>
    <dgm:cxn modelId="{88932A9C-3980-466A-A0FC-ECF9FC1EE99C}" type="presParOf" srcId="{28D7FD99-DE97-466B-B932-68D6E986DF04}" destId="{E10A8892-ED16-4180-B2F8-06C24D4C7535}" srcOrd="0" destOrd="0" presId="urn:microsoft.com/office/officeart/2008/layout/NameandTitleOrganizationalChart"/>
    <dgm:cxn modelId="{82477B39-2A6D-4EED-ABA7-BB3856D6CB75}" type="presParOf" srcId="{28D7FD99-DE97-466B-B932-68D6E986DF04}" destId="{25C0B6C9-939E-4D8E-A27E-E020D806FA43}" srcOrd="1" destOrd="0" presId="urn:microsoft.com/office/officeart/2008/layout/NameandTitleOrganizationalChart"/>
    <dgm:cxn modelId="{ECE14052-0A3D-46DA-BC7A-EB6D8FE88B7E}" type="presParOf" srcId="{28D7FD99-DE97-466B-B932-68D6E986DF04}" destId="{CA285B5B-0ED5-4956-BAB3-8B631E0317DD}" srcOrd="2" destOrd="0" presId="urn:microsoft.com/office/officeart/2008/layout/NameandTitleOrganizationalChart"/>
    <dgm:cxn modelId="{B03E1A69-8909-43FD-92A2-8FA132814FA6}" type="presParOf" srcId="{B1E8C1EF-4748-4188-8841-9CB36279CED5}" destId="{0D4715A2-EFC9-438C-BF74-C139E96C0371}" srcOrd="1" destOrd="0" presId="urn:microsoft.com/office/officeart/2008/layout/NameandTitleOrganizationalChart"/>
    <dgm:cxn modelId="{5A4A0371-19AA-4191-B358-345687FE51A7}" type="presParOf" srcId="{0D4715A2-EFC9-438C-BF74-C139E96C0371}" destId="{5AB67D20-9B01-410D-B576-33FC7247B9AF}" srcOrd="0" destOrd="0" presId="urn:microsoft.com/office/officeart/2008/layout/NameandTitleOrganizationalChart"/>
    <dgm:cxn modelId="{50FBFCA6-8665-4387-88ED-0E83AC0B03B2}" type="presParOf" srcId="{0D4715A2-EFC9-438C-BF74-C139E96C0371}" destId="{195022C2-71C2-4B65-A350-3276241F1C4A}" srcOrd="1" destOrd="0" presId="urn:microsoft.com/office/officeart/2008/layout/NameandTitleOrganizationalChart"/>
    <dgm:cxn modelId="{C9476523-7B05-43D9-B2A3-006E9BFF2023}" type="presParOf" srcId="{195022C2-71C2-4B65-A350-3276241F1C4A}" destId="{1FE8DEAD-B177-4E17-BE6F-46E459A40CDD}" srcOrd="0" destOrd="0" presId="urn:microsoft.com/office/officeart/2008/layout/NameandTitleOrganizationalChart"/>
    <dgm:cxn modelId="{02F59D70-ADBA-4FA3-A88E-99DA7EB85122}" type="presParOf" srcId="{1FE8DEAD-B177-4E17-BE6F-46E459A40CDD}" destId="{1A5447EB-C18A-4582-B68D-B3727125489E}" srcOrd="0" destOrd="0" presId="urn:microsoft.com/office/officeart/2008/layout/NameandTitleOrganizationalChart"/>
    <dgm:cxn modelId="{0B709D0A-E559-4E98-BFEB-13615A2FD48B}" type="presParOf" srcId="{1FE8DEAD-B177-4E17-BE6F-46E459A40CDD}" destId="{F0B06907-6878-45DD-B577-AE6606C7BA5E}" srcOrd="1" destOrd="0" presId="urn:microsoft.com/office/officeart/2008/layout/NameandTitleOrganizationalChart"/>
    <dgm:cxn modelId="{71FA5171-1DAA-4A9F-9BB8-338A664BF407}" type="presParOf" srcId="{1FE8DEAD-B177-4E17-BE6F-46E459A40CDD}" destId="{770BADE2-31D7-4F5D-A3AF-FF71129A1C10}" srcOrd="2" destOrd="0" presId="urn:microsoft.com/office/officeart/2008/layout/NameandTitleOrganizationalChart"/>
    <dgm:cxn modelId="{88CA7CE4-3BF4-4CBE-946C-BF4585FB561E}" type="presParOf" srcId="{195022C2-71C2-4B65-A350-3276241F1C4A}" destId="{0B657935-5C76-4BFD-BC5D-4E2387B8888F}" srcOrd="1" destOrd="0" presId="urn:microsoft.com/office/officeart/2008/layout/NameandTitleOrganizationalChart"/>
    <dgm:cxn modelId="{F3118406-B058-4962-A4F0-A39C40113CE5}" type="presParOf" srcId="{195022C2-71C2-4B65-A350-3276241F1C4A}" destId="{518C9299-A81B-47DE-9086-A8C15C640BF2}" srcOrd="2" destOrd="0" presId="urn:microsoft.com/office/officeart/2008/layout/NameandTitleOrganizationalChart"/>
    <dgm:cxn modelId="{FFE2BE0A-794C-4713-A63E-966925D4F058}" type="presParOf" srcId="{0D4715A2-EFC9-438C-BF74-C139E96C0371}" destId="{040CCF12-299C-4807-9111-EC2B437BD939}" srcOrd="2" destOrd="0" presId="urn:microsoft.com/office/officeart/2008/layout/NameandTitleOrganizationalChart"/>
    <dgm:cxn modelId="{96E5E9D7-0B0E-4D38-B9E6-2C8C36851BD7}" type="presParOf" srcId="{0D4715A2-EFC9-438C-BF74-C139E96C0371}" destId="{63CB06E9-CF27-4554-98CB-03F2B4EEA6C6}" srcOrd="3" destOrd="0" presId="urn:microsoft.com/office/officeart/2008/layout/NameandTitleOrganizationalChart"/>
    <dgm:cxn modelId="{DF8925BB-A57A-4713-8C77-AED79B0D8812}" type="presParOf" srcId="{63CB06E9-CF27-4554-98CB-03F2B4EEA6C6}" destId="{48B716EE-BF47-4873-9FCB-C5F290BEADD6}" srcOrd="0" destOrd="0" presId="urn:microsoft.com/office/officeart/2008/layout/NameandTitleOrganizationalChart"/>
    <dgm:cxn modelId="{EEE4C6DA-416D-4E9D-AA4B-12277727A0A3}" type="presParOf" srcId="{48B716EE-BF47-4873-9FCB-C5F290BEADD6}" destId="{DFD70B62-3915-43EF-966C-30D85BDCA729}" srcOrd="0" destOrd="0" presId="urn:microsoft.com/office/officeart/2008/layout/NameandTitleOrganizationalChart"/>
    <dgm:cxn modelId="{2B5D0810-548C-4A0C-8C40-2BD9309771CA}" type="presParOf" srcId="{48B716EE-BF47-4873-9FCB-C5F290BEADD6}" destId="{9349C6C8-7F55-479F-9E8D-0506D0888CA4}" srcOrd="1" destOrd="0" presId="urn:microsoft.com/office/officeart/2008/layout/NameandTitleOrganizationalChart"/>
    <dgm:cxn modelId="{5DBF136D-3798-43E1-9CFE-80DC3A4F76FC}" type="presParOf" srcId="{48B716EE-BF47-4873-9FCB-C5F290BEADD6}" destId="{9E400D53-33E5-4025-8C21-75C9630099C1}" srcOrd="2" destOrd="0" presId="urn:microsoft.com/office/officeart/2008/layout/NameandTitleOrganizationalChart"/>
    <dgm:cxn modelId="{6F5DF721-DE9C-4312-91E1-C0AFF0116F78}" type="presParOf" srcId="{63CB06E9-CF27-4554-98CB-03F2B4EEA6C6}" destId="{FFCB5559-2FDC-4E55-9938-69E2C66A1BBB}" srcOrd="1" destOrd="0" presId="urn:microsoft.com/office/officeart/2008/layout/NameandTitleOrganizationalChart"/>
    <dgm:cxn modelId="{FB7BE199-7D5C-4973-B01E-A637C46F7297}" type="presParOf" srcId="{63CB06E9-CF27-4554-98CB-03F2B4EEA6C6}" destId="{87ED4FD7-1F3D-41A0-8BCA-BEBAEF357E21}" srcOrd="2" destOrd="0" presId="urn:microsoft.com/office/officeart/2008/layout/NameandTitleOrganizationalChart"/>
    <dgm:cxn modelId="{0B6F1EB6-6AEC-4ED2-B012-E980F3650106}" type="presParOf" srcId="{B1E8C1EF-4748-4188-8841-9CB36279CED5}" destId="{88F55941-27F8-49D0-B525-B7296F93C656}" srcOrd="2" destOrd="0" presId="urn:microsoft.com/office/officeart/2008/layout/NameandTitleOrganizational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CCF12-299C-4807-9111-EC2B437BD939}">
      <dsp:nvSpPr>
        <dsp:cNvPr id="0" name=""/>
        <dsp:cNvSpPr/>
      </dsp:nvSpPr>
      <dsp:spPr>
        <a:xfrm>
          <a:off x="2509077" y="867183"/>
          <a:ext cx="1259996" cy="387096"/>
        </a:xfrm>
        <a:custGeom>
          <a:avLst/>
          <a:gdLst/>
          <a:ahLst/>
          <a:cxnLst/>
          <a:rect l="0" t="0" r="0" b="0"/>
          <a:pathLst>
            <a:path>
              <a:moveTo>
                <a:pt x="0" y="0"/>
              </a:moveTo>
              <a:lnTo>
                <a:pt x="0" y="226566"/>
              </a:lnTo>
              <a:lnTo>
                <a:pt x="852219" y="226566"/>
              </a:lnTo>
              <a:lnTo>
                <a:pt x="852219"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B67D20-9B01-410D-B576-33FC7247B9AF}">
      <dsp:nvSpPr>
        <dsp:cNvPr id="0" name=""/>
        <dsp:cNvSpPr/>
      </dsp:nvSpPr>
      <dsp:spPr>
        <a:xfrm>
          <a:off x="1655959" y="867183"/>
          <a:ext cx="853117" cy="365108"/>
        </a:xfrm>
        <a:custGeom>
          <a:avLst/>
          <a:gdLst/>
          <a:ahLst/>
          <a:cxnLst/>
          <a:rect l="0" t="0" r="0" b="0"/>
          <a:pathLst>
            <a:path>
              <a:moveTo>
                <a:pt x="852219" y="0"/>
              </a:moveTo>
              <a:lnTo>
                <a:pt x="852219" y="226566"/>
              </a:lnTo>
              <a:lnTo>
                <a:pt x="0" y="226566"/>
              </a:lnTo>
              <a:lnTo>
                <a:pt x="0"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A8892-ED16-4180-B2F8-06C24D4C7535}">
      <dsp:nvSpPr>
        <dsp:cNvPr id="0" name=""/>
        <dsp:cNvSpPr/>
      </dsp:nvSpPr>
      <dsp:spPr>
        <a:xfrm>
          <a:off x="1672456" y="852"/>
          <a:ext cx="1673241" cy="866330"/>
        </a:xfrm>
        <a:prstGeom prst="rect">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b="1" kern="1200">
              <a:solidFill>
                <a:sysClr val="window" lastClr="FFFFFF"/>
              </a:solidFill>
              <a:latin typeface="Calibri" panose="020F0502020204030204"/>
              <a:ea typeface="+mn-ea"/>
              <a:cs typeface="+mn-cs"/>
            </a:rPr>
            <a:t>1 262,1</a:t>
          </a:r>
          <a:r>
            <a:rPr lang="pl-PL" sz="3000" kern="1200">
              <a:solidFill>
                <a:sysClr val="window" lastClr="FFFFFF"/>
              </a:solidFill>
              <a:latin typeface="Calibri" panose="020F0502020204030204"/>
              <a:ea typeface="+mn-ea"/>
              <a:cs typeface="+mn-cs"/>
            </a:rPr>
            <a:t>ha</a:t>
          </a:r>
        </a:p>
      </dsp:txBody>
      <dsp:txXfrm>
        <a:off x="1672456" y="852"/>
        <a:ext cx="1673241" cy="866330"/>
      </dsp:txXfrm>
    </dsp:sp>
    <dsp:sp modelId="{25C0B6C9-939E-4D8E-A27E-E020D806FA43}">
      <dsp:nvSpPr>
        <dsp:cNvPr id="0" name=""/>
        <dsp:cNvSpPr/>
      </dsp:nvSpPr>
      <dsp:spPr>
        <a:xfrm>
          <a:off x="3327658" y="419994"/>
          <a:ext cx="1631511" cy="706911"/>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uchwalonych </a:t>
          </a:r>
          <a:r>
            <a:rPr lang="pl-PL" sz="1000" b="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w 2020 r. </a:t>
          </a: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miejscowych planów zagospodarowania przestrzenego</a:t>
          </a:r>
        </a:p>
      </dsp:txBody>
      <dsp:txXfrm>
        <a:off x="3327658" y="419994"/>
        <a:ext cx="1631511" cy="706911"/>
      </dsp:txXfrm>
    </dsp:sp>
    <dsp:sp modelId="{1A5447EB-C18A-4582-B68D-B3727125489E}">
      <dsp:nvSpPr>
        <dsp:cNvPr id="0" name=""/>
        <dsp:cNvSpPr/>
      </dsp:nvSpPr>
      <dsp:spPr>
        <a:xfrm>
          <a:off x="819338" y="1232292"/>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kern="1200">
              <a:solidFill>
                <a:sysClr val="window" lastClr="FFFFFF"/>
              </a:solidFill>
              <a:latin typeface="Calibri" panose="020F0502020204030204"/>
              <a:ea typeface="+mn-ea"/>
              <a:cs typeface="+mn-cs"/>
            </a:rPr>
            <a:t>1 079,4 ha</a:t>
          </a:r>
        </a:p>
      </dsp:txBody>
      <dsp:txXfrm>
        <a:off x="819338" y="1232292"/>
        <a:ext cx="1673241" cy="866330"/>
      </dsp:txXfrm>
    </dsp:sp>
    <dsp:sp modelId="{F0B06907-6878-45DD-B577-AE6606C7BA5E}">
      <dsp:nvSpPr>
        <dsp:cNvPr id="0" name=""/>
        <dsp:cNvSpPr/>
      </dsp:nvSpPr>
      <dsp:spPr>
        <a:xfrm>
          <a:off x="340156" y="1811601"/>
          <a:ext cx="1843499" cy="580398"/>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nieobjętych dotychczas ustaleniami planów miejscowych</a:t>
          </a:r>
        </a:p>
      </dsp:txBody>
      <dsp:txXfrm>
        <a:off x="340156" y="1811601"/>
        <a:ext cx="1843499" cy="580398"/>
      </dsp:txXfrm>
    </dsp:sp>
    <dsp:sp modelId="{DFD70B62-3915-43EF-966C-30D85BDCA729}">
      <dsp:nvSpPr>
        <dsp:cNvPr id="0" name=""/>
        <dsp:cNvSpPr/>
      </dsp:nvSpPr>
      <dsp:spPr>
        <a:xfrm>
          <a:off x="2932452" y="1254279"/>
          <a:ext cx="1673241" cy="866330"/>
        </a:xfrm>
        <a:prstGeom prst="rect">
          <a:avLst/>
        </a:prstGeom>
        <a:solidFill>
          <a:schemeClr val="accent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22249" numCol="1" spcCol="1270" anchor="ctr" anchorCtr="0">
          <a:noAutofit/>
        </a:bodyPr>
        <a:lstStyle/>
        <a:p>
          <a:pPr lvl="0" algn="ctr" defTabSz="1333500">
            <a:lnSpc>
              <a:spcPct val="90000"/>
            </a:lnSpc>
            <a:spcBef>
              <a:spcPct val="0"/>
            </a:spcBef>
            <a:spcAft>
              <a:spcPct val="35000"/>
            </a:spcAft>
          </a:pPr>
          <a:r>
            <a:rPr lang="pl-PL" sz="3000" kern="1200">
              <a:solidFill>
                <a:sysClr val="window" lastClr="FFFFFF"/>
              </a:solidFill>
              <a:latin typeface="Calibri" panose="020F0502020204030204"/>
              <a:ea typeface="+mn-ea"/>
              <a:cs typeface="+mn-cs"/>
            </a:rPr>
            <a:t>182,7 ha</a:t>
          </a:r>
        </a:p>
      </dsp:txBody>
      <dsp:txXfrm>
        <a:off x="2932452" y="1254279"/>
        <a:ext cx="1673241" cy="866330"/>
      </dsp:txXfrm>
    </dsp:sp>
    <dsp:sp modelId="{9349C6C8-7F55-479F-9E8D-0506D0888CA4}">
      <dsp:nvSpPr>
        <dsp:cNvPr id="0" name=""/>
        <dsp:cNvSpPr/>
      </dsp:nvSpPr>
      <dsp:spPr>
        <a:xfrm>
          <a:off x="3178191" y="1851463"/>
          <a:ext cx="1682652" cy="535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pl-PL" sz="1000" kern="1200" baseline="0">
              <a:solidFill>
                <a:sysClr val="windowText" lastClr="000000">
                  <a:hueOff val="0"/>
                  <a:satOff val="0"/>
                  <a:lumOff val="0"/>
                  <a:alphaOff val="0"/>
                </a:sysClr>
              </a:solidFill>
              <a:latin typeface="Lato" panose="020F0502020204030203" pitchFamily="34" charset="0"/>
              <a:ea typeface="Lato" panose="020F0502020204030203" pitchFamily="34" charset="0"/>
              <a:cs typeface="Lato" panose="020F0502020204030203" pitchFamily="34" charset="0"/>
            </a:rPr>
            <a:t>powierzchnia terenów objętych już wcześniej ustaleniami planów miejscowych</a:t>
          </a:r>
        </a:p>
      </dsp:txBody>
      <dsp:txXfrm>
        <a:off x="3178191" y="1851463"/>
        <a:ext cx="1682652" cy="53512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3E9675B365C5428AA431D26607E7F2" ma:contentTypeVersion="11" ma:contentTypeDescription="Create a new document." ma:contentTypeScope="" ma:versionID="f70f8b3e03ae9ca3285ce4da1b7fad43">
  <xsd:schema xmlns:xsd="http://www.w3.org/2001/XMLSchema" xmlns:xs="http://www.w3.org/2001/XMLSchema" xmlns:p="http://schemas.microsoft.com/office/2006/metadata/properties" xmlns:ns2="384b7dab-9a07-45dc-9d3e-7b38f8dfb2da" xmlns:ns3="54554e69-4fdc-4b94-ab14-3019b45ff8f7" targetNamespace="http://schemas.microsoft.com/office/2006/metadata/properties" ma:root="true" ma:fieldsID="5bae691efcadfbb7401f7ffb6536d294" ns2:_="" ns3:_="">
    <xsd:import namespace="384b7dab-9a07-45dc-9d3e-7b38f8dfb2da"/>
    <xsd:import namespace="54554e69-4fdc-4b94-ab14-3019b45ff8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b7dab-9a07-45dc-9d3e-7b38f8dfb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554e69-4fdc-4b94-ab14-3019b45ff8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15B74-67D5-4A72-963B-60EA41828311}">
  <ds:schemaRefs>
    <ds:schemaRef ds:uri="http://purl.org/dc/terms/"/>
    <ds:schemaRef ds:uri="http://schemas.microsoft.com/office/2006/documentManagement/types"/>
    <ds:schemaRef ds:uri="54554e69-4fdc-4b94-ab14-3019b45ff8f7"/>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84b7dab-9a07-45dc-9d3e-7b38f8dfb2da"/>
    <ds:schemaRef ds:uri="http://www.w3.org/XML/1998/namespace"/>
    <ds:schemaRef ds:uri="http://purl.org/dc/dcmitype/"/>
  </ds:schemaRefs>
</ds:datastoreItem>
</file>

<file path=customXml/itemProps2.xml><?xml version="1.0" encoding="utf-8"?>
<ds:datastoreItem xmlns:ds="http://schemas.openxmlformats.org/officeDocument/2006/customXml" ds:itemID="{3AAFE4F7-904C-4E2B-9BC7-8B2922EE6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b7dab-9a07-45dc-9d3e-7b38f8dfb2da"/>
    <ds:schemaRef ds:uri="54554e69-4fdc-4b94-ab14-3019b45ff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D0510-46C2-4A80-A0CD-D7AEE96236A6}">
  <ds:schemaRefs>
    <ds:schemaRef ds:uri="http://schemas.microsoft.com/sharepoint/v3/contenttype/forms"/>
  </ds:schemaRefs>
</ds:datastoreItem>
</file>

<file path=customXml/itemProps4.xml><?xml version="1.0" encoding="utf-8"?>
<ds:datastoreItem xmlns:ds="http://schemas.openxmlformats.org/officeDocument/2006/customXml" ds:itemID="{D6ED3766-F12C-450D-A91E-E3F9BD86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329</Pages>
  <Words>101530</Words>
  <Characters>609184</Characters>
  <Application>Microsoft Office Word</Application>
  <DocSecurity>8</DocSecurity>
  <Lines>5076</Lines>
  <Paragraphs>1418</Paragraphs>
  <ScaleCrop>false</ScaleCrop>
  <HeadingPairs>
    <vt:vector size="2" baseType="variant">
      <vt:variant>
        <vt:lpstr>Tytuł</vt:lpstr>
      </vt:variant>
      <vt:variant>
        <vt:i4>1</vt:i4>
      </vt:variant>
    </vt:vector>
  </HeadingPairs>
  <TitlesOfParts>
    <vt:vector size="1" baseType="lpstr">
      <vt:lpstr>Raport o stanie gminy 2020</vt:lpstr>
    </vt:vector>
  </TitlesOfParts>
  <Company/>
  <LinksUpToDate>false</LinksUpToDate>
  <CharactersWithSpaces>709296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2020</dc:title>
  <dc:subject/>
  <dc:creator>Chełstowska Agata</dc:creator>
  <cp:keywords/>
  <dc:description/>
  <cp:lastModifiedBy>Kozień Jadwiga</cp:lastModifiedBy>
  <cp:revision>3</cp:revision>
  <cp:lastPrinted>2021-05-28T12:26:00Z</cp:lastPrinted>
  <dcterms:created xsi:type="dcterms:W3CDTF">2021-12-07T09:05:00Z</dcterms:created>
  <dcterms:modified xsi:type="dcterms:W3CDTF">2021-12-07T09:07:00Z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0x0101008B3E9675B365C5428AA431D26607E7F2</vt:lpwstr>
  </property>
</Properties>
</file>